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20" w:rsidRDefault="00AD1F20" w:rsidP="009D03D3">
      <w:pPr>
        <w:pStyle w:val="Overskrift1"/>
        <w:rPr>
          <w:rFonts w:ascii="Times New Roman" w:hAnsi="Times New Roman" w:cs="Times New Roman"/>
          <w:color w:val="auto"/>
          <w:sz w:val="24"/>
          <w:szCs w:val="24"/>
          <w:lang w:val="en-GB"/>
        </w:rPr>
      </w:pPr>
      <w:r w:rsidRPr="00AD1F20">
        <w:rPr>
          <w:rFonts w:ascii="Times New Roman" w:hAnsi="Times New Roman" w:cs="Times New Roman"/>
          <w:color w:val="auto"/>
          <w:sz w:val="24"/>
          <w:szCs w:val="24"/>
          <w:lang w:val="en-GB"/>
        </w:rPr>
        <w:t xml:space="preserve">Paper to ENHR Conference Edinburg 2014,  </w:t>
      </w:r>
    </w:p>
    <w:p w:rsidR="00AD1F20" w:rsidRPr="00AD1F20" w:rsidRDefault="00AD1F20" w:rsidP="00AD1F20">
      <w:pPr>
        <w:pStyle w:val="Overskrift1"/>
        <w:spacing w:before="0"/>
        <w:rPr>
          <w:rFonts w:ascii="Times New Roman" w:hAnsi="Times New Roman" w:cs="Times New Roman"/>
          <w:color w:val="auto"/>
          <w:sz w:val="24"/>
          <w:szCs w:val="24"/>
          <w:lang w:val="en-GB"/>
        </w:rPr>
      </w:pPr>
      <w:r w:rsidRPr="00AD1F20">
        <w:rPr>
          <w:rFonts w:ascii="Times New Roman" w:hAnsi="Times New Roman" w:cs="Times New Roman"/>
          <w:color w:val="auto"/>
          <w:sz w:val="24"/>
          <w:szCs w:val="24"/>
          <w:lang w:val="en-GB"/>
        </w:rPr>
        <w:t xml:space="preserve">Workshop </w:t>
      </w:r>
      <w:r w:rsidRPr="00AD1F20">
        <w:rPr>
          <w:rFonts w:ascii="Times New Roman" w:hAnsi="Times New Roman" w:cs="Times New Roman"/>
          <w:bCs w:val="0"/>
          <w:color w:val="auto"/>
          <w:sz w:val="24"/>
          <w:szCs w:val="24"/>
          <w:lang w:val="en-US"/>
        </w:rPr>
        <w:t>WS-13 Migration, Residential Mobility &amp; Housing Policy</w:t>
      </w:r>
    </w:p>
    <w:p w:rsidR="009D03D3" w:rsidRPr="00AD1F20" w:rsidRDefault="006D519B" w:rsidP="00AD1F20">
      <w:pPr>
        <w:pStyle w:val="Overskrift1"/>
        <w:rPr>
          <w:rFonts w:ascii="Times New Roman" w:hAnsi="Times New Roman" w:cs="Times New Roman"/>
          <w:color w:val="auto"/>
          <w:sz w:val="40"/>
          <w:szCs w:val="40"/>
          <w:lang w:val="en-GB"/>
        </w:rPr>
      </w:pPr>
      <w:proofErr w:type="gramStart"/>
      <w:r w:rsidRPr="00AD1F20">
        <w:rPr>
          <w:rFonts w:ascii="Times New Roman" w:hAnsi="Times New Roman" w:cs="Times New Roman"/>
          <w:color w:val="auto"/>
          <w:sz w:val="40"/>
          <w:szCs w:val="40"/>
          <w:lang w:val="en-GB"/>
        </w:rPr>
        <w:t>Spatial assimilation?</w:t>
      </w:r>
      <w:proofErr w:type="gramEnd"/>
      <w:r w:rsidR="00BE4264" w:rsidRPr="00AD1F20">
        <w:rPr>
          <w:rFonts w:ascii="Times New Roman" w:hAnsi="Times New Roman" w:cs="Times New Roman"/>
          <w:color w:val="auto"/>
          <w:sz w:val="40"/>
          <w:szCs w:val="40"/>
          <w:lang w:val="en-GB"/>
        </w:rPr>
        <w:t xml:space="preserve">  </w:t>
      </w:r>
      <w:proofErr w:type="gramStart"/>
      <w:r w:rsidR="00BE4264" w:rsidRPr="00AD1F20">
        <w:rPr>
          <w:rFonts w:ascii="Times New Roman" w:hAnsi="Times New Roman" w:cs="Times New Roman"/>
          <w:color w:val="auto"/>
          <w:sz w:val="40"/>
          <w:szCs w:val="40"/>
          <w:lang w:val="en-GB"/>
        </w:rPr>
        <w:t>The development in immigrants’ residential career with duration of stay in Denmark</w:t>
      </w:r>
      <w:r w:rsidRPr="00AD1F20">
        <w:rPr>
          <w:rFonts w:ascii="Times New Roman" w:hAnsi="Times New Roman" w:cs="Times New Roman"/>
          <w:color w:val="auto"/>
          <w:sz w:val="40"/>
          <w:szCs w:val="40"/>
          <w:lang w:val="en-GB"/>
        </w:rPr>
        <w:t>.</w:t>
      </w:r>
      <w:proofErr w:type="gramEnd"/>
    </w:p>
    <w:p w:rsidR="00BE4264" w:rsidRPr="00AD1F20" w:rsidRDefault="00BE4264" w:rsidP="009D03D3">
      <w:pPr>
        <w:rPr>
          <w:rFonts w:ascii="Times New Roman" w:hAnsi="Times New Roman" w:cs="Times New Roman"/>
          <w:i/>
          <w:sz w:val="28"/>
          <w:szCs w:val="28"/>
          <w:lang w:val="en-GB"/>
        </w:rPr>
      </w:pPr>
    </w:p>
    <w:p w:rsidR="009D03D3" w:rsidRPr="00AD1F20" w:rsidRDefault="009D03D3" w:rsidP="009D03D3">
      <w:pPr>
        <w:rPr>
          <w:rFonts w:ascii="Times New Roman" w:hAnsi="Times New Roman" w:cs="Times New Roman"/>
          <w:b/>
          <w:i/>
          <w:sz w:val="28"/>
          <w:szCs w:val="28"/>
          <w:lang w:val="en-GB"/>
        </w:rPr>
      </w:pPr>
      <w:proofErr w:type="gramStart"/>
      <w:r w:rsidRPr="00AD1F20">
        <w:rPr>
          <w:rFonts w:ascii="Times New Roman" w:hAnsi="Times New Roman" w:cs="Times New Roman"/>
          <w:b/>
          <w:i/>
          <w:sz w:val="28"/>
          <w:szCs w:val="28"/>
          <w:lang w:val="en-GB"/>
        </w:rPr>
        <w:t>Hans Skifter Andersen, Danish Building Research Institute, Aalborg University.</w:t>
      </w:r>
      <w:proofErr w:type="gramEnd"/>
    </w:p>
    <w:p w:rsidR="006D519B" w:rsidRPr="00AD1F20" w:rsidRDefault="00070F7B">
      <w:pPr>
        <w:rPr>
          <w:rFonts w:ascii="Times New Roman" w:hAnsi="Times New Roman" w:cs="Times New Roman"/>
          <w:lang w:val="en-GB"/>
        </w:rPr>
      </w:pPr>
      <w:r w:rsidRPr="00AD1F20">
        <w:rPr>
          <w:rFonts w:ascii="Times New Roman" w:hAnsi="Times New Roman" w:cs="Times New Roman"/>
          <w:lang w:val="en-GB"/>
        </w:rPr>
        <w:t>E-mail: hsa@sbi.aau.dk</w:t>
      </w:r>
    </w:p>
    <w:p w:rsidR="00AD1F20" w:rsidRDefault="00AD1F20" w:rsidP="009D03D3">
      <w:pPr>
        <w:pStyle w:val="Undertitel"/>
        <w:rPr>
          <w:rFonts w:ascii="Times New Roman" w:hAnsi="Times New Roman" w:cs="Times New Roman"/>
          <w:color w:val="auto"/>
          <w:lang w:val="en-GB"/>
        </w:rPr>
      </w:pPr>
    </w:p>
    <w:p w:rsidR="00AD1F20" w:rsidRDefault="00AD1F20" w:rsidP="009D03D3">
      <w:pPr>
        <w:pStyle w:val="Undertitel"/>
        <w:rPr>
          <w:rFonts w:ascii="Times New Roman" w:hAnsi="Times New Roman" w:cs="Times New Roman"/>
          <w:color w:val="auto"/>
          <w:lang w:val="en-GB"/>
        </w:rPr>
      </w:pPr>
    </w:p>
    <w:p w:rsidR="009D03D3" w:rsidRPr="00AD1F20" w:rsidRDefault="009D03D3" w:rsidP="009D03D3">
      <w:pPr>
        <w:pStyle w:val="Undertitel"/>
        <w:rPr>
          <w:rFonts w:ascii="Times New Roman" w:hAnsi="Times New Roman" w:cs="Times New Roman"/>
          <w:b/>
          <w:i w:val="0"/>
          <w:color w:val="auto"/>
          <w:lang w:val="en-GB"/>
        </w:rPr>
      </w:pPr>
      <w:r w:rsidRPr="00AD1F20">
        <w:rPr>
          <w:rFonts w:ascii="Times New Roman" w:hAnsi="Times New Roman" w:cs="Times New Roman"/>
          <w:b/>
          <w:i w:val="0"/>
          <w:color w:val="auto"/>
          <w:lang w:val="en-GB"/>
        </w:rPr>
        <w:t>Abstract</w:t>
      </w:r>
    </w:p>
    <w:p w:rsidR="006D519B" w:rsidRPr="00AD1F20" w:rsidRDefault="006D519B">
      <w:pPr>
        <w:rPr>
          <w:rFonts w:ascii="Times New Roman" w:hAnsi="Times New Roman" w:cs="Times New Roman"/>
          <w:i/>
          <w:sz w:val="20"/>
          <w:szCs w:val="20"/>
          <w:lang w:val="en-GB"/>
        </w:rPr>
      </w:pPr>
      <w:r w:rsidRPr="00AD1F20">
        <w:rPr>
          <w:rFonts w:ascii="Times New Roman" w:hAnsi="Times New Roman" w:cs="Times New Roman"/>
          <w:i/>
          <w:sz w:val="20"/>
          <w:szCs w:val="20"/>
          <w:lang w:val="en-GB"/>
        </w:rPr>
        <w:t>Many studies have shown that immigrants</w:t>
      </w:r>
      <w:r w:rsidR="0058570A" w:rsidRPr="00AD1F20">
        <w:rPr>
          <w:rFonts w:ascii="Times New Roman" w:hAnsi="Times New Roman" w:cs="Times New Roman"/>
          <w:i/>
          <w:sz w:val="20"/>
          <w:szCs w:val="20"/>
          <w:lang w:val="en-GB"/>
        </w:rPr>
        <w:t>’</w:t>
      </w:r>
      <w:r w:rsidRPr="00AD1F20">
        <w:rPr>
          <w:rFonts w:ascii="Times New Roman" w:hAnsi="Times New Roman" w:cs="Times New Roman"/>
          <w:i/>
          <w:sz w:val="20"/>
          <w:szCs w:val="20"/>
          <w:lang w:val="en-GB"/>
        </w:rPr>
        <w:t xml:space="preserve"> residential situation differ</w:t>
      </w:r>
      <w:r w:rsidR="0058570A" w:rsidRPr="00AD1F20">
        <w:rPr>
          <w:rFonts w:ascii="Times New Roman" w:hAnsi="Times New Roman" w:cs="Times New Roman"/>
          <w:i/>
          <w:sz w:val="20"/>
          <w:szCs w:val="20"/>
          <w:lang w:val="en-GB"/>
        </w:rPr>
        <w:t>s</w:t>
      </w:r>
      <w:r w:rsidRPr="00AD1F20">
        <w:rPr>
          <w:rFonts w:ascii="Times New Roman" w:hAnsi="Times New Roman" w:cs="Times New Roman"/>
          <w:i/>
          <w:sz w:val="20"/>
          <w:szCs w:val="20"/>
          <w:lang w:val="en-GB"/>
        </w:rPr>
        <w:t xml:space="preserve"> from natives and that other factors than housing needs and financial situation influence immigrants’ options and choices concerning housing and neighbourhood. Among others it has been indicated that immigrants could have a stronger preference for renting, because of insecurity about their future situation, and that especially newly arrived immigrants live in </w:t>
      </w:r>
      <w:r w:rsidR="006813CD" w:rsidRPr="00AD1F20">
        <w:rPr>
          <w:rFonts w:ascii="Times New Roman" w:hAnsi="Times New Roman" w:cs="Times New Roman"/>
          <w:i/>
          <w:sz w:val="20"/>
          <w:szCs w:val="20"/>
          <w:lang w:val="en-GB"/>
        </w:rPr>
        <w:t>immigrant dense</w:t>
      </w:r>
      <w:r w:rsidR="00665860" w:rsidRPr="00AD1F20">
        <w:rPr>
          <w:rFonts w:ascii="Times New Roman" w:hAnsi="Times New Roman" w:cs="Times New Roman"/>
          <w:i/>
          <w:sz w:val="20"/>
          <w:szCs w:val="20"/>
          <w:lang w:val="en-GB"/>
        </w:rPr>
        <w:t>,</w:t>
      </w:r>
      <w:r w:rsidR="002D42BE" w:rsidRPr="00AD1F20">
        <w:rPr>
          <w:rFonts w:ascii="Times New Roman" w:hAnsi="Times New Roman" w:cs="Times New Roman"/>
          <w:i/>
          <w:sz w:val="20"/>
          <w:szCs w:val="20"/>
          <w:lang w:val="en-GB"/>
        </w:rPr>
        <w:t xml:space="preserve"> so-called multi-ethnic</w:t>
      </w:r>
      <w:r w:rsidR="00665860" w:rsidRPr="00AD1F20">
        <w:rPr>
          <w:rFonts w:ascii="Times New Roman" w:hAnsi="Times New Roman" w:cs="Times New Roman"/>
          <w:i/>
          <w:sz w:val="20"/>
          <w:szCs w:val="20"/>
          <w:lang w:val="en-GB"/>
        </w:rPr>
        <w:t>,</w:t>
      </w:r>
      <w:r w:rsidR="006813CD" w:rsidRPr="00AD1F20">
        <w:rPr>
          <w:rFonts w:ascii="Times New Roman" w:hAnsi="Times New Roman" w:cs="Times New Roman"/>
          <w:i/>
          <w:sz w:val="20"/>
          <w:szCs w:val="20"/>
          <w:lang w:val="en-GB"/>
        </w:rPr>
        <w:t xml:space="preserve"> </w:t>
      </w:r>
      <w:r w:rsidRPr="00AD1F20">
        <w:rPr>
          <w:rFonts w:ascii="Times New Roman" w:hAnsi="Times New Roman" w:cs="Times New Roman"/>
          <w:i/>
          <w:sz w:val="20"/>
          <w:szCs w:val="20"/>
          <w:lang w:val="en-GB"/>
        </w:rPr>
        <w:t>neighbourhoods.</w:t>
      </w:r>
      <w:r w:rsidR="002D42BE" w:rsidRPr="00AD1F20">
        <w:rPr>
          <w:rFonts w:ascii="Times New Roman" w:hAnsi="Times New Roman" w:cs="Times New Roman"/>
          <w:i/>
          <w:sz w:val="20"/>
          <w:szCs w:val="20"/>
          <w:lang w:val="en-GB"/>
        </w:rPr>
        <w:t xml:space="preserve"> The spatial assimilation theory claims that during the course of time immigrants will move to other kinds of housing and neighbourhoods. </w:t>
      </w:r>
      <w:r w:rsidRPr="00AD1F20">
        <w:rPr>
          <w:rFonts w:ascii="Times New Roman" w:hAnsi="Times New Roman" w:cs="Times New Roman"/>
          <w:i/>
          <w:sz w:val="20"/>
          <w:szCs w:val="20"/>
          <w:lang w:val="en-GB"/>
        </w:rPr>
        <w:t xml:space="preserve">In this paper the </w:t>
      </w:r>
      <w:r w:rsidR="004B5FBB" w:rsidRPr="00AD1F20">
        <w:rPr>
          <w:rFonts w:ascii="Times New Roman" w:hAnsi="Times New Roman" w:cs="Times New Roman"/>
          <w:i/>
          <w:sz w:val="20"/>
          <w:szCs w:val="20"/>
          <w:lang w:val="en-GB"/>
        </w:rPr>
        <w:t>difference</w:t>
      </w:r>
      <w:r w:rsidRPr="00AD1F20">
        <w:rPr>
          <w:rFonts w:ascii="Times New Roman" w:hAnsi="Times New Roman" w:cs="Times New Roman"/>
          <w:i/>
          <w:sz w:val="20"/>
          <w:szCs w:val="20"/>
          <w:lang w:val="en-GB"/>
        </w:rPr>
        <w:t xml:space="preserve"> </w:t>
      </w:r>
      <w:r w:rsidR="00665860" w:rsidRPr="00AD1F20">
        <w:rPr>
          <w:rFonts w:ascii="Times New Roman" w:hAnsi="Times New Roman" w:cs="Times New Roman"/>
          <w:i/>
          <w:sz w:val="20"/>
          <w:szCs w:val="20"/>
          <w:lang w:val="en-GB"/>
        </w:rPr>
        <w:t xml:space="preserve">over time </w:t>
      </w:r>
      <w:r w:rsidRPr="00AD1F20">
        <w:rPr>
          <w:rFonts w:ascii="Times New Roman" w:hAnsi="Times New Roman" w:cs="Times New Roman"/>
          <w:i/>
          <w:sz w:val="20"/>
          <w:szCs w:val="20"/>
          <w:lang w:val="en-GB"/>
        </w:rPr>
        <w:t xml:space="preserve">between immigrants’ residential careers </w:t>
      </w:r>
      <w:r w:rsidR="004B5FBB" w:rsidRPr="00AD1F20">
        <w:rPr>
          <w:rFonts w:ascii="Times New Roman" w:hAnsi="Times New Roman" w:cs="Times New Roman"/>
          <w:i/>
          <w:sz w:val="20"/>
          <w:szCs w:val="20"/>
          <w:lang w:val="en-GB"/>
        </w:rPr>
        <w:t xml:space="preserve">and </w:t>
      </w:r>
      <w:r w:rsidRPr="00AD1F20">
        <w:rPr>
          <w:rFonts w:ascii="Times New Roman" w:hAnsi="Times New Roman" w:cs="Times New Roman"/>
          <w:i/>
          <w:sz w:val="20"/>
          <w:szCs w:val="20"/>
          <w:lang w:val="en-GB"/>
        </w:rPr>
        <w:t>Danes during the years after their arrival</w:t>
      </w:r>
      <w:r w:rsidR="00665860" w:rsidRPr="00AD1F20">
        <w:rPr>
          <w:rFonts w:ascii="Times New Roman" w:hAnsi="Times New Roman" w:cs="Times New Roman"/>
          <w:i/>
          <w:sz w:val="20"/>
          <w:szCs w:val="20"/>
          <w:lang w:val="en-GB"/>
        </w:rPr>
        <w:t xml:space="preserve"> is examined</w:t>
      </w:r>
      <w:r w:rsidRPr="00AD1F20">
        <w:rPr>
          <w:rFonts w:ascii="Times New Roman" w:hAnsi="Times New Roman" w:cs="Times New Roman"/>
          <w:i/>
          <w:sz w:val="20"/>
          <w:szCs w:val="20"/>
          <w:lang w:val="en-GB"/>
        </w:rPr>
        <w:t xml:space="preserve">. The hypothesis tested is </w:t>
      </w:r>
      <w:r w:rsidR="004B5FBB" w:rsidRPr="00AD1F20">
        <w:rPr>
          <w:rFonts w:ascii="Times New Roman" w:hAnsi="Times New Roman" w:cs="Times New Roman"/>
          <w:i/>
          <w:sz w:val="20"/>
          <w:szCs w:val="20"/>
          <w:lang w:val="en-GB"/>
        </w:rPr>
        <w:t>that</w:t>
      </w:r>
      <w:r w:rsidRPr="00AD1F20">
        <w:rPr>
          <w:rFonts w:ascii="Times New Roman" w:hAnsi="Times New Roman" w:cs="Times New Roman"/>
          <w:i/>
          <w:sz w:val="20"/>
          <w:szCs w:val="20"/>
          <w:lang w:val="en-GB"/>
        </w:rPr>
        <w:t xml:space="preserve"> immigrants’ residential situation gets closer to comparable Danes during the course of time. It is a longitudinal study based on data from 1985 to 2008 on </w:t>
      </w:r>
      <w:r w:rsidR="00410D47" w:rsidRPr="00AD1F20">
        <w:rPr>
          <w:rFonts w:ascii="Times New Roman" w:hAnsi="Times New Roman" w:cs="Times New Roman"/>
          <w:i/>
          <w:sz w:val="20"/>
          <w:szCs w:val="20"/>
          <w:lang w:val="en-GB"/>
        </w:rPr>
        <w:t xml:space="preserve">Non-Western immigrants </w:t>
      </w:r>
      <w:r w:rsidRPr="00AD1F20">
        <w:rPr>
          <w:rFonts w:ascii="Times New Roman" w:hAnsi="Times New Roman" w:cs="Times New Roman"/>
          <w:i/>
          <w:sz w:val="20"/>
          <w:szCs w:val="20"/>
          <w:lang w:val="en-GB"/>
        </w:rPr>
        <w:t xml:space="preserve">in </w:t>
      </w:r>
      <w:r w:rsidR="009D03D3" w:rsidRPr="00AD1F20">
        <w:rPr>
          <w:rFonts w:ascii="Times New Roman" w:hAnsi="Times New Roman" w:cs="Times New Roman"/>
          <w:i/>
          <w:sz w:val="20"/>
          <w:szCs w:val="20"/>
          <w:lang w:val="en-GB"/>
        </w:rPr>
        <w:t>Denmark.</w:t>
      </w:r>
      <w:r w:rsidR="002D42BE" w:rsidRPr="00AD1F20">
        <w:rPr>
          <w:rFonts w:ascii="Times New Roman" w:hAnsi="Times New Roman" w:cs="Times New Roman"/>
          <w:i/>
          <w:sz w:val="20"/>
          <w:szCs w:val="20"/>
          <w:lang w:val="en-GB"/>
        </w:rPr>
        <w:t xml:space="preserve"> The results show that Non-Western immigrants</w:t>
      </w:r>
      <w:r w:rsidR="00665860" w:rsidRPr="00AD1F20">
        <w:rPr>
          <w:rFonts w:ascii="Times New Roman" w:hAnsi="Times New Roman" w:cs="Times New Roman"/>
          <w:i/>
          <w:sz w:val="20"/>
          <w:szCs w:val="20"/>
          <w:lang w:val="en-GB"/>
        </w:rPr>
        <w:t xml:space="preserve"> steadily</w:t>
      </w:r>
      <w:r w:rsidR="002D42BE" w:rsidRPr="00AD1F20">
        <w:rPr>
          <w:rFonts w:ascii="Times New Roman" w:hAnsi="Times New Roman" w:cs="Times New Roman"/>
          <w:i/>
          <w:sz w:val="20"/>
          <w:szCs w:val="20"/>
          <w:lang w:val="en-GB"/>
        </w:rPr>
        <w:t xml:space="preserve"> increase their presence in social housing and multi-ethnic neighbourhoods during their first ten years of stay; then it stagnates, and after 15 years of stay declines. </w:t>
      </w:r>
      <w:r w:rsidR="00070F7B" w:rsidRPr="00AD1F20">
        <w:rPr>
          <w:rFonts w:ascii="Times New Roman" w:hAnsi="Times New Roman" w:cs="Times New Roman"/>
          <w:i/>
          <w:sz w:val="20"/>
          <w:szCs w:val="20"/>
          <w:lang w:val="en-GB"/>
        </w:rPr>
        <w:t xml:space="preserve">Part of the initial increase in the frequency of living in multi-ethnic neighbourhoods can be ascribed to the increasing concentration of ethnic minorities in neighbourhoods instead of individual choice among immigrants. </w:t>
      </w:r>
      <w:r w:rsidR="002D42BE" w:rsidRPr="00AD1F20">
        <w:rPr>
          <w:rFonts w:ascii="Times New Roman" w:hAnsi="Times New Roman" w:cs="Times New Roman"/>
          <w:i/>
          <w:sz w:val="20"/>
          <w:szCs w:val="20"/>
          <w:lang w:val="en-GB"/>
        </w:rPr>
        <w:t xml:space="preserve">The study confirms spatial assimilation, but the change is not </w:t>
      </w:r>
      <w:r w:rsidR="00534FC1" w:rsidRPr="00AD1F20">
        <w:rPr>
          <w:rFonts w:ascii="Times New Roman" w:hAnsi="Times New Roman" w:cs="Times New Roman"/>
          <w:i/>
          <w:sz w:val="20"/>
          <w:szCs w:val="20"/>
          <w:lang w:val="en-GB"/>
        </w:rPr>
        <w:t>dramatic</w:t>
      </w:r>
      <w:r w:rsidR="002D42BE" w:rsidRPr="00AD1F20">
        <w:rPr>
          <w:rFonts w:ascii="Times New Roman" w:hAnsi="Times New Roman" w:cs="Times New Roman"/>
          <w:i/>
          <w:sz w:val="20"/>
          <w:szCs w:val="20"/>
          <w:lang w:val="en-GB"/>
        </w:rPr>
        <w:t xml:space="preserve"> </w:t>
      </w:r>
      <w:r w:rsidR="00534FC1" w:rsidRPr="00AD1F20">
        <w:rPr>
          <w:rFonts w:ascii="Times New Roman" w:hAnsi="Times New Roman" w:cs="Times New Roman"/>
          <w:i/>
          <w:sz w:val="20"/>
          <w:szCs w:val="20"/>
          <w:lang w:val="en-GB"/>
        </w:rPr>
        <w:t>within</w:t>
      </w:r>
      <w:r w:rsidR="002D42BE" w:rsidRPr="00AD1F20">
        <w:rPr>
          <w:rFonts w:ascii="Times New Roman" w:hAnsi="Times New Roman" w:cs="Times New Roman"/>
          <w:i/>
          <w:sz w:val="20"/>
          <w:szCs w:val="20"/>
          <w:lang w:val="en-GB"/>
        </w:rPr>
        <w:t xml:space="preserve"> the 24 years contained in the study.</w:t>
      </w:r>
    </w:p>
    <w:p w:rsidR="00AD1F20" w:rsidRPr="00AD1F20" w:rsidRDefault="00AD1F20">
      <w:pPr>
        <w:rPr>
          <w:rFonts w:ascii="Times New Roman" w:hAnsi="Times New Roman" w:cs="Times New Roman"/>
          <w:i/>
          <w:sz w:val="24"/>
          <w:szCs w:val="24"/>
          <w:lang w:val="en-GB"/>
        </w:rPr>
      </w:pPr>
    </w:p>
    <w:p w:rsidR="00AD1F20" w:rsidRPr="00AD1F20" w:rsidRDefault="00AD1F20">
      <w:pPr>
        <w:rPr>
          <w:rFonts w:ascii="Times New Roman" w:hAnsi="Times New Roman" w:cs="Times New Roman"/>
          <w:i/>
          <w:sz w:val="24"/>
          <w:szCs w:val="24"/>
          <w:lang w:val="en-GB"/>
        </w:rPr>
      </w:pPr>
    </w:p>
    <w:p w:rsidR="00AD1F20" w:rsidRDefault="00AD1F20">
      <w:pPr>
        <w:rPr>
          <w:rFonts w:ascii="Times New Roman" w:eastAsiaTheme="majorEastAsia" w:hAnsi="Times New Roman" w:cs="Times New Roman"/>
          <w:b/>
          <w:bCs/>
          <w:sz w:val="26"/>
          <w:szCs w:val="26"/>
          <w:lang w:val="en-GB"/>
        </w:rPr>
      </w:pPr>
      <w:r>
        <w:rPr>
          <w:rFonts w:ascii="Times New Roman" w:hAnsi="Times New Roman" w:cs="Times New Roman"/>
          <w:lang w:val="en-GB"/>
        </w:rPr>
        <w:br w:type="page"/>
      </w:r>
    </w:p>
    <w:p w:rsidR="00AD1F20" w:rsidRPr="00AD1F20" w:rsidRDefault="00AD1F20" w:rsidP="00AD1F20">
      <w:pPr>
        <w:pStyle w:val="Overskrift1"/>
        <w:spacing w:before="0"/>
        <w:rPr>
          <w:rFonts w:ascii="Times New Roman" w:hAnsi="Times New Roman" w:cs="Times New Roman"/>
          <w:color w:val="auto"/>
          <w:sz w:val="24"/>
          <w:szCs w:val="24"/>
          <w:lang w:val="en-GB"/>
        </w:rPr>
      </w:pPr>
      <w:r w:rsidRPr="00AD1F20">
        <w:rPr>
          <w:rFonts w:ascii="Times New Roman" w:hAnsi="Times New Roman" w:cs="Times New Roman"/>
          <w:color w:val="auto"/>
          <w:sz w:val="24"/>
          <w:szCs w:val="24"/>
          <w:lang w:val="en-GB"/>
        </w:rPr>
        <w:lastRenderedPageBreak/>
        <w:t xml:space="preserve">Workshop </w:t>
      </w:r>
      <w:r w:rsidRPr="00AD1F20">
        <w:rPr>
          <w:rFonts w:ascii="Times New Roman" w:hAnsi="Times New Roman" w:cs="Times New Roman"/>
          <w:bCs w:val="0"/>
          <w:color w:val="auto"/>
          <w:sz w:val="24"/>
          <w:szCs w:val="24"/>
          <w:lang w:val="en-US"/>
        </w:rPr>
        <w:t>WS-13 Migration, Residential Mobility &amp; Housing Policy</w:t>
      </w:r>
    </w:p>
    <w:p w:rsidR="00AD1F20" w:rsidRDefault="00AD1F20" w:rsidP="00B30AB9">
      <w:pPr>
        <w:pStyle w:val="Overskrift2"/>
        <w:rPr>
          <w:rFonts w:ascii="Times New Roman" w:hAnsi="Times New Roman" w:cs="Times New Roman"/>
          <w:color w:val="auto"/>
          <w:lang w:val="en-GB"/>
        </w:rPr>
      </w:pPr>
    </w:p>
    <w:p w:rsidR="009D03D3" w:rsidRPr="00AD1F20" w:rsidRDefault="00B30AB9" w:rsidP="00B30AB9">
      <w:pPr>
        <w:pStyle w:val="Overskrift2"/>
        <w:rPr>
          <w:rFonts w:ascii="Times New Roman" w:hAnsi="Times New Roman" w:cs="Times New Roman"/>
          <w:color w:val="auto"/>
          <w:sz w:val="24"/>
          <w:szCs w:val="24"/>
          <w:lang w:val="en-GB"/>
        </w:rPr>
      </w:pPr>
      <w:r w:rsidRPr="00AD1F20">
        <w:rPr>
          <w:rFonts w:ascii="Times New Roman" w:hAnsi="Times New Roman" w:cs="Times New Roman"/>
          <w:color w:val="auto"/>
          <w:sz w:val="24"/>
          <w:szCs w:val="24"/>
          <w:lang w:val="en-GB"/>
        </w:rPr>
        <w:t>Introduction</w:t>
      </w:r>
    </w:p>
    <w:p w:rsidR="00AD1F20" w:rsidRPr="00AD1F20" w:rsidRDefault="00AD1F20" w:rsidP="00AD1F20">
      <w:pPr>
        <w:rPr>
          <w:lang w:val="en-GB"/>
        </w:rPr>
      </w:pPr>
    </w:p>
    <w:p w:rsidR="001B65E8" w:rsidRPr="00AD1F20" w:rsidRDefault="001B65E8" w:rsidP="002B62AC">
      <w:pPr>
        <w:rPr>
          <w:rFonts w:ascii="Times New Roman" w:hAnsi="Times New Roman" w:cs="Times New Roman"/>
          <w:lang w:val="en-GB"/>
        </w:rPr>
      </w:pPr>
      <w:r w:rsidRPr="00AD1F20">
        <w:rPr>
          <w:rFonts w:ascii="Times New Roman" w:hAnsi="Times New Roman" w:cs="Times New Roman"/>
          <w:lang w:val="en-GB"/>
        </w:rPr>
        <w:t xml:space="preserve">This paper is based on data on how </w:t>
      </w:r>
      <w:r w:rsidR="006D4CB1" w:rsidRPr="00AD1F20">
        <w:rPr>
          <w:rFonts w:ascii="Times New Roman" w:hAnsi="Times New Roman" w:cs="Times New Roman"/>
          <w:lang w:val="en-GB"/>
        </w:rPr>
        <w:t xml:space="preserve">Non-Western immigrants </w:t>
      </w:r>
      <w:r w:rsidRPr="00AD1F20">
        <w:rPr>
          <w:rFonts w:ascii="Times New Roman" w:hAnsi="Times New Roman" w:cs="Times New Roman"/>
          <w:lang w:val="en-GB"/>
        </w:rPr>
        <w:t xml:space="preserve">have settled in Denmark during a 24 year period from 1985 to 2008, which has made it possible to follow their residential careers over time. </w:t>
      </w:r>
    </w:p>
    <w:p w:rsidR="001B65E8" w:rsidRPr="00AD1F20" w:rsidRDefault="001B65E8" w:rsidP="002B62AC">
      <w:pPr>
        <w:rPr>
          <w:rFonts w:ascii="Times New Roman" w:hAnsi="Times New Roman" w:cs="Times New Roman"/>
          <w:lang w:val="en-GB"/>
        </w:rPr>
      </w:pPr>
      <w:r w:rsidRPr="00AD1F20">
        <w:rPr>
          <w:rFonts w:ascii="Times New Roman" w:hAnsi="Times New Roman" w:cs="Times New Roman"/>
          <w:lang w:val="en-GB"/>
        </w:rPr>
        <w:t xml:space="preserve">As discussed in the theoretical section below the literature on the settlement of immigrants especially have revealed two distinct residential patterns: an overrepresentation of immigrants in rental housing </w:t>
      </w:r>
      <w:r w:rsidR="00572A7A" w:rsidRPr="00AD1F20">
        <w:rPr>
          <w:rFonts w:ascii="Times New Roman" w:hAnsi="Times New Roman" w:cs="Times New Roman"/>
          <w:lang w:val="en-GB"/>
        </w:rPr>
        <w:t>(</w:t>
      </w:r>
      <w:r w:rsidRPr="00AD1F20">
        <w:rPr>
          <w:rFonts w:ascii="Times New Roman" w:hAnsi="Times New Roman" w:cs="Times New Roman"/>
          <w:lang w:val="en-GB"/>
        </w:rPr>
        <w:t>and in some countries especially social housing</w:t>
      </w:r>
      <w:r w:rsidR="00572A7A" w:rsidRPr="00AD1F20">
        <w:rPr>
          <w:rFonts w:ascii="Times New Roman" w:hAnsi="Times New Roman" w:cs="Times New Roman"/>
          <w:lang w:val="en-GB"/>
        </w:rPr>
        <w:t>)</w:t>
      </w:r>
      <w:r w:rsidRPr="00AD1F20">
        <w:rPr>
          <w:rFonts w:ascii="Times New Roman" w:hAnsi="Times New Roman" w:cs="Times New Roman"/>
          <w:lang w:val="en-GB"/>
        </w:rPr>
        <w:t>, and a tendency to segregation and concentration of ethnic minorities in parts of the cities. The question is how these patterns evolve and change over time. The hypothesis has been put forward that especially newly arrived immigrants have stronger preferences for living in rental housing and in neighbourhoods with countrymen or other minorities but that these preferences is weakened the longer they have stayed. Another kind of explanation is that new immigrants have fewer options on the housing market because of lack of knowledge and resources</w:t>
      </w:r>
      <w:r w:rsidR="00572A7A" w:rsidRPr="00AD1F20">
        <w:rPr>
          <w:rFonts w:ascii="Times New Roman" w:hAnsi="Times New Roman" w:cs="Times New Roman"/>
          <w:lang w:val="en-GB"/>
        </w:rPr>
        <w:t>,</w:t>
      </w:r>
      <w:r w:rsidRPr="00AD1F20">
        <w:rPr>
          <w:rFonts w:ascii="Times New Roman" w:hAnsi="Times New Roman" w:cs="Times New Roman"/>
          <w:lang w:val="en-GB"/>
        </w:rPr>
        <w:t xml:space="preserve"> which </w:t>
      </w:r>
      <w:r w:rsidR="00572A7A" w:rsidRPr="00AD1F20">
        <w:rPr>
          <w:rFonts w:ascii="Times New Roman" w:hAnsi="Times New Roman" w:cs="Times New Roman"/>
          <w:lang w:val="en-GB"/>
        </w:rPr>
        <w:t>limit their options</w:t>
      </w:r>
      <w:r w:rsidRPr="00AD1F20">
        <w:rPr>
          <w:rFonts w:ascii="Times New Roman" w:hAnsi="Times New Roman" w:cs="Times New Roman"/>
          <w:lang w:val="en-GB"/>
        </w:rPr>
        <w:t xml:space="preserve"> to certain parts of the housing market and certain neighbourhoods where access is easier. In both cases it must be expected that immigrants</w:t>
      </w:r>
      <w:r w:rsidR="00572A7A" w:rsidRPr="00AD1F20">
        <w:rPr>
          <w:rFonts w:ascii="Times New Roman" w:hAnsi="Times New Roman" w:cs="Times New Roman"/>
          <w:lang w:val="en-GB"/>
        </w:rPr>
        <w:t>’</w:t>
      </w:r>
      <w:r w:rsidRPr="00AD1F20">
        <w:rPr>
          <w:rFonts w:ascii="Times New Roman" w:hAnsi="Times New Roman" w:cs="Times New Roman"/>
          <w:lang w:val="en-GB"/>
        </w:rPr>
        <w:t xml:space="preserve"> settlement pattern changes during their time of stay </w:t>
      </w:r>
      <w:r w:rsidR="00572A7A" w:rsidRPr="00AD1F20">
        <w:rPr>
          <w:rFonts w:ascii="Times New Roman" w:hAnsi="Times New Roman" w:cs="Times New Roman"/>
          <w:lang w:val="en-GB"/>
        </w:rPr>
        <w:t>after arrival from living in rental housing to other kind of housing and from staying in neighbourhoods with many ethnic minority residents to other parts of the cities.</w:t>
      </w:r>
    </w:p>
    <w:p w:rsidR="001B65E8" w:rsidRPr="00AD1F20" w:rsidRDefault="001B65E8" w:rsidP="002B62AC">
      <w:pPr>
        <w:rPr>
          <w:rFonts w:ascii="Times New Roman" w:hAnsi="Times New Roman" w:cs="Times New Roman"/>
          <w:lang w:val="en-GB"/>
        </w:rPr>
      </w:pPr>
      <w:r w:rsidRPr="00AD1F20">
        <w:rPr>
          <w:rFonts w:ascii="Times New Roman" w:hAnsi="Times New Roman" w:cs="Times New Roman"/>
          <w:lang w:val="en-GB"/>
        </w:rPr>
        <w:t xml:space="preserve">Two questions are </w:t>
      </w:r>
      <w:r w:rsidR="00572A7A" w:rsidRPr="00AD1F20">
        <w:rPr>
          <w:rFonts w:ascii="Times New Roman" w:hAnsi="Times New Roman" w:cs="Times New Roman"/>
          <w:lang w:val="en-GB"/>
        </w:rPr>
        <w:t xml:space="preserve">thus </w:t>
      </w:r>
      <w:r w:rsidRPr="00AD1F20">
        <w:rPr>
          <w:rFonts w:ascii="Times New Roman" w:hAnsi="Times New Roman" w:cs="Times New Roman"/>
          <w:lang w:val="en-GB"/>
        </w:rPr>
        <w:t>examined in the paper:</w:t>
      </w:r>
    </w:p>
    <w:p w:rsidR="001B65E8" w:rsidRPr="00AD1F20" w:rsidRDefault="006C3555" w:rsidP="002B62AC">
      <w:pPr>
        <w:pStyle w:val="Listeafsnit"/>
        <w:numPr>
          <w:ilvl w:val="0"/>
          <w:numId w:val="11"/>
        </w:numPr>
        <w:rPr>
          <w:rFonts w:ascii="Times New Roman" w:hAnsi="Times New Roman" w:cs="Times New Roman"/>
          <w:lang w:val="en-GB"/>
        </w:rPr>
      </w:pPr>
      <w:r w:rsidRPr="00AD1F20">
        <w:rPr>
          <w:rFonts w:ascii="Times New Roman" w:hAnsi="Times New Roman" w:cs="Times New Roman"/>
          <w:lang w:val="en-GB"/>
        </w:rPr>
        <w:t>To what extent have immigrants coming to Denmark settled in rental housing (social housing) after their arrival and how has this been changing with the duration of their stay? Does the frequency of staying in social housing decline after some years of stay?</w:t>
      </w:r>
    </w:p>
    <w:p w:rsidR="006C3555" w:rsidRPr="00AD1F20" w:rsidRDefault="006C3555" w:rsidP="002B62AC">
      <w:pPr>
        <w:pStyle w:val="Listeafsnit"/>
        <w:numPr>
          <w:ilvl w:val="0"/>
          <w:numId w:val="11"/>
        </w:numPr>
        <w:rPr>
          <w:rFonts w:ascii="Times New Roman" w:hAnsi="Times New Roman" w:cs="Times New Roman"/>
          <w:lang w:val="en-GB"/>
        </w:rPr>
      </w:pPr>
      <w:r w:rsidRPr="00AD1F20">
        <w:rPr>
          <w:rFonts w:ascii="Times New Roman" w:hAnsi="Times New Roman" w:cs="Times New Roman"/>
          <w:lang w:val="en-GB"/>
        </w:rPr>
        <w:t xml:space="preserve">Are immigrants often settling in neighbourhoods with </w:t>
      </w:r>
      <w:r w:rsidR="006D4CB1" w:rsidRPr="00AD1F20">
        <w:rPr>
          <w:rFonts w:ascii="Times New Roman" w:hAnsi="Times New Roman" w:cs="Times New Roman"/>
          <w:lang w:val="en-GB"/>
        </w:rPr>
        <w:t xml:space="preserve">a </w:t>
      </w:r>
      <w:r w:rsidR="006813CD" w:rsidRPr="00AD1F20">
        <w:rPr>
          <w:rFonts w:ascii="Times New Roman" w:hAnsi="Times New Roman" w:cs="Times New Roman"/>
          <w:lang w:val="en-GB"/>
        </w:rPr>
        <w:t xml:space="preserve">high </w:t>
      </w:r>
      <w:r w:rsidR="006D4CB1" w:rsidRPr="00AD1F20">
        <w:rPr>
          <w:rFonts w:ascii="Times New Roman" w:hAnsi="Times New Roman" w:cs="Times New Roman"/>
          <w:lang w:val="en-GB"/>
        </w:rPr>
        <w:t>concentration</w:t>
      </w:r>
      <w:r w:rsidRPr="00AD1F20">
        <w:rPr>
          <w:rFonts w:ascii="Times New Roman" w:hAnsi="Times New Roman" w:cs="Times New Roman"/>
          <w:lang w:val="en-GB"/>
        </w:rPr>
        <w:t xml:space="preserve"> of ethnic minorities </w:t>
      </w:r>
      <w:r w:rsidR="002545D1" w:rsidRPr="00AD1F20">
        <w:rPr>
          <w:rFonts w:ascii="Times New Roman" w:hAnsi="Times New Roman" w:cs="Times New Roman"/>
          <w:lang w:val="en-GB"/>
        </w:rPr>
        <w:t xml:space="preserve">(called multi-ethnic neighbourhoods) </w:t>
      </w:r>
      <w:r w:rsidRPr="00AD1F20">
        <w:rPr>
          <w:rFonts w:ascii="Times New Roman" w:hAnsi="Times New Roman" w:cs="Times New Roman"/>
          <w:lang w:val="en-GB"/>
        </w:rPr>
        <w:t>after their arrival and does this decline</w:t>
      </w:r>
      <w:r w:rsidR="002B62AC" w:rsidRPr="00AD1F20">
        <w:rPr>
          <w:rFonts w:ascii="Times New Roman" w:hAnsi="Times New Roman" w:cs="Times New Roman"/>
          <w:lang w:val="en-GB"/>
        </w:rPr>
        <w:t xml:space="preserve"> later after some years of stay?</w:t>
      </w:r>
    </w:p>
    <w:p w:rsidR="00767F21" w:rsidRPr="00AD1F20" w:rsidRDefault="00767F21" w:rsidP="002B62AC">
      <w:pPr>
        <w:rPr>
          <w:rFonts w:ascii="Times New Roman" w:hAnsi="Times New Roman" w:cs="Times New Roman"/>
          <w:lang w:val="en-GB"/>
        </w:rPr>
      </w:pPr>
      <w:r w:rsidRPr="00AD1F20">
        <w:rPr>
          <w:rFonts w:ascii="Times New Roman" w:hAnsi="Times New Roman" w:cs="Times New Roman"/>
          <w:lang w:val="en-GB"/>
        </w:rPr>
        <w:t xml:space="preserve">The analyses in the paper are focused on the connection between duration of stay and </w:t>
      </w:r>
      <w:r w:rsidR="002B62AC" w:rsidRPr="00AD1F20">
        <w:rPr>
          <w:rFonts w:ascii="Times New Roman" w:hAnsi="Times New Roman" w:cs="Times New Roman"/>
          <w:lang w:val="en-GB"/>
        </w:rPr>
        <w:t xml:space="preserve">immigrants’ </w:t>
      </w:r>
      <w:r w:rsidRPr="00AD1F20">
        <w:rPr>
          <w:rFonts w:ascii="Times New Roman" w:hAnsi="Times New Roman" w:cs="Times New Roman"/>
          <w:lang w:val="en-GB"/>
        </w:rPr>
        <w:t>settlement in respectively social housing and multi-ethnic neighbourhoods</w:t>
      </w:r>
      <w:r w:rsidR="006813CD" w:rsidRPr="00AD1F20">
        <w:rPr>
          <w:rFonts w:ascii="Times New Roman" w:hAnsi="Times New Roman" w:cs="Times New Roman"/>
          <w:lang w:val="en-GB"/>
        </w:rPr>
        <w:t xml:space="preserve"> defined</w:t>
      </w:r>
      <w:r w:rsidR="006D4CB1" w:rsidRPr="00AD1F20">
        <w:rPr>
          <w:rFonts w:ascii="Times New Roman" w:hAnsi="Times New Roman" w:cs="Times New Roman"/>
          <w:lang w:val="en-GB"/>
        </w:rPr>
        <w:t xml:space="preserve"> as having</w:t>
      </w:r>
      <w:r w:rsidRPr="00AD1F20">
        <w:rPr>
          <w:rFonts w:ascii="Times New Roman" w:hAnsi="Times New Roman" w:cs="Times New Roman"/>
          <w:lang w:val="en-GB"/>
        </w:rPr>
        <w:t xml:space="preserve"> more than 20 pct. </w:t>
      </w:r>
      <w:r w:rsidR="002B62AC" w:rsidRPr="00AD1F20">
        <w:rPr>
          <w:rFonts w:ascii="Times New Roman" w:hAnsi="Times New Roman" w:cs="Times New Roman"/>
          <w:lang w:val="en-GB"/>
        </w:rPr>
        <w:t xml:space="preserve">Non-Western </w:t>
      </w:r>
      <w:r w:rsidRPr="00AD1F20">
        <w:rPr>
          <w:rFonts w:ascii="Times New Roman" w:hAnsi="Times New Roman" w:cs="Times New Roman"/>
          <w:lang w:val="en-GB"/>
        </w:rPr>
        <w:t xml:space="preserve">ethnic minorities </w:t>
      </w:r>
      <w:r w:rsidR="002B62AC" w:rsidRPr="00AD1F20">
        <w:rPr>
          <w:rFonts w:ascii="Times New Roman" w:hAnsi="Times New Roman" w:cs="Times New Roman"/>
          <w:lang w:val="en-GB"/>
        </w:rPr>
        <w:t xml:space="preserve">(immigrants and descendants) </w:t>
      </w:r>
      <w:r w:rsidRPr="00AD1F20">
        <w:rPr>
          <w:rFonts w:ascii="Times New Roman" w:hAnsi="Times New Roman" w:cs="Times New Roman"/>
          <w:lang w:val="en-GB"/>
        </w:rPr>
        <w:t>among the residents.</w:t>
      </w:r>
    </w:p>
    <w:p w:rsidR="001B65E8" w:rsidRPr="00AD1F20" w:rsidRDefault="00767F21" w:rsidP="002B62AC">
      <w:pPr>
        <w:rPr>
          <w:rFonts w:ascii="Times New Roman" w:hAnsi="Times New Roman" w:cs="Times New Roman"/>
          <w:lang w:val="en-GB"/>
        </w:rPr>
      </w:pPr>
      <w:r w:rsidRPr="00AD1F20">
        <w:rPr>
          <w:rFonts w:ascii="Times New Roman" w:hAnsi="Times New Roman" w:cs="Times New Roman"/>
          <w:lang w:val="en-GB"/>
        </w:rPr>
        <w:t xml:space="preserve">During the period </w:t>
      </w:r>
      <w:r w:rsidR="002B62AC" w:rsidRPr="00AD1F20">
        <w:rPr>
          <w:rFonts w:ascii="Times New Roman" w:hAnsi="Times New Roman" w:cs="Times New Roman"/>
          <w:lang w:val="en-GB"/>
        </w:rPr>
        <w:t xml:space="preserve">1985- 2008 </w:t>
      </w:r>
      <w:r w:rsidRPr="00AD1F20">
        <w:rPr>
          <w:rFonts w:ascii="Times New Roman" w:hAnsi="Times New Roman" w:cs="Times New Roman"/>
          <w:lang w:val="en-GB"/>
        </w:rPr>
        <w:t>there have been marked changes in the character of immigration to Denmark</w:t>
      </w:r>
      <w:r w:rsidR="002B62AC" w:rsidRPr="00AD1F20">
        <w:rPr>
          <w:rFonts w:ascii="Times New Roman" w:hAnsi="Times New Roman" w:cs="Times New Roman"/>
          <w:lang w:val="en-GB"/>
        </w:rPr>
        <w:t xml:space="preserve"> and ethnic segregation and concentration has evolved over the years</w:t>
      </w:r>
      <w:r w:rsidRPr="00AD1F20">
        <w:rPr>
          <w:rFonts w:ascii="Times New Roman" w:hAnsi="Times New Roman" w:cs="Times New Roman"/>
          <w:lang w:val="en-GB"/>
        </w:rPr>
        <w:t xml:space="preserve">. </w:t>
      </w:r>
      <w:r w:rsidR="002B62AC" w:rsidRPr="00AD1F20">
        <w:rPr>
          <w:rFonts w:ascii="Times New Roman" w:hAnsi="Times New Roman" w:cs="Times New Roman"/>
          <w:lang w:val="en-GB"/>
        </w:rPr>
        <w:t>The dev</w:t>
      </w:r>
      <w:r w:rsidRPr="00AD1F20">
        <w:rPr>
          <w:rFonts w:ascii="Times New Roman" w:hAnsi="Times New Roman" w:cs="Times New Roman"/>
          <w:lang w:val="en-GB"/>
        </w:rPr>
        <w:t>elopment in immigration to Denmark and the formation of multi-ethnic neighbourhood</w:t>
      </w:r>
      <w:r w:rsidR="002545D1" w:rsidRPr="00AD1F20">
        <w:rPr>
          <w:rFonts w:ascii="Times New Roman" w:hAnsi="Times New Roman" w:cs="Times New Roman"/>
          <w:lang w:val="en-GB"/>
        </w:rPr>
        <w:t>s</w:t>
      </w:r>
      <w:r w:rsidRPr="00AD1F20">
        <w:rPr>
          <w:rFonts w:ascii="Times New Roman" w:hAnsi="Times New Roman" w:cs="Times New Roman"/>
          <w:lang w:val="en-GB"/>
        </w:rPr>
        <w:t xml:space="preserve"> is described.  Also </w:t>
      </w:r>
      <w:r w:rsidR="001B65E8" w:rsidRPr="00AD1F20">
        <w:rPr>
          <w:rFonts w:ascii="Times New Roman" w:hAnsi="Times New Roman" w:cs="Times New Roman"/>
          <w:lang w:val="en-GB"/>
        </w:rPr>
        <w:t>housing and integration policies</w:t>
      </w:r>
      <w:r w:rsidRPr="00AD1F20">
        <w:rPr>
          <w:rFonts w:ascii="Times New Roman" w:hAnsi="Times New Roman" w:cs="Times New Roman"/>
          <w:lang w:val="en-GB"/>
        </w:rPr>
        <w:t xml:space="preserve"> have had some changes</w:t>
      </w:r>
      <w:r w:rsidR="001B65E8" w:rsidRPr="00AD1F20">
        <w:rPr>
          <w:rFonts w:ascii="Times New Roman" w:hAnsi="Times New Roman" w:cs="Times New Roman"/>
          <w:lang w:val="en-GB"/>
        </w:rPr>
        <w:t>, which have influence</w:t>
      </w:r>
      <w:r w:rsidR="006813CD" w:rsidRPr="00AD1F20">
        <w:rPr>
          <w:rFonts w:ascii="Times New Roman" w:hAnsi="Times New Roman" w:cs="Times New Roman"/>
          <w:lang w:val="en-GB"/>
        </w:rPr>
        <w:t>d</w:t>
      </w:r>
      <w:r w:rsidR="001B65E8" w:rsidRPr="00AD1F20">
        <w:rPr>
          <w:rFonts w:ascii="Times New Roman" w:hAnsi="Times New Roman" w:cs="Times New Roman"/>
          <w:lang w:val="en-GB"/>
        </w:rPr>
        <w:t xml:space="preserve"> immigrants’ settlement pattern.</w:t>
      </w:r>
      <w:r w:rsidRPr="00AD1F20">
        <w:rPr>
          <w:rFonts w:ascii="Times New Roman" w:hAnsi="Times New Roman" w:cs="Times New Roman"/>
          <w:lang w:val="en-GB"/>
        </w:rPr>
        <w:t xml:space="preserve"> These changes will be described and their influence will be discussed. </w:t>
      </w:r>
    </w:p>
    <w:p w:rsidR="00B30AB9" w:rsidRPr="00AD1F20" w:rsidRDefault="009A1F6D" w:rsidP="00AD1F20">
      <w:pPr>
        <w:rPr>
          <w:b/>
          <w:sz w:val="24"/>
          <w:szCs w:val="24"/>
          <w:lang w:val="en-GB"/>
        </w:rPr>
      </w:pPr>
      <w:r w:rsidRPr="00AD1F20">
        <w:rPr>
          <w:b/>
          <w:sz w:val="24"/>
          <w:szCs w:val="24"/>
          <w:lang w:val="en-GB"/>
        </w:rPr>
        <w:t>What determines immigrants’ residential career?</w:t>
      </w:r>
    </w:p>
    <w:p w:rsidR="00E75E62" w:rsidRPr="00AD1F20" w:rsidRDefault="009A1F6D" w:rsidP="009A1F6D">
      <w:pPr>
        <w:rPr>
          <w:rFonts w:ascii="Times New Roman" w:hAnsi="Times New Roman" w:cs="Times New Roman"/>
          <w:lang w:val="en-GB"/>
        </w:rPr>
      </w:pPr>
      <w:r w:rsidRPr="00AD1F20">
        <w:rPr>
          <w:rFonts w:ascii="Times New Roman" w:hAnsi="Times New Roman" w:cs="Times New Roman"/>
          <w:lang w:val="en-GB"/>
        </w:rPr>
        <w:t>The factors determining immigrants’ housing situation and spatial location can be divided into special preferences among immigrants and special conditions for them on the housing market.</w:t>
      </w:r>
    </w:p>
    <w:p w:rsidR="002545D1" w:rsidRPr="00AD1F20" w:rsidRDefault="009A1F6D" w:rsidP="009A1F6D">
      <w:pPr>
        <w:pStyle w:val="Undertitel"/>
        <w:spacing w:before="240" w:after="0"/>
        <w:rPr>
          <w:rFonts w:ascii="Times New Roman" w:hAnsi="Times New Roman" w:cs="Times New Roman"/>
          <w:color w:val="auto"/>
          <w:lang w:val="en-GB"/>
        </w:rPr>
      </w:pPr>
      <w:r w:rsidRPr="00AD1F20">
        <w:rPr>
          <w:rFonts w:ascii="Times New Roman" w:hAnsi="Times New Roman" w:cs="Times New Roman"/>
          <w:color w:val="auto"/>
          <w:lang w:val="en-GB"/>
        </w:rPr>
        <w:t>S</w:t>
      </w:r>
      <w:r w:rsidR="002545D1" w:rsidRPr="00AD1F20">
        <w:rPr>
          <w:rFonts w:ascii="Times New Roman" w:hAnsi="Times New Roman" w:cs="Times New Roman"/>
          <w:color w:val="auto"/>
          <w:lang w:val="en-GB"/>
        </w:rPr>
        <w:t xml:space="preserve">pecial residential preferences among immigrants </w:t>
      </w:r>
    </w:p>
    <w:p w:rsidR="00504526" w:rsidRPr="00AD1F20" w:rsidRDefault="00504526" w:rsidP="002B62AC">
      <w:pPr>
        <w:rPr>
          <w:rFonts w:ascii="Times New Roman" w:hAnsi="Times New Roman" w:cs="Times New Roman"/>
          <w:lang w:val="en-GB"/>
        </w:rPr>
      </w:pPr>
      <w:r w:rsidRPr="00AD1F20">
        <w:rPr>
          <w:rFonts w:ascii="Times New Roman" w:hAnsi="Times New Roman" w:cs="Times New Roman"/>
          <w:lang w:val="en-GB"/>
        </w:rPr>
        <w:lastRenderedPageBreak/>
        <w:t>Housing preferences and housing choice</w:t>
      </w:r>
      <w:r w:rsidR="000D6630" w:rsidRPr="00AD1F20">
        <w:rPr>
          <w:rFonts w:ascii="Times New Roman" w:hAnsi="Times New Roman" w:cs="Times New Roman"/>
          <w:lang w:val="en-GB"/>
        </w:rPr>
        <w:t>s</w:t>
      </w:r>
      <w:r w:rsidRPr="00AD1F20">
        <w:rPr>
          <w:rFonts w:ascii="Times New Roman" w:hAnsi="Times New Roman" w:cs="Times New Roman"/>
          <w:lang w:val="en-GB"/>
        </w:rPr>
        <w:t xml:space="preserve"> of ethnic minorities can to a great extent be expected to have the same explanations as those for other citizens. That is, they depend on family situation, economic resources and local housing market possibilities. But evidence shows that the housing situation </w:t>
      </w:r>
      <w:r w:rsidR="006D4CB1" w:rsidRPr="00AD1F20">
        <w:rPr>
          <w:rFonts w:ascii="Times New Roman" w:hAnsi="Times New Roman" w:cs="Times New Roman"/>
          <w:lang w:val="en-GB"/>
        </w:rPr>
        <w:t>of</w:t>
      </w:r>
      <w:r w:rsidRPr="00AD1F20">
        <w:rPr>
          <w:rFonts w:ascii="Times New Roman" w:hAnsi="Times New Roman" w:cs="Times New Roman"/>
          <w:lang w:val="en-GB"/>
        </w:rPr>
        <w:t xml:space="preserve"> ethnic minorities in most countries diverges much from that of the native population (se for example </w:t>
      </w:r>
      <w:proofErr w:type="spellStart"/>
      <w:r w:rsidRPr="00AD1F20">
        <w:rPr>
          <w:rFonts w:ascii="Times New Roman" w:hAnsi="Times New Roman" w:cs="Times New Roman"/>
          <w:lang w:val="en-GB"/>
        </w:rPr>
        <w:t>Özuekren</w:t>
      </w:r>
      <w:proofErr w:type="spellEnd"/>
      <w:r w:rsidRPr="00AD1F20">
        <w:rPr>
          <w:rFonts w:ascii="Times New Roman" w:hAnsi="Times New Roman" w:cs="Times New Roman"/>
          <w:lang w:val="en-GB"/>
        </w:rPr>
        <w:t xml:space="preserve"> and van </w:t>
      </w:r>
      <w:proofErr w:type="spellStart"/>
      <w:r w:rsidRPr="00AD1F20">
        <w:rPr>
          <w:rFonts w:ascii="Times New Roman" w:hAnsi="Times New Roman" w:cs="Times New Roman"/>
          <w:lang w:val="en-GB"/>
        </w:rPr>
        <w:t>Kempen</w:t>
      </w:r>
      <w:proofErr w:type="spellEnd"/>
      <w:r w:rsidRPr="00AD1F20">
        <w:rPr>
          <w:rFonts w:ascii="Times New Roman" w:hAnsi="Times New Roman" w:cs="Times New Roman"/>
          <w:lang w:val="en-GB"/>
        </w:rPr>
        <w:t xml:space="preserve"> 2002, </w:t>
      </w:r>
      <w:proofErr w:type="spellStart"/>
      <w:r w:rsidRPr="00AD1F20">
        <w:rPr>
          <w:rFonts w:ascii="Times New Roman" w:hAnsi="Times New Roman" w:cs="Times New Roman"/>
          <w:lang w:val="en-GB"/>
        </w:rPr>
        <w:t>Musterd</w:t>
      </w:r>
      <w:proofErr w:type="spellEnd"/>
      <w:r w:rsidRPr="00AD1F20">
        <w:rPr>
          <w:rFonts w:ascii="Times New Roman" w:hAnsi="Times New Roman" w:cs="Times New Roman"/>
          <w:lang w:val="en-GB"/>
        </w:rPr>
        <w:t xml:space="preserve"> 2005, Johnston et. al. 2002, Finne</w:t>
      </w:r>
      <w:r w:rsidR="006D4CB1" w:rsidRPr="00AD1F20">
        <w:rPr>
          <w:rFonts w:ascii="Times New Roman" w:hAnsi="Times New Roman" w:cs="Times New Roman"/>
          <w:lang w:val="en-GB"/>
        </w:rPr>
        <w:t>y 2002, Fong and Chan 2010</w:t>
      </w:r>
      <w:r w:rsidRPr="00AD1F20">
        <w:rPr>
          <w:rFonts w:ascii="Times New Roman" w:hAnsi="Times New Roman" w:cs="Times New Roman"/>
          <w:lang w:val="en-GB"/>
        </w:rPr>
        <w:t>). These differences cannot be fully explained by lower incomes and education among immigrants (</w:t>
      </w:r>
      <w:proofErr w:type="spellStart"/>
      <w:r w:rsidRPr="00AD1F20">
        <w:rPr>
          <w:rFonts w:ascii="Times New Roman" w:hAnsi="Times New Roman" w:cs="Times New Roman"/>
          <w:lang w:val="en-GB"/>
        </w:rPr>
        <w:t>Flippen</w:t>
      </w:r>
      <w:proofErr w:type="spellEnd"/>
      <w:r w:rsidRPr="00AD1F20">
        <w:rPr>
          <w:rFonts w:ascii="Times New Roman" w:hAnsi="Times New Roman" w:cs="Times New Roman"/>
          <w:lang w:val="en-GB"/>
        </w:rPr>
        <w:t xml:space="preserve"> 2001, Alba and Logan 1992, Sinning 2010).</w:t>
      </w:r>
    </w:p>
    <w:p w:rsidR="00504526" w:rsidRPr="00AD1F20" w:rsidRDefault="00504526" w:rsidP="002B62AC">
      <w:pPr>
        <w:rPr>
          <w:rFonts w:ascii="Times New Roman" w:hAnsi="Times New Roman" w:cs="Times New Roman"/>
          <w:lang w:val="en-GB"/>
        </w:rPr>
      </w:pPr>
      <w:r w:rsidRPr="00AD1F20">
        <w:rPr>
          <w:rFonts w:ascii="Times New Roman" w:hAnsi="Times New Roman" w:cs="Times New Roman"/>
          <w:lang w:val="en-GB"/>
        </w:rPr>
        <w:t xml:space="preserve">One of the important aspects of immigrants’ </w:t>
      </w:r>
      <w:r w:rsidR="000D6630" w:rsidRPr="00AD1F20">
        <w:rPr>
          <w:rFonts w:ascii="Times New Roman" w:hAnsi="Times New Roman" w:cs="Times New Roman"/>
          <w:lang w:val="en-GB"/>
        </w:rPr>
        <w:t>residential careers</w:t>
      </w:r>
      <w:r w:rsidRPr="00AD1F20">
        <w:rPr>
          <w:rFonts w:ascii="Times New Roman" w:hAnsi="Times New Roman" w:cs="Times New Roman"/>
          <w:lang w:val="en-GB"/>
        </w:rPr>
        <w:t xml:space="preserve"> is the changes that occur over time in their preferences for where to locate in the city, called their ‘spatial assimilation’, which again have an influence on their housing choice. The ‘</w:t>
      </w:r>
      <w:r w:rsidRPr="00AD1F20">
        <w:rPr>
          <w:rFonts w:ascii="Times New Roman" w:hAnsi="Times New Roman" w:cs="Times New Roman"/>
          <w:i/>
          <w:lang w:val="en-GB"/>
        </w:rPr>
        <w:t>spatial assimilation theory</w:t>
      </w:r>
      <w:r w:rsidRPr="00AD1F20">
        <w:rPr>
          <w:rFonts w:ascii="Times New Roman" w:hAnsi="Times New Roman" w:cs="Times New Roman"/>
          <w:lang w:val="en-GB"/>
        </w:rPr>
        <w:t>’ (Massey and Denton</w:t>
      </w:r>
      <w:r w:rsidR="006D4CB1" w:rsidRPr="00AD1F20">
        <w:rPr>
          <w:rFonts w:ascii="Times New Roman" w:hAnsi="Times New Roman" w:cs="Times New Roman"/>
          <w:lang w:val="en-GB"/>
        </w:rPr>
        <w:t xml:space="preserve"> 1985</w:t>
      </w:r>
      <w:r w:rsidRPr="00AD1F20">
        <w:rPr>
          <w:rFonts w:ascii="Times New Roman" w:hAnsi="Times New Roman" w:cs="Times New Roman"/>
          <w:lang w:val="en-GB"/>
        </w:rPr>
        <w:t>) is based on the notion that members of some ethnic minorities have special settlement preferences or behaviour that are connected to their special situation as immigrants. Some studies (</w:t>
      </w:r>
      <w:proofErr w:type="spellStart"/>
      <w:r w:rsidRPr="00AD1F20">
        <w:rPr>
          <w:rFonts w:ascii="Times New Roman" w:hAnsi="Times New Roman" w:cs="Times New Roman"/>
          <w:lang w:val="en-GB"/>
        </w:rPr>
        <w:t>Zavodney</w:t>
      </w:r>
      <w:proofErr w:type="spellEnd"/>
      <w:r w:rsidRPr="00AD1F20">
        <w:rPr>
          <w:rFonts w:ascii="Times New Roman" w:hAnsi="Times New Roman" w:cs="Times New Roman"/>
          <w:lang w:val="en-GB"/>
        </w:rPr>
        <w:t xml:space="preserve"> 1998, Jaeger 2000, </w:t>
      </w:r>
      <w:proofErr w:type="spellStart"/>
      <w:r w:rsidRPr="00AD1F20">
        <w:rPr>
          <w:rFonts w:ascii="Times New Roman" w:hAnsi="Times New Roman" w:cs="Times New Roman"/>
          <w:lang w:val="en-GB"/>
        </w:rPr>
        <w:t>Bartel</w:t>
      </w:r>
      <w:proofErr w:type="spellEnd"/>
      <w:r w:rsidRPr="00AD1F20">
        <w:rPr>
          <w:rFonts w:ascii="Times New Roman" w:hAnsi="Times New Roman" w:cs="Times New Roman"/>
          <w:lang w:val="en-GB"/>
        </w:rPr>
        <w:t xml:space="preserve"> 1989, all cited in </w:t>
      </w:r>
      <w:proofErr w:type="spellStart"/>
      <w:r w:rsidRPr="00AD1F20">
        <w:rPr>
          <w:rFonts w:ascii="Times New Roman" w:hAnsi="Times New Roman" w:cs="Times New Roman"/>
          <w:lang w:val="en-GB"/>
        </w:rPr>
        <w:t>Damm</w:t>
      </w:r>
      <w:proofErr w:type="spellEnd"/>
      <w:r w:rsidRPr="00AD1F20">
        <w:rPr>
          <w:rFonts w:ascii="Times New Roman" w:hAnsi="Times New Roman" w:cs="Times New Roman"/>
          <w:lang w:val="en-GB"/>
        </w:rPr>
        <w:t xml:space="preserve"> 2002) show that it is important for immigrants' housing choice if there are many other residents of the same origin and ethnic social networks in the neighbourhood. Authors (Peach 1998, </w:t>
      </w:r>
      <w:proofErr w:type="spellStart"/>
      <w:r w:rsidRPr="00AD1F20">
        <w:rPr>
          <w:rFonts w:ascii="Times New Roman" w:hAnsi="Times New Roman" w:cs="Times New Roman"/>
          <w:lang w:val="en-GB"/>
        </w:rPr>
        <w:t>Murdi</w:t>
      </w:r>
      <w:proofErr w:type="spellEnd"/>
      <w:r w:rsidRPr="00AD1F20">
        <w:rPr>
          <w:rFonts w:ascii="Times New Roman" w:hAnsi="Times New Roman" w:cs="Times New Roman"/>
          <w:lang w:val="en-GB"/>
        </w:rPr>
        <w:t xml:space="preserve"> 2002) have argued that for new immigrants, moving to neighbourhoods with many countrymen – called ethnic </w:t>
      </w:r>
      <w:r w:rsidRPr="00AD1F20">
        <w:rPr>
          <w:rFonts w:ascii="Times New Roman" w:hAnsi="Times New Roman" w:cs="Times New Roman"/>
          <w:i/>
          <w:lang w:val="en-GB"/>
        </w:rPr>
        <w:t>enclaves</w:t>
      </w:r>
      <w:r w:rsidRPr="00AD1F20">
        <w:rPr>
          <w:rFonts w:ascii="Times New Roman" w:hAnsi="Times New Roman" w:cs="Times New Roman"/>
          <w:lang w:val="en-GB"/>
        </w:rPr>
        <w:t xml:space="preserve"> - is part of a strategy for survival and integration in their new country. Ethnic enclaves in Europe are most often found in immigrant dense neighbourhoods with many different ethnic groups. Some of the arguments for this strategy are that immigrants often have family or friends in the enclaves, who they want to live close to. Some have shown that an ethnic network in the enclave can improve the ability of the members of the group to find a job (</w:t>
      </w:r>
      <w:proofErr w:type="spellStart"/>
      <w:r w:rsidRPr="00AD1F20">
        <w:rPr>
          <w:rFonts w:ascii="Times New Roman" w:hAnsi="Times New Roman" w:cs="Times New Roman"/>
          <w:lang w:val="en-GB"/>
        </w:rPr>
        <w:t>Portes</w:t>
      </w:r>
      <w:proofErr w:type="spellEnd"/>
      <w:r w:rsidRPr="00AD1F20">
        <w:rPr>
          <w:rFonts w:ascii="Times New Roman" w:hAnsi="Times New Roman" w:cs="Times New Roman"/>
          <w:lang w:val="en-GB"/>
        </w:rPr>
        <w:t xml:space="preserve"> 1998</w:t>
      </w:r>
      <w:r w:rsidR="004754DC" w:rsidRPr="00AD1F20">
        <w:rPr>
          <w:rFonts w:ascii="Times New Roman" w:hAnsi="Times New Roman" w:cs="Times New Roman"/>
          <w:lang w:val="en-GB"/>
        </w:rPr>
        <w:t xml:space="preserve">, </w:t>
      </w:r>
      <w:proofErr w:type="spellStart"/>
      <w:r w:rsidR="004754DC" w:rsidRPr="00AD1F20">
        <w:rPr>
          <w:rFonts w:ascii="Times New Roman" w:hAnsi="Times New Roman" w:cs="Times New Roman"/>
          <w:lang w:val="en-GB"/>
        </w:rPr>
        <w:t>Damm</w:t>
      </w:r>
      <w:proofErr w:type="spellEnd"/>
      <w:r w:rsidR="004754DC" w:rsidRPr="00AD1F20">
        <w:rPr>
          <w:rFonts w:ascii="Times New Roman" w:hAnsi="Times New Roman" w:cs="Times New Roman"/>
          <w:lang w:val="en-GB"/>
        </w:rPr>
        <w:t xml:space="preserve"> 2014</w:t>
      </w:r>
      <w:r w:rsidRPr="00AD1F20">
        <w:rPr>
          <w:rFonts w:ascii="Times New Roman" w:hAnsi="Times New Roman" w:cs="Times New Roman"/>
          <w:lang w:val="en-GB"/>
        </w:rPr>
        <w:t>). Often there are also local shops that purchase consumer goods from the homeland. Moreover, this can reduce the costs of using ethnic goods and services (Chiswick and Miller 1995). Finally, the feeling of security and safety in a well-known social and cultural environment can be important.</w:t>
      </w:r>
    </w:p>
    <w:p w:rsidR="00504526" w:rsidRPr="00AD1F20" w:rsidRDefault="00504526" w:rsidP="002B62AC">
      <w:pPr>
        <w:rPr>
          <w:rFonts w:ascii="Times New Roman" w:hAnsi="Times New Roman" w:cs="Times New Roman"/>
          <w:lang w:val="en-GB"/>
        </w:rPr>
      </w:pPr>
      <w:r w:rsidRPr="00AD1F20">
        <w:rPr>
          <w:rFonts w:ascii="Times New Roman" w:hAnsi="Times New Roman" w:cs="Times New Roman"/>
          <w:lang w:val="en-GB"/>
        </w:rPr>
        <w:t xml:space="preserve">The preferences for ethnic minorities to move to neighbourhoods, where they find </w:t>
      </w:r>
      <w:r w:rsidR="002545D1" w:rsidRPr="00AD1F20">
        <w:rPr>
          <w:rFonts w:ascii="Times New Roman" w:hAnsi="Times New Roman" w:cs="Times New Roman"/>
          <w:lang w:val="en-GB"/>
        </w:rPr>
        <w:t xml:space="preserve">ethnic </w:t>
      </w:r>
      <w:r w:rsidRPr="00AD1F20">
        <w:rPr>
          <w:rFonts w:ascii="Times New Roman" w:hAnsi="Times New Roman" w:cs="Times New Roman"/>
          <w:lang w:val="en-GB"/>
        </w:rPr>
        <w:t xml:space="preserve">enclaves, </w:t>
      </w:r>
      <w:r w:rsidR="006D4CB1" w:rsidRPr="00AD1F20">
        <w:rPr>
          <w:rFonts w:ascii="Times New Roman" w:hAnsi="Times New Roman" w:cs="Times New Roman"/>
          <w:lang w:val="en-GB"/>
        </w:rPr>
        <w:t xml:space="preserve">are expected to </w:t>
      </w:r>
      <w:r w:rsidRPr="00AD1F20">
        <w:rPr>
          <w:rFonts w:ascii="Times New Roman" w:hAnsi="Times New Roman" w:cs="Times New Roman"/>
          <w:lang w:val="en-GB"/>
        </w:rPr>
        <w:t>depend on the extent to which they are integrated in the new society. New immigrants and less integrated ethnic minorities have a greater need of the support they can get from networks in the enclave, which influence their housing choice. A Danish study (Skifter Andersen 2012) based on survey data has showed that preferences for living close to family and friends is an important factor explaining why immigrants move to immigrant-dense neighbourhoods, and a clear connection was found between data representing social integration (language proficiency, labour market participation and social network) and preferences among immigrants for living in</w:t>
      </w:r>
      <w:r w:rsidR="002545D1" w:rsidRPr="00AD1F20">
        <w:rPr>
          <w:rFonts w:ascii="Times New Roman" w:hAnsi="Times New Roman" w:cs="Times New Roman"/>
          <w:lang w:val="en-GB"/>
        </w:rPr>
        <w:t xml:space="preserve"> multi-ethnic neighbourhoods</w:t>
      </w:r>
      <w:r w:rsidRPr="00AD1F20">
        <w:rPr>
          <w:rFonts w:ascii="Times New Roman" w:hAnsi="Times New Roman" w:cs="Times New Roman"/>
          <w:lang w:val="en-GB"/>
        </w:rPr>
        <w:t>.</w:t>
      </w:r>
    </w:p>
    <w:p w:rsidR="00504526" w:rsidRPr="00AD1F20" w:rsidRDefault="000D6630" w:rsidP="002B62AC">
      <w:pPr>
        <w:rPr>
          <w:rFonts w:ascii="Times New Roman" w:hAnsi="Times New Roman" w:cs="Times New Roman"/>
          <w:lang w:val="en-GB"/>
        </w:rPr>
      </w:pPr>
      <w:r w:rsidRPr="00AD1F20">
        <w:rPr>
          <w:rFonts w:ascii="Times New Roman" w:hAnsi="Times New Roman" w:cs="Times New Roman"/>
          <w:lang w:val="en-GB"/>
        </w:rPr>
        <w:t>On the other hand</w:t>
      </w:r>
      <w:r w:rsidR="00504526" w:rsidRPr="00AD1F20">
        <w:rPr>
          <w:rFonts w:ascii="Times New Roman" w:hAnsi="Times New Roman" w:cs="Times New Roman"/>
          <w:lang w:val="en-GB"/>
        </w:rPr>
        <w:t xml:space="preserve"> </w:t>
      </w:r>
      <w:r w:rsidRPr="00AD1F20">
        <w:rPr>
          <w:rFonts w:ascii="Times New Roman" w:hAnsi="Times New Roman" w:cs="Times New Roman"/>
          <w:lang w:val="en-GB"/>
        </w:rPr>
        <w:t xml:space="preserve">some of the </w:t>
      </w:r>
      <w:r w:rsidR="00504526" w:rsidRPr="00AD1F20">
        <w:rPr>
          <w:rFonts w:ascii="Times New Roman" w:hAnsi="Times New Roman" w:cs="Times New Roman"/>
          <w:lang w:val="en-GB"/>
        </w:rPr>
        <w:t xml:space="preserve">residents in </w:t>
      </w:r>
      <w:r w:rsidR="002545D1" w:rsidRPr="00AD1F20">
        <w:rPr>
          <w:rFonts w:ascii="Times New Roman" w:hAnsi="Times New Roman" w:cs="Times New Roman"/>
          <w:lang w:val="en-GB"/>
        </w:rPr>
        <w:t>multi-ethnic neighbourhoods</w:t>
      </w:r>
      <w:r w:rsidRPr="00AD1F20">
        <w:rPr>
          <w:rFonts w:ascii="Times New Roman" w:hAnsi="Times New Roman" w:cs="Times New Roman"/>
          <w:lang w:val="en-GB"/>
        </w:rPr>
        <w:t>, which during the course of time get a stronger position in the new country,</w:t>
      </w:r>
      <w:r w:rsidR="00504526" w:rsidRPr="00AD1F20">
        <w:rPr>
          <w:rFonts w:ascii="Times New Roman" w:hAnsi="Times New Roman" w:cs="Times New Roman"/>
          <w:lang w:val="en-GB"/>
        </w:rPr>
        <w:t xml:space="preserve"> could change their preferences in favour of moving away from the</w:t>
      </w:r>
      <w:r w:rsidR="002545D1" w:rsidRPr="00AD1F20">
        <w:rPr>
          <w:rFonts w:ascii="Times New Roman" w:hAnsi="Times New Roman" w:cs="Times New Roman"/>
          <w:lang w:val="en-GB"/>
        </w:rPr>
        <w:t>se neighbourhoods</w:t>
      </w:r>
      <w:r w:rsidR="00504526" w:rsidRPr="00AD1F20">
        <w:rPr>
          <w:rFonts w:ascii="Times New Roman" w:hAnsi="Times New Roman" w:cs="Times New Roman"/>
          <w:lang w:val="en-GB"/>
        </w:rPr>
        <w:t xml:space="preserve">. Studies of </w:t>
      </w:r>
      <w:r w:rsidR="002545D1" w:rsidRPr="00AD1F20">
        <w:rPr>
          <w:rFonts w:ascii="Times New Roman" w:hAnsi="Times New Roman" w:cs="Times New Roman"/>
          <w:lang w:val="en-GB"/>
        </w:rPr>
        <w:t>such neighbourhoods</w:t>
      </w:r>
      <w:r w:rsidR="00504526" w:rsidRPr="00AD1F20">
        <w:rPr>
          <w:rFonts w:ascii="Times New Roman" w:hAnsi="Times New Roman" w:cs="Times New Roman"/>
          <w:lang w:val="en-GB"/>
        </w:rPr>
        <w:t xml:space="preserve"> (Skifter Andersen 2010, Peach 1998) show that even if the share of ethnic minorities remains constant or increases there are many ethnic minorities moving out of the neighbourhoods and being replaced by others. </w:t>
      </w:r>
    </w:p>
    <w:p w:rsidR="000D6630" w:rsidRPr="00AD1F20" w:rsidRDefault="000D6630" w:rsidP="002B62AC">
      <w:pPr>
        <w:rPr>
          <w:rFonts w:ascii="Times New Roman" w:hAnsi="Times New Roman" w:cs="Times New Roman"/>
          <w:lang w:val="en-GB"/>
        </w:rPr>
      </w:pPr>
      <w:r w:rsidRPr="00AD1F20">
        <w:rPr>
          <w:rFonts w:ascii="Times New Roman" w:hAnsi="Times New Roman" w:cs="Times New Roman"/>
          <w:lang w:val="en-GB"/>
        </w:rPr>
        <w:t>It has been shown (</w:t>
      </w:r>
      <w:proofErr w:type="spellStart"/>
      <w:r w:rsidRPr="00AD1F20">
        <w:rPr>
          <w:rFonts w:ascii="Times New Roman" w:hAnsi="Times New Roman" w:cs="Times New Roman"/>
          <w:lang w:val="en-GB"/>
        </w:rPr>
        <w:t>Kauppinen</w:t>
      </w:r>
      <w:proofErr w:type="spellEnd"/>
      <w:r w:rsidRPr="00AD1F20">
        <w:rPr>
          <w:rFonts w:ascii="Times New Roman" w:hAnsi="Times New Roman" w:cs="Times New Roman"/>
          <w:lang w:val="en-GB"/>
        </w:rPr>
        <w:t xml:space="preserve"> et. al 2014) that immigrants in the Nordic countries much more seldom than natives move into homeownership and that th</w:t>
      </w:r>
      <w:r w:rsidR="002545D1" w:rsidRPr="00AD1F20">
        <w:rPr>
          <w:rFonts w:ascii="Times New Roman" w:hAnsi="Times New Roman" w:cs="Times New Roman"/>
          <w:lang w:val="en-GB"/>
        </w:rPr>
        <w:t>is</w:t>
      </w:r>
      <w:r w:rsidRPr="00AD1F20">
        <w:rPr>
          <w:rFonts w:ascii="Times New Roman" w:hAnsi="Times New Roman" w:cs="Times New Roman"/>
          <w:lang w:val="en-GB"/>
        </w:rPr>
        <w:t xml:space="preserve"> cannot be explained by differences in background variables like income, employment, age, urbanisation  and family situation and </w:t>
      </w:r>
      <w:r w:rsidR="002545D1" w:rsidRPr="00AD1F20">
        <w:rPr>
          <w:rFonts w:ascii="Times New Roman" w:hAnsi="Times New Roman" w:cs="Times New Roman"/>
          <w:lang w:val="en-GB"/>
        </w:rPr>
        <w:t xml:space="preserve">family and income </w:t>
      </w:r>
      <w:r w:rsidRPr="00AD1F20">
        <w:rPr>
          <w:rFonts w:ascii="Times New Roman" w:hAnsi="Times New Roman" w:cs="Times New Roman"/>
          <w:lang w:val="en-GB"/>
        </w:rPr>
        <w:t>changes. As discrimination of immigrants by banks in the Nordic countries must be expected to be low</w:t>
      </w:r>
      <w:r w:rsidRPr="00AD1F20">
        <w:rPr>
          <w:rStyle w:val="Fodnotehenvisning"/>
          <w:rFonts w:ascii="Times New Roman" w:hAnsi="Times New Roman" w:cs="Times New Roman"/>
          <w:sz w:val="24"/>
          <w:szCs w:val="24"/>
          <w:lang w:val="en-GB"/>
        </w:rPr>
        <w:footnoteReference w:id="1"/>
      </w:r>
      <w:r w:rsidRPr="00AD1F20">
        <w:rPr>
          <w:rFonts w:ascii="Times New Roman" w:hAnsi="Times New Roman" w:cs="Times New Roman"/>
          <w:lang w:val="en-GB"/>
        </w:rPr>
        <w:t xml:space="preserve"> it was concluded </w:t>
      </w:r>
      <w:r w:rsidRPr="00AD1F20">
        <w:rPr>
          <w:rFonts w:ascii="Times New Roman" w:hAnsi="Times New Roman" w:cs="Times New Roman"/>
          <w:lang w:val="en-GB"/>
        </w:rPr>
        <w:lastRenderedPageBreak/>
        <w:t xml:space="preserve">that one must expect that immigrants more often will have a preference for renting. An explanation </w:t>
      </w:r>
      <w:r w:rsidR="006813CD" w:rsidRPr="00AD1F20">
        <w:rPr>
          <w:rFonts w:ascii="Times New Roman" w:hAnsi="Times New Roman" w:cs="Times New Roman"/>
          <w:lang w:val="en-GB"/>
        </w:rPr>
        <w:t>could be</w:t>
      </w:r>
      <w:r w:rsidR="002545D1" w:rsidRPr="00AD1F20">
        <w:rPr>
          <w:rFonts w:ascii="Times New Roman" w:hAnsi="Times New Roman" w:cs="Times New Roman"/>
          <w:lang w:val="en-GB"/>
        </w:rPr>
        <w:t xml:space="preserve"> </w:t>
      </w:r>
      <w:r w:rsidRPr="00AD1F20">
        <w:rPr>
          <w:rFonts w:ascii="Times New Roman" w:hAnsi="Times New Roman" w:cs="Times New Roman"/>
          <w:lang w:val="en-GB"/>
        </w:rPr>
        <w:t>that preferences among households for owner-occupied housing are very much determined by their expectations of the future as is described in the literature on housing demand (</w:t>
      </w:r>
      <w:proofErr w:type="spellStart"/>
      <w:r w:rsidRPr="00AD1F20">
        <w:rPr>
          <w:rFonts w:ascii="Times New Roman" w:hAnsi="Times New Roman" w:cs="Times New Roman"/>
          <w:lang w:val="en-GB"/>
        </w:rPr>
        <w:t>Artle</w:t>
      </w:r>
      <w:proofErr w:type="spellEnd"/>
      <w:r w:rsidRPr="00AD1F20">
        <w:rPr>
          <w:rFonts w:ascii="Times New Roman" w:hAnsi="Times New Roman" w:cs="Times New Roman"/>
          <w:lang w:val="en-GB"/>
        </w:rPr>
        <w:t xml:space="preserve"> and </w:t>
      </w:r>
      <w:proofErr w:type="spellStart"/>
      <w:r w:rsidRPr="00AD1F20">
        <w:rPr>
          <w:rFonts w:ascii="Times New Roman" w:hAnsi="Times New Roman" w:cs="Times New Roman"/>
          <w:lang w:val="en-GB"/>
        </w:rPr>
        <w:t>Varaiya</w:t>
      </w:r>
      <w:proofErr w:type="spellEnd"/>
      <w:r w:rsidRPr="00AD1F20">
        <w:rPr>
          <w:rFonts w:ascii="Times New Roman" w:hAnsi="Times New Roman" w:cs="Times New Roman"/>
          <w:lang w:val="en-GB"/>
        </w:rPr>
        <w:t xml:space="preserve"> 1978, </w:t>
      </w:r>
      <w:proofErr w:type="spellStart"/>
      <w:r w:rsidRPr="00AD1F20">
        <w:rPr>
          <w:rFonts w:ascii="Times New Roman" w:hAnsi="Times New Roman" w:cs="Times New Roman"/>
          <w:lang w:val="en-GB"/>
        </w:rPr>
        <w:t>Carliner</w:t>
      </w:r>
      <w:proofErr w:type="spellEnd"/>
      <w:r w:rsidRPr="00AD1F20">
        <w:rPr>
          <w:rFonts w:ascii="Times New Roman" w:hAnsi="Times New Roman" w:cs="Times New Roman"/>
          <w:lang w:val="en-GB"/>
        </w:rPr>
        <w:t xml:space="preserve"> 1974). If people have strong expectations of staying in a certain city and of a stable and perhaps increasing income, the preferences for homeownership will be higher. Immigrants </w:t>
      </w:r>
      <w:r w:rsidR="002545D1" w:rsidRPr="00AD1F20">
        <w:rPr>
          <w:rFonts w:ascii="Times New Roman" w:hAnsi="Times New Roman" w:cs="Times New Roman"/>
          <w:lang w:val="en-GB"/>
        </w:rPr>
        <w:t xml:space="preserve">more </w:t>
      </w:r>
      <w:r w:rsidRPr="00AD1F20">
        <w:rPr>
          <w:rFonts w:ascii="Times New Roman" w:hAnsi="Times New Roman" w:cs="Times New Roman"/>
          <w:lang w:val="en-GB"/>
        </w:rPr>
        <w:t>often have more uncertain expectations about their future employment and income, and about whether</w:t>
      </w:r>
      <w:r w:rsidR="002545D1" w:rsidRPr="00AD1F20">
        <w:rPr>
          <w:rFonts w:ascii="Times New Roman" w:hAnsi="Times New Roman" w:cs="Times New Roman"/>
          <w:lang w:val="en-GB"/>
        </w:rPr>
        <w:t xml:space="preserve"> they will stay in the country and therefore are more reluctant to invest in homeownership.</w:t>
      </w:r>
    </w:p>
    <w:p w:rsidR="00504526" w:rsidRDefault="00504526" w:rsidP="006813CD">
      <w:pPr>
        <w:pStyle w:val="Undertitel"/>
        <w:spacing w:after="0"/>
        <w:rPr>
          <w:rFonts w:ascii="Times New Roman" w:hAnsi="Times New Roman" w:cs="Times New Roman"/>
          <w:color w:val="auto"/>
          <w:lang w:val="en-GB"/>
        </w:rPr>
      </w:pPr>
      <w:r w:rsidRPr="00AD1F20">
        <w:rPr>
          <w:rFonts w:ascii="Times New Roman" w:hAnsi="Times New Roman" w:cs="Times New Roman"/>
          <w:color w:val="auto"/>
          <w:lang w:val="en-GB"/>
        </w:rPr>
        <w:t>The special conditions for immigrants on the housing market</w:t>
      </w:r>
    </w:p>
    <w:p w:rsidR="00E75E62" w:rsidRPr="00E75E62" w:rsidRDefault="00E75E62" w:rsidP="00E75E62">
      <w:pPr>
        <w:spacing w:after="0"/>
        <w:rPr>
          <w:lang w:val="en-GB"/>
        </w:rPr>
      </w:pPr>
    </w:p>
    <w:p w:rsidR="00504526" w:rsidRPr="00AD1F20" w:rsidRDefault="00504526" w:rsidP="002B62AC">
      <w:pPr>
        <w:rPr>
          <w:rFonts w:ascii="Times New Roman" w:hAnsi="Times New Roman" w:cs="Times New Roman"/>
          <w:lang w:val="en-GB"/>
        </w:rPr>
      </w:pPr>
      <w:r w:rsidRPr="00AD1F20">
        <w:rPr>
          <w:rFonts w:ascii="Times New Roman" w:hAnsi="Times New Roman" w:cs="Times New Roman"/>
          <w:lang w:val="en-GB"/>
        </w:rPr>
        <w:t xml:space="preserve">In parts of the housing market, good contacts to persons or institutions are decisive for access to dwellings. </w:t>
      </w:r>
      <w:r w:rsidR="002545D1" w:rsidRPr="00AD1F20">
        <w:rPr>
          <w:rFonts w:ascii="Times New Roman" w:hAnsi="Times New Roman" w:cs="Times New Roman"/>
          <w:lang w:val="en-GB"/>
        </w:rPr>
        <w:t>In Denmark t</w:t>
      </w:r>
      <w:r w:rsidRPr="00AD1F20">
        <w:rPr>
          <w:rFonts w:ascii="Times New Roman" w:hAnsi="Times New Roman" w:cs="Times New Roman"/>
          <w:lang w:val="en-GB"/>
        </w:rPr>
        <w:t>his especially concerns private landlords. It is also important to have good knowledge on the possibilities and rules on the housing market, which also often demands good language skills or good access to advisers. Besides the disadvantage of lower incomes, immigrants can have special difficulties on the housing market, which could be increased or lessened by different elements of housing policy. If the housing market is more difficult to see through it is likely to make it more difficult for immigrants with a limited knowledge of the host society to act on the market and find good solutions to their housing needs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2007,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and </w:t>
      </w:r>
      <w:proofErr w:type="spellStart"/>
      <w:r w:rsidRPr="00AD1F20">
        <w:rPr>
          <w:rFonts w:ascii="Times New Roman" w:hAnsi="Times New Roman" w:cs="Times New Roman"/>
          <w:lang w:val="en-GB"/>
        </w:rPr>
        <w:t>Astrup</w:t>
      </w:r>
      <w:proofErr w:type="spellEnd"/>
      <w:r w:rsidRPr="00AD1F20">
        <w:rPr>
          <w:rFonts w:ascii="Times New Roman" w:hAnsi="Times New Roman" w:cs="Times New Roman"/>
          <w:lang w:val="en-GB"/>
        </w:rPr>
        <w:t xml:space="preserve"> 2009a).</w:t>
      </w:r>
    </w:p>
    <w:p w:rsidR="00504526" w:rsidRPr="00AD1F20" w:rsidRDefault="00504526" w:rsidP="002B62AC">
      <w:pPr>
        <w:rPr>
          <w:rFonts w:ascii="Times New Roman" w:hAnsi="Times New Roman" w:cs="Times New Roman"/>
          <w:lang w:val="en-GB"/>
        </w:rPr>
      </w:pPr>
      <w:r w:rsidRPr="00AD1F20">
        <w:rPr>
          <w:rFonts w:ascii="Times New Roman" w:hAnsi="Times New Roman" w:cs="Times New Roman"/>
          <w:lang w:val="en-GB"/>
        </w:rPr>
        <w:t>Some studies (</w:t>
      </w:r>
      <w:proofErr w:type="spellStart"/>
      <w:r w:rsidRPr="00AD1F20">
        <w:rPr>
          <w:rFonts w:ascii="Times New Roman" w:hAnsi="Times New Roman" w:cs="Times New Roman"/>
          <w:lang w:val="en-GB"/>
        </w:rPr>
        <w:t>Aalbers</w:t>
      </w:r>
      <w:proofErr w:type="spellEnd"/>
      <w:r w:rsidRPr="00AD1F20">
        <w:rPr>
          <w:rFonts w:ascii="Times New Roman" w:hAnsi="Times New Roman" w:cs="Times New Roman"/>
          <w:lang w:val="en-GB"/>
        </w:rPr>
        <w:t xml:space="preserve"> 2002, </w:t>
      </w:r>
      <w:proofErr w:type="spellStart"/>
      <w:r w:rsidRPr="00AD1F20">
        <w:rPr>
          <w:rFonts w:ascii="Times New Roman" w:hAnsi="Times New Roman" w:cs="Times New Roman"/>
          <w:lang w:val="en-GB"/>
        </w:rPr>
        <w:t>Andersson</w:t>
      </w:r>
      <w:proofErr w:type="spellEnd"/>
      <w:r w:rsidRPr="00AD1F20">
        <w:rPr>
          <w:rFonts w:ascii="Times New Roman" w:hAnsi="Times New Roman" w:cs="Times New Roman"/>
          <w:lang w:val="en-GB"/>
        </w:rPr>
        <w:t xml:space="preserve"> 1998,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and </w:t>
      </w:r>
      <w:proofErr w:type="spellStart"/>
      <w:r w:rsidRPr="00AD1F20">
        <w:rPr>
          <w:rFonts w:ascii="Times New Roman" w:hAnsi="Times New Roman" w:cs="Times New Roman"/>
          <w:lang w:val="en-GB"/>
        </w:rPr>
        <w:t>Astrup</w:t>
      </w:r>
      <w:proofErr w:type="spellEnd"/>
      <w:r w:rsidRPr="00AD1F20">
        <w:rPr>
          <w:rFonts w:ascii="Times New Roman" w:hAnsi="Times New Roman" w:cs="Times New Roman"/>
          <w:lang w:val="en-GB"/>
        </w:rPr>
        <w:t xml:space="preserve"> 2009a, Molina 2010) </w:t>
      </w:r>
      <w:r w:rsidR="002545D1" w:rsidRPr="00AD1F20">
        <w:rPr>
          <w:rFonts w:ascii="Times New Roman" w:hAnsi="Times New Roman" w:cs="Times New Roman"/>
          <w:lang w:val="en-GB"/>
        </w:rPr>
        <w:t>have concluded</w:t>
      </w:r>
      <w:r w:rsidRPr="00AD1F20">
        <w:rPr>
          <w:rFonts w:ascii="Times New Roman" w:hAnsi="Times New Roman" w:cs="Times New Roman"/>
          <w:lang w:val="en-GB"/>
        </w:rPr>
        <w:t xml:space="preserve"> that discriminatory practices on the housing market also are found in Europe, where especially social and private landlords to some extent exclude ethnic minorities from their housing. The extent to which discrimination occurs can depend on the way housing tenures are regulated and supported through housing policy</w:t>
      </w:r>
      <w:r w:rsidR="000D6630" w:rsidRPr="00AD1F20">
        <w:rPr>
          <w:rFonts w:ascii="Times New Roman" w:hAnsi="Times New Roman" w:cs="Times New Roman"/>
          <w:lang w:val="en-GB"/>
        </w:rPr>
        <w:t xml:space="preserve"> (Skifter Andersen, </w:t>
      </w:r>
      <w:proofErr w:type="spellStart"/>
      <w:r w:rsidR="000D6630" w:rsidRPr="00AD1F20">
        <w:rPr>
          <w:rFonts w:ascii="Times New Roman" w:hAnsi="Times New Roman" w:cs="Times New Roman"/>
          <w:lang w:val="en-GB"/>
        </w:rPr>
        <w:t>Søholt</w:t>
      </w:r>
      <w:proofErr w:type="spellEnd"/>
      <w:r w:rsidR="000D6630" w:rsidRPr="00AD1F20">
        <w:rPr>
          <w:rFonts w:ascii="Times New Roman" w:hAnsi="Times New Roman" w:cs="Times New Roman"/>
          <w:lang w:val="en-GB"/>
        </w:rPr>
        <w:t xml:space="preserve"> and Magnusson Turner 2013)</w:t>
      </w:r>
      <w:r w:rsidRPr="00AD1F20">
        <w:rPr>
          <w:rFonts w:ascii="Times New Roman" w:hAnsi="Times New Roman" w:cs="Times New Roman"/>
          <w:lang w:val="en-GB"/>
        </w:rPr>
        <w:t xml:space="preserve">. </w:t>
      </w:r>
    </w:p>
    <w:p w:rsidR="00504526" w:rsidRDefault="006D4CB1" w:rsidP="002B62AC">
      <w:pPr>
        <w:rPr>
          <w:rFonts w:ascii="Times New Roman" w:hAnsi="Times New Roman" w:cs="Times New Roman"/>
          <w:lang w:val="en-GB"/>
        </w:rPr>
      </w:pPr>
      <w:r w:rsidRPr="00AD1F20">
        <w:rPr>
          <w:rFonts w:ascii="Times New Roman" w:hAnsi="Times New Roman" w:cs="Times New Roman"/>
          <w:lang w:val="en-GB"/>
        </w:rPr>
        <w:t xml:space="preserve">Preferences for living in </w:t>
      </w:r>
      <w:r w:rsidR="002545D1" w:rsidRPr="00AD1F20">
        <w:rPr>
          <w:rFonts w:ascii="Times New Roman" w:hAnsi="Times New Roman" w:cs="Times New Roman"/>
          <w:lang w:val="en-GB"/>
        </w:rPr>
        <w:t>multi-ethnic neighbourhoods</w:t>
      </w:r>
      <w:r w:rsidRPr="00AD1F20">
        <w:rPr>
          <w:rFonts w:ascii="Times New Roman" w:hAnsi="Times New Roman" w:cs="Times New Roman"/>
          <w:lang w:val="en-GB"/>
        </w:rPr>
        <w:t xml:space="preserve"> have importance for which tenures and dwellings immigrants try to get and which dwellings they can get access to. In different countries </w:t>
      </w:r>
      <w:r w:rsidR="002545D1" w:rsidRPr="00AD1F20">
        <w:rPr>
          <w:rFonts w:ascii="Times New Roman" w:hAnsi="Times New Roman" w:cs="Times New Roman"/>
          <w:lang w:val="en-GB"/>
        </w:rPr>
        <w:t>multi-ethnic neighbourhoods</w:t>
      </w:r>
      <w:r w:rsidRPr="00AD1F20">
        <w:rPr>
          <w:rFonts w:ascii="Times New Roman" w:hAnsi="Times New Roman" w:cs="Times New Roman"/>
          <w:lang w:val="en-GB"/>
        </w:rPr>
        <w:t xml:space="preserve"> have been established in different tenures depending on how easy it has been for immigrants to get access to these kinds of housing. In some countries it has happened in private rented housing, in others in social/public housing and sometimes it has been owner-occupation. Neighbourhoods with less attractive housing dominated by an easy-to-access tenure make the basis for an initial influx of immigrants (</w:t>
      </w:r>
      <w:proofErr w:type="spellStart"/>
      <w:r w:rsidRPr="00AD1F20">
        <w:rPr>
          <w:rFonts w:ascii="Times New Roman" w:hAnsi="Times New Roman" w:cs="Times New Roman"/>
          <w:lang w:val="en-GB"/>
        </w:rPr>
        <w:t>Scaffer</w:t>
      </w:r>
      <w:proofErr w:type="spellEnd"/>
      <w:r w:rsidRPr="00AD1F20">
        <w:rPr>
          <w:rFonts w:ascii="Times New Roman" w:hAnsi="Times New Roman" w:cs="Times New Roman"/>
          <w:lang w:val="en-GB"/>
        </w:rPr>
        <w:t xml:space="preserve"> and Huang 1975, </w:t>
      </w:r>
      <w:proofErr w:type="spellStart"/>
      <w:r w:rsidRPr="00AD1F20">
        <w:rPr>
          <w:rFonts w:ascii="Times New Roman" w:hAnsi="Times New Roman" w:cs="Times New Roman"/>
          <w:lang w:val="en-GB"/>
        </w:rPr>
        <w:t>Bleiklie</w:t>
      </w:r>
      <w:proofErr w:type="spellEnd"/>
      <w:r w:rsidRPr="00AD1F20">
        <w:rPr>
          <w:rFonts w:ascii="Times New Roman" w:hAnsi="Times New Roman" w:cs="Times New Roman"/>
          <w:lang w:val="en-GB"/>
        </w:rPr>
        <w:t xml:space="preserve"> 1997,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2007,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and </w:t>
      </w:r>
      <w:proofErr w:type="spellStart"/>
      <w:r w:rsidRPr="00AD1F20">
        <w:rPr>
          <w:rFonts w:ascii="Times New Roman" w:hAnsi="Times New Roman" w:cs="Times New Roman"/>
          <w:lang w:val="en-GB"/>
        </w:rPr>
        <w:t>Astrup</w:t>
      </w:r>
      <w:proofErr w:type="spellEnd"/>
      <w:r w:rsidRPr="00AD1F20">
        <w:rPr>
          <w:rFonts w:ascii="Times New Roman" w:hAnsi="Times New Roman" w:cs="Times New Roman"/>
          <w:lang w:val="en-GB"/>
        </w:rPr>
        <w:t xml:space="preserve"> 2009a). </w:t>
      </w:r>
      <w:r w:rsidR="00504526" w:rsidRPr="00AD1F20">
        <w:rPr>
          <w:rFonts w:ascii="Times New Roman" w:hAnsi="Times New Roman" w:cs="Times New Roman"/>
          <w:lang w:val="en-GB"/>
        </w:rPr>
        <w:t xml:space="preserve">When the presence of ethnic groups become very visible, segregation processes called ‘White flight’ and ‘White avoidance’ may begin to appear. In the US it has been observed that Whites ‘flee’ when the share of Black residents in their neighbourhood exceeds a certain proportion of the population (Wright et. al. 2005). In recent years, there has been a tendency to replace the concept of ‘White flight’ with the more general ‘White avoidance’, meaning that natives tend to avoid moving to neighbourhoods with many immigrants or special ethnic groups (Clark, 1992; </w:t>
      </w:r>
      <w:proofErr w:type="spellStart"/>
      <w:r w:rsidR="00504526" w:rsidRPr="00AD1F20">
        <w:rPr>
          <w:rFonts w:ascii="Times New Roman" w:hAnsi="Times New Roman" w:cs="Times New Roman"/>
          <w:lang w:val="en-GB"/>
        </w:rPr>
        <w:t>Quillian</w:t>
      </w:r>
      <w:proofErr w:type="spellEnd"/>
      <w:r w:rsidR="00504526" w:rsidRPr="00AD1F20">
        <w:rPr>
          <w:rFonts w:ascii="Times New Roman" w:hAnsi="Times New Roman" w:cs="Times New Roman"/>
          <w:lang w:val="en-GB"/>
        </w:rPr>
        <w:t xml:space="preserve">, 2002, </w:t>
      </w:r>
      <w:proofErr w:type="spellStart"/>
      <w:r w:rsidR="00504526" w:rsidRPr="00AD1F20">
        <w:rPr>
          <w:rFonts w:ascii="Times New Roman" w:hAnsi="Times New Roman" w:cs="Times New Roman"/>
          <w:lang w:val="en-GB"/>
        </w:rPr>
        <w:t>Bråmå</w:t>
      </w:r>
      <w:proofErr w:type="spellEnd"/>
      <w:r w:rsidR="00504526" w:rsidRPr="00AD1F20">
        <w:rPr>
          <w:rFonts w:ascii="Times New Roman" w:hAnsi="Times New Roman" w:cs="Times New Roman"/>
          <w:lang w:val="en-GB"/>
        </w:rPr>
        <w:t xml:space="preserve"> 2006, Bolt et al 2008). As a consequence of these processes it is easier for immigrants to get access to these neighbourhoods, which often are dominated by certain tenures, and prices/rents tend to be lower. This improves the competition of rented housing in these areas compared to owner-occupied dwellings and could reduce immigrants’ incentives to move </w:t>
      </w:r>
      <w:r w:rsidR="002545D1" w:rsidRPr="00AD1F20">
        <w:rPr>
          <w:rFonts w:ascii="Times New Roman" w:hAnsi="Times New Roman" w:cs="Times New Roman"/>
          <w:lang w:val="en-GB"/>
        </w:rPr>
        <w:t>away</w:t>
      </w:r>
      <w:r w:rsidR="00504526" w:rsidRPr="00AD1F20">
        <w:rPr>
          <w:rFonts w:ascii="Times New Roman" w:hAnsi="Times New Roman" w:cs="Times New Roman"/>
          <w:lang w:val="en-GB"/>
        </w:rPr>
        <w:t>.</w:t>
      </w:r>
      <w:r w:rsidR="002545D1" w:rsidRPr="00AD1F20">
        <w:rPr>
          <w:rFonts w:ascii="Times New Roman" w:hAnsi="Times New Roman" w:cs="Times New Roman"/>
          <w:lang w:val="en-GB"/>
        </w:rPr>
        <w:t xml:space="preserve"> The study of </w:t>
      </w:r>
      <w:proofErr w:type="spellStart"/>
      <w:r w:rsidR="002545D1" w:rsidRPr="00AD1F20">
        <w:rPr>
          <w:rFonts w:ascii="Times New Roman" w:hAnsi="Times New Roman" w:cs="Times New Roman"/>
          <w:lang w:val="en-GB"/>
        </w:rPr>
        <w:t>Kauppinen</w:t>
      </w:r>
      <w:proofErr w:type="spellEnd"/>
      <w:r w:rsidR="002545D1" w:rsidRPr="00AD1F20">
        <w:rPr>
          <w:rFonts w:ascii="Times New Roman" w:hAnsi="Times New Roman" w:cs="Times New Roman"/>
          <w:lang w:val="en-GB"/>
        </w:rPr>
        <w:t xml:space="preserve"> </w:t>
      </w:r>
      <w:proofErr w:type="gramStart"/>
      <w:r w:rsidR="002545D1" w:rsidRPr="00AD1F20">
        <w:rPr>
          <w:rFonts w:ascii="Times New Roman" w:hAnsi="Times New Roman" w:cs="Times New Roman"/>
          <w:lang w:val="en-GB"/>
        </w:rPr>
        <w:t>et</w:t>
      </w:r>
      <w:proofErr w:type="gramEnd"/>
      <w:r w:rsidR="002545D1" w:rsidRPr="00AD1F20">
        <w:rPr>
          <w:rFonts w:ascii="Times New Roman" w:hAnsi="Times New Roman" w:cs="Times New Roman"/>
          <w:lang w:val="en-GB"/>
        </w:rPr>
        <w:t>. al. (forthcoming) shows that living in a multi-ethnic neighbourhood strongly reduces the probability of moving into homeownership.</w:t>
      </w:r>
    </w:p>
    <w:p w:rsidR="00E75E62" w:rsidRPr="00AD1F20" w:rsidRDefault="00E75E62" w:rsidP="002B62AC">
      <w:pPr>
        <w:rPr>
          <w:rFonts w:ascii="Times New Roman" w:hAnsi="Times New Roman" w:cs="Times New Roman"/>
          <w:lang w:val="en-GB"/>
        </w:rPr>
      </w:pPr>
    </w:p>
    <w:p w:rsidR="00B30AB9" w:rsidRPr="00E75E62" w:rsidRDefault="00B30AB9" w:rsidP="00E75E62">
      <w:pPr>
        <w:pStyle w:val="Overskrift2"/>
        <w:spacing w:before="0"/>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lastRenderedPageBreak/>
        <w:t>Data</w:t>
      </w:r>
      <w:r w:rsidR="00767F21" w:rsidRPr="00E75E62">
        <w:rPr>
          <w:rFonts w:ascii="Times New Roman" w:hAnsi="Times New Roman" w:cs="Times New Roman"/>
          <w:color w:val="auto"/>
          <w:sz w:val="24"/>
          <w:szCs w:val="24"/>
          <w:lang w:val="en-GB"/>
        </w:rPr>
        <w:t xml:space="preserve"> and methods</w:t>
      </w:r>
    </w:p>
    <w:p w:rsidR="00E75E62" w:rsidRDefault="00E75E62" w:rsidP="00E75E62">
      <w:pPr>
        <w:spacing w:after="0"/>
        <w:rPr>
          <w:rFonts w:ascii="Times New Roman" w:hAnsi="Times New Roman" w:cs="Times New Roman"/>
          <w:lang w:val="en-GB"/>
        </w:rPr>
      </w:pPr>
    </w:p>
    <w:p w:rsidR="00AB6042" w:rsidRPr="00AD1F20" w:rsidRDefault="006D4CB1" w:rsidP="002B62AC">
      <w:pPr>
        <w:rPr>
          <w:rFonts w:ascii="Times New Roman" w:hAnsi="Times New Roman" w:cs="Times New Roman"/>
          <w:lang w:val="en-GB"/>
        </w:rPr>
      </w:pPr>
      <w:r w:rsidRPr="00AD1F20">
        <w:rPr>
          <w:rFonts w:ascii="Times New Roman" w:hAnsi="Times New Roman" w:cs="Times New Roman"/>
          <w:lang w:val="en-GB"/>
        </w:rPr>
        <w:t>In Denmark researchers have</w:t>
      </w:r>
      <w:r w:rsidR="00AB6042" w:rsidRPr="00AD1F20">
        <w:rPr>
          <w:rFonts w:ascii="Times New Roman" w:hAnsi="Times New Roman" w:cs="Times New Roman"/>
          <w:lang w:val="en-GB"/>
        </w:rPr>
        <w:t xml:space="preserve"> the possibility to create their own databases inside the national statistical organisation</w:t>
      </w:r>
      <w:r w:rsidR="00AA4EA7" w:rsidRPr="00AD1F20">
        <w:rPr>
          <w:rFonts w:ascii="Times New Roman" w:hAnsi="Times New Roman" w:cs="Times New Roman"/>
          <w:lang w:val="en-GB"/>
        </w:rPr>
        <w:t>,</w:t>
      </w:r>
      <w:r w:rsidR="00AB6042" w:rsidRPr="00AD1F20">
        <w:rPr>
          <w:rFonts w:ascii="Times New Roman" w:hAnsi="Times New Roman" w:cs="Times New Roman"/>
          <w:lang w:val="en-GB"/>
        </w:rPr>
        <w:t xml:space="preserve"> Statistics Denmark</w:t>
      </w:r>
      <w:r w:rsidR="00AA4EA7" w:rsidRPr="00AD1F20">
        <w:rPr>
          <w:rFonts w:ascii="Times New Roman" w:hAnsi="Times New Roman" w:cs="Times New Roman"/>
          <w:lang w:val="en-GB"/>
        </w:rPr>
        <w:t>,</w:t>
      </w:r>
      <w:r w:rsidR="00AB6042" w:rsidRPr="00AD1F20">
        <w:rPr>
          <w:rFonts w:ascii="Times New Roman" w:hAnsi="Times New Roman" w:cs="Times New Roman"/>
          <w:lang w:val="en-GB"/>
        </w:rPr>
        <w:t xml:space="preserve"> where all public registers can </w:t>
      </w:r>
      <w:r w:rsidRPr="00AD1F20">
        <w:rPr>
          <w:rFonts w:ascii="Times New Roman" w:hAnsi="Times New Roman" w:cs="Times New Roman"/>
          <w:lang w:val="en-GB"/>
        </w:rPr>
        <w:t xml:space="preserve">be </w:t>
      </w:r>
      <w:r w:rsidR="00AB6042" w:rsidRPr="00AD1F20">
        <w:rPr>
          <w:rFonts w:ascii="Times New Roman" w:hAnsi="Times New Roman" w:cs="Times New Roman"/>
          <w:lang w:val="en-GB"/>
        </w:rPr>
        <w:t>used as sources. Moreover, Denmark has a special housing and building register, which make it possible at any point in time to connect data on the population with data on their housing conditions and tenure.</w:t>
      </w:r>
    </w:p>
    <w:p w:rsidR="00AB6042" w:rsidRPr="00AD1F20" w:rsidRDefault="00AB6042" w:rsidP="002B62AC">
      <w:pPr>
        <w:rPr>
          <w:rFonts w:ascii="Times New Roman" w:hAnsi="Times New Roman" w:cs="Times New Roman"/>
          <w:lang w:val="en-GB"/>
        </w:rPr>
      </w:pPr>
      <w:r w:rsidRPr="00AD1F20">
        <w:rPr>
          <w:rFonts w:ascii="Times New Roman" w:hAnsi="Times New Roman" w:cs="Times New Roman"/>
          <w:lang w:val="en-GB"/>
        </w:rPr>
        <w:t xml:space="preserve">For this study a database were </w:t>
      </w:r>
      <w:r w:rsidR="006D4CB1" w:rsidRPr="00AD1F20">
        <w:rPr>
          <w:rFonts w:ascii="Times New Roman" w:hAnsi="Times New Roman" w:cs="Times New Roman"/>
          <w:lang w:val="en-GB"/>
        </w:rPr>
        <w:t>constructed</w:t>
      </w:r>
      <w:r w:rsidRPr="00AD1F20">
        <w:rPr>
          <w:rFonts w:ascii="Times New Roman" w:hAnsi="Times New Roman" w:cs="Times New Roman"/>
          <w:lang w:val="en-GB"/>
        </w:rPr>
        <w:t xml:space="preserve"> with data on the whole population and their housing from 1985 to 2008. The data contained information on ethnic minorities</w:t>
      </w:r>
      <w:r w:rsidR="006D4CB1" w:rsidRPr="00AD1F20">
        <w:rPr>
          <w:rFonts w:ascii="Times New Roman" w:hAnsi="Times New Roman" w:cs="Times New Roman"/>
          <w:lang w:val="en-GB"/>
        </w:rPr>
        <w:t xml:space="preserve"> 15+ years</w:t>
      </w:r>
      <w:r w:rsidRPr="00AD1F20">
        <w:rPr>
          <w:rFonts w:ascii="Times New Roman" w:hAnsi="Times New Roman" w:cs="Times New Roman"/>
          <w:lang w:val="en-GB"/>
        </w:rPr>
        <w:t xml:space="preserve"> </w:t>
      </w:r>
      <w:r w:rsidR="006D4CB1" w:rsidRPr="00AD1F20">
        <w:rPr>
          <w:rFonts w:ascii="Times New Roman" w:hAnsi="Times New Roman" w:cs="Times New Roman"/>
          <w:lang w:val="en-GB"/>
        </w:rPr>
        <w:t xml:space="preserve">and </w:t>
      </w:r>
      <w:r w:rsidR="00AA4EA7" w:rsidRPr="00AD1F20">
        <w:rPr>
          <w:rFonts w:ascii="Times New Roman" w:hAnsi="Times New Roman" w:cs="Times New Roman"/>
          <w:lang w:val="en-GB"/>
        </w:rPr>
        <w:t xml:space="preserve">on </w:t>
      </w:r>
      <w:r w:rsidR="006D4CB1" w:rsidRPr="00AD1F20">
        <w:rPr>
          <w:rFonts w:ascii="Times New Roman" w:hAnsi="Times New Roman" w:cs="Times New Roman"/>
          <w:lang w:val="en-GB"/>
        </w:rPr>
        <w:t>a seven per cent sample of Danes</w:t>
      </w:r>
      <w:r w:rsidRPr="00AD1F20">
        <w:rPr>
          <w:rFonts w:ascii="Times New Roman" w:hAnsi="Times New Roman" w:cs="Times New Roman"/>
          <w:lang w:val="en-GB"/>
        </w:rPr>
        <w:t>. This made it possible to construct data on</w:t>
      </w:r>
      <w:r w:rsidR="006D4CB1" w:rsidRPr="00AD1F20">
        <w:rPr>
          <w:rFonts w:ascii="Times New Roman" w:hAnsi="Times New Roman" w:cs="Times New Roman"/>
          <w:lang w:val="en-GB"/>
        </w:rPr>
        <w:t xml:space="preserve"> immigrants’</w:t>
      </w:r>
      <w:r w:rsidRPr="00AD1F20">
        <w:rPr>
          <w:rFonts w:ascii="Times New Roman" w:hAnsi="Times New Roman" w:cs="Times New Roman"/>
          <w:lang w:val="en-GB"/>
        </w:rPr>
        <w:t xml:space="preserve"> situation at arrival to Denmark and the development over years in </w:t>
      </w:r>
      <w:r w:rsidR="006D4CB1" w:rsidRPr="00AD1F20">
        <w:rPr>
          <w:rFonts w:ascii="Times New Roman" w:hAnsi="Times New Roman" w:cs="Times New Roman"/>
          <w:lang w:val="en-GB"/>
        </w:rPr>
        <w:t>in their residential situation</w:t>
      </w:r>
      <w:r w:rsidRPr="00AD1F20">
        <w:rPr>
          <w:rFonts w:ascii="Times New Roman" w:hAnsi="Times New Roman" w:cs="Times New Roman"/>
          <w:lang w:val="en-GB"/>
        </w:rPr>
        <w:t xml:space="preserve">. </w:t>
      </w:r>
    </w:p>
    <w:p w:rsidR="00AB6042" w:rsidRPr="00AD1F20" w:rsidRDefault="00AB6042" w:rsidP="002B62AC">
      <w:pPr>
        <w:rPr>
          <w:rFonts w:ascii="Times New Roman" w:hAnsi="Times New Roman" w:cs="Times New Roman"/>
          <w:lang w:val="en-GB"/>
        </w:rPr>
      </w:pPr>
      <w:r w:rsidRPr="00AD1F20">
        <w:rPr>
          <w:rFonts w:ascii="Times New Roman" w:hAnsi="Times New Roman" w:cs="Times New Roman"/>
          <w:lang w:val="en-GB"/>
        </w:rPr>
        <w:t xml:space="preserve">Moreover, it has been possible to construct data on the neighbourhoods where people have been living during the period. Denmark has </w:t>
      </w:r>
      <w:r w:rsidR="006813CD" w:rsidRPr="00AD1F20">
        <w:rPr>
          <w:rFonts w:ascii="Times New Roman" w:hAnsi="Times New Roman" w:cs="Times New Roman"/>
          <w:lang w:val="en-GB"/>
        </w:rPr>
        <w:t xml:space="preserve">in the study </w:t>
      </w:r>
      <w:r w:rsidRPr="00AD1F20">
        <w:rPr>
          <w:rFonts w:ascii="Times New Roman" w:hAnsi="Times New Roman" w:cs="Times New Roman"/>
          <w:lang w:val="en-GB"/>
        </w:rPr>
        <w:t xml:space="preserve">been divided into 9.000 neighbourhoods with in average </w:t>
      </w:r>
      <w:r w:rsidR="00AA4EA7" w:rsidRPr="00AD1F20">
        <w:rPr>
          <w:rFonts w:ascii="Times New Roman" w:hAnsi="Times New Roman" w:cs="Times New Roman"/>
          <w:lang w:val="en-GB"/>
        </w:rPr>
        <w:t xml:space="preserve">of </w:t>
      </w:r>
      <w:r w:rsidRPr="00AD1F20">
        <w:rPr>
          <w:rFonts w:ascii="Times New Roman" w:hAnsi="Times New Roman" w:cs="Times New Roman"/>
          <w:lang w:val="en-GB"/>
        </w:rPr>
        <w:t>about 600 inhabitants. This division was constructed in an earlier project on segregation (</w:t>
      </w:r>
      <w:proofErr w:type="spellStart"/>
      <w:r w:rsidRPr="00AD1F20">
        <w:rPr>
          <w:rFonts w:ascii="Times New Roman" w:hAnsi="Times New Roman" w:cs="Times New Roman"/>
          <w:lang w:val="en-GB"/>
        </w:rPr>
        <w:t>Damm</w:t>
      </w:r>
      <w:proofErr w:type="spellEnd"/>
      <w:r w:rsidRPr="00AD1F20">
        <w:rPr>
          <w:rFonts w:ascii="Times New Roman" w:hAnsi="Times New Roman" w:cs="Times New Roman"/>
          <w:lang w:val="en-GB"/>
        </w:rPr>
        <w:t xml:space="preserve"> et. al. 2006) based on the following principles: the cities were first divided in accordance with physical boundaries like railways, big roads, space used </w:t>
      </w:r>
      <w:r w:rsidR="000E1386" w:rsidRPr="00AD1F20">
        <w:rPr>
          <w:rFonts w:ascii="Times New Roman" w:hAnsi="Times New Roman" w:cs="Times New Roman"/>
          <w:lang w:val="en-GB"/>
        </w:rPr>
        <w:t xml:space="preserve">by </w:t>
      </w:r>
      <w:r w:rsidRPr="00AD1F20">
        <w:rPr>
          <w:rFonts w:ascii="Times New Roman" w:hAnsi="Times New Roman" w:cs="Times New Roman"/>
          <w:lang w:val="en-GB"/>
        </w:rPr>
        <w:t>industrial purposes and empty spaces. These bigger areas were again divided in a way so that different tenures were divided as m</w:t>
      </w:r>
      <w:r w:rsidR="00AA4EA7" w:rsidRPr="00AD1F20">
        <w:rPr>
          <w:rFonts w:ascii="Times New Roman" w:hAnsi="Times New Roman" w:cs="Times New Roman"/>
          <w:lang w:val="en-GB"/>
        </w:rPr>
        <w:t>uch as possible. This means</w:t>
      </w:r>
      <w:r w:rsidR="000E1386" w:rsidRPr="00AD1F20">
        <w:rPr>
          <w:rFonts w:ascii="Times New Roman" w:hAnsi="Times New Roman" w:cs="Times New Roman"/>
          <w:lang w:val="en-GB"/>
        </w:rPr>
        <w:t xml:space="preserve"> e.g.</w:t>
      </w:r>
      <w:r w:rsidRPr="00AD1F20">
        <w:rPr>
          <w:rFonts w:ascii="Times New Roman" w:hAnsi="Times New Roman" w:cs="Times New Roman"/>
          <w:lang w:val="en-GB"/>
        </w:rPr>
        <w:t xml:space="preserve"> </w:t>
      </w:r>
      <w:r w:rsidR="000E1386" w:rsidRPr="00AD1F20">
        <w:rPr>
          <w:rFonts w:ascii="Times New Roman" w:hAnsi="Times New Roman" w:cs="Times New Roman"/>
          <w:lang w:val="en-GB"/>
        </w:rPr>
        <w:t xml:space="preserve">that bigger social housing estates </w:t>
      </w:r>
      <w:r w:rsidR="006D4CB1" w:rsidRPr="00AD1F20">
        <w:rPr>
          <w:rFonts w:ascii="Times New Roman" w:hAnsi="Times New Roman" w:cs="Times New Roman"/>
          <w:lang w:val="en-GB"/>
        </w:rPr>
        <w:t xml:space="preserve">are </w:t>
      </w:r>
      <w:r w:rsidR="000E1386" w:rsidRPr="00AD1F20">
        <w:rPr>
          <w:rFonts w:ascii="Times New Roman" w:hAnsi="Times New Roman" w:cs="Times New Roman"/>
          <w:lang w:val="en-GB"/>
        </w:rPr>
        <w:t>separated from neighbourhoods</w:t>
      </w:r>
      <w:r w:rsidR="00AA4EA7" w:rsidRPr="00AD1F20">
        <w:rPr>
          <w:rFonts w:ascii="Times New Roman" w:hAnsi="Times New Roman" w:cs="Times New Roman"/>
          <w:lang w:val="en-GB"/>
        </w:rPr>
        <w:t xml:space="preserve"> with other tenures</w:t>
      </w:r>
      <w:r w:rsidR="000E1386" w:rsidRPr="00AD1F20">
        <w:rPr>
          <w:rFonts w:ascii="Times New Roman" w:hAnsi="Times New Roman" w:cs="Times New Roman"/>
          <w:lang w:val="en-GB"/>
        </w:rPr>
        <w:t xml:space="preserve">. Aggregate data on the population and housing in these neighbourhoods were constructed for the years 1985, 1990, 1995, 2000, 2005 and 2009. </w:t>
      </w:r>
      <w:r w:rsidR="00DC7E32" w:rsidRPr="00AD1F20">
        <w:rPr>
          <w:rFonts w:ascii="Times New Roman" w:hAnsi="Times New Roman" w:cs="Times New Roman"/>
          <w:lang w:val="en-GB"/>
        </w:rPr>
        <w:t xml:space="preserve">Especially the proportion of residents belonging to </w:t>
      </w:r>
      <w:r w:rsidR="00AA4EA7" w:rsidRPr="00AD1F20">
        <w:rPr>
          <w:rFonts w:ascii="Times New Roman" w:hAnsi="Times New Roman" w:cs="Times New Roman"/>
          <w:lang w:val="en-GB"/>
        </w:rPr>
        <w:t xml:space="preserve">different </w:t>
      </w:r>
      <w:r w:rsidR="00DC7E32" w:rsidRPr="00AD1F20">
        <w:rPr>
          <w:rFonts w:ascii="Times New Roman" w:hAnsi="Times New Roman" w:cs="Times New Roman"/>
          <w:lang w:val="en-GB"/>
        </w:rPr>
        <w:t xml:space="preserve">ethnic minorities </w:t>
      </w:r>
      <w:r w:rsidR="00CB141A" w:rsidRPr="00AD1F20">
        <w:rPr>
          <w:rFonts w:ascii="Times New Roman" w:hAnsi="Times New Roman" w:cs="Times New Roman"/>
          <w:lang w:val="en-GB"/>
        </w:rPr>
        <w:t xml:space="preserve">(immigrants and their descendants) </w:t>
      </w:r>
      <w:r w:rsidR="00DC7E32" w:rsidRPr="00AD1F20">
        <w:rPr>
          <w:rFonts w:ascii="Times New Roman" w:hAnsi="Times New Roman" w:cs="Times New Roman"/>
          <w:lang w:val="en-GB"/>
        </w:rPr>
        <w:t>was calculated.</w:t>
      </w:r>
    </w:p>
    <w:p w:rsidR="00AB6042" w:rsidRPr="00AD1F20" w:rsidRDefault="00CB141A" w:rsidP="00AB6042">
      <w:pPr>
        <w:rPr>
          <w:rFonts w:ascii="Times New Roman" w:hAnsi="Times New Roman" w:cs="Times New Roman"/>
          <w:lang w:val="en-GB"/>
        </w:rPr>
      </w:pPr>
      <w:r w:rsidRPr="00AD1F20">
        <w:rPr>
          <w:rFonts w:ascii="Times New Roman" w:hAnsi="Times New Roman" w:cs="Times New Roman"/>
          <w:lang w:val="en-GB"/>
        </w:rPr>
        <w:t>The analyses in the paper are concentrated on immigrants 15+ years</w:t>
      </w:r>
      <w:r w:rsidR="00280F20" w:rsidRPr="00AD1F20">
        <w:rPr>
          <w:rFonts w:ascii="Times New Roman" w:hAnsi="Times New Roman" w:cs="Times New Roman"/>
          <w:lang w:val="en-GB"/>
        </w:rPr>
        <w:t xml:space="preserve">, </w:t>
      </w:r>
      <w:r w:rsidR="00AA4EA7" w:rsidRPr="00AD1F20">
        <w:rPr>
          <w:rFonts w:ascii="Times New Roman" w:hAnsi="Times New Roman" w:cs="Times New Roman"/>
          <w:lang w:val="en-GB"/>
        </w:rPr>
        <w:t xml:space="preserve">who are not living with parents and who were </w:t>
      </w:r>
      <w:r w:rsidRPr="00AD1F20">
        <w:rPr>
          <w:rFonts w:ascii="Times New Roman" w:hAnsi="Times New Roman" w:cs="Times New Roman"/>
          <w:lang w:val="en-GB"/>
        </w:rPr>
        <w:t>coming to Denmark in the period 1985 to 2008 from so-called Non-Western countries. These countries are defined as being outside Western Europe (the old EU, Switzerland etc.), North and South America, Australia and New Zeal</w:t>
      </w:r>
      <w:r w:rsidR="006813CD" w:rsidRPr="00AD1F20">
        <w:rPr>
          <w:rFonts w:ascii="Times New Roman" w:hAnsi="Times New Roman" w:cs="Times New Roman"/>
          <w:lang w:val="en-GB"/>
        </w:rPr>
        <w:t>and. T</w:t>
      </w:r>
      <w:r w:rsidRPr="00AD1F20">
        <w:rPr>
          <w:rFonts w:ascii="Times New Roman" w:hAnsi="Times New Roman" w:cs="Times New Roman"/>
          <w:lang w:val="en-GB"/>
        </w:rPr>
        <w:t xml:space="preserve">he new EU members </w:t>
      </w:r>
      <w:r w:rsidR="006813CD" w:rsidRPr="00AD1F20">
        <w:rPr>
          <w:rFonts w:ascii="Times New Roman" w:hAnsi="Times New Roman" w:cs="Times New Roman"/>
          <w:lang w:val="en-GB"/>
        </w:rPr>
        <w:t xml:space="preserve">from Eastern and Central Europe </w:t>
      </w:r>
      <w:r w:rsidRPr="00AD1F20">
        <w:rPr>
          <w:rFonts w:ascii="Times New Roman" w:hAnsi="Times New Roman" w:cs="Times New Roman"/>
          <w:lang w:val="en-GB"/>
        </w:rPr>
        <w:t xml:space="preserve">are included in Non-Western immigrants, as all Asia and Africa. In the statistical analyses they have been divided into four groups: 1. Eastern Europe, 2. Middle East and North Africa (all the Muslim countries from Afghanistan to Morocco.  3. Other Africa and 4. </w:t>
      </w:r>
      <w:proofErr w:type="gramStart"/>
      <w:r w:rsidRPr="00AD1F20">
        <w:rPr>
          <w:rFonts w:ascii="Times New Roman" w:hAnsi="Times New Roman" w:cs="Times New Roman"/>
          <w:lang w:val="en-GB"/>
        </w:rPr>
        <w:t>Other</w:t>
      </w:r>
      <w:r w:rsidR="006D4CB1" w:rsidRPr="00AD1F20">
        <w:rPr>
          <w:rFonts w:ascii="Times New Roman" w:hAnsi="Times New Roman" w:cs="Times New Roman"/>
          <w:lang w:val="en-GB"/>
        </w:rPr>
        <w:t xml:space="preserve"> </w:t>
      </w:r>
      <w:r w:rsidRPr="00AD1F20">
        <w:rPr>
          <w:rFonts w:ascii="Times New Roman" w:hAnsi="Times New Roman" w:cs="Times New Roman"/>
          <w:lang w:val="en-GB"/>
        </w:rPr>
        <w:t>Asia.</w:t>
      </w:r>
      <w:proofErr w:type="gramEnd"/>
    </w:p>
    <w:p w:rsidR="00767F21" w:rsidRPr="00AD1F20" w:rsidRDefault="00767F21" w:rsidP="00AB6042">
      <w:pPr>
        <w:rPr>
          <w:rFonts w:ascii="Times New Roman" w:hAnsi="Times New Roman" w:cs="Times New Roman"/>
          <w:lang w:val="en-GB"/>
        </w:rPr>
      </w:pPr>
      <w:r w:rsidRPr="00AD1F20">
        <w:rPr>
          <w:rFonts w:ascii="Times New Roman" w:hAnsi="Times New Roman" w:cs="Times New Roman"/>
          <w:lang w:val="en-GB"/>
        </w:rPr>
        <w:t xml:space="preserve">The analyses in the paper </w:t>
      </w:r>
      <w:r w:rsidR="006813CD" w:rsidRPr="00AD1F20">
        <w:rPr>
          <w:rFonts w:ascii="Times New Roman" w:hAnsi="Times New Roman" w:cs="Times New Roman"/>
          <w:lang w:val="en-GB"/>
        </w:rPr>
        <w:t>focus</w:t>
      </w:r>
      <w:r w:rsidRPr="00AD1F20">
        <w:rPr>
          <w:rFonts w:ascii="Times New Roman" w:hAnsi="Times New Roman" w:cs="Times New Roman"/>
          <w:lang w:val="en-GB"/>
        </w:rPr>
        <w:t xml:space="preserve"> on the connection between duration of stay and </w:t>
      </w:r>
      <w:r w:rsidR="00AA4EA7" w:rsidRPr="00AD1F20">
        <w:rPr>
          <w:rFonts w:ascii="Times New Roman" w:hAnsi="Times New Roman" w:cs="Times New Roman"/>
          <w:lang w:val="en-GB"/>
        </w:rPr>
        <w:t>staying</w:t>
      </w:r>
      <w:r w:rsidRPr="00AD1F20">
        <w:rPr>
          <w:rFonts w:ascii="Times New Roman" w:hAnsi="Times New Roman" w:cs="Times New Roman"/>
          <w:lang w:val="en-GB"/>
        </w:rPr>
        <w:t xml:space="preserve"> in respectively social housing </w:t>
      </w:r>
      <w:r w:rsidR="00AA4EA7" w:rsidRPr="00AD1F20">
        <w:rPr>
          <w:rFonts w:ascii="Times New Roman" w:hAnsi="Times New Roman" w:cs="Times New Roman"/>
          <w:lang w:val="en-GB"/>
        </w:rPr>
        <w:t>or</w:t>
      </w:r>
      <w:r w:rsidRPr="00AD1F20">
        <w:rPr>
          <w:rFonts w:ascii="Times New Roman" w:hAnsi="Times New Roman" w:cs="Times New Roman"/>
          <w:lang w:val="en-GB"/>
        </w:rPr>
        <w:t xml:space="preserve"> multi-ethnic neighbourhoods with more than 20 pct. </w:t>
      </w:r>
      <w:r w:rsidR="00AA4EA7" w:rsidRPr="00AD1F20">
        <w:rPr>
          <w:rFonts w:ascii="Times New Roman" w:hAnsi="Times New Roman" w:cs="Times New Roman"/>
          <w:lang w:val="en-GB"/>
        </w:rPr>
        <w:t xml:space="preserve">Non-Western </w:t>
      </w:r>
      <w:r w:rsidRPr="00AD1F20">
        <w:rPr>
          <w:rFonts w:ascii="Times New Roman" w:hAnsi="Times New Roman" w:cs="Times New Roman"/>
          <w:lang w:val="en-GB"/>
        </w:rPr>
        <w:t>ethnic minorities</w:t>
      </w:r>
      <w:r w:rsidR="00AA4EA7" w:rsidRPr="00AD1F20">
        <w:rPr>
          <w:rFonts w:ascii="Times New Roman" w:hAnsi="Times New Roman" w:cs="Times New Roman"/>
          <w:lang w:val="en-GB"/>
        </w:rPr>
        <w:t xml:space="preserve"> (immigrants + descendants in all age groups)</w:t>
      </w:r>
      <w:r w:rsidRPr="00AD1F20">
        <w:rPr>
          <w:rFonts w:ascii="Times New Roman" w:hAnsi="Times New Roman" w:cs="Times New Roman"/>
          <w:lang w:val="en-GB"/>
        </w:rPr>
        <w:t xml:space="preserve"> among the residents. </w:t>
      </w:r>
    </w:p>
    <w:p w:rsidR="009D03D3" w:rsidRPr="00E75E62" w:rsidRDefault="009D03D3" w:rsidP="009D03D3">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t xml:space="preserve">Immigration to Denmark </w:t>
      </w:r>
    </w:p>
    <w:p w:rsidR="00E75E62" w:rsidRDefault="00E75E62" w:rsidP="00E75E62">
      <w:pPr>
        <w:spacing w:after="0"/>
        <w:rPr>
          <w:rFonts w:ascii="Times New Roman" w:hAnsi="Times New Roman" w:cs="Times New Roman"/>
          <w:lang w:val="en-GB"/>
        </w:rPr>
      </w:pPr>
    </w:p>
    <w:p w:rsidR="009D03D3" w:rsidRPr="00AD1F20" w:rsidRDefault="009D03D3" w:rsidP="009D03D3">
      <w:pPr>
        <w:rPr>
          <w:rFonts w:ascii="Times New Roman" w:hAnsi="Times New Roman" w:cs="Times New Roman"/>
          <w:lang w:val="en-GB"/>
        </w:rPr>
      </w:pPr>
      <w:r w:rsidRPr="00AD1F20">
        <w:rPr>
          <w:rFonts w:ascii="Times New Roman" w:hAnsi="Times New Roman" w:cs="Times New Roman"/>
          <w:lang w:val="en-GB"/>
        </w:rPr>
        <w:t xml:space="preserve">For centuries there have been different kinds of immigration to Denmark from other European countries, but it was never felt as something that should need special integration initiatives. In connection with the high economic growth in the 1960'ties Danish firms actively searched for labour in countries like Italy, Portugal, Yugoslavia, Turkey, Pakistan and Morocco. In this period it was very easy for foreigners to get permission to come to the country and search for work. This was changed in 1973 when the upcoming economic crisis and increasing unemployment motivated the government to make a stop for immigration of migrant workers. It was expected that the labour immigrants would return to their home country in case of unemployment, but they did not. Instead most of them had their family </w:t>
      </w:r>
      <w:r w:rsidR="00AA4EA7" w:rsidRPr="00AD1F20">
        <w:rPr>
          <w:rFonts w:ascii="Times New Roman" w:hAnsi="Times New Roman" w:cs="Times New Roman"/>
          <w:lang w:val="en-GB"/>
        </w:rPr>
        <w:t>moved to Denmark by</w:t>
      </w:r>
      <w:r w:rsidRPr="00AD1F20">
        <w:rPr>
          <w:rFonts w:ascii="Times New Roman" w:hAnsi="Times New Roman" w:cs="Times New Roman"/>
          <w:lang w:val="en-GB"/>
        </w:rPr>
        <w:t xml:space="preserve"> family reunification, which was granted them in the legislation.</w:t>
      </w:r>
    </w:p>
    <w:p w:rsidR="00724CD5" w:rsidRPr="00AD1F20" w:rsidRDefault="009D03D3" w:rsidP="009D03D3">
      <w:pPr>
        <w:rPr>
          <w:rFonts w:ascii="Times New Roman" w:hAnsi="Times New Roman" w:cs="Times New Roman"/>
          <w:lang w:val="en-GB"/>
        </w:rPr>
      </w:pPr>
      <w:r w:rsidRPr="00AD1F20">
        <w:rPr>
          <w:rFonts w:ascii="Times New Roman" w:hAnsi="Times New Roman" w:cs="Times New Roman"/>
          <w:lang w:val="en-GB"/>
        </w:rPr>
        <w:lastRenderedPageBreak/>
        <w:t>Denmark also felt it as a responsibility to receive refugees. The country received refugees from Chile and Vietnam in the 1970'ties and from Iran, Iraq, Lebanon (Palestinians), and Sri Lanka in the 1980's. Besides these groups refugees from Yugoslavia and Somalia appeared in the 1990'ties. Also these groups had in many cases family reunification with their relatives from the homeland, which was granted them since 1983.</w:t>
      </w:r>
    </w:p>
    <w:p w:rsidR="003040A7" w:rsidRPr="00AD1F20" w:rsidRDefault="003040A7" w:rsidP="003040A7">
      <w:pPr>
        <w:rPr>
          <w:rFonts w:ascii="Times New Roman" w:hAnsi="Times New Roman" w:cs="Times New Roman"/>
          <w:lang w:val="en-GB"/>
        </w:rPr>
      </w:pPr>
      <w:r w:rsidRPr="00AD1F20">
        <w:rPr>
          <w:rFonts w:ascii="Times New Roman" w:hAnsi="Times New Roman" w:cs="Times New Roman"/>
          <w:lang w:val="en-GB"/>
        </w:rPr>
        <w:t xml:space="preserve">The number of residence permits in connection with family reunification was increasing in the 1990'ties from about </w:t>
      </w:r>
      <w:smartTag w:uri="urn:schemas-microsoft-com:office:smarttags" w:element="metricconverter">
        <w:smartTagPr>
          <w:attr w:name="ProductID" w:val="5,000 in"/>
        </w:smartTagPr>
        <w:r w:rsidRPr="00AD1F20">
          <w:rPr>
            <w:rFonts w:ascii="Times New Roman" w:hAnsi="Times New Roman" w:cs="Times New Roman"/>
            <w:lang w:val="en-GB"/>
          </w:rPr>
          <w:t>5,000 in</w:t>
        </w:r>
      </w:smartTag>
      <w:r w:rsidRPr="00AD1F20">
        <w:rPr>
          <w:rFonts w:ascii="Times New Roman" w:hAnsi="Times New Roman" w:cs="Times New Roman"/>
          <w:lang w:val="en-GB"/>
        </w:rPr>
        <w:t xml:space="preserve"> the beginning of the decennium to </w:t>
      </w:r>
      <w:smartTag w:uri="urn:schemas-microsoft-com:office:smarttags" w:element="metricconverter">
        <w:smartTagPr>
          <w:attr w:name="ProductID" w:val="11.000 in"/>
        </w:smartTagPr>
        <w:r w:rsidRPr="00AD1F20">
          <w:rPr>
            <w:rFonts w:ascii="Times New Roman" w:hAnsi="Times New Roman" w:cs="Times New Roman"/>
            <w:lang w:val="en-GB"/>
          </w:rPr>
          <w:t>11.000 in</w:t>
        </w:r>
      </w:smartTag>
      <w:r w:rsidRPr="00AD1F20">
        <w:rPr>
          <w:rFonts w:ascii="Times New Roman" w:hAnsi="Times New Roman" w:cs="Times New Roman"/>
          <w:lang w:val="en-GB"/>
        </w:rPr>
        <w:t xml:space="preserve"> 2001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_Ref383592312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Figure </w:t>
      </w:r>
      <w:r w:rsidRPr="00AD1F20">
        <w:rPr>
          <w:rFonts w:ascii="Times New Roman" w:hAnsi="Times New Roman" w:cs="Times New Roman"/>
          <w:noProof/>
          <w:lang w:val="en-GB"/>
        </w:rPr>
        <w:t>1</w:t>
      </w:r>
      <w:r w:rsidRPr="00AD1F20">
        <w:rPr>
          <w:rFonts w:ascii="Times New Roman" w:hAnsi="Times New Roman" w:cs="Times New Roman"/>
          <w:lang w:val="en-GB"/>
        </w:rPr>
        <w:fldChar w:fldCharType="end"/>
      </w:r>
      <w:r w:rsidRPr="00AD1F20">
        <w:rPr>
          <w:rFonts w:ascii="Times New Roman" w:hAnsi="Times New Roman" w:cs="Times New Roman"/>
          <w:lang w:val="en-GB"/>
        </w:rPr>
        <w:t xml:space="preserve">). Of these 6.400 were persons who were reunified with other immigrants, while 4,600 were unified with people of Danish origin.  </w:t>
      </w:r>
    </w:p>
    <w:p w:rsidR="003040A7" w:rsidRPr="00AD1F20" w:rsidRDefault="003040A7" w:rsidP="009D03D3">
      <w:pPr>
        <w:rPr>
          <w:rFonts w:ascii="Times New Roman" w:hAnsi="Times New Roman" w:cs="Times New Roman"/>
          <w:lang w:val="en-GB"/>
        </w:rPr>
      </w:pPr>
    </w:p>
    <w:p w:rsidR="009D03D3" w:rsidRPr="00AD1F20" w:rsidRDefault="009D03D3" w:rsidP="00EF269D">
      <w:pPr>
        <w:jc w:val="center"/>
        <w:rPr>
          <w:rFonts w:ascii="Times New Roman" w:hAnsi="Times New Roman" w:cs="Times New Roman"/>
          <w:lang w:val="en-GB"/>
        </w:rPr>
      </w:pPr>
      <w:r w:rsidRPr="00AD1F20">
        <w:rPr>
          <w:rFonts w:ascii="Times New Roman" w:hAnsi="Times New Roman" w:cs="Times New Roman"/>
          <w:noProof/>
          <w:lang w:eastAsia="da-DK"/>
        </w:rPr>
        <w:drawing>
          <wp:inline distT="0" distB="0" distL="0" distR="0" wp14:anchorId="5438754D" wp14:editId="14F8FCDE">
            <wp:extent cx="4921885" cy="361759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885" cy="3617595"/>
                    </a:xfrm>
                    <a:prstGeom prst="rect">
                      <a:avLst/>
                    </a:prstGeom>
                    <a:noFill/>
                    <a:ln>
                      <a:noFill/>
                    </a:ln>
                  </pic:spPr>
                </pic:pic>
              </a:graphicData>
            </a:graphic>
          </wp:inline>
        </w:drawing>
      </w:r>
    </w:p>
    <w:p w:rsidR="009D03D3" w:rsidRPr="00AD1F20" w:rsidRDefault="003040A7" w:rsidP="00EF269D">
      <w:pPr>
        <w:pStyle w:val="Billedtekst"/>
        <w:jc w:val="center"/>
        <w:rPr>
          <w:rFonts w:ascii="Times New Roman" w:hAnsi="Times New Roman" w:cs="Times New Roman"/>
          <w:color w:val="auto"/>
          <w:lang w:val="en-GB"/>
        </w:rPr>
      </w:pPr>
      <w:bookmarkStart w:id="0" w:name="_Ref383592312"/>
      <w:r w:rsidRPr="00AD1F20">
        <w:rPr>
          <w:rFonts w:ascii="Times New Roman" w:hAnsi="Times New Roman" w:cs="Times New Roman"/>
          <w:color w:val="auto"/>
          <w:lang w:val="en-GB"/>
        </w:rPr>
        <w:t xml:space="preserve">Figure </w:t>
      </w:r>
      <w:r w:rsidRPr="00AD1F20">
        <w:rPr>
          <w:rFonts w:ascii="Times New Roman" w:hAnsi="Times New Roman" w:cs="Times New Roman"/>
          <w:color w:val="auto"/>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rPr>
        <w:fldChar w:fldCharType="separate"/>
      </w:r>
      <w:r w:rsidR="002D5DBC" w:rsidRPr="00AD1F20">
        <w:rPr>
          <w:rFonts w:ascii="Times New Roman" w:hAnsi="Times New Roman" w:cs="Times New Roman"/>
          <w:noProof/>
          <w:color w:val="auto"/>
          <w:lang w:val="en-GB"/>
        </w:rPr>
        <w:t>1</w:t>
      </w:r>
      <w:r w:rsidRPr="00AD1F20">
        <w:rPr>
          <w:rFonts w:ascii="Times New Roman" w:hAnsi="Times New Roman" w:cs="Times New Roman"/>
          <w:color w:val="auto"/>
        </w:rPr>
        <w:fldChar w:fldCharType="end"/>
      </w:r>
      <w:bookmarkEnd w:id="0"/>
      <w:r w:rsidRPr="00AD1F20">
        <w:rPr>
          <w:rFonts w:ascii="Times New Roman" w:hAnsi="Times New Roman" w:cs="Times New Roman"/>
          <w:color w:val="auto"/>
          <w:lang w:val="en-GB"/>
        </w:rPr>
        <w:t xml:space="preserve"> </w:t>
      </w:r>
      <w:r w:rsidR="009D03D3" w:rsidRPr="00AD1F20">
        <w:rPr>
          <w:rFonts w:ascii="Times New Roman" w:hAnsi="Times New Roman" w:cs="Times New Roman"/>
          <w:color w:val="auto"/>
          <w:lang w:val="en-GB"/>
        </w:rPr>
        <w:t xml:space="preserve">All residence permits in Denmark 1993-2008 (Source: Statistics </w:t>
      </w:r>
      <w:proofErr w:type="gramStart"/>
      <w:r w:rsidR="009D03D3" w:rsidRPr="00AD1F20">
        <w:rPr>
          <w:rFonts w:ascii="Times New Roman" w:hAnsi="Times New Roman" w:cs="Times New Roman"/>
          <w:color w:val="auto"/>
          <w:lang w:val="en-GB"/>
        </w:rPr>
        <w:t>Denmark )</w:t>
      </w:r>
      <w:proofErr w:type="gramEnd"/>
    </w:p>
    <w:p w:rsidR="003040A7" w:rsidRPr="00AD1F20" w:rsidRDefault="003040A7" w:rsidP="003040A7">
      <w:pPr>
        <w:rPr>
          <w:rFonts w:ascii="Times New Roman" w:hAnsi="Times New Roman" w:cs="Times New Roman"/>
          <w:lang w:val="en-GB"/>
        </w:rPr>
      </w:pPr>
      <w:r w:rsidRPr="00AD1F20">
        <w:rPr>
          <w:rFonts w:ascii="Times New Roman" w:hAnsi="Times New Roman" w:cs="Times New Roman"/>
          <w:lang w:val="en-GB"/>
        </w:rPr>
        <w:t xml:space="preserve">After 2001 the total number of permits given in connection with family reunification dropped to </w:t>
      </w:r>
      <w:smartTag w:uri="urn:schemas-microsoft-com:office:smarttags" w:element="metricconverter">
        <w:smartTagPr>
          <w:attr w:name="ProductID" w:val="3,500 in"/>
        </w:smartTagPr>
        <w:r w:rsidRPr="00AD1F20">
          <w:rPr>
            <w:rFonts w:ascii="Times New Roman" w:hAnsi="Times New Roman" w:cs="Times New Roman"/>
            <w:lang w:val="en-GB"/>
          </w:rPr>
          <w:t>3,500 in</w:t>
        </w:r>
      </w:smartTag>
      <w:r w:rsidRPr="00AD1F20">
        <w:rPr>
          <w:rFonts w:ascii="Times New Roman" w:hAnsi="Times New Roman" w:cs="Times New Roman"/>
          <w:lang w:val="en-GB"/>
        </w:rPr>
        <w:t xml:space="preserve"> 2005. Reunification with immigrants dropped even more and was only </w:t>
      </w:r>
      <w:smartTag w:uri="urn:schemas-microsoft-com:office:smarttags" w:element="metricconverter">
        <w:smartTagPr>
          <w:attr w:name="ProductID" w:val="550 in"/>
        </w:smartTagPr>
        <w:r w:rsidRPr="00AD1F20">
          <w:rPr>
            <w:rFonts w:ascii="Times New Roman" w:hAnsi="Times New Roman" w:cs="Times New Roman"/>
            <w:lang w:val="en-GB"/>
          </w:rPr>
          <w:t>550 in</w:t>
        </w:r>
      </w:smartTag>
      <w:r w:rsidRPr="00AD1F20">
        <w:rPr>
          <w:rFonts w:ascii="Times New Roman" w:hAnsi="Times New Roman" w:cs="Times New Roman"/>
          <w:lang w:val="en-GB"/>
        </w:rPr>
        <w:t xml:space="preserve"> 2008. This was the results of new immigration policies introduced by a new wright wing government in 2001, who had as one of its main objectives to reduce the number of immigrants from third world countries. New rules for family reunification were introduced. One should be older than 24 to be unified and there was a rule that the family as a whole should have greater affiliation to Denmark than to any other country. In practice this rule is difficult to enforce and the administration of it concerns many conditions like how long time each of the couple have lived in Denmark, if they have other family in the country or in other countries, if they have work or education in Denmark, how well they speak Danish and how long time they have spent in other countries. Moreover, the person living in Denmark must have a minimum income which is judged to be big enough to support a family and his dwelling must have a certain minimum size. </w:t>
      </w:r>
    </w:p>
    <w:p w:rsidR="003040A7" w:rsidRPr="00AD1F20" w:rsidRDefault="003040A7" w:rsidP="003040A7">
      <w:pPr>
        <w:rPr>
          <w:rFonts w:ascii="Times New Roman" w:hAnsi="Times New Roman" w:cs="Times New Roman"/>
          <w:lang w:val="en-GB"/>
        </w:rPr>
      </w:pPr>
      <w:r w:rsidRPr="00AD1F20">
        <w:rPr>
          <w:rFonts w:ascii="Times New Roman" w:hAnsi="Times New Roman" w:cs="Times New Roman"/>
          <w:lang w:val="en-GB"/>
        </w:rPr>
        <w:t xml:space="preserve">Moreover, the 'de-facto' rules, meaning that everyone who appeared inside the borders had the right to apply for asylum and stay until their case was solved, were abolished. Residence permits for asylum had a peak </w:t>
      </w:r>
      <w:r w:rsidRPr="00AD1F20">
        <w:rPr>
          <w:rFonts w:ascii="Times New Roman" w:hAnsi="Times New Roman" w:cs="Times New Roman"/>
          <w:lang w:val="en-GB"/>
        </w:rPr>
        <w:lastRenderedPageBreak/>
        <w:t xml:space="preserve">with </w:t>
      </w:r>
      <w:smartTag w:uri="urn:schemas-microsoft-com:office:smarttags" w:element="metricconverter">
        <w:smartTagPr>
          <w:attr w:name="ProductID" w:val="20,000 in"/>
        </w:smartTagPr>
        <w:r w:rsidRPr="00AD1F20">
          <w:rPr>
            <w:rFonts w:ascii="Times New Roman" w:hAnsi="Times New Roman" w:cs="Times New Roman"/>
            <w:lang w:val="en-GB"/>
          </w:rPr>
          <w:t>20,000 in</w:t>
        </w:r>
      </w:smartTag>
      <w:r w:rsidRPr="00AD1F20">
        <w:rPr>
          <w:rFonts w:ascii="Times New Roman" w:hAnsi="Times New Roman" w:cs="Times New Roman"/>
          <w:lang w:val="en-GB"/>
        </w:rPr>
        <w:t xml:space="preserve"> 1995 because of many refugees from Bosnia, but after this the level in the last part of the 1990'ties stayed at about 5,000 per year increasing to </w:t>
      </w:r>
      <w:smartTag w:uri="urn:schemas-microsoft-com:office:smarttags" w:element="metricconverter">
        <w:smartTagPr>
          <w:attr w:name="ProductID" w:val="6,300 in"/>
        </w:smartTagPr>
        <w:r w:rsidRPr="00AD1F20">
          <w:rPr>
            <w:rFonts w:ascii="Times New Roman" w:hAnsi="Times New Roman" w:cs="Times New Roman"/>
            <w:lang w:val="en-GB"/>
          </w:rPr>
          <w:t>6,300 in</w:t>
        </w:r>
      </w:smartTag>
      <w:r w:rsidRPr="00AD1F20">
        <w:rPr>
          <w:rFonts w:ascii="Times New Roman" w:hAnsi="Times New Roman" w:cs="Times New Roman"/>
          <w:lang w:val="en-GB"/>
        </w:rPr>
        <w:t xml:space="preserve"> 2001. After 2001 the number of refugees given asylum decreased year after year to about 1,000 at the lowest level in 2006.</w:t>
      </w:r>
    </w:p>
    <w:p w:rsidR="00934477" w:rsidRPr="00AD1F20" w:rsidRDefault="00934477" w:rsidP="00934477">
      <w:pPr>
        <w:rPr>
          <w:rFonts w:ascii="Times New Roman" w:hAnsi="Times New Roman" w:cs="Times New Roman"/>
          <w:lang w:val="en-GB"/>
        </w:rPr>
      </w:pPr>
      <w:r w:rsidRPr="00AD1F20">
        <w:rPr>
          <w:rFonts w:ascii="Times New Roman" w:hAnsi="Times New Roman" w:cs="Times New Roman"/>
          <w:lang w:val="en-GB"/>
        </w:rPr>
        <w:t xml:space="preserve">After 2001 the Danish unemployment rate dropped and there was a beginning shortage of labour in certain sectors of the economy. Therefore immigration of skilled labour came on the political agenda. In </w:t>
      </w:r>
      <w:smartTag w:uri="urn:schemas-microsoft-com:office:smarttags" w:element="metricconverter">
        <w:smartTagPr>
          <w:attr w:name="ProductID" w:val="2002 a"/>
        </w:smartTagPr>
        <w:r w:rsidRPr="00AD1F20">
          <w:rPr>
            <w:rFonts w:ascii="Times New Roman" w:hAnsi="Times New Roman" w:cs="Times New Roman"/>
            <w:lang w:val="en-GB"/>
          </w:rPr>
          <w:t>2002 a</w:t>
        </w:r>
      </w:smartTag>
      <w:r w:rsidRPr="00AD1F20">
        <w:rPr>
          <w:rFonts w:ascii="Times New Roman" w:hAnsi="Times New Roman" w:cs="Times New Roman"/>
          <w:lang w:val="en-GB"/>
        </w:rPr>
        <w:t xml:space="preserve"> 'green card' arrangement was introduced which made it easier for immigrants coming to work in certain sectors in accordance with a 'positive list'. After 2007 it was possible for everyone to come and work in Denmark provided that they would get a certain income. Immigrants with certain qualifications can get residence permit for a period of six months to seek employment. These rules were further developed in 2008 to make it possible for Danish firms to recruit labour from other countries. The income limit was reduced and the green card arrangement was extended. </w:t>
      </w:r>
    </w:p>
    <w:p w:rsidR="00934477" w:rsidRPr="00AD1F20" w:rsidRDefault="00934477" w:rsidP="00934477">
      <w:pPr>
        <w:rPr>
          <w:rFonts w:ascii="Times New Roman" w:hAnsi="Times New Roman" w:cs="Times New Roman"/>
          <w:lang w:val="en-GB"/>
        </w:rPr>
      </w:pPr>
      <w:r w:rsidRPr="00AD1F20">
        <w:rPr>
          <w:rFonts w:ascii="Times New Roman" w:hAnsi="Times New Roman" w:cs="Times New Roman"/>
          <w:lang w:val="en-GB"/>
        </w:rPr>
        <w:t xml:space="preserve">Of even greater importance was the extension of the EU with countries from Central Europe in </w:t>
      </w:r>
      <w:smartTag w:uri="urn:schemas-microsoft-com:office:smarttags" w:element="metricconverter">
        <w:smartTagPr>
          <w:attr w:name="ProductID" w:val="2004. In"/>
        </w:smartTagPr>
        <w:r w:rsidRPr="00AD1F20">
          <w:rPr>
            <w:rFonts w:ascii="Times New Roman" w:hAnsi="Times New Roman" w:cs="Times New Roman"/>
            <w:lang w:val="en-GB"/>
          </w:rPr>
          <w:t>2004. In</w:t>
        </w:r>
      </w:smartTag>
      <w:r w:rsidRPr="00AD1F20">
        <w:rPr>
          <w:rFonts w:ascii="Times New Roman" w:hAnsi="Times New Roman" w:cs="Times New Roman"/>
          <w:lang w:val="en-GB"/>
        </w:rPr>
        <w:t xml:space="preserve"> the first place immigrants from the new countries as a transitional agreement were covered by the general rules for labour immigration. These rules were relaxed in 2008 and from 2009 citizens from the new EU countries are free to seek employment in Denmark. As residence permits in connection with education also were extended, this meant that immigration to Denmark after a short fall in 2003 increased very much in following years. The total number of residence permits increased from </w:t>
      </w:r>
      <w:smartTag w:uri="urn:schemas-microsoft-com:office:smarttags" w:element="metricconverter">
        <w:smartTagPr>
          <w:attr w:name="ProductID" w:val="30,000 in"/>
        </w:smartTagPr>
        <w:r w:rsidRPr="00AD1F20">
          <w:rPr>
            <w:rFonts w:ascii="Times New Roman" w:hAnsi="Times New Roman" w:cs="Times New Roman"/>
            <w:lang w:val="en-GB"/>
          </w:rPr>
          <w:t>30,000 in</w:t>
        </w:r>
      </w:smartTag>
      <w:r w:rsidRPr="00AD1F20">
        <w:rPr>
          <w:rFonts w:ascii="Times New Roman" w:hAnsi="Times New Roman" w:cs="Times New Roman"/>
          <w:lang w:val="en-GB"/>
        </w:rPr>
        <w:t xml:space="preserve"> 2003 to </w:t>
      </w:r>
      <w:smartTag w:uri="urn:schemas-microsoft-com:office:smarttags" w:element="metricconverter">
        <w:smartTagPr>
          <w:attr w:name="ProductID" w:val="70,000 in"/>
        </w:smartTagPr>
        <w:r w:rsidRPr="00AD1F20">
          <w:rPr>
            <w:rFonts w:ascii="Times New Roman" w:hAnsi="Times New Roman" w:cs="Times New Roman"/>
            <w:lang w:val="en-GB"/>
          </w:rPr>
          <w:t>70,000 in</w:t>
        </w:r>
      </w:smartTag>
      <w:r w:rsidRPr="00AD1F20">
        <w:rPr>
          <w:rFonts w:ascii="Times New Roman" w:hAnsi="Times New Roman" w:cs="Times New Roman"/>
          <w:lang w:val="en-GB"/>
        </w:rPr>
        <w:t xml:space="preserve"> 2008.</w:t>
      </w:r>
    </w:p>
    <w:p w:rsidR="00934477" w:rsidRPr="00AD1F20" w:rsidRDefault="00934477" w:rsidP="00934477">
      <w:pPr>
        <w:rPr>
          <w:rFonts w:ascii="Times New Roman" w:hAnsi="Times New Roman" w:cs="Times New Roman"/>
          <w:lang w:val="en-GB"/>
        </w:rPr>
      </w:pPr>
      <w:r w:rsidRPr="00AD1F20">
        <w:rPr>
          <w:rFonts w:ascii="Times New Roman" w:hAnsi="Times New Roman" w:cs="Times New Roman"/>
          <w:lang w:val="en-GB"/>
        </w:rPr>
        <w:t xml:space="preserve">At the same time as the reasons for immigration to Denmark have been changed there has also been a shift in the national composition of immigrants. The most important immigration countries outside Europe and North America can be divided into 'labour immigration countries' and 'refugee countries'. The most important of these labour immigrant countries have been Turkey (32,000 immigrants in the period 1980-2008), Pakistan (17,000) and Morocco (5,500). Immigration from these countries started already in the 1960'ties, but after 1973 almost all has been as family reunification except from Curd refugees from the Eastern part of Turkey.  Until 1984 the number of refugees coming to Denmark was quite small. In 1985, however, about 4,000 Iranian refugees came to the country followed by 2,500 Palestinians from Lebanon in </w:t>
      </w:r>
      <w:smartTag w:uri="urn:schemas-microsoft-com:office:smarttags" w:element="metricconverter">
        <w:smartTagPr>
          <w:attr w:name="ProductID" w:val="1985. In"/>
        </w:smartTagPr>
        <w:r w:rsidRPr="00AD1F20">
          <w:rPr>
            <w:rFonts w:ascii="Times New Roman" w:hAnsi="Times New Roman" w:cs="Times New Roman"/>
            <w:lang w:val="en-GB"/>
          </w:rPr>
          <w:t>1985. In</w:t>
        </w:r>
      </w:smartTag>
      <w:r w:rsidRPr="00AD1F20">
        <w:rPr>
          <w:rFonts w:ascii="Times New Roman" w:hAnsi="Times New Roman" w:cs="Times New Roman"/>
          <w:lang w:val="en-GB"/>
        </w:rPr>
        <w:t xml:space="preserve"> the following years the total number of immigrants from the seven countries </w:t>
      </w:r>
      <w:proofErr w:type="gramStart"/>
      <w:r w:rsidRPr="00AD1F20">
        <w:rPr>
          <w:rFonts w:ascii="Times New Roman" w:hAnsi="Times New Roman" w:cs="Times New Roman"/>
          <w:lang w:val="en-GB"/>
        </w:rPr>
        <w:t>fluctuated</w:t>
      </w:r>
      <w:proofErr w:type="gramEnd"/>
      <w:r w:rsidRPr="00AD1F20">
        <w:rPr>
          <w:rFonts w:ascii="Times New Roman" w:hAnsi="Times New Roman" w:cs="Times New Roman"/>
          <w:lang w:val="en-GB"/>
        </w:rPr>
        <w:t xml:space="preserve"> around three to four thousand people. Immigration from Somalia increased to a peak of </w:t>
      </w:r>
      <w:smartTag w:uri="urn:schemas-microsoft-com:office:smarttags" w:element="metricconverter">
        <w:smartTagPr>
          <w:attr w:name="ProductID" w:val="2,000 in"/>
        </w:smartTagPr>
        <w:r w:rsidRPr="00AD1F20">
          <w:rPr>
            <w:rFonts w:ascii="Times New Roman" w:hAnsi="Times New Roman" w:cs="Times New Roman"/>
            <w:lang w:val="en-GB"/>
          </w:rPr>
          <w:t>2,000 in</w:t>
        </w:r>
      </w:smartTag>
      <w:r w:rsidRPr="00AD1F20">
        <w:rPr>
          <w:rFonts w:ascii="Times New Roman" w:hAnsi="Times New Roman" w:cs="Times New Roman"/>
          <w:lang w:val="en-GB"/>
        </w:rPr>
        <w:t xml:space="preserve"> 1996 followed by a steep decrease in the following years. Immigration from Iraq especially came after 1992 and peaked in the last part of the 1990'ties. The Afghans came after the NATO invasion in 2001. Immigration from all the countries has been diminished since 2001. Besides these refugee countries there has also been a stream of refugees from the former Yugoslavia in the middle of the 1990'ties. 24,000 refugees were received in 1995 to 1997.</w:t>
      </w:r>
    </w:p>
    <w:p w:rsidR="00E04487" w:rsidRPr="00AD1F20" w:rsidRDefault="009D03D3" w:rsidP="00EF269D">
      <w:pPr>
        <w:jc w:val="center"/>
        <w:rPr>
          <w:rFonts w:ascii="Times New Roman" w:hAnsi="Times New Roman" w:cs="Times New Roman"/>
        </w:rPr>
      </w:pPr>
      <w:r w:rsidRPr="00AD1F20">
        <w:rPr>
          <w:rFonts w:ascii="Times New Roman" w:hAnsi="Times New Roman" w:cs="Times New Roman"/>
          <w:noProof/>
          <w:lang w:eastAsia="da-DK"/>
        </w:rPr>
        <w:lastRenderedPageBreak/>
        <w:drawing>
          <wp:inline distT="0" distB="0" distL="0" distR="0" wp14:anchorId="34540360" wp14:editId="16124328">
            <wp:extent cx="5709036" cy="383252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3832696"/>
                    </a:xfrm>
                    <a:prstGeom prst="rect">
                      <a:avLst/>
                    </a:prstGeom>
                    <a:noFill/>
                    <a:ln>
                      <a:noFill/>
                    </a:ln>
                  </pic:spPr>
                </pic:pic>
              </a:graphicData>
            </a:graphic>
          </wp:inline>
        </w:drawing>
      </w:r>
    </w:p>
    <w:p w:rsidR="00934477" w:rsidRPr="00AD1F20" w:rsidRDefault="00FD485F" w:rsidP="00EF269D">
      <w:pPr>
        <w:pStyle w:val="Billedtekst"/>
        <w:jc w:val="center"/>
        <w:rPr>
          <w:rFonts w:ascii="Times New Roman" w:hAnsi="Times New Roman" w:cs="Times New Roman"/>
          <w:color w:val="auto"/>
          <w:lang w:val="en-GB"/>
        </w:rPr>
      </w:pPr>
      <w:bookmarkStart w:id="1" w:name="_Ref383593439"/>
      <w:r w:rsidRPr="00AD1F20">
        <w:rPr>
          <w:rFonts w:ascii="Times New Roman" w:hAnsi="Times New Roman" w:cs="Times New Roman"/>
          <w:color w:val="auto"/>
          <w:lang w:val="en-GB"/>
        </w:rPr>
        <w:t xml:space="preserve">Figure </w:t>
      </w:r>
      <w:r w:rsidRPr="00AD1F20">
        <w:rPr>
          <w:rFonts w:ascii="Times New Roman" w:hAnsi="Times New Roman" w:cs="Times New Roman"/>
          <w:color w:val="auto"/>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rPr>
        <w:fldChar w:fldCharType="separate"/>
      </w:r>
      <w:r w:rsidR="002D5DBC" w:rsidRPr="00AD1F20">
        <w:rPr>
          <w:rFonts w:ascii="Times New Roman" w:hAnsi="Times New Roman" w:cs="Times New Roman"/>
          <w:noProof/>
          <w:color w:val="auto"/>
          <w:lang w:val="en-GB"/>
        </w:rPr>
        <w:t>2</w:t>
      </w:r>
      <w:r w:rsidRPr="00AD1F20">
        <w:rPr>
          <w:rFonts w:ascii="Times New Roman" w:hAnsi="Times New Roman" w:cs="Times New Roman"/>
          <w:color w:val="auto"/>
        </w:rPr>
        <w:fldChar w:fldCharType="end"/>
      </w:r>
      <w:bookmarkEnd w:id="1"/>
      <w:r w:rsidRPr="00AD1F20">
        <w:rPr>
          <w:rFonts w:ascii="Times New Roman" w:hAnsi="Times New Roman" w:cs="Times New Roman"/>
          <w:color w:val="auto"/>
          <w:lang w:val="en-GB"/>
        </w:rPr>
        <w:t xml:space="preserve"> </w:t>
      </w:r>
      <w:proofErr w:type="gramStart"/>
      <w:r w:rsidR="00934477" w:rsidRPr="00AD1F20">
        <w:rPr>
          <w:rFonts w:ascii="Times New Roman" w:hAnsi="Times New Roman" w:cs="Times New Roman"/>
          <w:color w:val="auto"/>
          <w:lang w:val="en-GB"/>
        </w:rPr>
        <w:t>The</w:t>
      </w:r>
      <w:proofErr w:type="gramEnd"/>
      <w:r w:rsidR="00934477" w:rsidRPr="00AD1F20">
        <w:rPr>
          <w:rFonts w:ascii="Times New Roman" w:hAnsi="Times New Roman" w:cs="Times New Roman"/>
          <w:color w:val="auto"/>
          <w:lang w:val="en-GB"/>
        </w:rPr>
        <w:t xml:space="preserve"> development in immigrants and descendants in Denmark (Note: Descendants are defined as persons born in Denmark with both parents being immigrants. Source: Statistics </w:t>
      </w:r>
      <w:r w:rsidRPr="00AD1F20">
        <w:rPr>
          <w:rFonts w:ascii="Times New Roman" w:hAnsi="Times New Roman" w:cs="Times New Roman"/>
          <w:color w:val="auto"/>
          <w:lang w:val="en-GB"/>
        </w:rPr>
        <w:t>Denmark)</w:t>
      </w:r>
    </w:p>
    <w:p w:rsidR="00FD485F" w:rsidRPr="00AD1F20" w:rsidRDefault="00FD485F" w:rsidP="00FD485F">
      <w:pPr>
        <w:rPr>
          <w:rFonts w:ascii="Times New Roman" w:hAnsi="Times New Roman" w:cs="Times New Roman"/>
          <w:lang w:val="en-GB"/>
        </w:rPr>
      </w:pPr>
      <w:r w:rsidRPr="00AD1F20">
        <w:rPr>
          <w:rFonts w:ascii="Times New Roman" w:hAnsi="Times New Roman" w:cs="Times New Roman"/>
          <w:lang w:val="en-GB"/>
        </w:rPr>
        <w:t xml:space="preserve">The number of immigrants and descendants in Denmark increased from </w:t>
      </w:r>
      <w:smartTag w:uri="urn:schemas-microsoft-com:office:smarttags" w:element="metricconverter">
        <w:smartTagPr>
          <w:attr w:name="ProductID" w:val="150,000 in"/>
        </w:smartTagPr>
        <w:r w:rsidRPr="00AD1F20">
          <w:rPr>
            <w:rFonts w:ascii="Times New Roman" w:hAnsi="Times New Roman" w:cs="Times New Roman"/>
            <w:lang w:val="en-GB"/>
          </w:rPr>
          <w:t>150,000 in</w:t>
        </w:r>
      </w:smartTag>
      <w:r w:rsidRPr="00AD1F20">
        <w:rPr>
          <w:rFonts w:ascii="Times New Roman" w:hAnsi="Times New Roman" w:cs="Times New Roman"/>
          <w:lang w:val="en-GB"/>
        </w:rPr>
        <w:t xml:space="preserve"> 1980 to </w:t>
      </w:r>
      <w:smartTag w:uri="urn:schemas-microsoft-com:office:smarttags" w:element="metricconverter">
        <w:smartTagPr>
          <w:attr w:name="ProductID" w:val="490,000 in"/>
        </w:smartTagPr>
        <w:r w:rsidRPr="00AD1F20">
          <w:rPr>
            <w:rFonts w:ascii="Times New Roman" w:hAnsi="Times New Roman" w:cs="Times New Roman"/>
            <w:lang w:val="en-GB"/>
          </w:rPr>
          <w:t>490,000 in</w:t>
        </w:r>
      </w:smartTag>
      <w:r w:rsidRPr="00AD1F20">
        <w:rPr>
          <w:rFonts w:ascii="Times New Roman" w:hAnsi="Times New Roman" w:cs="Times New Roman"/>
          <w:lang w:val="en-GB"/>
        </w:rPr>
        <w:t xml:space="preserve"> 2009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_Ref383593439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Figure </w:t>
      </w:r>
      <w:r w:rsidRPr="00AD1F20">
        <w:rPr>
          <w:rFonts w:ascii="Times New Roman" w:hAnsi="Times New Roman" w:cs="Times New Roman"/>
          <w:noProof/>
          <w:lang w:val="en-GB"/>
        </w:rPr>
        <w:t>2</w:t>
      </w:r>
      <w:r w:rsidRPr="00AD1F20">
        <w:rPr>
          <w:rFonts w:ascii="Times New Roman" w:hAnsi="Times New Roman" w:cs="Times New Roman"/>
          <w:lang w:val="en-GB"/>
        </w:rPr>
        <w:fldChar w:fldCharType="end"/>
      </w:r>
      <w:r w:rsidRPr="00AD1F20">
        <w:rPr>
          <w:rFonts w:ascii="Times New Roman" w:hAnsi="Times New Roman" w:cs="Times New Roman"/>
          <w:lang w:val="en-GB"/>
        </w:rPr>
        <w:t>). Some of these immigrants are permanent settlers while others are only temporary in the country.</w:t>
      </w:r>
    </w:p>
    <w:p w:rsidR="00FD485F" w:rsidRPr="00AD1F20" w:rsidRDefault="00FD485F" w:rsidP="00FD485F">
      <w:pPr>
        <w:rPr>
          <w:rFonts w:ascii="Times New Roman" w:hAnsi="Times New Roman" w:cs="Times New Roman"/>
          <w:lang w:val="en-GB"/>
        </w:rPr>
      </w:pPr>
      <w:r w:rsidRPr="00AD1F20">
        <w:rPr>
          <w:rFonts w:ascii="Times New Roman" w:hAnsi="Times New Roman" w:cs="Times New Roman"/>
          <w:lang w:val="en-GB"/>
        </w:rPr>
        <w:t xml:space="preserve">Immigrants from the Middle East (North Africa and Western Asia) more often have stayed in the country why their number have been steadily increasing over the years from </w:t>
      </w:r>
      <w:smartTag w:uri="urn:schemas-microsoft-com:office:smarttags" w:element="metricconverter">
        <w:smartTagPr>
          <w:attr w:name="ProductID" w:val="20,000 in"/>
        </w:smartTagPr>
        <w:r w:rsidRPr="00AD1F20">
          <w:rPr>
            <w:rFonts w:ascii="Times New Roman" w:hAnsi="Times New Roman" w:cs="Times New Roman"/>
            <w:lang w:val="en-GB"/>
          </w:rPr>
          <w:t>20,000 in</w:t>
        </w:r>
      </w:smartTag>
      <w:r w:rsidRPr="00AD1F20">
        <w:rPr>
          <w:rFonts w:ascii="Times New Roman" w:hAnsi="Times New Roman" w:cs="Times New Roman"/>
          <w:lang w:val="en-GB"/>
        </w:rPr>
        <w:t xml:space="preserve"> 1980 to </w:t>
      </w:r>
      <w:smartTag w:uri="urn:schemas-microsoft-com:office:smarttags" w:element="metricconverter">
        <w:smartTagPr>
          <w:attr w:name="ProductID" w:val="160,000 in"/>
        </w:smartTagPr>
        <w:r w:rsidRPr="00AD1F20">
          <w:rPr>
            <w:rFonts w:ascii="Times New Roman" w:hAnsi="Times New Roman" w:cs="Times New Roman"/>
            <w:lang w:val="en-GB"/>
          </w:rPr>
          <w:t>160,000 in</w:t>
        </w:r>
      </w:smartTag>
      <w:r w:rsidRPr="00AD1F20">
        <w:rPr>
          <w:rFonts w:ascii="Times New Roman" w:hAnsi="Times New Roman" w:cs="Times New Roman"/>
          <w:lang w:val="en-GB"/>
        </w:rPr>
        <w:t xml:space="preserve"> 2009. The number of immigrants from othe</w:t>
      </w:r>
      <w:r w:rsidR="002A786B" w:rsidRPr="00AD1F20">
        <w:rPr>
          <w:rFonts w:ascii="Times New Roman" w:hAnsi="Times New Roman" w:cs="Times New Roman"/>
          <w:lang w:val="en-GB"/>
        </w:rPr>
        <w:t>r African countries rose from 2,200 to 33,</w:t>
      </w:r>
      <w:r w:rsidRPr="00AD1F20">
        <w:rPr>
          <w:rFonts w:ascii="Times New Roman" w:hAnsi="Times New Roman" w:cs="Times New Roman"/>
          <w:lang w:val="en-GB"/>
        </w:rPr>
        <w:t>000 in the period. Also the amount of immigrants from Eastern and Central Europe and from Eastern Asia has been increasing, but in recent years this to a greater extent are people who seek work or education. Many of these immigrants can be expected to leave the country again and cannot be seen as permanent settlers in the country. This is even more pronounced for immigrants coming from the Nordic Countries, from Western Europe and from North America etc.</w:t>
      </w:r>
    </w:p>
    <w:p w:rsidR="00FD485F" w:rsidRPr="00AD1F20" w:rsidRDefault="00FD485F" w:rsidP="00FD485F">
      <w:pPr>
        <w:rPr>
          <w:rFonts w:ascii="Times New Roman" w:hAnsi="Times New Roman" w:cs="Times New Roman"/>
          <w:lang w:val="en-GB"/>
        </w:rPr>
      </w:pPr>
      <w:r w:rsidRPr="00AD1F20">
        <w:rPr>
          <w:rFonts w:ascii="Times New Roman" w:hAnsi="Times New Roman" w:cs="Times New Roman"/>
          <w:lang w:val="en-GB"/>
        </w:rPr>
        <w:t xml:space="preserve">As a result the proportion of immigrants in Denmark has risen to about 10 per cent. A little less than half of </w:t>
      </w:r>
      <w:r w:rsidR="006D4CB1" w:rsidRPr="00AD1F20">
        <w:rPr>
          <w:rFonts w:ascii="Times New Roman" w:hAnsi="Times New Roman" w:cs="Times New Roman"/>
          <w:lang w:val="en-GB"/>
        </w:rPr>
        <w:t>are</w:t>
      </w:r>
      <w:r w:rsidRPr="00AD1F20">
        <w:rPr>
          <w:rFonts w:ascii="Times New Roman" w:hAnsi="Times New Roman" w:cs="Times New Roman"/>
          <w:lang w:val="en-GB"/>
        </w:rPr>
        <w:t xml:space="preserve"> immigrants from </w:t>
      </w:r>
      <w:r w:rsidR="00A5211A" w:rsidRPr="00AD1F20">
        <w:rPr>
          <w:rFonts w:ascii="Times New Roman" w:hAnsi="Times New Roman" w:cs="Times New Roman"/>
          <w:lang w:val="en-GB"/>
        </w:rPr>
        <w:t xml:space="preserve">non-European countries and about 1 per cent </w:t>
      </w:r>
      <w:r w:rsidR="006C35BB" w:rsidRPr="00AD1F20">
        <w:rPr>
          <w:rFonts w:ascii="Times New Roman" w:hAnsi="Times New Roman" w:cs="Times New Roman"/>
          <w:lang w:val="en-GB"/>
        </w:rPr>
        <w:t>is</w:t>
      </w:r>
      <w:r w:rsidR="00A5211A" w:rsidRPr="00AD1F20">
        <w:rPr>
          <w:rFonts w:ascii="Times New Roman" w:hAnsi="Times New Roman" w:cs="Times New Roman"/>
          <w:lang w:val="en-GB"/>
        </w:rPr>
        <w:t xml:space="preserve"> from Eastern and Central Europe.</w:t>
      </w:r>
    </w:p>
    <w:p w:rsidR="00FD485F" w:rsidRPr="00EF269D" w:rsidRDefault="00FD485F" w:rsidP="00F50EBB">
      <w:pPr>
        <w:pStyle w:val="Billedtekst"/>
        <w:spacing w:after="0"/>
        <w:rPr>
          <w:rFonts w:ascii="Times New Roman" w:hAnsi="Times New Roman" w:cs="Times New Roman"/>
          <w:color w:val="auto"/>
          <w:sz w:val="22"/>
          <w:szCs w:val="22"/>
          <w:lang w:val="en-GB"/>
        </w:rPr>
      </w:pPr>
      <w:proofErr w:type="gramStart"/>
      <w:r w:rsidRPr="00EF269D">
        <w:rPr>
          <w:rFonts w:ascii="Times New Roman" w:hAnsi="Times New Roman" w:cs="Times New Roman"/>
          <w:color w:val="auto"/>
          <w:sz w:val="22"/>
          <w:szCs w:val="22"/>
          <w:lang w:val="en-GB"/>
        </w:rPr>
        <w:t xml:space="preserve">Table </w:t>
      </w:r>
      <w:r w:rsidRPr="00EF269D">
        <w:rPr>
          <w:rFonts w:ascii="Times New Roman" w:hAnsi="Times New Roman" w:cs="Times New Roman"/>
          <w:color w:val="auto"/>
          <w:sz w:val="22"/>
          <w:szCs w:val="22"/>
        </w:rPr>
        <w:fldChar w:fldCharType="begin"/>
      </w:r>
      <w:r w:rsidRPr="00EF269D">
        <w:rPr>
          <w:rFonts w:ascii="Times New Roman" w:hAnsi="Times New Roman" w:cs="Times New Roman"/>
          <w:color w:val="auto"/>
          <w:sz w:val="22"/>
          <w:szCs w:val="22"/>
          <w:lang w:val="en-GB"/>
        </w:rPr>
        <w:instrText xml:space="preserve"> SEQ Table \* ARABIC </w:instrText>
      </w:r>
      <w:r w:rsidRPr="00EF269D">
        <w:rPr>
          <w:rFonts w:ascii="Times New Roman" w:hAnsi="Times New Roman" w:cs="Times New Roman"/>
          <w:color w:val="auto"/>
          <w:sz w:val="22"/>
          <w:szCs w:val="22"/>
        </w:rPr>
        <w:fldChar w:fldCharType="separate"/>
      </w:r>
      <w:r w:rsidR="003E7937" w:rsidRPr="00EF269D">
        <w:rPr>
          <w:rFonts w:ascii="Times New Roman" w:hAnsi="Times New Roman" w:cs="Times New Roman"/>
          <w:noProof/>
          <w:color w:val="auto"/>
          <w:sz w:val="22"/>
          <w:szCs w:val="22"/>
          <w:lang w:val="en-GB"/>
        </w:rPr>
        <w:t>1</w:t>
      </w:r>
      <w:r w:rsidRPr="00EF269D">
        <w:rPr>
          <w:rFonts w:ascii="Times New Roman" w:hAnsi="Times New Roman" w:cs="Times New Roman"/>
          <w:color w:val="auto"/>
          <w:sz w:val="22"/>
          <w:szCs w:val="22"/>
        </w:rPr>
        <w:fldChar w:fldCharType="end"/>
      </w:r>
      <w:r w:rsidRPr="00EF269D">
        <w:rPr>
          <w:rFonts w:ascii="Times New Roman" w:hAnsi="Times New Roman" w:cs="Times New Roman"/>
          <w:color w:val="auto"/>
          <w:sz w:val="22"/>
          <w:szCs w:val="22"/>
          <w:lang w:val="en-GB"/>
        </w:rPr>
        <w:t>.</w:t>
      </w:r>
      <w:proofErr w:type="gramEnd"/>
      <w:r w:rsidRPr="00EF269D">
        <w:rPr>
          <w:rFonts w:ascii="Times New Roman" w:hAnsi="Times New Roman" w:cs="Times New Roman"/>
          <w:color w:val="auto"/>
          <w:sz w:val="22"/>
          <w:szCs w:val="22"/>
          <w:lang w:val="en-GB"/>
        </w:rPr>
        <w:t xml:space="preserve"> The proportion of immigrants in Denmark 2010</w:t>
      </w:r>
    </w:p>
    <w:p w:rsidR="00EF269D" w:rsidRPr="00EF269D" w:rsidRDefault="00EF269D" w:rsidP="00EF269D">
      <w:pPr>
        <w:spacing w:after="0"/>
        <w:rPr>
          <w:lang w:val="en-GB"/>
        </w:rPr>
      </w:pPr>
    </w:p>
    <w:tbl>
      <w:tblPr>
        <w:tblW w:w="7207" w:type="dxa"/>
        <w:tblInd w:w="70" w:type="dxa"/>
        <w:tblCellMar>
          <w:left w:w="70" w:type="dxa"/>
          <w:right w:w="70" w:type="dxa"/>
        </w:tblCellMar>
        <w:tblLook w:val="0000" w:firstRow="0" w:lastRow="0" w:firstColumn="0" w:lastColumn="0" w:noHBand="0" w:noVBand="0"/>
      </w:tblPr>
      <w:tblGrid>
        <w:gridCol w:w="5872"/>
        <w:gridCol w:w="1335"/>
      </w:tblGrid>
      <w:tr w:rsidR="00AD1F20" w:rsidRPr="00AD1F20" w:rsidTr="00FD485F">
        <w:trPr>
          <w:trHeight w:val="270"/>
        </w:trPr>
        <w:tc>
          <w:tcPr>
            <w:tcW w:w="5872" w:type="dxa"/>
            <w:tcBorders>
              <w:top w:val="single" w:sz="4" w:space="0" w:color="auto"/>
              <w:left w:val="nil"/>
              <w:bottom w:val="nil"/>
              <w:right w:val="nil"/>
            </w:tcBorders>
            <w:shd w:val="clear" w:color="auto" w:fill="auto"/>
            <w:noWrap/>
            <w:vAlign w:val="bottom"/>
          </w:tcPr>
          <w:p w:rsidR="00FD485F" w:rsidRPr="00AD1F20" w:rsidRDefault="00FD485F" w:rsidP="00AB6042">
            <w:pPr>
              <w:spacing w:after="0" w:line="240" w:lineRule="auto"/>
              <w:rPr>
                <w:rFonts w:ascii="Times New Roman" w:hAnsi="Times New Roman" w:cs="Times New Roman"/>
                <w:sz w:val="18"/>
                <w:szCs w:val="18"/>
                <w:lang w:val="en-GB"/>
              </w:rPr>
            </w:pPr>
            <w:r w:rsidRPr="00AD1F20">
              <w:rPr>
                <w:rFonts w:ascii="Times New Roman" w:hAnsi="Times New Roman" w:cs="Times New Roman"/>
                <w:sz w:val="18"/>
                <w:szCs w:val="18"/>
                <w:lang w:val="en-GB"/>
              </w:rPr>
              <w:t>Proportion of population born outside the country, %</w:t>
            </w:r>
          </w:p>
        </w:tc>
        <w:tc>
          <w:tcPr>
            <w:tcW w:w="1335" w:type="dxa"/>
            <w:tcBorders>
              <w:top w:val="single" w:sz="4" w:space="0" w:color="auto"/>
              <w:left w:val="nil"/>
              <w:bottom w:val="nil"/>
              <w:right w:val="nil"/>
            </w:tcBorders>
            <w:shd w:val="clear" w:color="auto" w:fill="auto"/>
            <w:noWrap/>
            <w:vAlign w:val="bottom"/>
          </w:tcPr>
          <w:p w:rsidR="00FD485F" w:rsidRPr="00AD1F20" w:rsidRDefault="00FD485F" w:rsidP="00AB6042">
            <w:pPr>
              <w:spacing w:after="0" w:line="240" w:lineRule="auto"/>
              <w:jc w:val="right"/>
              <w:rPr>
                <w:rFonts w:ascii="Times New Roman" w:hAnsi="Times New Roman" w:cs="Times New Roman"/>
                <w:sz w:val="18"/>
                <w:szCs w:val="18"/>
              </w:rPr>
            </w:pPr>
            <w:r w:rsidRPr="00AD1F20">
              <w:rPr>
                <w:rFonts w:ascii="Times New Roman" w:hAnsi="Times New Roman" w:cs="Times New Roman"/>
                <w:sz w:val="18"/>
                <w:szCs w:val="18"/>
              </w:rPr>
              <w:t>9.8</w:t>
            </w:r>
          </w:p>
        </w:tc>
      </w:tr>
      <w:tr w:rsidR="00AD1F20" w:rsidRPr="00AD1F20" w:rsidTr="00FD485F">
        <w:trPr>
          <w:trHeight w:val="270"/>
        </w:trPr>
        <w:tc>
          <w:tcPr>
            <w:tcW w:w="5872" w:type="dxa"/>
            <w:tcBorders>
              <w:top w:val="nil"/>
              <w:left w:val="nil"/>
              <w:bottom w:val="nil"/>
              <w:right w:val="nil"/>
            </w:tcBorders>
            <w:shd w:val="clear" w:color="auto" w:fill="auto"/>
            <w:noWrap/>
            <w:vAlign w:val="bottom"/>
          </w:tcPr>
          <w:p w:rsidR="00FD485F" w:rsidRPr="00AD1F20" w:rsidRDefault="00FD485F" w:rsidP="00AB6042">
            <w:pPr>
              <w:spacing w:after="0" w:line="240" w:lineRule="auto"/>
              <w:rPr>
                <w:rFonts w:ascii="Times New Roman" w:hAnsi="Times New Roman" w:cs="Times New Roman"/>
                <w:sz w:val="18"/>
                <w:szCs w:val="18"/>
                <w:lang w:val="en-GB"/>
              </w:rPr>
            </w:pPr>
            <w:r w:rsidRPr="00AD1F20">
              <w:rPr>
                <w:rFonts w:ascii="Times New Roman" w:hAnsi="Times New Roman" w:cs="Times New Roman"/>
                <w:sz w:val="18"/>
                <w:szCs w:val="18"/>
                <w:lang w:val="en-GB"/>
              </w:rPr>
              <w:t xml:space="preserve">Immigrants from Eastern </w:t>
            </w:r>
            <w:r w:rsidR="00A5211A" w:rsidRPr="00AD1F20">
              <w:rPr>
                <w:rFonts w:ascii="Times New Roman" w:hAnsi="Times New Roman" w:cs="Times New Roman"/>
                <w:sz w:val="18"/>
                <w:szCs w:val="18"/>
                <w:lang w:val="en-GB"/>
              </w:rPr>
              <w:t xml:space="preserve">and Central </w:t>
            </w:r>
            <w:r w:rsidRPr="00AD1F20">
              <w:rPr>
                <w:rFonts w:ascii="Times New Roman" w:hAnsi="Times New Roman" w:cs="Times New Roman"/>
                <w:sz w:val="18"/>
                <w:szCs w:val="18"/>
                <w:lang w:val="en-GB"/>
              </w:rPr>
              <w:t>Europe, %</w:t>
            </w:r>
          </w:p>
        </w:tc>
        <w:tc>
          <w:tcPr>
            <w:tcW w:w="1335" w:type="dxa"/>
            <w:tcBorders>
              <w:top w:val="nil"/>
              <w:left w:val="nil"/>
              <w:bottom w:val="nil"/>
              <w:right w:val="nil"/>
            </w:tcBorders>
            <w:shd w:val="clear" w:color="auto" w:fill="auto"/>
            <w:noWrap/>
            <w:vAlign w:val="bottom"/>
          </w:tcPr>
          <w:p w:rsidR="00FD485F" w:rsidRPr="00AD1F20" w:rsidRDefault="00FD485F" w:rsidP="00AB6042">
            <w:pPr>
              <w:spacing w:after="0" w:line="240" w:lineRule="auto"/>
              <w:jc w:val="right"/>
              <w:rPr>
                <w:rFonts w:ascii="Times New Roman" w:hAnsi="Times New Roman" w:cs="Times New Roman"/>
                <w:sz w:val="18"/>
                <w:szCs w:val="18"/>
              </w:rPr>
            </w:pPr>
            <w:proofErr w:type="gramStart"/>
            <w:r w:rsidRPr="00AD1F20">
              <w:rPr>
                <w:rFonts w:ascii="Times New Roman" w:hAnsi="Times New Roman" w:cs="Times New Roman"/>
                <w:sz w:val="18"/>
                <w:szCs w:val="18"/>
              </w:rPr>
              <w:t>0</w:t>
            </w:r>
            <w:r w:rsidR="002A786B" w:rsidRPr="00AD1F20">
              <w:rPr>
                <w:rFonts w:ascii="Times New Roman" w:hAnsi="Times New Roman" w:cs="Times New Roman"/>
                <w:sz w:val="18"/>
                <w:szCs w:val="18"/>
              </w:rPr>
              <w:t>.</w:t>
            </w:r>
            <w:r w:rsidRPr="00AD1F20">
              <w:rPr>
                <w:rFonts w:ascii="Times New Roman" w:hAnsi="Times New Roman" w:cs="Times New Roman"/>
                <w:sz w:val="18"/>
                <w:szCs w:val="18"/>
              </w:rPr>
              <w:t>8</w:t>
            </w:r>
            <w:proofErr w:type="gramEnd"/>
          </w:p>
        </w:tc>
      </w:tr>
      <w:tr w:rsidR="00AD1F20" w:rsidRPr="00AD1F20" w:rsidTr="00FD485F">
        <w:trPr>
          <w:trHeight w:val="270"/>
        </w:trPr>
        <w:tc>
          <w:tcPr>
            <w:tcW w:w="5872" w:type="dxa"/>
            <w:tcBorders>
              <w:top w:val="nil"/>
              <w:left w:val="nil"/>
              <w:bottom w:val="single" w:sz="4" w:space="0" w:color="auto"/>
              <w:right w:val="nil"/>
            </w:tcBorders>
            <w:shd w:val="clear" w:color="auto" w:fill="auto"/>
            <w:noWrap/>
            <w:vAlign w:val="bottom"/>
          </w:tcPr>
          <w:p w:rsidR="00FD485F" w:rsidRPr="00AD1F20" w:rsidRDefault="00FD485F" w:rsidP="00AB6042">
            <w:pPr>
              <w:spacing w:after="0" w:line="240" w:lineRule="auto"/>
              <w:rPr>
                <w:rFonts w:ascii="Times New Roman" w:hAnsi="Times New Roman" w:cs="Times New Roman"/>
                <w:sz w:val="18"/>
                <w:szCs w:val="18"/>
                <w:lang w:val="en-GB"/>
              </w:rPr>
            </w:pPr>
            <w:r w:rsidRPr="00AD1F20">
              <w:rPr>
                <w:rFonts w:ascii="Times New Roman" w:hAnsi="Times New Roman" w:cs="Times New Roman"/>
                <w:sz w:val="18"/>
                <w:szCs w:val="18"/>
                <w:lang w:val="en-GB"/>
              </w:rPr>
              <w:t>Immigrants from non-European countries, %</w:t>
            </w:r>
          </w:p>
        </w:tc>
        <w:tc>
          <w:tcPr>
            <w:tcW w:w="1335" w:type="dxa"/>
            <w:tcBorders>
              <w:top w:val="nil"/>
              <w:left w:val="nil"/>
              <w:bottom w:val="single" w:sz="4" w:space="0" w:color="auto"/>
              <w:right w:val="nil"/>
            </w:tcBorders>
            <w:shd w:val="clear" w:color="auto" w:fill="auto"/>
            <w:noWrap/>
            <w:vAlign w:val="bottom"/>
          </w:tcPr>
          <w:p w:rsidR="00FD485F" w:rsidRPr="00AD1F20" w:rsidRDefault="00FD485F" w:rsidP="00AB6042">
            <w:pPr>
              <w:spacing w:after="0" w:line="240" w:lineRule="auto"/>
              <w:jc w:val="right"/>
              <w:rPr>
                <w:rFonts w:ascii="Times New Roman" w:hAnsi="Times New Roman" w:cs="Times New Roman"/>
                <w:sz w:val="18"/>
                <w:szCs w:val="18"/>
              </w:rPr>
            </w:pPr>
            <w:r w:rsidRPr="00AD1F20">
              <w:rPr>
                <w:rFonts w:ascii="Times New Roman" w:hAnsi="Times New Roman" w:cs="Times New Roman"/>
                <w:sz w:val="18"/>
                <w:szCs w:val="18"/>
              </w:rPr>
              <w:t>4.5</w:t>
            </w:r>
          </w:p>
        </w:tc>
      </w:tr>
    </w:tbl>
    <w:p w:rsidR="00FD485F" w:rsidRPr="00AD1F20" w:rsidRDefault="00AB6042" w:rsidP="00AB6042">
      <w:pPr>
        <w:pStyle w:val="Billedtekst"/>
        <w:rPr>
          <w:rFonts w:ascii="Times New Roman" w:hAnsi="Times New Roman" w:cs="Times New Roman"/>
          <w:color w:val="auto"/>
          <w:lang w:val="en-GB"/>
        </w:rPr>
      </w:pPr>
      <w:r w:rsidRPr="00AD1F20">
        <w:rPr>
          <w:rFonts w:ascii="Times New Roman" w:hAnsi="Times New Roman" w:cs="Times New Roman"/>
          <w:color w:val="auto"/>
          <w:lang w:val="en-GB"/>
        </w:rPr>
        <w:t>Source: Statistics Denmark</w:t>
      </w:r>
    </w:p>
    <w:p w:rsidR="00E75E62" w:rsidRDefault="00E75E62" w:rsidP="00FD485F">
      <w:pPr>
        <w:pStyle w:val="Overskrift2"/>
        <w:rPr>
          <w:rFonts w:ascii="Times New Roman" w:hAnsi="Times New Roman" w:cs="Times New Roman"/>
          <w:color w:val="auto"/>
          <w:sz w:val="24"/>
          <w:szCs w:val="24"/>
          <w:lang w:val="en-GB"/>
        </w:rPr>
      </w:pPr>
    </w:p>
    <w:p w:rsidR="00934477" w:rsidRPr="00E75E62" w:rsidRDefault="00FD485F" w:rsidP="00FD485F">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t>The family situation at the time of immigration</w:t>
      </w:r>
    </w:p>
    <w:p w:rsidR="00E75E62" w:rsidRDefault="00E75E62" w:rsidP="00E75E62">
      <w:pPr>
        <w:spacing w:after="0"/>
        <w:rPr>
          <w:rFonts w:ascii="Times New Roman" w:hAnsi="Times New Roman" w:cs="Times New Roman"/>
          <w:lang w:val="en-GB"/>
        </w:rPr>
      </w:pPr>
    </w:p>
    <w:p w:rsidR="00A5211A" w:rsidRPr="00AD1F20" w:rsidRDefault="00A5211A" w:rsidP="00A5211A">
      <w:pPr>
        <w:rPr>
          <w:rFonts w:ascii="Times New Roman" w:hAnsi="Times New Roman" w:cs="Times New Roman"/>
          <w:lang w:val="en-GB"/>
        </w:rPr>
      </w:pPr>
      <w:r w:rsidRPr="00AD1F20">
        <w:rPr>
          <w:rFonts w:ascii="Times New Roman" w:hAnsi="Times New Roman" w:cs="Times New Roman"/>
          <w:lang w:val="en-GB"/>
        </w:rPr>
        <w:t xml:space="preserve">Different immigrants are in very different positions when they arrive. Besides their education and ability to get work it is also important for their housing options how they came to the country and their family situation. Especially immigrants who have come by family unification has another situation because they move together with a family that has been established earlier in the country and who already has performed the first steps in a housing career. </w:t>
      </w:r>
      <w:r w:rsidR="00271AD3" w:rsidRPr="00AD1F20">
        <w:rPr>
          <w:rFonts w:ascii="Times New Roman" w:hAnsi="Times New Roman" w:cs="Times New Roman"/>
          <w:lang w:val="en-GB"/>
        </w:rPr>
        <w:t xml:space="preserve">In </w:t>
      </w:r>
      <w:r w:rsidR="00271AD3" w:rsidRPr="00AD1F20">
        <w:rPr>
          <w:rFonts w:ascii="Times New Roman" w:hAnsi="Times New Roman" w:cs="Times New Roman"/>
          <w:lang w:val="en-GB"/>
        </w:rPr>
        <w:fldChar w:fldCharType="begin"/>
      </w:r>
      <w:r w:rsidR="00271AD3" w:rsidRPr="00AD1F20">
        <w:rPr>
          <w:rFonts w:ascii="Times New Roman" w:hAnsi="Times New Roman" w:cs="Times New Roman"/>
          <w:lang w:val="en-GB"/>
        </w:rPr>
        <w:instrText xml:space="preserve"> REF _Ref383596026 \h </w:instrText>
      </w:r>
      <w:r w:rsidR="00AD1F20" w:rsidRPr="00AD1F20">
        <w:rPr>
          <w:rFonts w:ascii="Times New Roman" w:hAnsi="Times New Roman" w:cs="Times New Roman"/>
          <w:lang w:val="en-GB"/>
        </w:rPr>
        <w:instrText xml:space="preserve"> \* MERGEFORMAT </w:instrText>
      </w:r>
      <w:r w:rsidR="00271AD3" w:rsidRPr="00AD1F20">
        <w:rPr>
          <w:rFonts w:ascii="Times New Roman" w:hAnsi="Times New Roman" w:cs="Times New Roman"/>
          <w:lang w:val="en-GB"/>
        </w:rPr>
      </w:r>
      <w:r w:rsidR="00271AD3" w:rsidRPr="00AD1F20">
        <w:rPr>
          <w:rFonts w:ascii="Times New Roman" w:hAnsi="Times New Roman" w:cs="Times New Roman"/>
          <w:lang w:val="en-GB"/>
        </w:rPr>
        <w:fldChar w:fldCharType="separate"/>
      </w:r>
      <w:r w:rsidR="00271AD3" w:rsidRPr="00AD1F20">
        <w:rPr>
          <w:rFonts w:ascii="Times New Roman" w:hAnsi="Times New Roman" w:cs="Times New Roman"/>
          <w:lang w:val="en-GB"/>
        </w:rPr>
        <w:t xml:space="preserve">Figure </w:t>
      </w:r>
      <w:r w:rsidR="00271AD3" w:rsidRPr="00AD1F20">
        <w:rPr>
          <w:rFonts w:ascii="Times New Roman" w:hAnsi="Times New Roman" w:cs="Times New Roman"/>
          <w:noProof/>
          <w:lang w:val="en-GB"/>
        </w:rPr>
        <w:t>3</w:t>
      </w:r>
      <w:r w:rsidR="00271AD3" w:rsidRPr="00AD1F20">
        <w:rPr>
          <w:rFonts w:ascii="Times New Roman" w:hAnsi="Times New Roman" w:cs="Times New Roman"/>
          <w:lang w:val="en-GB"/>
        </w:rPr>
        <w:fldChar w:fldCharType="end"/>
      </w:r>
      <w:r w:rsidR="00271AD3" w:rsidRPr="00AD1F20">
        <w:rPr>
          <w:rFonts w:ascii="Times New Roman" w:hAnsi="Times New Roman" w:cs="Times New Roman"/>
          <w:lang w:val="en-GB"/>
        </w:rPr>
        <w:t xml:space="preserve"> is shown to what extent Non-Western immigrants (including Central and Eastern Europe) </w:t>
      </w:r>
      <w:r w:rsidR="00E45910" w:rsidRPr="00AD1F20">
        <w:rPr>
          <w:rFonts w:ascii="Times New Roman" w:hAnsi="Times New Roman" w:cs="Times New Roman"/>
          <w:lang w:val="en-GB"/>
        </w:rPr>
        <w:t xml:space="preserve">15+ years old </w:t>
      </w:r>
      <w:r w:rsidR="00271AD3" w:rsidRPr="00AD1F20">
        <w:rPr>
          <w:rFonts w:ascii="Times New Roman" w:hAnsi="Times New Roman" w:cs="Times New Roman"/>
          <w:lang w:val="en-GB"/>
        </w:rPr>
        <w:t>have come by themselves as a single person or a family, or have been unified with someone already living in Denmark. The last group is divided into unification with parents, with other immigrants or with Danes.</w:t>
      </w:r>
    </w:p>
    <w:p w:rsidR="00FD485F" w:rsidRPr="00AD1F20" w:rsidRDefault="00FD485F" w:rsidP="00FD485F">
      <w:pPr>
        <w:rPr>
          <w:rFonts w:ascii="Times New Roman" w:hAnsi="Times New Roman" w:cs="Times New Roman"/>
          <w:lang w:val="en-GB"/>
        </w:rPr>
      </w:pPr>
    </w:p>
    <w:p w:rsidR="00E04487" w:rsidRPr="00AD1F20" w:rsidRDefault="00271AD3" w:rsidP="00EF269D">
      <w:pPr>
        <w:jc w:val="center"/>
        <w:rPr>
          <w:rFonts w:ascii="Times New Roman" w:hAnsi="Times New Roman" w:cs="Times New Roman"/>
        </w:rPr>
      </w:pPr>
      <w:r w:rsidRPr="00AD1F20">
        <w:rPr>
          <w:rFonts w:ascii="Times New Roman" w:hAnsi="Times New Roman" w:cs="Times New Roman"/>
          <w:noProof/>
          <w:lang w:eastAsia="da-DK"/>
        </w:rPr>
        <w:drawing>
          <wp:inline distT="0" distB="0" distL="0" distR="0" wp14:anchorId="5514FD19" wp14:editId="213E9E3F">
            <wp:extent cx="4943475" cy="3452813"/>
            <wp:effectExtent l="0" t="0" r="9525" b="1460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0DAE" w:rsidRPr="00AD1F20" w:rsidRDefault="00271AD3" w:rsidP="00EF269D">
      <w:pPr>
        <w:pStyle w:val="Billedtekst"/>
        <w:jc w:val="center"/>
        <w:rPr>
          <w:rFonts w:ascii="Times New Roman" w:hAnsi="Times New Roman" w:cs="Times New Roman"/>
          <w:color w:val="auto"/>
          <w:lang w:val="en-GB"/>
        </w:rPr>
      </w:pPr>
      <w:bookmarkStart w:id="2" w:name="_Ref383596026"/>
      <w:proofErr w:type="gramStart"/>
      <w:r w:rsidRPr="00AD1F20">
        <w:rPr>
          <w:rFonts w:ascii="Times New Roman" w:hAnsi="Times New Roman" w:cs="Times New Roman"/>
          <w:color w:val="auto"/>
          <w:lang w:val="en-GB"/>
        </w:rPr>
        <w:t xml:space="preserve">Figure </w:t>
      </w:r>
      <w:r w:rsidRPr="00AD1F20">
        <w:rPr>
          <w:rFonts w:ascii="Times New Roman" w:hAnsi="Times New Roman" w:cs="Times New Roman"/>
          <w:color w:val="auto"/>
          <w:lang w:val="en-GB"/>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lang w:val="en-GB"/>
        </w:rPr>
        <w:fldChar w:fldCharType="separate"/>
      </w:r>
      <w:r w:rsidR="002D5DBC" w:rsidRPr="00AD1F20">
        <w:rPr>
          <w:rFonts w:ascii="Times New Roman" w:hAnsi="Times New Roman" w:cs="Times New Roman"/>
          <w:noProof/>
          <w:color w:val="auto"/>
          <w:lang w:val="en-GB"/>
        </w:rPr>
        <w:t>3</w:t>
      </w:r>
      <w:r w:rsidRPr="00AD1F20">
        <w:rPr>
          <w:rFonts w:ascii="Times New Roman" w:hAnsi="Times New Roman" w:cs="Times New Roman"/>
          <w:color w:val="auto"/>
          <w:lang w:val="en-GB"/>
        </w:rPr>
        <w:fldChar w:fldCharType="end"/>
      </w:r>
      <w:bookmarkEnd w:id="2"/>
      <w:r w:rsidRPr="00AD1F20">
        <w:rPr>
          <w:rFonts w:ascii="Times New Roman" w:hAnsi="Times New Roman" w:cs="Times New Roman"/>
          <w:color w:val="auto"/>
          <w:lang w:val="en-GB"/>
        </w:rPr>
        <w:t>.</w:t>
      </w:r>
      <w:proofErr w:type="gramEnd"/>
      <w:r w:rsidRPr="00AD1F20">
        <w:rPr>
          <w:rFonts w:ascii="Times New Roman" w:hAnsi="Times New Roman" w:cs="Times New Roman"/>
          <w:color w:val="auto"/>
          <w:lang w:val="en-GB"/>
        </w:rPr>
        <w:t xml:space="preserve"> </w:t>
      </w:r>
      <w:proofErr w:type="gramStart"/>
      <w:r w:rsidRPr="00AD1F20">
        <w:rPr>
          <w:rFonts w:ascii="Times New Roman" w:hAnsi="Times New Roman" w:cs="Times New Roman"/>
          <w:color w:val="auto"/>
          <w:lang w:val="en-GB"/>
        </w:rPr>
        <w:t>The development 1985-2008 in way of immigration and family situation at the arrival for Non-Western immigrants</w:t>
      </w:r>
      <w:r w:rsidR="00E45910" w:rsidRPr="00AD1F20">
        <w:rPr>
          <w:rFonts w:ascii="Times New Roman" w:hAnsi="Times New Roman" w:cs="Times New Roman"/>
          <w:color w:val="auto"/>
          <w:lang w:val="en-GB"/>
        </w:rPr>
        <w:t xml:space="preserve"> 15+ years old</w:t>
      </w:r>
      <w:r w:rsidRPr="00AD1F20">
        <w:rPr>
          <w:rFonts w:ascii="Times New Roman" w:hAnsi="Times New Roman" w:cs="Times New Roman"/>
          <w:color w:val="auto"/>
          <w:lang w:val="en-GB"/>
        </w:rPr>
        <w:t>.</w:t>
      </w:r>
      <w:proofErr w:type="gramEnd"/>
      <w:r w:rsidR="003F0DAE" w:rsidRPr="00AD1F20">
        <w:rPr>
          <w:rFonts w:ascii="Times New Roman" w:hAnsi="Times New Roman" w:cs="Times New Roman"/>
          <w:color w:val="auto"/>
          <w:lang w:val="en-GB"/>
        </w:rPr>
        <w:t xml:space="preserve"> (Source: Data base on the population in Denmark 1985-2008)</w:t>
      </w:r>
    </w:p>
    <w:p w:rsidR="00271AD3" w:rsidRPr="00AD1F20" w:rsidRDefault="00271AD3" w:rsidP="00271AD3">
      <w:pPr>
        <w:rPr>
          <w:rFonts w:ascii="Times New Roman" w:hAnsi="Times New Roman" w:cs="Times New Roman"/>
          <w:lang w:val="en-GB"/>
        </w:rPr>
      </w:pPr>
      <w:r w:rsidRPr="00AD1F20">
        <w:rPr>
          <w:rFonts w:ascii="Times New Roman" w:hAnsi="Times New Roman" w:cs="Times New Roman"/>
          <w:lang w:val="en-GB"/>
        </w:rPr>
        <w:t xml:space="preserve">There </w:t>
      </w:r>
      <w:r w:rsidR="003F0DAE" w:rsidRPr="00AD1F20">
        <w:rPr>
          <w:rFonts w:ascii="Times New Roman" w:hAnsi="Times New Roman" w:cs="Times New Roman"/>
          <w:lang w:val="en-GB"/>
        </w:rPr>
        <w:t>have</w:t>
      </w:r>
      <w:r w:rsidRPr="00AD1F20">
        <w:rPr>
          <w:rFonts w:ascii="Times New Roman" w:hAnsi="Times New Roman" w:cs="Times New Roman"/>
          <w:lang w:val="en-GB"/>
        </w:rPr>
        <w:t xml:space="preserve"> been some significant changes over the years. Except for 1995, where a large number of families came from</w:t>
      </w:r>
      <w:r w:rsidR="003F0DAE" w:rsidRPr="00AD1F20">
        <w:rPr>
          <w:rFonts w:ascii="Times New Roman" w:hAnsi="Times New Roman" w:cs="Times New Roman"/>
          <w:lang w:val="en-GB"/>
        </w:rPr>
        <w:t xml:space="preserve"> Bosnia, single immigrants have been the largest group, especially after 2000 where labour migration and students have been dominating. Family unification with other immigrants has been the second largest group, but not after 2002. Quite a lot of Non-Western immigrants have been unified with Danes. Unification with parents has increased steadily over the years and is the second largest group at the end of the period. </w:t>
      </w:r>
    </w:p>
    <w:p w:rsidR="006C35BB" w:rsidRPr="00E75E62" w:rsidRDefault="006C35BB" w:rsidP="006C35BB">
      <w:pPr>
        <w:pStyle w:val="Overskrift2"/>
        <w:rPr>
          <w:rFonts w:ascii="Times New Roman" w:hAnsi="Times New Roman" w:cs="Times New Roman"/>
          <w:color w:val="auto"/>
          <w:sz w:val="24"/>
          <w:szCs w:val="24"/>
          <w:lang w:val="en-GB"/>
        </w:rPr>
      </w:pPr>
      <w:bookmarkStart w:id="3" w:name="_Toc277238697"/>
      <w:r w:rsidRPr="00E75E62">
        <w:rPr>
          <w:rFonts w:ascii="Times New Roman" w:hAnsi="Times New Roman" w:cs="Times New Roman"/>
          <w:color w:val="auto"/>
          <w:sz w:val="24"/>
          <w:szCs w:val="24"/>
          <w:lang w:val="en-GB"/>
        </w:rPr>
        <w:t xml:space="preserve">Policies regulating the location of immigrants and their access to social housing </w:t>
      </w:r>
    </w:p>
    <w:p w:rsidR="00E75E62" w:rsidRDefault="00E75E62" w:rsidP="00F50EBB">
      <w:pPr>
        <w:pStyle w:val="Undertitel"/>
        <w:spacing w:before="240" w:after="0"/>
        <w:rPr>
          <w:rFonts w:ascii="Times New Roman" w:hAnsi="Times New Roman" w:cs="Times New Roman"/>
          <w:color w:val="auto"/>
          <w:lang w:val="en-GB"/>
        </w:rPr>
      </w:pPr>
    </w:p>
    <w:p w:rsidR="006C35BB" w:rsidRPr="00AD1F20" w:rsidRDefault="006C35BB" w:rsidP="00F50EBB">
      <w:pPr>
        <w:pStyle w:val="Undertitel"/>
        <w:spacing w:before="240" w:after="0"/>
        <w:rPr>
          <w:rFonts w:ascii="Times New Roman" w:hAnsi="Times New Roman" w:cs="Times New Roman"/>
          <w:color w:val="auto"/>
          <w:lang w:val="en-GB"/>
        </w:rPr>
      </w:pPr>
      <w:r w:rsidRPr="00AD1F20">
        <w:rPr>
          <w:rFonts w:ascii="Times New Roman" w:hAnsi="Times New Roman" w:cs="Times New Roman"/>
          <w:color w:val="auto"/>
          <w:lang w:val="en-GB"/>
        </w:rPr>
        <w:lastRenderedPageBreak/>
        <w:t>Location of refugees with residence permit</w:t>
      </w:r>
      <w:bookmarkEnd w:id="3"/>
      <w:r w:rsidRPr="00AD1F20">
        <w:rPr>
          <w:rFonts w:ascii="Times New Roman" w:hAnsi="Times New Roman" w:cs="Times New Roman"/>
          <w:color w:val="auto"/>
          <w:lang w:val="en-GB"/>
        </w:rPr>
        <w:t xml:space="preserve"> </w:t>
      </w:r>
    </w:p>
    <w:p w:rsidR="00E75E62" w:rsidRDefault="00E75E62" w:rsidP="00E75E62">
      <w:pPr>
        <w:spacing w:after="0"/>
        <w:rPr>
          <w:rFonts w:ascii="Times New Roman" w:hAnsi="Times New Roman" w:cs="Times New Roman"/>
          <w:lang w:val="en-GB"/>
        </w:rPr>
      </w:pPr>
    </w:p>
    <w:p w:rsidR="006C35BB" w:rsidRPr="00AD1F20" w:rsidRDefault="006C35BB" w:rsidP="006C35BB">
      <w:pPr>
        <w:rPr>
          <w:rFonts w:ascii="Times New Roman" w:hAnsi="Times New Roman" w:cs="Times New Roman"/>
          <w:lang w:val="en-GB"/>
        </w:rPr>
      </w:pPr>
      <w:r w:rsidRPr="00AD1F20">
        <w:rPr>
          <w:rFonts w:ascii="Times New Roman" w:hAnsi="Times New Roman" w:cs="Times New Roman"/>
          <w:lang w:val="en-GB"/>
        </w:rPr>
        <w:t>Asylum seekers, who have obtained residence permit, have since 1990 been allocated to Danish municipalities in accordance with a quota system for regions that tries to make an equal distribution of immigrants to municipalities, not only for spreading the costs of integration but also to avoid geographical concentrations of immigrants. The refugees are forced to stay in the selected municipality at least for three years if they want to receive public support. The local authorities are obliged to assign a dwelling for the incoming refugees. They must assign to a permanent dwelling and they most often use their power to assign dwellings in social housing. There are no demands on the size and quality of the dwelling</w:t>
      </w:r>
    </w:p>
    <w:p w:rsidR="006C35BB" w:rsidRPr="00AD1F20" w:rsidRDefault="006C35BB" w:rsidP="006C35BB">
      <w:pPr>
        <w:rPr>
          <w:rFonts w:ascii="Times New Roman" w:hAnsi="Times New Roman" w:cs="Times New Roman"/>
          <w:lang w:val="en-GB"/>
        </w:rPr>
      </w:pPr>
      <w:r w:rsidRPr="00AD1F20">
        <w:rPr>
          <w:rFonts w:ascii="Times New Roman" w:hAnsi="Times New Roman" w:cs="Times New Roman"/>
          <w:lang w:val="en-GB"/>
        </w:rPr>
        <w:t xml:space="preserve">An evaluation of the effects of the arrangement for the location of refugees (Pohl Nielsen and </w:t>
      </w:r>
      <w:proofErr w:type="spellStart"/>
      <w:r w:rsidRPr="00AD1F20">
        <w:rPr>
          <w:rFonts w:ascii="Times New Roman" w:hAnsi="Times New Roman" w:cs="Times New Roman"/>
          <w:lang w:val="en-GB"/>
        </w:rPr>
        <w:t>Blume</w:t>
      </w:r>
      <w:proofErr w:type="spellEnd"/>
      <w:r w:rsidRPr="00AD1F20">
        <w:rPr>
          <w:rFonts w:ascii="Times New Roman" w:hAnsi="Times New Roman" w:cs="Times New Roman"/>
          <w:lang w:val="en-GB"/>
        </w:rPr>
        <w:t xml:space="preserve"> Jensen 2006) has shown that the rules have resulted in that many more municipalities have received refugees. And since the approval of the 'law on integration' in 1998 an increasing number of refugees choose to stay in the municipality where they were placed. However, many refugees still chose to move from the smaller towns to more urbanised areas with higher concentrations of immigrants. Another study (Skifter Andersen 2006a) has shown that this applies for all immigrants. It also showed (Skifter Andersen 2006b) that the main reason for these moves were an expectation of better opportunities for getting employment, but also that some immigrants wanted to move closer to family and friends in the cities.</w:t>
      </w:r>
    </w:p>
    <w:p w:rsidR="006C35BB" w:rsidRDefault="006C35BB" w:rsidP="00F50EBB">
      <w:pPr>
        <w:pStyle w:val="Undertitel"/>
        <w:spacing w:after="0"/>
        <w:rPr>
          <w:rFonts w:ascii="Times New Roman" w:hAnsi="Times New Roman" w:cs="Times New Roman"/>
          <w:color w:val="auto"/>
          <w:lang w:val="en-GB"/>
        </w:rPr>
      </w:pPr>
      <w:r w:rsidRPr="00AD1F20">
        <w:rPr>
          <w:rFonts w:ascii="Times New Roman" w:hAnsi="Times New Roman" w:cs="Times New Roman"/>
          <w:color w:val="auto"/>
          <w:lang w:val="en-GB"/>
        </w:rPr>
        <w:t>Rules for access to social housing</w:t>
      </w:r>
    </w:p>
    <w:p w:rsidR="00E75E62" w:rsidRPr="00E75E62" w:rsidRDefault="00E75E62" w:rsidP="00E75E62">
      <w:pPr>
        <w:spacing w:after="0"/>
        <w:rPr>
          <w:lang w:val="en-GB"/>
        </w:rPr>
      </w:pPr>
    </w:p>
    <w:p w:rsidR="006C35BB" w:rsidRPr="00AD1F20" w:rsidRDefault="006C35BB" w:rsidP="006C35BB">
      <w:pPr>
        <w:rPr>
          <w:rFonts w:ascii="Times New Roman" w:hAnsi="Times New Roman" w:cs="Times New Roman"/>
          <w:lang w:val="en-GB"/>
        </w:rPr>
      </w:pPr>
      <w:r w:rsidRPr="00AD1F20">
        <w:rPr>
          <w:rFonts w:ascii="Times New Roman" w:hAnsi="Times New Roman" w:cs="Times New Roman"/>
          <w:lang w:val="en-GB"/>
        </w:rPr>
        <w:t xml:space="preserve">Social housing in Denmark is organised as non-profit organisations. In principle access to social housing is organised by help of waiting lists for every estate or organisation and there are no restrictions on the income level of the applicants. But </w:t>
      </w:r>
      <w:r w:rsidR="00713416" w:rsidRPr="00AD1F20">
        <w:rPr>
          <w:rFonts w:ascii="Times New Roman" w:hAnsi="Times New Roman" w:cs="Times New Roman"/>
          <w:lang w:val="en-GB"/>
        </w:rPr>
        <w:t xml:space="preserve">many exceptions to this have been introduced in the last 15 years. Local authorities can dispose of up to 25 per cent of vacant dwellings, which they often have used to house refugees. As a result of the growing problems in the 1990’ties with deprived estates a system called flexible allocation was introduced around 1998, which allowed special waiting lists for house hunters who were more attractive for the organisations, e.g. people in work, students or old age pensioners (Friedberg and </w:t>
      </w:r>
      <w:proofErr w:type="spellStart"/>
      <w:r w:rsidR="00713416" w:rsidRPr="00AD1F20">
        <w:rPr>
          <w:rFonts w:ascii="Times New Roman" w:hAnsi="Times New Roman" w:cs="Times New Roman"/>
          <w:lang w:val="en-GB"/>
        </w:rPr>
        <w:t>Lausten</w:t>
      </w:r>
      <w:proofErr w:type="spellEnd"/>
      <w:r w:rsidR="00713416" w:rsidRPr="00AD1F20">
        <w:rPr>
          <w:rFonts w:ascii="Times New Roman" w:hAnsi="Times New Roman" w:cs="Times New Roman"/>
          <w:lang w:val="en-GB"/>
        </w:rPr>
        <w:t xml:space="preserve"> 2004). As problems continued to increase, especially in Copenhagen, special rules were introduced for the most problematic estates, where local authorities were allowed to control every application. They were not allowed to sort out immigrants as a specific group, but only those without work as welfare recipients. </w:t>
      </w:r>
      <w:r w:rsidR="00C90F18" w:rsidRPr="00AD1F20">
        <w:rPr>
          <w:rFonts w:ascii="Times New Roman" w:hAnsi="Times New Roman" w:cs="Times New Roman"/>
          <w:lang w:val="en-GB"/>
        </w:rPr>
        <w:t>There is no research on how these two systems have been used but it can be assume that local housing organisations and local authorities has used them to reduce ethnic concentrations in some neighbourhoods. The fact is, as is shown below, that the rapid growth in the number of neighbourhoods with high concentrations of Non-Western immigrants declined somewhat.</w:t>
      </w:r>
    </w:p>
    <w:p w:rsidR="00C90F18" w:rsidRPr="00AD1F20" w:rsidRDefault="00C90F18" w:rsidP="006C35BB">
      <w:pPr>
        <w:rPr>
          <w:rStyle w:val="phrasestranslation"/>
          <w:rFonts w:ascii="Times New Roman" w:hAnsi="Times New Roman" w:cs="Times New Roman"/>
          <w:lang w:val="en-GB"/>
        </w:rPr>
      </w:pPr>
      <w:r w:rsidRPr="00AD1F20">
        <w:rPr>
          <w:rFonts w:ascii="Times New Roman" w:hAnsi="Times New Roman" w:cs="Times New Roman"/>
          <w:lang w:val="en-GB"/>
        </w:rPr>
        <w:t xml:space="preserve">Another rule, which have been favourable for immigrants, is the so-called ‘internal waiting list’. People living in a certain estate or housing organisation, can apply for a new dwelling inside the organisation, if they leave the present one. An evaluation of this in 2004 (Skifter Andersen 2004) showed that this system much more often were used by immigrants to make a housing career. The importance of this system, however, has declined </w:t>
      </w:r>
      <w:r w:rsidR="009520E3" w:rsidRPr="00AD1F20">
        <w:rPr>
          <w:rFonts w:ascii="Times New Roman" w:hAnsi="Times New Roman" w:cs="Times New Roman"/>
          <w:lang w:val="en-GB"/>
        </w:rPr>
        <w:t xml:space="preserve">multi-ethnic neighbourhood </w:t>
      </w:r>
      <w:r w:rsidR="009520E3" w:rsidRPr="00AD1F20">
        <w:rPr>
          <w:rStyle w:val="phrasestranslation"/>
          <w:rFonts w:ascii="Times New Roman" w:hAnsi="Times New Roman" w:cs="Times New Roman"/>
          <w:lang w:val="en-GB"/>
        </w:rPr>
        <w:t>in pace with the use of the more selective systems mentioned above.</w:t>
      </w:r>
    </w:p>
    <w:p w:rsidR="009520E3" w:rsidRPr="00AD1F20" w:rsidRDefault="009520E3" w:rsidP="006C35BB">
      <w:pPr>
        <w:rPr>
          <w:rFonts w:ascii="Times New Roman" w:hAnsi="Times New Roman" w:cs="Times New Roman"/>
          <w:lang w:val="en-GB"/>
        </w:rPr>
      </w:pPr>
      <w:r w:rsidRPr="00AD1F20">
        <w:rPr>
          <w:rStyle w:val="phrasestranslation"/>
          <w:rFonts w:ascii="Times New Roman" w:hAnsi="Times New Roman" w:cs="Times New Roman"/>
          <w:lang w:val="en-GB"/>
        </w:rPr>
        <w:t xml:space="preserve">But in general it can be said that immigrants, compared to </w:t>
      </w:r>
      <w:r w:rsidR="00061EDD" w:rsidRPr="00AD1F20">
        <w:rPr>
          <w:rStyle w:val="phrasestranslation"/>
          <w:rFonts w:ascii="Times New Roman" w:hAnsi="Times New Roman" w:cs="Times New Roman"/>
          <w:lang w:val="en-GB"/>
        </w:rPr>
        <w:t xml:space="preserve">many </w:t>
      </w:r>
      <w:r w:rsidRPr="00AD1F20">
        <w:rPr>
          <w:rStyle w:val="phrasestranslation"/>
          <w:rFonts w:ascii="Times New Roman" w:hAnsi="Times New Roman" w:cs="Times New Roman"/>
          <w:lang w:val="en-GB"/>
        </w:rPr>
        <w:t xml:space="preserve">other countries (Skifter Andersen, </w:t>
      </w:r>
      <w:proofErr w:type="spellStart"/>
      <w:r w:rsidRPr="00AD1F20">
        <w:rPr>
          <w:rStyle w:val="phrasestranslation"/>
          <w:rFonts w:ascii="Times New Roman" w:hAnsi="Times New Roman" w:cs="Times New Roman"/>
          <w:lang w:val="en-GB"/>
        </w:rPr>
        <w:t>Søholt</w:t>
      </w:r>
      <w:proofErr w:type="spellEnd"/>
      <w:r w:rsidRPr="00AD1F20">
        <w:rPr>
          <w:rStyle w:val="phrasestranslation"/>
          <w:rFonts w:ascii="Times New Roman" w:hAnsi="Times New Roman" w:cs="Times New Roman"/>
          <w:lang w:val="en-GB"/>
        </w:rPr>
        <w:t xml:space="preserve"> and Magnusson Turner 2013</w:t>
      </w:r>
      <w:r w:rsidR="00946E2B" w:rsidRPr="00AD1F20">
        <w:rPr>
          <w:rStyle w:val="phrasestranslation"/>
          <w:rFonts w:ascii="Times New Roman" w:hAnsi="Times New Roman" w:cs="Times New Roman"/>
          <w:lang w:val="en-GB"/>
        </w:rPr>
        <w:t>, Skovgaard Nielsen et. al. (forthcoming)</w:t>
      </w:r>
      <w:r w:rsidRPr="00AD1F20">
        <w:rPr>
          <w:rStyle w:val="phrasestranslation"/>
          <w:rFonts w:ascii="Times New Roman" w:hAnsi="Times New Roman" w:cs="Times New Roman"/>
          <w:lang w:val="en-GB"/>
        </w:rPr>
        <w:t>) have had a very easy access to social housing.</w:t>
      </w:r>
    </w:p>
    <w:p w:rsidR="006C35BB" w:rsidRPr="00AD1F20" w:rsidRDefault="006C35BB" w:rsidP="00271AD3">
      <w:pPr>
        <w:rPr>
          <w:rFonts w:ascii="Times New Roman" w:hAnsi="Times New Roman" w:cs="Times New Roman"/>
          <w:lang w:val="en-GB"/>
        </w:rPr>
      </w:pPr>
    </w:p>
    <w:p w:rsidR="00271AD3" w:rsidRDefault="00E45910" w:rsidP="003F0DAE">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lastRenderedPageBreak/>
        <w:t>Immigrants position on t</w:t>
      </w:r>
      <w:r w:rsidR="003F0DAE" w:rsidRPr="00E75E62">
        <w:rPr>
          <w:rFonts w:ascii="Times New Roman" w:hAnsi="Times New Roman" w:cs="Times New Roman"/>
          <w:color w:val="auto"/>
          <w:sz w:val="24"/>
          <w:szCs w:val="24"/>
          <w:lang w:val="en-GB"/>
        </w:rPr>
        <w:t xml:space="preserve">he housing market in Denmark </w:t>
      </w:r>
    </w:p>
    <w:p w:rsidR="00E75E62" w:rsidRPr="00E75E62" w:rsidRDefault="00E75E62" w:rsidP="00E75E62">
      <w:pPr>
        <w:spacing w:after="0"/>
        <w:rPr>
          <w:lang w:val="en-GB"/>
        </w:rPr>
      </w:pPr>
    </w:p>
    <w:p w:rsidR="0032305E" w:rsidRPr="00AD1F20" w:rsidRDefault="00E45910" w:rsidP="003F0DAE">
      <w:pPr>
        <w:rPr>
          <w:rFonts w:ascii="Times New Roman" w:hAnsi="Times New Roman" w:cs="Times New Roman"/>
          <w:lang w:val="en-GB"/>
        </w:rPr>
      </w:pPr>
      <w:r w:rsidRPr="00AD1F20">
        <w:rPr>
          <w:rFonts w:ascii="Times New Roman" w:hAnsi="Times New Roman" w:cs="Times New Roman"/>
          <w:lang w:val="en-GB"/>
        </w:rPr>
        <w:t>Denmark has a relatively large social housing sector, which is relatively easy to get access to, even if some waiting time occurs</w:t>
      </w:r>
      <w:r w:rsidR="00D474B5" w:rsidRPr="00AD1F20">
        <w:rPr>
          <w:rFonts w:ascii="Times New Roman" w:hAnsi="Times New Roman" w:cs="Times New Roman"/>
          <w:lang w:val="en-GB"/>
        </w:rPr>
        <w:t xml:space="preserve"> in the bigger cities. In </w:t>
      </w:r>
      <w:r w:rsidR="00D474B5" w:rsidRPr="00AD1F20">
        <w:rPr>
          <w:rFonts w:ascii="Times New Roman" w:hAnsi="Times New Roman" w:cs="Times New Roman"/>
          <w:lang w:val="en-GB"/>
        </w:rPr>
        <w:fldChar w:fldCharType="begin"/>
      </w:r>
      <w:r w:rsidR="00D474B5" w:rsidRPr="00AD1F20">
        <w:rPr>
          <w:rFonts w:ascii="Times New Roman" w:hAnsi="Times New Roman" w:cs="Times New Roman"/>
          <w:lang w:val="en-GB"/>
        </w:rPr>
        <w:instrText xml:space="preserve"> REF _Ref383597929 \h </w:instrText>
      </w:r>
      <w:r w:rsidR="00AD1F20" w:rsidRPr="00AD1F20">
        <w:rPr>
          <w:rFonts w:ascii="Times New Roman" w:hAnsi="Times New Roman" w:cs="Times New Roman"/>
          <w:lang w:val="en-GB"/>
        </w:rPr>
        <w:instrText xml:space="preserve"> \* MERGEFORMAT </w:instrText>
      </w:r>
      <w:r w:rsidR="00D474B5" w:rsidRPr="00AD1F20">
        <w:rPr>
          <w:rFonts w:ascii="Times New Roman" w:hAnsi="Times New Roman" w:cs="Times New Roman"/>
          <w:lang w:val="en-GB"/>
        </w:rPr>
      </w:r>
      <w:r w:rsidR="00D474B5" w:rsidRPr="00AD1F20">
        <w:rPr>
          <w:rFonts w:ascii="Times New Roman" w:hAnsi="Times New Roman" w:cs="Times New Roman"/>
          <w:lang w:val="en-GB"/>
        </w:rPr>
        <w:fldChar w:fldCharType="separate"/>
      </w:r>
      <w:r w:rsidR="00D474B5" w:rsidRPr="00AD1F20">
        <w:rPr>
          <w:rFonts w:ascii="Times New Roman" w:hAnsi="Times New Roman" w:cs="Times New Roman"/>
          <w:lang w:val="en-GB"/>
        </w:rPr>
        <w:t xml:space="preserve">Table </w:t>
      </w:r>
      <w:r w:rsidR="00D474B5" w:rsidRPr="00AD1F20">
        <w:rPr>
          <w:rFonts w:ascii="Times New Roman" w:hAnsi="Times New Roman" w:cs="Times New Roman"/>
          <w:noProof/>
          <w:lang w:val="en-GB"/>
        </w:rPr>
        <w:t>2</w:t>
      </w:r>
      <w:r w:rsidR="00D474B5" w:rsidRPr="00AD1F20">
        <w:rPr>
          <w:rFonts w:ascii="Times New Roman" w:hAnsi="Times New Roman" w:cs="Times New Roman"/>
          <w:lang w:val="en-GB"/>
        </w:rPr>
        <w:fldChar w:fldCharType="end"/>
      </w:r>
      <w:r w:rsidR="00D474B5" w:rsidRPr="00AD1F20">
        <w:rPr>
          <w:rFonts w:ascii="Times New Roman" w:hAnsi="Times New Roman" w:cs="Times New Roman"/>
          <w:lang w:val="en-GB"/>
        </w:rPr>
        <w:t xml:space="preserve"> is shown how Non-Western immigrants and descendants 15+ years are distributed on housing tenures.</w:t>
      </w:r>
    </w:p>
    <w:p w:rsidR="003F0DAE" w:rsidRPr="00EF269D" w:rsidRDefault="003F0DAE" w:rsidP="00F50EBB">
      <w:pPr>
        <w:pStyle w:val="Billedtekst"/>
        <w:spacing w:after="0"/>
        <w:rPr>
          <w:rFonts w:ascii="Times New Roman" w:hAnsi="Times New Roman" w:cs="Times New Roman"/>
          <w:color w:val="auto"/>
          <w:sz w:val="22"/>
          <w:szCs w:val="22"/>
          <w:lang w:val="en-GB"/>
        </w:rPr>
      </w:pPr>
      <w:bookmarkStart w:id="4" w:name="_Ref383597929"/>
      <w:proofErr w:type="gramStart"/>
      <w:r w:rsidRPr="00EF269D">
        <w:rPr>
          <w:rFonts w:ascii="Times New Roman" w:hAnsi="Times New Roman" w:cs="Times New Roman"/>
          <w:color w:val="auto"/>
          <w:sz w:val="22"/>
          <w:szCs w:val="22"/>
          <w:lang w:val="en-GB"/>
        </w:rPr>
        <w:t xml:space="preserve">Table </w:t>
      </w:r>
      <w:r w:rsidRPr="00EF269D">
        <w:rPr>
          <w:rFonts w:ascii="Times New Roman" w:hAnsi="Times New Roman" w:cs="Times New Roman"/>
          <w:color w:val="auto"/>
          <w:sz w:val="22"/>
          <w:szCs w:val="22"/>
          <w:lang w:val="en-GB"/>
        </w:rPr>
        <w:fldChar w:fldCharType="begin"/>
      </w:r>
      <w:r w:rsidRPr="00EF269D">
        <w:rPr>
          <w:rFonts w:ascii="Times New Roman" w:hAnsi="Times New Roman" w:cs="Times New Roman"/>
          <w:color w:val="auto"/>
          <w:sz w:val="22"/>
          <w:szCs w:val="22"/>
          <w:lang w:val="en-GB"/>
        </w:rPr>
        <w:instrText xml:space="preserve"> SEQ Table \* ARABIC </w:instrText>
      </w:r>
      <w:r w:rsidRPr="00EF269D">
        <w:rPr>
          <w:rFonts w:ascii="Times New Roman" w:hAnsi="Times New Roman" w:cs="Times New Roman"/>
          <w:color w:val="auto"/>
          <w:sz w:val="22"/>
          <w:szCs w:val="22"/>
          <w:lang w:val="en-GB"/>
        </w:rPr>
        <w:fldChar w:fldCharType="separate"/>
      </w:r>
      <w:r w:rsidR="003E7937" w:rsidRPr="00EF269D">
        <w:rPr>
          <w:rFonts w:ascii="Times New Roman" w:hAnsi="Times New Roman" w:cs="Times New Roman"/>
          <w:noProof/>
          <w:color w:val="auto"/>
          <w:sz w:val="22"/>
          <w:szCs w:val="22"/>
          <w:lang w:val="en-GB"/>
        </w:rPr>
        <w:t>2</w:t>
      </w:r>
      <w:r w:rsidRPr="00EF269D">
        <w:rPr>
          <w:rFonts w:ascii="Times New Roman" w:hAnsi="Times New Roman" w:cs="Times New Roman"/>
          <w:color w:val="auto"/>
          <w:sz w:val="22"/>
          <w:szCs w:val="22"/>
          <w:lang w:val="en-GB"/>
        </w:rPr>
        <w:fldChar w:fldCharType="end"/>
      </w:r>
      <w:bookmarkEnd w:id="4"/>
      <w:r w:rsidRPr="00EF269D">
        <w:rPr>
          <w:rFonts w:ascii="Times New Roman" w:hAnsi="Times New Roman" w:cs="Times New Roman"/>
          <w:color w:val="auto"/>
          <w:sz w:val="22"/>
          <w:szCs w:val="22"/>
          <w:lang w:val="en-GB"/>
        </w:rPr>
        <w:t>.</w:t>
      </w:r>
      <w:proofErr w:type="gramEnd"/>
      <w:r w:rsidRPr="00EF269D">
        <w:rPr>
          <w:rFonts w:ascii="Times New Roman" w:hAnsi="Times New Roman" w:cs="Times New Roman"/>
          <w:color w:val="auto"/>
          <w:sz w:val="22"/>
          <w:szCs w:val="22"/>
          <w:lang w:val="en-GB"/>
        </w:rPr>
        <w:t xml:space="preserve"> </w:t>
      </w:r>
      <w:r w:rsidR="007C1C50">
        <w:rPr>
          <w:rFonts w:ascii="Times New Roman" w:hAnsi="Times New Roman" w:cs="Times New Roman"/>
          <w:color w:val="auto"/>
          <w:sz w:val="22"/>
          <w:szCs w:val="22"/>
          <w:lang w:val="en-GB"/>
        </w:rPr>
        <w:t>Danes</w:t>
      </w:r>
      <w:r w:rsidR="00E45910" w:rsidRPr="00EF269D">
        <w:rPr>
          <w:rFonts w:ascii="Times New Roman" w:hAnsi="Times New Roman" w:cs="Times New Roman"/>
          <w:color w:val="auto"/>
          <w:sz w:val="22"/>
          <w:szCs w:val="22"/>
          <w:lang w:val="en-GB"/>
        </w:rPr>
        <w:t xml:space="preserve"> and ethnic minorities from Non-Western </w:t>
      </w:r>
      <w:r w:rsidR="00D474B5" w:rsidRPr="00EF269D">
        <w:rPr>
          <w:rFonts w:ascii="Times New Roman" w:hAnsi="Times New Roman" w:cs="Times New Roman"/>
          <w:color w:val="auto"/>
          <w:sz w:val="22"/>
          <w:szCs w:val="22"/>
          <w:lang w:val="en-GB"/>
        </w:rPr>
        <w:t>countries</w:t>
      </w:r>
      <w:r w:rsidR="00E45910" w:rsidRPr="00EF269D">
        <w:rPr>
          <w:rFonts w:ascii="Times New Roman" w:hAnsi="Times New Roman" w:cs="Times New Roman"/>
          <w:color w:val="auto"/>
          <w:sz w:val="22"/>
          <w:szCs w:val="22"/>
          <w:lang w:val="en-GB"/>
        </w:rPr>
        <w:t xml:space="preserve"> 15+ years distributed on housing tenures 2008</w:t>
      </w:r>
      <w:r w:rsidR="00553C79" w:rsidRPr="00EF269D">
        <w:rPr>
          <w:rFonts w:ascii="Times New Roman" w:hAnsi="Times New Roman" w:cs="Times New Roman"/>
          <w:color w:val="auto"/>
          <w:sz w:val="22"/>
          <w:szCs w:val="22"/>
          <w:lang w:val="en-GB"/>
        </w:rPr>
        <w:t xml:space="preserve"> (%)</w:t>
      </w:r>
    </w:p>
    <w:p w:rsidR="00EF269D" w:rsidRPr="00EF269D" w:rsidRDefault="00EF269D" w:rsidP="00EF269D">
      <w:pPr>
        <w:spacing w:after="0"/>
        <w:rPr>
          <w:lang w:val="en-GB"/>
        </w:rPr>
      </w:pPr>
    </w:p>
    <w:tbl>
      <w:tblPr>
        <w:tblW w:w="9500" w:type="dxa"/>
        <w:tblInd w:w="55" w:type="dxa"/>
        <w:tblCellMar>
          <w:left w:w="70" w:type="dxa"/>
          <w:right w:w="70" w:type="dxa"/>
        </w:tblCellMar>
        <w:tblLook w:val="04A0" w:firstRow="1" w:lastRow="0" w:firstColumn="1" w:lastColumn="0" w:noHBand="0" w:noVBand="1"/>
      </w:tblPr>
      <w:tblGrid>
        <w:gridCol w:w="2429"/>
        <w:gridCol w:w="960"/>
        <w:gridCol w:w="960"/>
        <w:gridCol w:w="971"/>
        <w:gridCol w:w="960"/>
        <w:gridCol w:w="1300"/>
        <w:gridCol w:w="960"/>
        <w:gridCol w:w="960"/>
      </w:tblGrid>
      <w:tr w:rsidR="00AD1F20" w:rsidRPr="00AD1F20" w:rsidTr="00E45910">
        <w:trPr>
          <w:trHeight w:val="720"/>
        </w:trPr>
        <w:tc>
          <w:tcPr>
            <w:tcW w:w="2429"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Owner-occupied detached</w:t>
            </w:r>
          </w:p>
        </w:tc>
        <w:tc>
          <w:tcPr>
            <w:tcW w:w="960"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Owner-occupied flats</w:t>
            </w:r>
          </w:p>
        </w:tc>
        <w:tc>
          <w:tcPr>
            <w:tcW w:w="971"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Co-operatives</w:t>
            </w:r>
          </w:p>
        </w:tc>
        <w:tc>
          <w:tcPr>
            <w:tcW w:w="960"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Social housing</w:t>
            </w:r>
          </w:p>
        </w:tc>
        <w:tc>
          <w:tcPr>
            <w:tcW w:w="1300"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Private renting</w:t>
            </w:r>
          </w:p>
        </w:tc>
        <w:tc>
          <w:tcPr>
            <w:tcW w:w="960"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Not a self-contained flat</w:t>
            </w:r>
          </w:p>
        </w:tc>
        <w:tc>
          <w:tcPr>
            <w:tcW w:w="960" w:type="dxa"/>
            <w:tcBorders>
              <w:top w:val="single" w:sz="4" w:space="0" w:color="auto"/>
              <w:left w:val="nil"/>
              <w:bottom w:val="single" w:sz="4" w:space="0" w:color="auto"/>
              <w:right w:val="nil"/>
            </w:tcBorders>
            <w:shd w:val="clear" w:color="auto" w:fill="auto"/>
            <w:vAlign w:val="center"/>
            <w:hideMark/>
          </w:tcPr>
          <w:p w:rsidR="00A86547" w:rsidRPr="00AD1F20" w:rsidRDefault="00A86547" w:rsidP="00A86547">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All</w:t>
            </w:r>
          </w:p>
        </w:tc>
      </w:tr>
      <w:tr w:rsidR="00AD1F20" w:rsidRPr="00AD1F20" w:rsidTr="00E45910">
        <w:trPr>
          <w:trHeight w:val="255"/>
        </w:trPr>
        <w:tc>
          <w:tcPr>
            <w:tcW w:w="2429" w:type="dxa"/>
            <w:tcBorders>
              <w:top w:val="nil"/>
              <w:left w:val="nil"/>
              <w:bottom w:val="nil"/>
              <w:right w:val="nil"/>
            </w:tcBorders>
            <w:shd w:val="clear" w:color="auto" w:fill="auto"/>
            <w:vAlign w:val="center"/>
            <w:hideMark/>
          </w:tcPr>
          <w:p w:rsidR="00A86547" w:rsidRPr="00AD1F20" w:rsidRDefault="00A86547" w:rsidP="00A8654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Danes </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60</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w:t>
            </w:r>
          </w:p>
        </w:tc>
        <w:tc>
          <w:tcPr>
            <w:tcW w:w="971"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w:t>
            </w:r>
          </w:p>
        </w:tc>
        <w:tc>
          <w:tcPr>
            <w:tcW w:w="130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100</w:t>
            </w:r>
          </w:p>
        </w:tc>
      </w:tr>
      <w:tr w:rsidR="00AD1F20" w:rsidRPr="00AD1F20" w:rsidTr="00E45910">
        <w:trPr>
          <w:trHeight w:val="255"/>
        </w:trPr>
        <w:tc>
          <w:tcPr>
            <w:tcW w:w="2429" w:type="dxa"/>
            <w:tcBorders>
              <w:top w:val="nil"/>
              <w:left w:val="nil"/>
              <w:bottom w:val="nil"/>
              <w:right w:val="nil"/>
            </w:tcBorders>
            <w:shd w:val="clear" w:color="auto" w:fill="auto"/>
            <w:vAlign w:val="center"/>
            <w:hideMark/>
          </w:tcPr>
          <w:p w:rsidR="00A86547" w:rsidRPr="00AD1F20" w:rsidRDefault="00A86547" w:rsidP="00A8654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Ethnic minorities</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w:t>
            </w:r>
          </w:p>
        </w:tc>
        <w:tc>
          <w:tcPr>
            <w:tcW w:w="971"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54</w:t>
            </w:r>
          </w:p>
        </w:tc>
        <w:tc>
          <w:tcPr>
            <w:tcW w:w="130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p>
        </w:tc>
        <w:tc>
          <w:tcPr>
            <w:tcW w:w="960" w:type="dxa"/>
            <w:tcBorders>
              <w:top w:val="nil"/>
              <w:left w:val="nil"/>
              <w:bottom w:val="nil"/>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100</w:t>
            </w:r>
          </w:p>
        </w:tc>
      </w:tr>
      <w:tr w:rsidR="00AD1F20" w:rsidRPr="00AD1F20" w:rsidTr="00E45910">
        <w:trPr>
          <w:trHeight w:val="480"/>
        </w:trPr>
        <w:tc>
          <w:tcPr>
            <w:tcW w:w="2429" w:type="dxa"/>
            <w:tcBorders>
              <w:top w:val="single" w:sz="4" w:space="0" w:color="auto"/>
              <w:left w:val="nil"/>
              <w:bottom w:val="single" w:sz="4" w:space="0" w:color="auto"/>
              <w:right w:val="nil"/>
            </w:tcBorders>
            <w:shd w:val="clear" w:color="auto" w:fill="auto"/>
            <w:vAlign w:val="center"/>
            <w:hideMark/>
          </w:tcPr>
          <w:p w:rsidR="00A86547" w:rsidRPr="00AD1F20" w:rsidRDefault="00E45910" w:rsidP="00A8654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Overrepresentation o</w:t>
            </w:r>
            <w:r w:rsidR="00A86547" w:rsidRPr="00AD1F20">
              <w:rPr>
                <w:rFonts w:ascii="Times New Roman" w:eastAsia="Times New Roman" w:hAnsi="Times New Roman" w:cs="Times New Roman"/>
                <w:sz w:val="18"/>
                <w:szCs w:val="18"/>
                <w:lang w:val="en-GB" w:eastAsia="da-DK"/>
              </w:rPr>
              <w:t>f ethnic minorities</w:t>
            </w:r>
            <w:r w:rsidR="00D474B5" w:rsidRPr="00AD1F20">
              <w:rPr>
                <w:rFonts w:ascii="Times New Roman" w:eastAsia="Times New Roman" w:hAnsi="Times New Roman" w:cs="Times New Roman"/>
                <w:sz w:val="18"/>
                <w:szCs w:val="18"/>
                <w:lang w:val="en-GB" w:eastAsia="da-DK"/>
              </w:rPr>
              <w:t xml:space="preserve"> %</w:t>
            </w:r>
          </w:p>
        </w:tc>
        <w:tc>
          <w:tcPr>
            <w:tcW w:w="960"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-67</w:t>
            </w:r>
          </w:p>
        </w:tc>
        <w:tc>
          <w:tcPr>
            <w:tcW w:w="960"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25</w:t>
            </w:r>
          </w:p>
        </w:tc>
        <w:tc>
          <w:tcPr>
            <w:tcW w:w="971"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w:t>
            </w:r>
          </w:p>
        </w:tc>
        <w:tc>
          <w:tcPr>
            <w:tcW w:w="960"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260</w:t>
            </w:r>
          </w:p>
        </w:tc>
        <w:tc>
          <w:tcPr>
            <w:tcW w:w="1300"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0</w:t>
            </w:r>
          </w:p>
        </w:tc>
        <w:tc>
          <w:tcPr>
            <w:tcW w:w="960"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100</w:t>
            </w:r>
          </w:p>
        </w:tc>
        <w:tc>
          <w:tcPr>
            <w:tcW w:w="960" w:type="dxa"/>
            <w:tcBorders>
              <w:top w:val="single" w:sz="4" w:space="0" w:color="auto"/>
              <w:left w:val="nil"/>
              <w:bottom w:val="single" w:sz="4" w:space="0" w:color="auto"/>
              <w:right w:val="nil"/>
            </w:tcBorders>
            <w:shd w:val="clear" w:color="auto" w:fill="auto"/>
            <w:noWrap/>
            <w:vAlign w:val="center"/>
            <w:hideMark/>
          </w:tcPr>
          <w:p w:rsidR="00A86547" w:rsidRPr="00AD1F20" w:rsidRDefault="00A86547" w:rsidP="00A8654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r>
    </w:tbl>
    <w:p w:rsidR="00A86547" w:rsidRPr="00AD1F20" w:rsidRDefault="00D474B5" w:rsidP="00E45910">
      <w:pPr>
        <w:pStyle w:val="Billedtekst"/>
        <w:rPr>
          <w:rFonts w:ascii="Times New Roman" w:hAnsi="Times New Roman" w:cs="Times New Roman"/>
          <w:color w:val="auto"/>
          <w:lang w:val="en-GB"/>
        </w:rPr>
      </w:pPr>
      <w:r w:rsidRPr="00AD1F20">
        <w:rPr>
          <w:rFonts w:ascii="Times New Roman" w:hAnsi="Times New Roman" w:cs="Times New Roman"/>
          <w:color w:val="auto"/>
          <w:lang w:val="en-GB"/>
        </w:rPr>
        <w:t xml:space="preserve">Note: Ethnic minorities includes descendants 15+ years, but this is a relatively small group. </w:t>
      </w:r>
      <w:r w:rsidR="00E45910" w:rsidRPr="00AD1F20">
        <w:rPr>
          <w:rFonts w:ascii="Times New Roman" w:hAnsi="Times New Roman" w:cs="Times New Roman"/>
          <w:color w:val="auto"/>
          <w:lang w:val="en-GB"/>
        </w:rPr>
        <w:t>Source: Data base on the population in Denmark 1985-2008</w:t>
      </w:r>
    </w:p>
    <w:p w:rsidR="005E663D" w:rsidRPr="00AD1F20" w:rsidRDefault="00D474B5" w:rsidP="00231C96">
      <w:pPr>
        <w:rPr>
          <w:rFonts w:ascii="Times New Roman" w:hAnsi="Times New Roman" w:cs="Times New Roman"/>
          <w:lang w:val="en-GB"/>
        </w:rPr>
      </w:pPr>
      <w:r w:rsidRPr="00AD1F20">
        <w:rPr>
          <w:rFonts w:ascii="Times New Roman" w:hAnsi="Times New Roman" w:cs="Times New Roman"/>
          <w:lang w:val="en-GB"/>
        </w:rPr>
        <w:t xml:space="preserve">The dominating majority of ethnic minorities </w:t>
      </w:r>
      <w:r w:rsidR="00F50EBB" w:rsidRPr="00AD1F20">
        <w:rPr>
          <w:rFonts w:ascii="Times New Roman" w:hAnsi="Times New Roman" w:cs="Times New Roman"/>
          <w:lang w:val="en-GB"/>
        </w:rPr>
        <w:t>is</w:t>
      </w:r>
      <w:r w:rsidRPr="00AD1F20">
        <w:rPr>
          <w:rFonts w:ascii="Times New Roman" w:hAnsi="Times New Roman" w:cs="Times New Roman"/>
          <w:lang w:val="en-GB"/>
        </w:rPr>
        <w:t xml:space="preserve"> located in social housing in Denmark, while relatively few have </w:t>
      </w:r>
      <w:r w:rsidR="00231C96" w:rsidRPr="00AD1F20">
        <w:rPr>
          <w:rFonts w:ascii="Times New Roman" w:hAnsi="Times New Roman" w:cs="Times New Roman"/>
          <w:lang w:val="en-GB"/>
        </w:rPr>
        <w:t xml:space="preserve">obtained </w:t>
      </w:r>
      <w:r w:rsidRPr="00AD1F20">
        <w:rPr>
          <w:rFonts w:ascii="Times New Roman" w:hAnsi="Times New Roman" w:cs="Times New Roman"/>
          <w:lang w:val="en-GB"/>
        </w:rPr>
        <w:t xml:space="preserve">homeownership. </w:t>
      </w:r>
      <w:r w:rsidR="00F50EBB" w:rsidRPr="00AD1F20">
        <w:rPr>
          <w:rFonts w:ascii="Times New Roman" w:hAnsi="Times New Roman" w:cs="Times New Roman"/>
          <w:lang w:val="en-GB"/>
        </w:rPr>
        <w:t>The proportion of all non-western immigrants and descendants living in social housing rose from about 38 % in 1985 to 60 % in 2001. In the following years the proportion declined somewhat to 54 % in 2008.</w:t>
      </w:r>
    </w:p>
    <w:p w:rsidR="005E663D" w:rsidRPr="00AD1F20" w:rsidRDefault="005E663D" w:rsidP="00231C96">
      <w:pPr>
        <w:rPr>
          <w:rFonts w:ascii="Times New Roman" w:hAnsi="Times New Roman" w:cs="Times New Roman"/>
          <w:lang w:val="en-GB"/>
        </w:rPr>
      </w:pPr>
      <w:r w:rsidRPr="00AD1F20">
        <w:rPr>
          <w:rFonts w:ascii="Times New Roman" w:hAnsi="Times New Roman" w:cs="Times New Roman"/>
          <w:lang w:val="en-GB"/>
        </w:rPr>
        <w:t>The proportion of ethnic mi</w:t>
      </w:r>
      <w:r w:rsidR="00F50EBB" w:rsidRPr="00AD1F20">
        <w:rPr>
          <w:rFonts w:ascii="Times New Roman" w:hAnsi="Times New Roman" w:cs="Times New Roman"/>
          <w:lang w:val="en-GB"/>
        </w:rPr>
        <w:t>norities in private renting is o</w:t>
      </w:r>
      <w:r w:rsidRPr="00AD1F20">
        <w:rPr>
          <w:rFonts w:ascii="Times New Roman" w:hAnsi="Times New Roman" w:cs="Times New Roman"/>
          <w:lang w:val="en-GB"/>
        </w:rPr>
        <w:t xml:space="preserve">n average the same as for Danes, but taking into account that ethnic minorities have much lower incomes than Danes it can be shown that they are quite underrepresented. In Skifter Andersen (2010) it is thus shown by a statistical analysis that when controlling for background variables like income, employment and family situation Non-Western immigrants in Denmark is nearby 60 % underrepresented in private renting. There has not been made proper studies of the reasons but it can be assumed that the main reason is discrimination from private landlords (see Skifter Andersen,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and Magnusson Turner 2013).</w:t>
      </w:r>
    </w:p>
    <w:p w:rsidR="00B30AB9" w:rsidRDefault="00B30AB9" w:rsidP="00B30AB9">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t xml:space="preserve">Immigrants’ settlement in social housing </w:t>
      </w:r>
      <w:r w:rsidR="00F50EBB" w:rsidRPr="00E75E62">
        <w:rPr>
          <w:rFonts w:ascii="Times New Roman" w:hAnsi="Times New Roman" w:cs="Times New Roman"/>
          <w:color w:val="auto"/>
          <w:sz w:val="24"/>
          <w:szCs w:val="24"/>
          <w:lang w:val="en-GB"/>
        </w:rPr>
        <w:t>over time after arrival</w:t>
      </w:r>
      <w:r w:rsidRPr="00E75E62">
        <w:rPr>
          <w:rFonts w:ascii="Times New Roman" w:hAnsi="Times New Roman" w:cs="Times New Roman"/>
          <w:color w:val="auto"/>
          <w:sz w:val="24"/>
          <w:szCs w:val="24"/>
          <w:lang w:val="en-GB"/>
        </w:rPr>
        <w:t xml:space="preserve"> </w:t>
      </w:r>
    </w:p>
    <w:p w:rsidR="00E75E62" w:rsidRPr="00E75E62" w:rsidRDefault="00E75E62" w:rsidP="00E75E62">
      <w:pPr>
        <w:spacing w:after="0"/>
        <w:rPr>
          <w:lang w:val="en-GB"/>
        </w:rPr>
      </w:pPr>
    </w:p>
    <w:p w:rsidR="00B30AB9" w:rsidRPr="00AD1F20" w:rsidRDefault="00B30AB9" w:rsidP="00B30AB9">
      <w:pPr>
        <w:rPr>
          <w:rFonts w:ascii="Times New Roman" w:hAnsi="Times New Roman" w:cs="Times New Roman"/>
          <w:lang w:val="en-GB"/>
        </w:rPr>
      </w:pPr>
      <w:r w:rsidRPr="00AD1F20">
        <w:rPr>
          <w:rFonts w:ascii="Times New Roman" w:hAnsi="Times New Roman" w:cs="Times New Roman"/>
          <w:lang w:val="en-GB"/>
        </w:rPr>
        <w:t xml:space="preserve">One of the hypotheses to be examined in this article is: Social housing is an important sector for immigrants to make housing career in the first period after immigration but later it loses its importance as immigrants </w:t>
      </w:r>
      <w:r w:rsidRPr="00AD1F20">
        <w:rPr>
          <w:rStyle w:val="phrasestranslation"/>
          <w:rFonts w:ascii="Times New Roman" w:hAnsi="Times New Roman" w:cs="Times New Roman"/>
          <w:lang w:val="en-GB"/>
        </w:rPr>
        <w:t xml:space="preserve">in pace with their economic and social integration get a wider range of options and are more confident on the future in Denmark. When looking at </w:t>
      </w:r>
      <w:r w:rsidR="0017656D" w:rsidRPr="00AD1F20">
        <w:rPr>
          <w:rStyle w:val="phrasestranslation"/>
          <w:rFonts w:ascii="Times New Roman" w:hAnsi="Times New Roman" w:cs="Times New Roman"/>
          <w:lang w:val="en-GB"/>
        </w:rPr>
        <w:t xml:space="preserve">the connection between time of stay and </w:t>
      </w:r>
      <w:r w:rsidRPr="00AD1F20">
        <w:rPr>
          <w:rStyle w:val="phrasestranslation"/>
          <w:rFonts w:ascii="Times New Roman" w:hAnsi="Times New Roman" w:cs="Times New Roman"/>
          <w:lang w:val="en-GB"/>
        </w:rPr>
        <w:t xml:space="preserve">the average proportion of immigrants </w:t>
      </w:r>
      <w:r w:rsidR="0017656D" w:rsidRPr="00AD1F20">
        <w:rPr>
          <w:rStyle w:val="phrasestranslation"/>
          <w:rFonts w:ascii="Times New Roman" w:hAnsi="Times New Roman" w:cs="Times New Roman"/>
          <w:lang w:val="en-GB"/>
        </w:rPr>
        <w:t xml:space="preserve">in social housing </w:t>
      </w:r>
      <w:r w:rsidRPr="00AD1F20">
        <w:rPr>
          <w:rStyle w:val="phrasestranslation"/>
          <w:rFonts w:ascii="Times New Roman" w:hAnsi="Times New Roman" w:cs="Times New Roman"/>
          <w:lang w:val="en-GB"/>
        </w:rPr>
        <w:t>it looks like that this hypothesis to some extent can be accepted</w:t>
      </w:r>
      <w:r w:rsidR="0017656D" w:rsidRPr="00AD1F20">
        <w:rPr>
          <w:rStyle w:val="phrasestranslation"/>
          <w:rFonts w:ascii="Times New Roman" w:hAnsi="Times New Roman" w:cs="Times New Roman"/>
          <w:lang w:val="en-GB"/>
        </w:rPr>
        <w:t xml:space="preserve">. </w:t>
      </w:r>
      <w:r w:rsidRPr="00AD1F20">
        <w:rPr>
          <w:rStyle w:val="phrasestranslation"/>
          <w:rFonts w:ascii="Times New Roman" w:hAnsi="Times New Roman" w:cs="Times New Roman"/>
          <w:lang w:val="en-GB"/>
        </w:rPr>
        <w:fldChar w:fldCharType="begin"/>
      </w:r>
      <w:r w:rsidRPr="00AD1F20">
        <w:rPr>
          <w:rStyle w:val="phrasestranslation"/>
          <w:rFonts w:ascii="Times New Roman" w:hAnsi="Times New Roman" w:cs="Times New Roman"/>
          <w:lang w:val="en-GB"/>
        </w:rPr>
        <w:instrText xml:space="preserve"> REF _Ref383600845 \h </w:instrText>
      </w:r>
      <w:r w:rsidR="00AD1F20" w:rsidRPr="00AD1F20">
        <w:rPr>
          <w:rStyle w:val="phrasestranslation"/>
          <w:rFonts w:ascii="Times New Roman" w:hAnsi="Times New Roman" w:cs="Times New Roman"/>
          <w:lang w:val="en-GB"/>
        </w:rPr>
        <w:instrText xml:space="preserve"> \* MERGEFORMAT </w:instrText>
      </w:r>
      <w:r w:rsidRPr="00AD1F20">
        <w:rPr>
          <w:rStyle w:val="phrasestranslation"/>
          <w:rFonts w:ascii="Times New Roman" w:hAnsi="Times New Roman" w:cs="Times New Roman"/>
          <w:lang w:val="en-GB"/>
        </w:rPr>
      </w:r>
      <w:r w:rsidRPr="00AD1F20">
        <w:rPr>
          <w:rStyle w:val="phrasestranslation"/>
          <w:rFonts w:ascii="Times New Roman" w:hAnsi="Times New Roman" w:cs="Times New Roman"/>
          <w:lang w:val="en-GB"/>
        </w:rPr>
        <w:fldChar w:fldCharType="separate"/>
      </w:r>
      <w:r w:rsidRPr="00AD1F20">
        <w:rPr>
          <w:rFonts w:ascii="Times New Roman" w:hAnsi="Times New Roman" w:cs="Times New Roman"/>
          <w:lang w:val="en-GB"/>
        </w:rPr>
        <w:t xml:space="preserve">Figure </w:t>
      </w:r>
      <w:r w:rsidRPr="00AD1F20">
        <w:rPr>
          <w:rFonts w:ascii="Times New Roman" w:hAnsi="Times New Roman" w:cs="Times New Roman"/>
          <w:noProof/>
          <w:lang w:val="en-GB"/>
        </w:rPr>
        <w:t>4</w:t>
      </w:r>
      <w:r w:rsidRPr="00AD1F20">
        <w:rPr>
          <w:rStyle w:val="phrasestranslation"/>
          <w:rFonts w:ascii="Times New Roman" w:hAnsi="Times New Roman" w:cs="Times New Roman"/>
          <w:lang w:val="en-GB"/>
        </w:rPr>
        <w:fldChar w:fldCharType="end"/>
      </w:r>
      <w:r w:rsidR="0017656D" w:rsidRPr="00AD1F20">
        <w:rPr>
          <w:rStyle w:val="phrasestranslation"/>
          <w:rFonts w:ascii="Times New Roman" w:hAnsi="Times New Roman" w:cs="Times New Roman"/>
          <w:lang w:val="en-GB"/>
        </w:rPr>
        <w:t xml:space="preserve"> shows the average proportion of immigrants living in social housing depending on how long</w:t>
      </w:r>
      <w:r w:rsidR="00F970E0" w:rsidRPr="00AD1F20">
        <w:rPr>
          <w:rStyle w:val="phrasestranslation"/>
          <w:rFonts w:ascii="Times New Roman" w:hAnsi="Times New Roman" w:cs="Times New Roman"/>
          <w:lang w:val="en-GB"/>
        </w:rPr>
        <w:t xml:space="preserve"> time they have been in Denmark.</w:t>
      </w:r>
      <w:r w:rsidR="00422ED8" w:rsidRPr="00AD1F20">
        <w:rPr>
          <w:rStyle w:val="phrasestranslation"/>
          <w:rFonts w:ascii="Times New Roman" w:hAnsi="Times New Roman" w:cs="Times New Roman"/>
          <w:lang w:val="en-GB"/>
        </w:rPr>
        <w:t xml:space="preserve"> Only immigrants that </w:t>
      </w:r>
      <w:r w:rsidR="00280F20" w:rsidRPr="00AD1F20">
        <w:rPr>
          <w:rStyle w:val="phrasestranslation"/>
          <w:rFonts w:ascii="Times New Roman" w:hAnsi="Times New Roman" w:cs="Times New Roman"/>
          <w:lang w:val="en-GB"/>
        </w:rPr>
        <w:t xml:space="preserve">are not living with parents and </w:t>
      </w:r>
      <w:r w:rsidR="00422ED8" w:rsidRPr="00AD1F20">
        <w:rPr>
          <w:rStyle w:val="phrasestranslation"/>
          <w:rFonts w:ascii="Times New Roman" w:hAnsi="Times New Roman" w:cs="Times New Roman"/>
          <w:lang w:val="en-GB"/>
        </w:rPr>
        <w:t>have not been unified with family at the time of immigration are included.</w:t>
      </w:r>
    </w:p>
    <w:p w:rsidR="00B30AB9" w:rsidRPr="00AD1F20" w:rsidRDefault="00B30AB9" w:rsidP="00B30AB9">
      <w:pPr>
        <w:pStyle w:val="Overskrift2"/>
        <w:rPr>
          <w:rFonts w:ascii="Times New Roman" w:hAnsi="Times New Roman" w:cs="Times New Roman"/>
          <w:color w:val="auto"/>
          <w:lang w:val="en-GB"/>
        </w:rPr>
      </w:pPr>
      <w:r w:rsidRPr="00AD1F20">
        <w:rPr>
          <w:rFonts w:ascii="Times New Roman" w:hAnsi="Times New Roman" w:cs="Times New Roman"/>
          <w:color w:val="auto"/>
          <w:lang w:val="en-GB"/>
        </w:rPr>
        <w:lastRenderedPageBreak/>
        <w:t xml:space="preserve"> </w:t>
      </w:r>
    </w:p>
    <w:p w:rsidR="00B61CA4" w:rsidRPr="00AD1F20" w:rsidRDefault="00422ED8" w:rsidP="00EF269D">
      <w:pPr>
        <w:jc w:val="center"/>
        <w:rPr>
          <w:rFonts w:ascii="Times New Roman" w:hAnsi="Times New Roman" w:cs="Times New Roman"/>
          <w:lang w:val="en-GB"/>
        </w:rPr>
      </w:pPr>
      <w:r w:rsidRPr="00AD1F20">
        <w:rPr>
          <w:rFonts w:ascii="Times New Roman" w:hAnsi="Times New Roman" w:cs="Times New Roman"/>
          <w:noProof/>
          <w:lang w:eastAsia="da-DK"/>
        </w:rPr>
        <w:drawing>
          <wp:inline distT="0" distB="0" distL="0" distR="0" wp14:anchorId="698ABFE7" wp14:editId="0AF0EACC">
            <wp:extent cx="4572000" cy="3605213"/>
            <wp:effectExtent l="0" t="0" r="19050" b="1460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0AB9" w:rsidRPr="00AD1F20" w:rsidRDefault="00B30AB9" w:rsidP="00757F0B">
      <w:pPr>
        <w:pStyle w:val="Billedtekst"/>
        <w:rPr>
          <w:rFonts w:ascii="Times New Roman" w:hAnsi="Times New Roman" w:cs="Times New Roman"/>
          <w:color w:val="auto"/>
          <w:lang w:val="en-GB"/>
        </w:rPr>
      </w:pPr>
      <w:bookmarkStart w:id="5" w:name="_Ref383600845"/>
      <w:proofErr w:type="gramStart"/>
      <w:r w:rsidRPr="00AD1F20">
        <w:rPr>
          <w:rFonts w:ascii="Times New Roman" w:hAnsi="Times New Roman" w:cs="Times New Roman"/>
          <w:color w:val="auto"/>
          <w:lang w:val="en-GB"/>
        </w:rPr>
        <w:t xml:space="preserve">Figure </w:t>
      </w:r>
      <w:r w:rsidRPr="00AD1F20">
        <w:rPr>
          <w:rFonts w:ascii="Times New Roman" w:hAnsi="Times New Roman" w:cs="Times New Roman"/>
          <w:color w:val="auto"/>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rPr>
        <w:fldChar w:fldCharType="separate"/>
      </w:r>
      <w:r w:rsidR="002D5DBC" w:rsidRPr="00AD1F20">
        <w:rPr>
          <w:rFonts w:ascii="Times New Roman" w:hAnsi="Times New Roman" w:cs="Times New Roman"/>
          <w:noProof/>
          <w:color w:val="auto"/>
          <w:lang w:val="en-GB"/>
        </w:rPr>
        <w:t>4</w:t>
      </w:r>
      <w:r w:rsidRPr="00AD1F20">
        <w:rPr>
          <w:rFonts w:ascii="Times New Roman" w:hAnsi="Times New Roman" w:cs="Times New Roman"/>
          <w:color w:val="auto"/>
        </w:rPr>
        <w:fldChar w:fldCharType="end"/>
      </w:r>
      <w:bookmarkEnd w:id="5"/>
      <w:r w:rsidRPr="00AD1F20">
        <w:rPr>
          <w:rFonts w:ascii="Times New Roman" w:hAnsi="Times New Roman" w:cs="Times New Roman"/>
          <w:color w:val="auto"/>
          <w:lang w:val="en-GB"/>
        </w:rPr>
        <w:t>.</w:t>
      </w:r>
      <w:proofErr w:type="gramEnd"/>
      <w:r w:rsidRPr="00AD1F20">
        <w:rPr>
          <w:rFonts w:ascii="Times New Roman" w:hAnsi="Times New Roman" w:cs="Times New Roman"/>
          <w:color w:val="auto"/>
          <w:lang w:val="en-GB"/>
        </w:rPr>
        <w:t xml:space="preserve"> </w:t>
      </w:r>
      <w:proofErr w:type="gramStart"/>
      <w:r w:rsidRPr="00AD1F20">
        <w:rPr>
          <w:rFonts w:ascii="Times New Roman" w:hAnsi="Times New Roman" w:cs="Times New Roman"/>
          <w:color w:val="auto"/>
          <w:lang w:val="en-GB"/>
        </w:rPr>
        <w:t xml:space="preserve">The connection between the average proportion of </w:t>
      </w:r>
      <w:r w:rsidR="00954A8F" w:rsidRPr="00AD1F20">
        <w:rPr>
          <w:rFonts w:ascii="Times New Roman" w:hAnsi="Times New Roman" w:cs="Times New Roman"/>
          <w:color w:val="auto"/>
          <w:lang w:val="en-GB"/>
        </w:rPr>
        <w:t xml:space="preserve">Non-Western immigrants 15+ years </w:t>
      </w:r>
      <w:r w:rsidRPr="00AD1F20">
        <w:rPr>
          <w:rFonts w:ascii="Times New Roman" w:hAnsi="Times New Roman" w:cs="Times New Roman"/>
          <w:color w:val="auto"/>
          <w:lang w:val="en-GB"/>
        </w:rPr>
        <w:t xml:space="preserve">living in social housing and years of stay </w:t>
      </w:r>
      <w:r w:rsidR="00F970E0" w:rsidRPr="00AD1F20">
        <w:rPr>
          <w:rFonts w:ascii="Times New Roman" w:hAnsi="Times New Roman" w:cs="Times New Roman"/>
          <w:color w:val="auto"/>
          <w:lang w:val="en-GB"/>
        </w:rPr>
        <w:t>depending on period of immigration</w:t>
      </w:r>
      <w:r w:rsidR="00422ED8" w:rsidRPr="00AD1F20">
        <w:rPr>
          <w:rFonts w:ascii="Times New Roman" w:hAnsi="Times New Roman" w:cs="Times New Roman"/>
          <w:color w:val="auto"/>
          <w:lang w:val="en-GB"/>
        </w:rPr>
        <w:t xml:space="preserve"> for immigrants that have not had family unification</w:t>
      </w:r>
      <w:r w:rsidRPr="00AD1F20">
        <w:rPr>
          <w:rFonts w:ascii="Times New Roman" w:hAnsi="Times New Roman" w:cs="Times New Roman"/>
          <w:color w:val="auto"/>
          <w:lang w:val="en-GB"/>
        </w:rPr>
        <w:t>.</w:t>
      </w:r>
      <w:proofErr w:type="gramEnd"/>
      <w:r w:rsidRPr="00AD1F20">
        <w:rPr>
          <w:rFonts w:ascii="Times New Roman" w:hAnsi="Times New Roman" w:cs="Times New Roman"/>
          <w:color w:val="auto"/>
          <w:lang w:val="en-GB"/>
        </w:rPr>
        <w:t xml:space="preserve"> (Data base on the population in Denmark 1985-2008)</w:t>
      </w:r>
    </w:p>
    <w:p w:rsidR="00422ED8" w:rsidRPr="00AD1F20" w:rsidRDefault="00A22A7D" w:rsidP="00E04487">
      <w:pPr>
        <w:rPr>
          <w:rFonts w:ascii="Times New Roman" w:hAnsi="Times New Roman" w:cs="Times New Roman"/>
          <w:lang w:val="en-GB"/>
        </w:rPr>
      </w:pPr>
      <w:r w:rsidRPr="00AD1F20">
        <w:rPr>
          <w:rFonts w:ascii="Times New Roman" w:hAnsi="Times New Roman" w:cs="Times New Roman"/>
          <w:lang w:val="en-GB"/>
        </w:rPr>
        <w:t>I</w:t>
      </w:r>
      <w:r w:rsidR="00F970E0" w:rsidRPr="00AD1F20">
        <w:rPr>
          <w:rFonts w:ascii="Times New Roman" w:hAnsi="Times New Roman" w:cs="Times New Roman"/>
          <w:lang w:val="en-GB"/>
        </w:rPr>
        <w:t>t can be seen that settlement in social housing</w:t>
      </w:r>
      <w:r w:rsidRPr="00AD1F20">
        <w:rPr>
          <w:rFonts w:ascii="Times New Roman" w:hAnsi="Times New Roman" w:cs="Times New Roman"/>
          <w:lang w:val="en-GB"/>
        </w:rPr>
        <w:t>, independently of period of immigration,</w:t>
      </w:r>
      <w:r w:rsidR="00F970E0" w:rsidRPr="00AD1F20">
        <w:rPr>
          <w:rFonts w:ascii="Times New Roman" w:hAnsi="Times New Roman" w:cs="Times New Roman"/>
          <w:lang w:val="en-GB"/>
        </w:rPr>
        <w:t xml:space="preserve"> has increased very much during the first five years. </w:t>
      </w:r>
      <w:r w:rsidR="00422ED8" w:rsidRPr="00AD1F20">
        <w:rPr>
          <w:rFonts w:ascii="Times New Roman" w:hAnsi="Times New Roman" w:cs="Times New Roman"/>
          <w:lang w:val="en-GB"/>
        </w:rPr>
        <w:t xml:space="preserve">This has especially been the case for immigrants arrived in the first half of the 1990’ties. </w:t>
      </w:r>
      <w:r w:rsidR="00F970E0" w:rsidRPr="00AD1F20">
        <w:rPr>
          <w:rFonts w:ascii="Times New Roman" w:hAnsi="Times New Roman" w:cs="Times New Roman"/>
          <w:lang w:val="en-GB"/>
        </w:rPr>
        <w:t xml:space="preserve">Hereafter the increase </w:t>
      </w:r>
      <w:r w:rsidRPr="00AD1F20">
        <w:rPr>
          <w:rFonts w:ascii="Times New Roman" w:hAnsi="Times New Roman" w:cs="Times New Roman"/>
          <w:lang w:val="en-GB"/>
        </w:rPr>
        <w:t>slows down</w:t>
      </w:r>
      <w:r w:rsidR="00422ED8" w:rsidRPr="00AD1F20">
        <w:rPr>
          <w:rFonts w:ascii="Times New Roman" w:hAnsi="Times New Roman" w:cs="Times New Roman"/>
          <w:lang w:val="en-GB"/>
        </w:rPr>
        <w:t xml:space="preserve"> and after 7</w:t>
      </w:r>
      <w:r w:rsidR="00F970E0" w:rsidRPr="00AD1F20">
        <w:rPr>
          <w:rFonts w:ascii="Times New Roman" w:hAnsi="Times New Roman" w:cs="Times New Roman"/>
          <w:lang w:val="en-GB"/>
        </w:rPr>
        <w:t xml:space="preserve"> years it has </w:t>
      </w:r>
      <w:r w:rsidR="00422ED8" w:rsidRPr="00AD1F20">
        <w:rPr>
          <w:rFonts w:ascii="Times New Roman" w:hAnsi="Times New Roman" w:cs="Times New Roman"/>
          <w:lang w:val="en-GB"/>
        </w:rPr>
        <w:t>begun to decline</w:t>
      </w:r>
      <w:r w:rsidR="00F970E0" w:rsidRPr="00AD1F20">
        <w:rPr>
          <w:rFonts w:ascii="Times New Roman" w:hAnsi="Times New Roman" w:cs="Times New Roman"/>
          <w:lang w:val="en-GB"/>
        </w:rPr>
        <w:t xml:space="preserve"> a little. Immigrants </w:t>
      </w:r>
      <w:r w:rsidR="00422ED8" w:rsidRPr="00AD1F20">
        <w:rPr>
          <w:rFonts w:ascii="Times New Roman" w:hAnsi="Times New Roman" w:cs="Times New Roman"/>
          <w:lang w:val="en-GB"/>
        </w:rPr>
        <w:t>who have come after 1996</w:t>
      </w:r>
      <w:r w:rsidR="00F970E0" w:rsidRPr="00AD1F20">
        <w:rPr>
          <w:rFonts w:ascii="Times New Roman" w:hAnsi="Times New Roman" w:cs="Times New Roman"/>
          <w:lang w:val="en-GB"/>
        </w:rPr>
        <w:t xml:space="preserve"> have not </w:t>
      </w:r>
      <w:r w:rsidR="00422ED8" w:rsidRPr="00AD1F20">
        <w:rPr>
          <w:rFonts w:ascii="Times New Roman" w:hAnsi="Times New Roman" w:cs="Times New Roman"/>
          <w:lang w:val="en-GB"/>
        </w:rPr>
        <w:t xml:space="preserve">at </w:t>
      </w:r>
      <w:r w:rsidR="00F970E0" w:rsidRPr="00AD1F20">
        <w:rPr>
          <w:rFonts w:ascii="Times New Roman" w:hAnsi="Times New Roman" w:cs="Times New Roman"/>
          <w:lang w:val="en-GB"/>
        </w:rPr>
        <w:t xml:space="preserve">the same </w:t>
      </w:r>
      <w:r w:rsidR="00422ED8" w:rsidRPr="00AD1F20">
        <w:rPr>
          <w:rFonts w:ascii="Times New Roman" w:hAnsi="Times New Roman" w:cs="Times New Roman"/>
          <w:lang w:val="en-GB"/>
        </w:rPr>
        <w:t xml:space="preserve">speed </w:t>
      </w:r>
      <w:r w:rsidR="00F970E0" w:rsidRPr="00AD1F20">
        <w:rPr>
          <w:rFonts w:ascii="Times New Roman" w:hAnsi="Times New Roman" w:cs="Times New Roman"/>
          <w:lang w:val="en-GB"/>
        </w:rPr>
        <w:t xml:space="preserve">increased their settlement in social housing </w:t>
      </w:r>
      <w:r w:rsidR="00422ED8" w:rsidRPr="00AD1F20">
        <w:rPr>
          <w:rFonts w:ascii="Times New Roman" w:hAnsi="Times New Roman" w:cs="Times New Roman"/>
          <w:lang w:val="en-GB"/>
        </w:rPr>
        <w:t xml:space="preserve">in the first years after arrival </w:t>
      </w:r>
      <w:r w:rsidR="00F970E0" w:rsidRPr="00AD1F20">
        <w:rPr>
          <w:rFonts w:ascii="Times New Roman" w:hAnsi="Times New Roman" w:cs="Times New Roman"/>
          <w:lang w:val="en-GB"/>
        </w:rPr>
        <w:t xml:space="preserve">and </w:t>
      </w:r>
      <w:r w:rsidR="00422ED8" w:rsidRPr="00AD1F20">
        <w:rPr>
          <w:rFonts w:ascii="Times New Roman" w:hAnsi="Times New Roman" w:cs="Times New Roman"/>
          <w:lang w:val="en-GB"/>
        </w:rPr>
        <w:t xml:space="preserve">this tendency is </w:t>
      </w:r>
      <w:r w:rsidRPr="00AD1F20">
        <w:rPr>
          <w:rFonts w:ascii="Times New Roman" w:hAnsi="Times New Roman" w:cs="Times New Roman"/>
          <w:lang w:val="en-GB"/>
        </w:rPr>
        <w:t>even more pronounced</w:t>
      </w:r>
      <w:r w:rsidR="00422ED8" w:rsidRPr="00AD1F20">
        <w:rPr>
          <w:rFonts w:ascii="Times New Roman" w:hAnsi="Times New Roman" w:cs="Times New Roman"/>
          <w:lang w:val="en-GB"/>
        </w:rPr>
        <w:t xml:space="preserve"> for </w:t>
      </w:r>
      <w:r w:rsidRPr="00AD1F20">
        <w:rPr>
          <w:rFonts w:ascii="Times New Roman" w:hAnsi="Times New Roman" w:cs="Times New Roman"/>
          <w:lang w:val="en-GB"/>
        </w:rPr>
        <w:t xml:space="preserve">immigrants </w:t>
      </w:r>
      <w:r w:rsidR="00422ED8" w:rsidRPr="00AD1F20">
        <w:rPr>
          <w:rFonts w:ascii="Times New Roman" w:hAnsi="Times New Roman" w:cs="Times New Roman"/>
          <w:lang w:val="en-GB"/>
        </w:rPr>
        <w:t xml:space="preserve"> who have come in the last years. </w:t>
      </w:r>
      <w:r w:rsidRPr="00AD1F20">
        <w:rPr>
          <w:rFonts w:ascii="Times New Roman" w:hAnsi="Times New Roman" w:cs="Times New Roman"/>
          <w:lang w:val="en-GB"/>
        </w:rPr>
        <w:t>Those</w:t>
      </w:r>
      <w:r w:rsidR="00422ED8" w:rsidRPr="00AD1F20">
        <w:rPr>
          <w:rFonts w:ascii="Times New Roman" w:hAnsi="Times New Roman" w:cs="Times New Roman"/>
          <w:lang w:val="en-GB"/>
        </w:rPr>
        <w:t xml:space="preserve"> who came in 2005-08 thus much more seldom have settled in social housing and the increase over time is lower.</w:t>
      </w:r>
    </w:p>
    <w:p w:rsidR="0017656D" w:rsidRPr="00AD1F20" w:rsidRDefault="00954A8F" w:rsidP="00E04487">
      <w:pPr>
        <w:rPr>
          <w:rFonts w:ascii="Times New Roman" w:hAnsi="Times New Roman" w:cs="Times New Roman"/>
          <w:lang w:val="en-GB"/>
        </w:rPr>
      </w:pPr>
      <w:r w:rsidRPr="00AD1F20">
        <w:rPr>
          <w:rFonts w:ascii="Times New Roman" w:hAnsi="Times New Roman" w:cs="Times New Roman"/>
          <w:lang w:val="en-GB"/>
        </w:rPr>
        <w:t>These average figures can be influenced by differences in background factors across the different periods and arrival time</w:t>
      </w:r>
      <w:r w:rsidR="00422ED8" w:rsidRPr="00AD1F20">
        <w:rPr>
          <w:rFonts w:ascii="Times New Roman" w:hAnsi="Times New Roman" w:cs="Times New Roman"/>
          <w:lang w:val="en-GB"/>
        </w:rPr>
        <w:t>s</w:t>
      </w:r>
      <w:r w:rsidRPr="00AD1F20">
        <w:rPr>
          <w:rFonts w:ascii="Times New Roman" w:hAnsi="Times New Roman" w:cs="Times New Roman"/>
          <w:lang w:val="en-GB"/>
        </w:rPr>
        <w:t>. Also the conditions on the housing market changed to some extent over time. To control for this a statistical model (logistic regression) has been constructed comparing immigrants with Danes concerning their presence in social housing. Moreover models were constructed comparing different immigrant groups.</w:t>
      </w:r>
    </w:p>
    <w:p w:rsidR="00954A8F" w:rsidRPr="00014B54" w:rsidRDefault="00954A8F" w:rsidP="00954A8F">
      <w:pPr>
        <w:spacing w:after="0" w:line="240" w:lineRule="auto"/>
        <w:rPr>
          <w:rFonts w:ascii="Times New Roman" w:eastAsia="Times New Roman" w:hAnsi="Times New Roman" w:cs="Times New Roman"/>
          <w:lang w:val="en-GB" w:eastAsia="da-DK"/>
        </w:rPr>
      </w:pPr>
      <w:r w:rsidRPr="00AD1F20">
        <w:rPr>
          <w:rFonts w:ascii="Times New Roman" w:hAnsi="Times New Roman" w:cs="Times New Roman"/>
          <w:lang w:val="en-GB"/>
        </w:rPr>
        <w:t>In the first models the frequency of living in social housing for immigrants</w:t>
      </w:r>
      <w:r w:rsidR="00422ED8" w:rsidRPr="00AD1F20">
        <w:rPr>
          <w:rFonts w:ascii="Times New Roman" w:hAnsi="Times New Roman" w:cs="Times New Roman"/>
          <w:lang w:val="en-GB"/>
        </w:rPr>
        <w:t>,</w:t>
      </w:r>
      <w:r w:rsidRPr="00AD1F20">
        <w:rPr>
          <w:rFonts w:ascii="Times New Roman" w:hAnsi="Times New Roman" w:cs="Times New Roman"/>
          <w:lang w:val="en-GB"/>
        </w:rPr>
        <w:t xml:space="preserve"> </w:t>
      </w:r>
      <w:r w:rsidR="00422ED8" w:rsidRPr="00AD1F20">
        <w:rPr>
          <w:rFonts w:ascii="Times New Roman" w:hAnsi="Times New Roman" w:cs="Times New Roman"/>
          <w:lang w:val="en-GB"/>
        </w:rPr>
        <w:t>who have not had family unification,</w:t>
      </w:r>
      <w:r w:rsidRPr="00AD1F20">
        <w:rPr>
          <w:rFonts w:ascii="Times New Roman" w:hAnsi="Times New Roman" w:cs="Times New Roman"/>
          <w:lang w:val="en-GB"/>
        </w:rPr>
        <w:t xml:space="preserve"> was compared to the frequency for Danes. Immigrants were divided into 5 groups in accordance with length of stay at the current </w:t>
      </w:r>
      <w:r w:rsidRPr="00014B54">
        <w:rPr>
          <w:rFonts w:ascii="Times New Roman" w:hAnsi="Times New Roman" w:cs="Times New Roman"/>
          <w:lang w:val="en-GB"/>
        </w:rPr>
        <w:t xml:space="preserve">year: </w:t>
      </w:r>
      <w:r w:rsidRPr="00014B54">
        <w:rPr>
          <w:rFonts w:ascii="Times New Roman" w:eastAsia="Times New Roman" w:hAnsi="Times New Roman" w:cs="Times New Roman"/>
          <w:lang w:val="en-GB" w:eastAsia="da-DK"/>
        </w:rPr>
        <w:t xml:space="preserve">0-1 year, 2-5 years, 6-10 years, 11-15 years and </w:t>
      </w:r>
      <w:r w:rsidR="00036258" w:rsidRPr="00014B54">
        <w:rPr>
          <w:rFonts w:ascii="Times New Roman" w:eastAsia="Times New Roman" w:hAnsi="Times New Roman" w:cs="Times New Roman"/>
          <w:lang w:val="en-GB" w:eastAsia="da-DK"/>
        </w:rPr>
        <w:t>16-24</w:t>
      </w:r>
      <w:r w:rsidRPr="00014B54">
        <w:rPr>
          <w:rFonts w:ascii="Times New Roman" w:eastAsia="Times New Roman" w:hAnsi="Times New Roman" w:cs="Times New Roman"/>
          <w:lang w:val="en-GB" w:eastAsia="da-DK"/>
        </w:rPr>
        <w:t xml:space="preserve"> years.</w:t>
      </w:r>
    </w:p>
    <w:p w:rsidR="00954A8F" w:rsidRPr="00AD1F20" w:rsidRDefault="00954A8F" w:rsidP="00954A8F">
      <w:pPr>
        <w:spacing w:after="0" w:line="240" w:lineRule="auto"/>
        <w:rPr>
          <w:rFonts w:ascii="Times New Roman" w:hAnsi="Times New Roman" w:cs="Times New Roman"/>
          <w:lang w:val="en-GB"/>
        </w:rPr>
      </w:pPr>
      <w:r w:rsidRPr="00AD1F20">
        <w:rPr>
          <w:rFonts w:ascii="Times New Roman" w:hAnsi="Times New Roman" w:cs="Times New Roman"/>
          <w:lang w:val="en-GB"/>
        </w:rPr>
        <w:t xml:space="preserve"> </w:t>
      </w:r>
    </w:p>
    <w:p w:rsidR="0017656D" w:rsidRPr="00AD1F20" w:rsidRDefault="00954A8F" w:rsidP="00E04487">
      <w:pPr>
        <w:rPr>
          <w:rFonts w:ascii="Times New Roman" w:hAnsi="Times New Roman" w:cs="Times New Roman"/>
          <w:lang w:val="en-GB"/>
        </w:rPr>
      </w:pPr>
      <w:r w:rsidRPr="00AD1F20">
        <w:rPr>
          <w:rFonts w:ascii="Times New Roman" w:hAnsi="Times New Roman" w:cs="Times New Roman"/>
          <w:lang w:val="en-GB"/>
        </w:rPr>
        <w:t>In the model the following control variables were used:</w:t>
      </w:r>
    </w:p>
    <w:p w:rsidR="00954A8F" w:rsidRPr="00AD1F20" w:rsidRDefault="00954A8F" w:rsidP="00D534EE">
      <w:pPr>
        <w:pStyle w:val="Listeafsnit"/>
        <w:numPr>
          <w:ilvl w:val="0"/>
          <w:numId w:val="9"/>
        </w:numPr>
        <w:rPr>
          <w:rFonts w:ascii="Times New Roman" w:hAnsi="Times New Roman" w:cs="Times New Roman"/>
          <w:lang w:val="en-GB"/>
        </w:rPr>
      </w:pPr>
      <w:r w:rsidRPr="00AD1F20">
        <w:rPr>
          <w:rFonts w:ascii="Times New Roman" w:hAnsi="Times New Roman" w:cs="Times New Roman"/>
          <w:lang w:val="en-GB"/>
        </w:rPr>
        <w:t xml:space="preserve">Age: </w:t>
      </w:r>
      <w:r w:rsidRPr="00AD1F20">
        <w:rPr>
          <w:rFonts w:ascii="Times New Roman" w:hAnsi="Times New Roman" w:cs="Times New Roman"/>
          <w:lang w:eastAsia="da-DK"/>
        </w:rPr>
        <w:t>17-29, 30-44, 45-59, 60-</w:t>
      </w:r>
    </w:p>
    <w:p w:rsidR="00954A8F" w:rsidRPr="00AD1F20" w:rsidRDefault="00954A8F" w:rsidP="00D534EE">
      <w:pPr>
        <w:pStyle w:val="Listeafsnit"/>
        <w:numPr>
          <w:ilvl w:val="0"/>
          <w:numId w:val="9"/>
        </w:numPr>
        <w:rPr>
          <w:rFonts w:ascii="Times New Roman" w:hAnsi="Times New Roman" w:cs="Times New Roman"/>
          <w:lang w:val="en-GB"/>
        </w:rPr>
      </w:pPr>
      <w:r w:rsidRPr="00AD1F20">
        <w:rPr>
          <w:rFonts w:ascii="Times New Roman" w:hAnsi="Times New Roman" w:cs="Times New Roman"/>
          <w:lang w:eastAsia="da-DK"/>
        </w:rPr>
        <w:t>Sex</w:t>
      </w:r>
    </w:p>
    <w:p w:rsidR="00954A8F" w:rsidRPr="00AD1F20" w:rsidRDefault="00954A8F" w:rsidP="00D534EE">
      <w:pPr>
        <w:pStyle w:val="Listeafsnit"/>
        <w:numPr>
          <w:ilvl w:val="0"/>
          <w:numId w:val="9"/>
        </w:numPr>
        <w:rPr>
          <w:rFonts w:ascii="Times New Roman" w:hAnsi="Times New Roman" w:cs="Times New Roman"/>
          <w:lang w:val="en-GB"/>
        </w:rPr>
      </w:pPr>
      <w:r w:rsidRPr="00AD1F20">
        <w:rPr>
          <w:rFonts w:ascii="Times New Roman" w:hAnsi="Times New Roman" w:cs="Times New Roman"/>
          <w:lang w:val="en-GB" w:eastAsia="da-DK"/>
        </w:rPr>
        <w:lastRenderedPageBreak/>
        <w:t>Family situation: single without children, single with children, Couple without children, couple with children, complex households</w:t>
      </w:r>
    </w:p>
    <w:p w:rsidR="00A92631" w:rsidRPr="00AD1F20" w:rsidRDefault="00A92631" w:rsidP="00D534EE">
      <w:pPr>
        <w:pStyle w:val="Listeafsnit"/>
        <w:numPr>
          <w:ilvl w:val="0"/>
          <w:numId w:val="9"/>
        </w:numPr>
        <w:rPr>
          <w:rFonts w:ascii="Times New Roman" w:hAnsi="Times New Roman" w:cs="Times New Roman"/>
          <w:lang w:val="en-GB"/>
        </w:rPr>
      </w:pPr>
      <w:r w:rsidRPr="00AD1F20">
        <w:rPr>
          <w:rFonts w:ascii="Times New Roman" w:hAnsi="Times New Roman" w:cs="Times New Roman"/>
          <w:lang w:val="en-GB"/>
        </w:rPr>
        <w:t>Size of family: number of persons</w:t>
      </w:r>
    </w:p>
    <w:p w:rsidR="00954A8F" w:rsidRPr="00AD1F20" w:rsidRDefault="00954A8F" w:rsidP="00954A8F">
      <w:pPr>
        <w:pStyle w:val="Listeafsnit"/>
        <w:numPr>
          <w:ilvl w:val="0"/>
          <w:numId w:val="6"/>
        </w:numPr>
        <w:spacing w:after="0" w:line="240" w:lineRule="auto"/>
        <w:rPr>
          <w:rFonts w:ascii="Times New Roman" w:hAnsi="Times New Roman" w:cs="Times New Roman"/>
          <w:lang w:val="en-GB"/>
        </w:rPr>
      </w:pPr>
      <w:r w:rsidRPr="00AD1F20">
        <w:rPr>
          <w:rFonts w:ascii="Times New Roman" w:hAnsi="Times New Roman" w:cs="Times New Roman"/>
          <w:lang w:val="en-GB"/>
        </w:rPr>
        <w:t>Employment situation: on pension, on welfare, on unemployment benefit, student, employed</w:t>
      </w:r>
    </w:p>
    <w:p w:rsidR="00954A8F" w:rsidRPr="00AD1F20" w:rsidRDefault="00A92631" w:rsidP="00954A8F">
      <w:pPr>
        <w:pStyle w:val="Listeafsnit"/>
        <w:numPr>
          <w:ilvl w:val="0"/>
          <w:numId w:val="6"/>
        </w:numPr>
        <w:spacing w:after="0" w:line="240" w:lineRule="auto"/>
        <w:rPr>
          <w:rFonts w:ascii="Times New Roman" w:hAnsi="Times New Roman" w:cs="Times New Roman"/>
          <w:lang w:val="en-GB"/>
        </w:rPr>
      </w:pPr>
      <w:r w:rsidRPr="00AD1F20">
        <w:rPr>
          <w:rFonts w:ascii="Times New Roman" w:hAnsi="Times New Roman" w:cs="Times New Roman"/>
          <w:lang w:val="en-GB"/>
        </w:rPr>
        <w:t>Household i</w:t>
      </w:r>
      <w:r w:rsidR="00E34538" w:rsidRPr="00AD1F20">
        <w:rPr>
          <w:rFonts w:ascii="Times New Roman" w:hAnsi="Times New Roman" w:cs="Times New Roman"/>
          <w:lang w:val="en-GB"/>
        </w:rPr>
        <w:t>ncome: grouping in income qu</w:t>
      </w:r>
      <w:r w:rsidR="00954A8F" w:rsidRPr="00AD1F20">
        <w:rPr>
          <w:rFonts w:ascii="Times New Roman" w:hAnsi="Times New Roman" w:cs="Times New Roman"/>
          <w:lang w:val="en-GB"/>
        </w:rPr>
        <w:t>intiles</w:t>
      </w:r>
    </w:p>
    <w:p w:rsidR="00954A8F" w:rsidRPr="00AD1F20" w:rsidRDefault="00E34538" w:rsidP="00954A8F">
      <w:pPr>
        <w:pStyle w:val="Listeafsnit"/>
        <w:numPr>
          <w:ilvl w:val="0"/>
          <w:numId w:val="6"/>
        </w:numPr>
        <w:spacing w:after="0" w:line="240" w:lineRule="auto"/>
        <w:rPr>
          <w:rFonts w:ascii="Times New Roman" w:hAnsi="Times New Roman" w:cs="Times New Roman"/>
          <w:lang w:val="en-GB"/>
        </w:rPr>
      </w:pPr>
      <w:r w:rsidRPr="00AD1F20">
        <w:rPr>
          <w:rFonts w:ascii="Times New Roman" w:hAnsi="Times New Roman" w:cs="Times New Roman"/>
          <w:lang w:val="en-GB"/>
        </w:rPr>
        <w:t>Urbanisation: The capital region, three largest provincial cities, other cities larger than 10.000 inhabitants, other.</w:t>
      </w:r>
    </w:p>
    <w:p w:rsidR="00D534EE" w:rsidRPr="00AD1F20" w:rsidRDefault="00D534EE" w:rsidP="00954A8F">
      <w:pPr>
        <w:pStyle w:val="Listeafsnit"/>
        <w:numPr>
          <w:ilvl w:val="0"/>
          <w:numId w:val="6"/>
        </w:numPr>
        <w:spacing w:after="0" w:line="240" w:lineRule="auto"/>
        <w:rPr>
          <w:rFonts w:ascii="Times New Roman" w:hAnsi="Times New Roman" w:cs="Times New Roman"/>
          <w:lang w:val="en-GB"/>
        </w:rPr>
      </w:pPr>
      <w:r w:rsidRPr="00AD1F20">
        <w:rPr>
          <w:rFonts w:ascii="Times New Roman" w:hAnsi="Times New Roman" w:cs="Times New Roman"/>
          <w:lang w:val="en-GB"/>
        </w:rPr>
        <w:t>Time period: 1985-87, 1988-92, 1993-97, 1998-2002, 2003-06, 2007-08</w:t>
      </w:r>
    </w:p>
    <w:p w:rsidR="00E75E62" w:rsidRDefault="00E75E62" w:rsidP="00E75E62">
      <w:pPr>
        <w:spacing w:after="0"/>
        <w:rPr>
          <w:rFonts w:ascii="Times New Roman" w:hAnsi="Times New Roman" w:cs="Times New Roman"/>
          <w:lang w:val="en-GB"/>
        </w:rPr>
      </w:pPr>
    </w:p>
    <w:p w:rsidR="00E34538" w:rsidRPr="00AD1F20" w:rsidRDefault="00E34538" w:rsidP="005E663D">
      <w:pPr>
        <w:rPr>
          <w:rFonts w:ascii="Times New Roman" w:hAnsi="Times New Roman" w:cs="Times New Roman"/>
          <w:lang w:val="en-GB"/>
        </w:rPr>
      </w:pPr>
      <w:r w:rsidRPr="00AD1F20">
        <w:rPr>
          <w:rFonts w:ascii="Times New Roman" w:hAnsi="Times New Roman" w:cs="Times New Roman"/>
          <w:lang w:val="en-GB"/>
        </w:rPr>
        <w:t xml:space="preserve">The analysis was run for three different groups: 1. All </w:t>
      </w:r>
      <w:r w:rsidR="00F970E0" w:rsidRPr="00AD1F20">
        <w:rPr>
          <w:rFonts w:ascii="Times New Roman" w:hAnsi="Times New Roman" w:cs="Times New Roman"/>
          <w:lang w:val="en-GB"/>
        </w:rPr>
        <w:t>Non-Western immigrants (excluding</w:t>
      </w:r>
      <w:r w:rsidRPr="00AD1F20">
        <w:rPr>
          <w:rFonts w:ascii="Times New Roman" w:hAnsi="Times New Roman" w:cs="Times New Roman"/>
          <w:lang w:val="en-GB"/>
        </w:rPr>
        <w:t xml:space="preserve"> family unified), 2. </w:t>
      </w:r>
      <w:proofErr w:type="gramStart"/>
      <w:r w:rsidRPr="00AD1F20">
        <w:rPr>
          <w:rFonts w:ascii="Times New Roman" w:hAnsi="Times New Roman" w:cs="Times New Roman"/>
          <w:lang w:val="en-GB"/>
        </w:rPr>
        <w:t>Immigrants coming from ‘refugee countries’ and 3.</w:t>
      </w:r>
      <w:proofErr w:type="gramEnd"/>
      <w:r w:rsidRPr="00AD1F20">
        <w:rPr>
          <w:rFonts w:ascii="Times New Roman" w:hAnsi="Times New Roman" w:cs="Times New Roman"/>
          <w:lang w:val="en-GB"/>
        </w:rPr>
        <w:t xml:space="preserve"> Immigrants arrived single without family. We do not have data in the database </w:t>
      </w:r>
      <w:r w:rsidR="00A22A7D" w:rsidRPr="00AD1F20">
        <w:rPr>
          <w:rFonts w:ascii="Times New Roman" w:hAnsi="Times New Roman" w:cs="Times New Roman"/>
          <w:lang w:val="en-GB"/>
        </w:rPr>
        <w:t>identifying</w:t>
      </w:r>
      <w:r w:rsidRPr="00AD1F20">
        <w:rPr>
          <w:rFonts w:ascii="Times New Roman" w:hAnsi="Times New Roman" w:cs="Times New Roman"/>
          <w:lang w:val="en-GB"/>
        </w:rPr>
        <w:t xml:space="preserve"> refugees, so we have chosen to incorporate all immigrants from certain countries with many refugees in Denmark</w:t>
      </w:r>
      <w:r w:rsidRPr="00AD1F20">
        <w:rPr>
          <w:rStyle w:val="Fodnotehenvisning"/>
          <w:rFonts w:ascii="Times New Roman" w:hAnsi="Times New Roman" w:cs="Times New Roman"/>
          <w:lang w:val="en-GB"/>
        </w:rPr>
        <w:footnoteReference w:id="2"/>
      </w:r>
      <w:r w:rsidRPr="00AD1F20">
        <w:rPr>
          <w:rFonts w:ascii="Times New Roman" w:hAnsi="Times New Roman" w:cs="Times New Roman"/>
          <w:lang w:val="en-GB"/>
        </w:rPr>
        <w:t xml:space="preserve"> </w:t>
      </w:r>
      <w:r w:rsidR="005E663D" w:rsidRPr="00AD1F20">
        <w:rPr>
          <w:rFonts w:ascii="Times New Roman" w:hAnsi="Times New Roman" w:cs="Times New Roman"/>
          <w:lang w:val="en-GB"/>
        </w:rPr>
        <w:t>. The dependent variable is ’living in social housing or not’</w:t>
      </w:r>
      <w:r w:rsidR="00E23C50" w:rsidRPr="00AD1F20">
        <w:rPr>
          <w:rFonts w:ascii="Times New Roman" w:hAnsi="Times New Roman" w:cs="Times New Roman"/>
          <w:lang w:val="en-GB"/>
        </w:rPr>
        <w:t>. Immigrants are divided into groups after their duration of stay</w:t>
      </w:r>
      <w:r w:rsidR="005E663D" w:rsidRPr="00AD1F20">
        <w:rPr>
          <w:rFonts w:ascii="Times New Roman" w:hAnsi="Times New Roman" w:cs="Times New Roman"/>
          <w:lang w:val="en-GB"/>
        </w:rPr>
        <w:t xml:space="preserve"> and Danes are a reference group</w:t>
      </w:r>
      <w:r w:rsidR="00E23C50" w:rsidRPr="00AD1F20">
        <w:rPr>
          <w:rFonts w:ascii="Times New Roman" w:hAnsi="Times New Roman" w:cs="Times New Roman"/>
          <w:lang w:val="en-GB"/>
        </w:rPr>
        <w:t xml:space="preserve"> in the regression</w:t>
      </w:r>
      <w:r w:rsidR="005E663D" w:rsidRPr="00AD1F20">
        <w:rPr>
          <w:rFonts w:ascii="Times New Roman" w:hAnsi="Times New Roman" w:cs="Times New Roman"/>
          <w:lang w:val="en-GB"/>
        </w:rPr>
        <w:t>. The control variables are not interesting as they mostly depict the pattern of Danes.</w:t>
      </w:r>
    </w:p>
    <w:p w:rsidR="0017656D" w:rsidRPr="00EF269D" w:rsidRDefault="00E34538" w:rsidP="00E23C50">
      <w:pPr>
        <w:pStyle w:val="Billedtekst"/>
        <w:spacing w:after="0"/>
        <w:rPr>
          <w:rFonts w:ascii="Times New Roman" w:hAnsi="Times New Roman" w:cs="Times New Roman"/>
          <w:color w:val="auto"/>
          <w:sz w:val="22"/>
          <w:szCs w:val="22"/>
          <w:lang w:val="en-GB"/>
        </w:rPr>
      </w:pPr>
      <w:bookmarkStart w:id="6" w:name="_Ref383680573"/>
      <w:proofErr w:type="gramStart"/>
      <w:r w:rsidRPr="00EF269D">
        <w:rPr>
          <w:rFonts w:ascii="Times New Roman" w:hAnsi="Times New Roman" w:cs="Times New Roman"/>
          <w:color w:val="auto"/>
          <w:sz w:val="22"/>
          <w:szCs w:val="22"/>
          <w:lang w:val="en-GB"/>
        </w:rPr>
        <w:t xml:space="preserve">Table </w:t>
      </w:r>
      <w:r w:rsidRPr="00EF269D">
        <w:rPr>
          <w:rFonts w:ascii="Times New Roman" w:hAnsi="Times New Roman" w:cs="Times New Roman"/>
          <w:color w:val="auto"/>
          <w:sz w:val="22"/>
          <w:szCs w:val="22"/>
          <w:lang w:val="en-GB"/>
        </w:rPr>
        <w:fldChar w:fldCharType="begin"/>
      </w:r>
      <w:r w:rsidRPr="00EF269D">
        <w:rPr>
          <w:rFonts w:ascii="Times New Roman" w:hAnsi="Times New Roman" w:cs="Times New Roman"/>
          <w:color w:val="auto"/>
          <w:sz w:val="22"/>
          <w:szCs w:val="22"/>
          <w:lang w:val="en-GB"/>
        </w:rPr>
        <w:instrText xml:space="preserve"> SEQ Table \* ARABIC </w:instrText>
      </w:r>
      <w:r w:rsidRPr="00EF269D">
        <w:rPr>
          <w:rFonts w:ascii="Times New Roman" w:hAnsi="Times New Roman" w:cs="Times New Roman"/>
          <w:color w:val="auto"/>
          <w:sz w:val="22"/>
          <w:szCs w:val="22"/>
          <w:lang w:val="en-GB"/>
        </w:rPr>
        <w:fldChar w:fldCharType="separate"/>
      </w:r>
      <w:r w:rsidR="003E7937" w:rsidRPr="00EF269D">
        <w:rPr>
          <w:rFonts w:ascii="Times New Roman" w:hAnsi="Times New Roman" w:cs="Times New Roman"/>
          <w:noProof/>
          <w:color w:val="auto"/>
          <w:sz w:val="22"/>
          <w:szCs w:val="22"/>
          <w:lang w:val="en-GB"/>
        </w:rPr>
        <w:t>3</w:t>
      </w:r>
      <w:r w:rsidRPr="00EF269D">
        <w:rPr>
          <w:rFonts w:ascii="Times New Roman" w:hAnsi="Times New Roman" w:cs="Times New Roman"/>
          <w:color w:val="auto"/>
          <w:sz w:val="22"/>
          <w:szCs w:val="22"/>
          <w:lang w:val="en-GB"/>
        </w:rPr>
        <w:fldChar w:fldCharType="end"/>
      </w:r>
      <w:bookmarkEnd w:id="6"/>
      <w:r w:rsidRPr="00EF269D">
        <w:rPr>
          <w:rFonts w:ascii="Times New Roman" w:hAnsi="Times New Roman" w:cs="Times New Roman"/>
          <w:color w:val="auto"/>
          <w:sz w:val="22"/>
          <w:szCs w:val="22"/>
          <w:lang w:val="en-GB"/>
        </w:rPr>
        <w:t>.</w:t>
      </w:r>
      <w:proofErr w:type="gramEnd"/>
      <w:r w:rsidRPr="00EF269D">
        <w:rPr>
          <w:rFonts w:ascii="Times New Roman" w:hAnsi="Times New Roman" w:cs="Times New Roman"/>
          <w:color w:val="auto"/>
          <w:sz w:val="22"/>
          <w:szCs w:val="22"/>
          <w:lang w:val="en-GB"/>
        </w:rPr>
        <w:t xml:space="preserve"> Results of logistic regression (</w:t>
      </w:r>
      <w:r w:rsidR="00C57BD2" w:rsidRPr="00EF269D">
        <w:rPr>
          <w:rFonts w:ascii="Times New Roman" w:hAnsi="Times New Roman" w:cs="Times New Roman"/>
          <w:color w:val="auto"/>
          <w:sz w:val="22"/>
          <w:szCs w:val="22"/>
          <w:lang w:val="en-GB"/>
        </w:rPr>
        <w:t xml:space="preserve">Odds ratios) </w:t>
      </w:r>
      <w:r w:rsidRPr="00EF269D">
        <w:rPr>
          <w:rFonts w:ascii="Times New Roman" w:hAnsi="Times New Roman" w:cs="Times New Roman"/>
          <w:color w:val="auto"/>
          <w:sz w:val="22"/>
          <w:szCs w:val="22"/>
          <w:lang w:val="en-GB"/>
        </w:rPr>
        <w:t>comparing frequency of living in social housing for Non-Western immigrants 15+ years</w:t>
      </w:r>
      <w:r w:rsidR="007C1C50">
        <w:rPr>
          <w:rFonts w:ascii="Times New Roman" w:hAnsi="Times New Roman" w:cs="Times New Roman"/>
          <w:color w:val="auto"/>
          <w:sz w:val="22"/>
          <w:szCs w:val="22"/>
          <w:lang w:val="en-GB"/>
        </w:rPr>
        <w:t>, who have not been family unified,</w:t>
      </w:r>
      <w:r w:rsidRPr="00EF269D">
        <w:rPr>
          <w:rFonts w:ascii="Times New Roman" w:hAnsi="Times New Roman" w:cs="Times New Roman"/>
          <w:color w:val="auto"/>
          <w:sz w:val="22"/>
          <w:szCs w:val="22"/>
          <w:lang w:val="en-GB"/>
        </w:rPr>
        <w:t xml:space="preserve"> with the frequency for Danes. </w:t>
      </w:r>
    </w:p>
    <w:p w:rsidR="00EF269D" w:rsidRPr="00EF269D" w:rsidRDefault="00EF269D" w:rsidP="00EF269D">
      <w:pPr>
        <w:spacing w:after="0"/>
        <w:rPr>
          <w:lang w:val="en-GB"/>
        </w:rPr>
      </w:pPr>
    </w:p>
    <w:tbl>
      <w:tblPr>
        <w:tblW w:w="5620" w:type="dxa"/>
        <w:tblInd w:w="55" w:type="dxa"/>
        <w:tblCellMar>
          <w:left w:w="70" w:type="dxa"/>
          <w:right w:w="70" w:type="dxa"/>
        </w:tblCellMar>
        <w:tblLook w:val="04A0" w:firstRow="1" w:lastRow="0" w:firstColumn="1" w:lastColumn="0" w:noHBand="0" w:noVBand="1"/>
      </w:tblPr>
      <w:tblGrid>
        <w:gridCol w:w="2280"/>
        <w:gridCol w:w="960"/>
        <w:gridCol w:w="960"/>
        <w:gridCol w:w="1420"/>
      </w:tblGrid>
      <w:tr w:rsidR="00AD1F20" w:rsidRPr="00AD1F20" w:rsidTr="00E23C50">
        <w:trPr>
          <w:trHeight w:val="330"/>
        </w:trPr>
        <w:tc>
          <w:tcPr>
            <w:tcW w:w="2280" w:type="dxa"/>
            <w:tcBorders>
              <w:top w:val="single" w:sz="4" w:space="0" w:color="auto"/>
              <w:left w:val="nil"/>
              <w:bottom w:val="single" w:sz="4" w:space="0" w:color="auto"/>
              <w:right w:val="nil"/>
            </w:tcBorders>
            <w:shd w:val="clear" w:color="auto" w:fill="auto"/>
            <w:noWrap/>
            <w:vAlign w:val="bottom"/>
            <w:hideMark/>
          </w:tcPr>
          <w:p w:rsidR="0017656D" w:rsidRPr="00AD1F20" w:rsidRDefault="0017656D" w:rsidP="0017656D">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single" w:sz="4" w:space="0" w:color="auto"/>
              <w:left w:val="nil"/>
              <w:bottom w:val="single" w:sz="4" w:space="0" w:color="auto"/>
              <w:right w:val="nil"/>
            </w:tcBorders>
            <w:shd w:val="clear" w:color="auto" w:fill="auto"/>
            <w:noWrap/>
            <w:vAlign w:val="center"/>
            <w:hideMark/>
          </w:tcPr>
          <w:p w:rsidR="0017656D" w:rsidRPr="00AD1F20" w:rsidRDefault="0017656D" w:rsidP="00E23C50">
            <w:pPr>
              <w:spacing w:after="0" w:line="240" w:lineRule="auto"/>
              <w:jc w:val="right"/>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All</w:t>
            </w:r>
          </w:p>
        </w:tc>
        <w:tc>
          <w:tcPr>
            <w:tcW w:w="960" w:type="dxa"/>
            <w:tcBorders>
              <w:top w:val="single" w:sz="4" w:space="0" w:color="auto"/>
              <w:left w:val="nil"/>
              <w:bottom w:val="single" w:sz="4" w:space="0" w:color="auto"/>
              <w:right w:val="nil"/>
            </w:tcBorders>
            <w:shd w:val="clear" w:color="auto" w:fill="auto"/>
            <w:noWrap/>
            <w:vAlign w:val="center"/>
            <w:hideMark/>
          </w:tcPr>
          <w:p w:rsidR="0017656D" w:rsidRPr="00AD1F20" w:rsidRDefault="0017656D" w:rsidP="00E23C50">
            <w:pPr>
              <w:spacing w:after="0" w:line="240" w:lineRule="auto"/>
              <w:jc w:val="right"/>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Refugees</w:t>
            </w:r>
          </w:p>
        </w:tc>
        <w:tc>
          <w:tcPr>
            <w:tcW w:w="1420" w:type="dxa"/>
            <w:tcBorders>
              <w:top w:val="single" w:sz="4" w:space="0" w:color="auto"/>
              <w:left w:val="nil"/>
              <w:bottom w:val="single" w:sz="4" w:space="0" w:color="auto"/>
              <w:right w:val="nil"/>
            </w:tcBorders>
            <w:shd w:val="clear" w:color="auto" w:fill="auto"/>
            <w:vAlign w:val="center"/>
            <w:hideMark/>
          </w:tcPr>
          <w:p w:rsidR="0017656D" w:rsidRPr="00AD1F20" w:rsidRDefault="0017656D" w:rsidP="00E23C50">
            <w:pPr>
              <w:spacing w:after="0" w:line="240" w:lineRule="auto"/>
              <w:jc w:val="right"/>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Arrived single</w:t>
            </w:r>
          </w:p>
        </w:tc>
      </w:tr>
      <w:tr w:rsidR="00AD1F20" w:rsidRPr="00AD1F20" w:rsidTr="00E23C50">
        <w:trPr>
          <w:trHeight w:val="255"/>
        </w:trPr>
        <w:tc>
          <w:tcPr>
            <w:tcW w:w="2280" w:type="dxa"/>
            <w:tcBorders>
              <w:top w:val="nil"/>
              <w:left w:val="nil"/>
              <w:bottom w:val="nil"/>
              <w:right w:val="nil"/>
            </w:tcBorders>
            <w:shd w:val="clear" w:color="auto" w:fill="auto"/>
            <w:vAlign w:val="center"/>
            <w:hideMark/>
          </w:tcPr>
          <w:p w:rsidR="00E34538" w:rsidRPr="00AD1F20" w:rsidRDefault="00E34538" w:rsidP="00E23C50">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Years of stay</w:t>
            </w:r>
          </w:p>
        </w:tc>
        <w:tc>
          <w:tcPr>
            <w:tcW w:w="3340" w:type="dxa"/>
            <w:gridSpan w:val="3"/>
            <w:tcBorders>
              <w:top w:val="nil"/>
              <w:left w:val="nil"/>
              <w:bottom w:val="nil"/>
              <w:right w:val="nil"/>
            </w:tcBorders>
            <w:shd w:val="clear" w:color="auto" w:fill="auto"/>
            <w:noWrap/>
            <w:vAlign w:val="center"/>
            <w:hideMark/>
          </w:tcPr>
          <w:p w:rsidR="00E34538" w:rsidRPr="00AD1F20" w:rsidRDefault="00C57BD2" w:rsidP="00E23C50">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hAnsi="Times New Roman" w:cs="Times New Roman"/>
                <w:sz w:val="18"/>
                <w:szCs w:val="18"/>
                <w:lang w:val="en-GB"/>
              </w:rPr>
              <w:t>Odds ratios</w:t>
            </w:r>
          </w:p>
        </w:tc>
      </w:tr>
      <w:tr w:rsidR="00AD1F20" w:rsidRPr="00AD1F20" w:rsidTr="0017656D">
        <w:trPr>
          <w:trHeight w:val="255"/>
        </w:trPr>
        <w:tc>
          <w:tcPr>
            <w:tcW w:w="2280" w:type="dxa"/>
            <w:tcBorders>
              <w:top w:val="nil"/>
              <w:left w:val="nil"/>
              <w:bottom w:val="nil"/>
              <w:right w:val="nil"/>
            </w:tcBorders>
            <w:shd w:val="clear" w:color="auto" w:fill="auto"/>
            <w:hideMark/>
          </w:tcPr>
          <w:p w:rsidR="0017656D" w:rsidRPr="00AD1F20" w:rsidRDefault="0017656D" w:rsidP="0017656D">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0-1 years</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w:t>
            </w:r>
          </w:p>
        </w:tc>
        <w:tc>
          <w:tcPr>
            <w:tcW w:w="142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w:t>
            </w:r>
          </w:p>
        </w:tc>
      </w:tr>
      <w:tr w:rsidR="00AD1F20" w:rsidRPr="00AD1F20" w:rsidTr="0017656D">
        <w:trPr>
          <w:trHeight w:val="255"/>
        </w:trPr>
        <w:tc>
          <w:tcPr>
            <w:tcW w:w="2280" w:type="dxa"/>
            <w:tcBorders>
              <w:top w:val="nil"/>
              <w:left w:val="nil"/>
              <w:bottom w:val="nil"/>
              <w:right w:val="nil"/>
            </w:tcBorders>
            <w:shd w:val="clear" w:color="auto" w:fill="auto"/>
            <w:hideMark/>
          </w:tcPr>
          <w:p w:rsidR="0017656D" w:rsidRPr="00AD1F20" w:rsidRDefault="0017656D" w:rsidP="0017656D">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2-5 years</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w:t>
            </w:r>
          </w:p>
        </w:tc>
        <w:tc>
          <w:tcPr>
            <w:tcW w:w="142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w:t>
            </w:r>
          </w:p>
        </w:tc>
      </w:tr>
      <w:tr w:rsidR="00AD1F20" w:rsidRPr="00AD1F20" w:rsidTr="0017656D">
        <w:trPr>
          <w:trHeight w:val="255"/>
        </w:trPr>
        <w:tc>
          <w:tcPr>
            <w:tcW w:w="2280" w:type="dxa"/>
            <w:tcBorders>
              <w:top w:val="nil"/>
              <w:left w:val="nil"/>
              <w:bottom w:val="nil"/>
              <w:right w:val="nil"/>
            </w:tcBorders>
            <w:shd w:val="clear" w:color="auto" w:fill="auto"/>
            <w:hideMark/>
          </w:tcPr>
          <w:p w:rsidR="0017656D" w:rsidRPr="00AD1F20" w:rsidRDefault="0017656D" w:rsidP="0017656D">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6-10 years</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w:t>
            </w:r>
          </w:p>
        </w:tc>
        <w:tc>
          <w:tcPr>
            <w:tcW w:w="142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w:t>
            </w:r>
          </w:p>
        </w:tc>
      </w:tr>
      <w:tr w:rsidR="00AD1F20" w:rsidRPr="00AD1F20" w:rsidTr="0017656D">
        <w:trPr>
          <w:trHeight w:val="255"/>
        </w:trPr>
        <w:tc>
          <w:tcPr>
            <w:tcW w:w="2280" w:type="dxa"/>
            <w:tcBorders>
              <w:top w:val="nil"/>
              <w:left w:val="nil"/>
              <w:bottom w:val="nil"/>
              <w:right w:val="nil"/>
            </w:tcBorders>
            <w:shd w:val="clear" w:color="auto" w:fill="auto"/>
            <w:hideMark/>
          </w:tcPr>
          <w:p w:rsidR="0017656D" w:rsidRPr="00AD1F20" w:rsidRDefault="0017656D" w:rsidP="0017656D">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11-15 years</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w:t>
            </w:r>
          </w:p>
        </w:tc>
        <w:tc>
          <w:tcPr>
            <w:tcW w:w="142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w:t>
            </w:r>
          </w:p>
        </w:tc>
      </w:tr>
      <w:tr w:rsidR="00AD1F20" w:rsidRPr="00AD1F20" w:rsidTr="0017656D">
        <w:trPr>
          <w:trHeight w:val="255"/>
        </w:trPr>
        <w:tc>
          <w:tcPr>
            <w:tcW w:w="2280" w:type="dxa"/>
            <w:tcBorders>
              <w:top w:val="nil"/>
              <w:left w:val="nil"/>
              <w:bottom w:val="nil"/>
              <w:right w:val="nil"/>
            </w:tcBorders>
            <w:shd w:val="clear" w:color="auto" w:fill="auto"/>
            <w:hideMark/>
          </w:tcPr>
          <w:p w:rsidR="0017656D" w:rsidRPr="00AD1F20" w:rsidRDefault="00036258" w:rsidP="0017656D">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16-24</w:t>
            </w:r>
            <w:r w:rsidR="0017656D" w:rsidRPr="00AD1F20">
              <w:rPr>
                <w:rFonts w:ascii="Times New Roman" w:eastAsia="Times New Roman" w:hAnsi="Times New Roman" w:cs="Times New Roman"/>
                <w:sz w:val="18"/>
                <w:szCs w:val="18"/>
                <w:lang w:val="en-GB" w:eastAsia="da-DK"/>
              </w:rPr>
              <w:t xml:space="preserve"> years</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w:t>
            </w:r>
          </w:p>
        </w:tc>
        <w:tc>
          <w:tcPr>
            <w:tcW w:w="96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w:t>
            </w:r>
          </w:p>
        </w:tc>
        <w:tc>
          <w:tcPr>
            <w:tcW w:w="1420" w:type="dxa"/>
            <w:tcBorders>
              <w:top w:val="nil"/>
              <w:left w:val="nil"/>
              <w:bottom w:val="nil"/>
              <w:right w:val="nil"/>
            </w:tcBorders>
            <w:shd w:val="clear" w:color="auto" w:fill="auto"/>
            <w:noWrap/>
            <w:hideMark/>
          </w:tcPr>
          <w:p w:rsidR="0017656D" w:rsidRPr="00AD1F20" w:rsidRDefault="0017656D" w:rsidP="0017656D">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w:t>
            </w:r>
            <w:r w:rsidR="00CB141A"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w:t>
            </w:r>
          </w:p>
        </w:tc>
      </w:tr>
      <w:tr w:rsidR="00AD1F20" w:rsidRPr="00AD1F20" w:rsidTr="00E23C50">
        <w:trPr>
          <w:trHeight w:val="255"/>
        </w:trPr>
        <w:tc>
          <w:tcPr>
            <w:tcW w:w="2280" w:type="dxa"/>
            <w:tcBorders>
              <w:top w:val="single" w:sz="4" w:space="0" w:color="auto"/>
              <w:left w:val="nil"/>
              <w:bottom w:val="single" w:sz="4" w:space="0" w:color="auto"/>
              <w:right w:val="nil"/>
            </w:tcBorders>
            <w:shd w:val="clear" w:color="auto" w:fill="auto"/>
            <w:noWrap/>
            <w:vAlign w:val="center"/>
            <w:hideMark/>
          </w:tcPr>
          <w:p w:rsidR="0017656D" w:rsidRPr="00AD1F20" w:rsidRDefault="0017656D" w:rsidP="00E23C50">
            <w:pPr>
              <w:spacing w:after="0" w:line="240" w:lineRule="auto"/>
              <w:rPr>
                <w:rFonts w:ascii="Times New Roman" w:eastAsia="Times New Roman" w:hAnsi="Times New Roman" w:cs="Times New Roman"/>
                <w:sz w:val="18"/>
                <w:szCs w:val="18"/>
                <w:lang w:val="en-GB" w:eastAsia="da-DK"/>
              </w:rPr>
            </w:pPr>
            <w:proofErr w:type="spellStart"/>
            <w:r w:rsidRPr="00AD1F20">
              <w:rPr>
                <w:rFonts w:ascii="Times New Roman" w:eastAsia="Times New Roman" w:hAnsi="Times New Roman" w:cs="Times New Roman"/>
                <w:sz w:val="18"/>
                <w:szCs w:val="18"/>
                <w:lang w:val="en-GB" w:eastAsia="da-DK"/>
              </w:rPr>
              <w:t>Nagelkerke</w:t>
            </w:r>
            <w:proofErr w:type="spellEnd"/>
            <w:r w:rsidRPr="00AD1F20">
              <w:rPr>
                <w:rFonts w:ascii="Times New Roman" w:eastAsia="Times New Roman" w:hAnsi="Times New Roman" w:cs="Times New Roman"/>
                <w:sz w:val="18"/>
                <w:szCs w:val="18"/>
                <w:lang w:val="en-GB" w:eastAsia="da-DK"/>
              </w:rPr>
              <w:t xml:space="preserve"> R2</w:t>
            </w:r>
          </w:p>
        </w:tc>
        <w:tc>
          <w:tcPr>
            <w:tcW w:w="960" w:type="dxa"/>
            <w:tcBorders>
              <w:top w:val="single" w:sz="4" w:space="0" w:color="auto"/>
              <w:left w:val="nil"/>
              <w:bottom w:val="single" w:sz="4" w:space="0" w:color="auto"/>
              <w:right w:val="nil"/>
            </w:tcBorders>
            <w:shd w:val="clear" w:color="auto" w:fill="auto"/>
            <w:noWrap/>
            <w:vAlign w:val="center"/>
            <w:hideMark/>
          </w:tcPr>
          <w:p w:rsidR="0017656D" w:rsidRPr="00AD1F20" w:rsidRDefault="00CB141A" w:rsidP="00E23C50">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17656D" w:rsidRPr="00AD1F20">
              <w:rPr>
                <w:rFonts w:ascii="Times New Roman" w:eastAsia="Times New Roman" w:hAnsi="Times New Roman" w:cs="Times New Roman"/>
                <w:sz w:val="18"/>
                <w:szCs w:val="18"/>
                <w:lang w:val="en-GB" w:eastAsia="da-DK"/>
              </w:rPr>
              <w:t>307</w:t>
            </w:r>
          </w:p>
        </w:tc>
        <w:tc>
          <w:tcPr>
            <w:tcW w:w="960" w:type="dxa"/>
            <w:tcBorders>
              <w:top w:val="single" w:sz="4" w:space="0" w:color="auto"/>
              <w:left w:val="nil"/>
              <w:bottom w:val="single" w:sz="4" w:space="0" w:color="auto"/>
              <w:right w:val="nil"/>
            </w:tcBorders>
            <w:shd w:val="clear" w:color="auto" w:fill="auto"/>
            <w:noWrap/>
            <w:vAlign w:val="center"/>
            <w:hideMark/>
          </w:tcPr>
          <w:p w:rsidR="0017656D" w:rsidRPr="00AD1F20" w:rsidRDefault="00CB141A" w:rsidP="00E23C50">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17656D" w:rsidRPr="00AD1F20">
              <w:rPr>
                <w:rFonts w:ascii="Times New Roman" w:eastAsia="Times New Roman" w:hAnsi="Times New Roman" w:cs="Times New Roman"/>
                <w:sz w:val="18"/>
                <w:szCs w:val="18"/>
                <w:lang w:val="en-GB" w:eastAsia="da-DK"/>
              </w:rPr>
              <w:t>316</w:t>
            </w:r>
          </w:p>
        </w:tc>
        <w:tc>
          <w:tcPr>
            <w:tcW w:w="1420" w:type="dxa"/>
            <w:tcBorders>
              <w:top w:val="single" w:sz="4" w:space="0" w:color="auto"/>
              <w:left w:val="nil"/>
              <w:bottom w:val="single" w:sz="4" w:space="0" w:color="auto"/>
              <w:right w:val="nil"/>
            </w:tcBorders>
            <w:shd w:val="clear" w:color="auto" w:fill="auto"/>
            <w:noWrap/>
            <w:vAlign w:val="center"/>
            <w:hideMark/>
          </w:tcPr>
          <w:p w:rsidR="0017656D" w:rsidRPr="00AD1F20" w:rsidRDefault="00CB141A" w:rsidP="00E23C50">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17656D" w:rsidRPr="00AD1F20">
              <w:rPr>
                <w:rFonts w:ascii="Times New Roman" w:eastAsia="Times New Roman" w:hAnsi="Times New Roman" w:cs="Times New Roman"/>
                <w:sz w:val="18"/>
                <w:szCs w:val="18"/>
                <w:lang w:val="en-GB" w:eastAsia="da-DK"/>
              </w:rPr>
              <w:t>246</w:t>
            </w:r>
          </w:p>
        </w:tc>
      </w:tr>
    </w:tbl>
    <w:p w:rsidR="0017656D" w:rsidRPr="00AD1F20" w:rsidRDefault="00E34538" w:rsidP="00E04487">
      <w:pPr>
        <w:rPr>
          <w:rFonts w:ascii="Times New Roman" w:hAnsi="Times New Roman" w:cs="Times New Roman"/>
          <w:sz w:val="18"/>
          <w:szCs w:val="18"/>
          <w:lang w:val="en-GB"/>
        </w:rPr>
      </w:pPr>
      <w:r w:rsidRPr="00AD1F20">
        <w:rPr>
          <w:rFonts w:ascii="Times New Roman" w:hAnsi="Times New Roman" w:cs="Times New Roman"/>
          <w:sz w:val="18"/>
          <w:szCs w:val="18"/>
          <w:lang w:val="en-GB"/>
        </w:rPr>
        <w:t>Note: Only immigrants</w:t>
      </w:r>
      <w:r w:rsidR="00280F20" w:rsidRPr="00AD1F20">
        <w:rPr>
          <w:rFonts w:ascii="Times New Roman" w:hAnsi="Times New Roman" w:cs="Times New Roman"/>
          <w:sz w:val="18"/>
          <w:szCs w:val="18"/>
          <w:lang w:val="en-GB"/>
        </w:rPr>
        <w:t xml:space="preserve"> not living with parents and</w:t>
      </w:r>
      <w:r w:rsidRPr="00AD1F20">
        <w:rPr>
          <w:rFonts w:ascii="Times New Roman" w:hAnsi="Times New Roman" w:cs="Times New Roman"/>
          <w:sz w:val="18"/>
          <w:szCs w:val="18"/>
          <w:lang w:val="en-GB"/>
        </w:rPr>
        <w:t xml:space="preserve"> who have </w:t>
      </w:r>
      <w:r w:rsidR="005E663D" w:rsidRPr="00AD1F20">
        <w:rPr>
          <w:rFonts w:ascii="Times New Roman" w:hAnsi="Times New Roman" w:cs="Times New Roman"/>
          <w:sz w:val="18"/>
          <w:szCs w:val="18"/>
          <w:lang w:val="en-GB"/>
        </w:rPr>
        <w:t xml:space="preserve">not </w:t>
      </w:r>
      <w:r w:rsidRPr="00AD1F20">
        <w:rPr>
          <w:rFonts w:ascii="Times New Roman" w:hAnsi="Times New Roman" w:cs="Times New Roman"/>
          <w:sz w:val="18"/>
          <w:szCs w:val="18"/>
          <w:lang w:val="en-GB"/>
        </w:rPr>
        <w:t xml:space="preserve">been family unified are included. </w:t>
      </w:r>
      <w:r w:rsidR="005E663D" w:rsidRPr="00AD1F20">
        <w:rPr>
          <w:rFonts w:ascii="Times New Roman" w:hAnsi="Times New Roman" w:cs="Times New Roman"/>
          <w:sz w:val="18"/>
          <w:szCs w:val="18"/>
          <w:lang w:val="en-GB"/>
        </w:rPr>
        <w:t xml:space="preserve">The dependent variable is living in social housing or not and Danes are a reference group. </w:t>
      </w:r>
      <w:r w:rsidRPr="00AD1F20">
        <w:rPr>
          <w:rFonts w:ascii="Times New Roman" w:hAnsi="Times New Roman" w:cs="Times New Roman"/>
          <w:sz w:val="18"/>
          <w:szCs w:val="18"/>
          <w:lang w:val="en-GB"/>
        </w:rPr>
        <w:t>All coefficients are significant below 0</w:t>
      </w:r>
      <w:r w:rsidR="00CB141A" w:rsidRPr="00AD1F20">
        <w:rPr>
          <w:rFonts w:ascii="Times New Roman" w:hAnsi="Times New Roman" w:cs="Times New Roman"/>
          <w:sz w:val="18"/>
          <w:szCs w:val="18"/>
          <w:lang w:val="en-GB"/>
        </w:rPr>
        <w:t>.</w:t>
      </w:r>
      <w:r w:rsidRPr="00AD1F20">
        <w:rPr>
          <w:rFonts w:ascii="Times New Roman" w:hAnsi="Times New Roman" w:cs="Times New Roman"/>
          <w:sz w:val="18"/>
          <w:szCs w:val="18"/>
          <w:lang w:val="en-GB"/>
        </w:rPr>
        <w:t>001</w:t>
      </w:r>
    </w:p>
    <w:p w:rsidR="00E34538" w:rsidRPr="00AD1F20" w:rsidRDefault="00E34538">
      <w:pPr>
        <w:rPr>
          <w:rFonts w:ascii="Times New Roman" w:hAnsi="Times New Roman" w:cs="Times New Roman"/>
          <w:lang w:val="en-GB"/>
        </w:rPr>
      </w:pPr>
      <w:r w:rsidRPr="00AD1F20">
        <w:rPr>
          <w:rFonts w:ascii="Times New Roman" w:hAnsi="Times New Roman" w:cs="Times New Roman"/>
          <w:lang w:val="en-GB"/>
        </w:rPr>
        <w:t xml:space="preserve">The regression shows the same pattern as the figure above. Just after arrival the frequency of living in social housing is not much higher than for Danes compared with later in their stay.  The frequency then increases with length of stay until after 10 years stay where it stagnates. For immigrants having been more than 16 years in the country the frequency is then getting lower. </w:t>
      </w:r>
    </w:p>
    <w:p w:rsidR="00E23C50" w:rsidRPr="00AD1F20" w:rsidRDefault="00E34538" w:rsidP="00E23C50">
      <w:pPr>
        <w:rPr>
          <w:rFonts w:ascii="Times New Roman" w:hAnsi="Times New Roman" w:cs="Times New Roman"/>
          <w:lang w:val="en-GB"/>
        </w:rPr>
      </w:pPr>
      <w:r w:rsidRPr="00AD1F20">
        <w:rPr>
          <w:rFonts w:ascii="Times New Roman" w:hAnsi="Times New Roman" w:cs="Times New Roman"/>
          <w:lang w:val="en-GB"/>
        </w:rPr>
        <w:t>Refugees, who are a more vulnerable group, have more often stayed in social housing</w:t>
      </w:r>
      <w:r w:rsidR="00E23C50" w:rsidRPr="00AD1F20">
        <w:rPr>
          <w:rFonts w:ascii="Times New Roman" w:hAnsi="Times New Roman" w:cs="Times New Roman"/>
          <w:lang w:val="en-GB"/>
        </w:rPr>
        <w:t xml:space="preserve"> even after controlling for background variables</w:t>
      </w:r>
      <w:r w:rsidRPr="00AD1F20">
        <w:rPr>
          <w:rFonts w:ascii="Times New Roman" w:hAnsi="Times New Roman" w:cs="Times New Roman"/>
          <w:lang w:val="en-GB"/>
        </w:rPr>
        <w:t>, but also for this group it has declined</w:t>
      </w:r>
      <w:r w:rsidR="005E663D" w:rsidRPr="00AD1F20">
        <w:rPr>
          <w:rFonts w:ascii="Times New Roman" w:hAnsi="Times New Roman" w:cs="Times New Roman"/>
          <w:lang w:val="en-GB"/>
        </w:rPr>
        <w:t xml:space="preserve"> after 10 years of stay</w:t>
      </w:r>
      <w:r w:rsidRPr="00AD1F20">
        <w:rPr>
          <w:rFonts w:ascii="Times New Roman" w:hAnsi="Times New Roman" w:cs="Times New Roman"/>
          <w:lang w:val="en-GB"/>
        </w:rPr>
        <w:t>. Immigrants, who have arrived single, were less often staying in social housing in the first years but have after 10 years increased to nearby the same level as the average. Some of these immigrants have probably had relatives coming to family unification.</w:t>
      </w:r>
    </w:p>
    <w:p w:rsidR="00E34538" w:rsidRPr="00AD1F20" w:rsidRDefault="005E663D" w:rsidP="005E663D">
      <w:pPr>
        <w:pStyle w:val="Undertitel"/>
        <w:rPr>
          <w:rFonts w:ascii="Times New Roman" w:hAnsi="Times New Roman" w:cs="Times New Roman"/>
          <w:color w:val="auto"/>
          <w:lang w:val="en-GB"/>
        </w:rPr>
      </w:pPr>
      <w:r w:rsidRPr="00AD1F20">
        <w:rPr>
          <w:rFonts w:ascii="Times New Roman" w:hAnsi="Times New Roman" w:cs="Times New Roman"/>
          <w:color w:val="auto"/>
          <w:lang w:val="en-GB"/>
        </w:rPr>
        <w:t>Comparison of immigrant groups</w:t>
      </w:r>
    </w:p>
    <w:p w:rsidR="005E663D" w:rsidRPr="00AD1F20" w:rsidRDefault="005E663D" w:rsidP="005E663D">
      <w:pPr>
        <w:rPr>
          <w:rFonts w:ascii="Times New Roman" w:hAnsi="Times New Roman" w:cs="Times New Roman"/>
          <w:lang w:val="en-GB"/>
        </w:rPr>
      </w:pPr>
      <w:r w:rsidRPr="00AD1F20">
        <w:rPr>
          <w:rFonts w:ascii="Times New Roman" w:hAnsi="Times New Roman" w:cs="Times New Roman"/>
          <w:lang w:val="en-GB"/>
        </w:rPr>
        <w:t>To get more insight into differences between different immigrant groups three models only containing Non-Western immigrants have been constructed including variables on their background. Besides the control variables describe</w:t>
      </w:r>
      <w:r w:rsidR="001C20BA" w:rsidRPr="00AD1F20">
        <w:rPr>
          <w:rFonts w:ascii="Times New Roman" w:hAnsi="Times New Roman" w:cs="Times New Roman"/>
          <w:lang w:val="en-GB"/>
        </w:rPr>
        <w:t>d</w:t>
      </w:r>
      <w:r w:rsidRPr="00AD1F20">
        <w:rPr>
          <w:rFonts w:ascii="Times New Roman" w:hAnsi="Times New Roman" w:cs="Times New Roman"/>
          <w:lang w:val="en-GB"/>
        </w:rPr>
        <w:t xml:space="preserve"> new variables are:</w:t>
      </w:r>
    </w:p>
    <w:p w:rsidR="00E34538" w:rsidRPr="00AD1F20" w:rsidRDefault="005E663D" w:rsidP="005E663D">
      <w:pPr>
        <w:pStyle w:val="Listeafsnit"/>
        <w:numPr>
          <w:ilvl w:val="0"/>
          <w:numId w:val="8"/>
        </w:numPr>
        <w:rPr>
          <w:rFonts w:ascii="Times New Roman" w:hAnsi="Times New Roman" w:cs="Times New Roman"/>
          <w:lang w:val="en-GB"/>
        </w:rPr>
      </w:pPr>
      <w:r w:rsidRPr="00AD1F20">
        <w:rPr>
          <w:rFonts w:ascii="Times New Roman" w:hAnsi="Times New Roman" w:cs="Times New Roman"/>
          <w:lang w:val="en-GB"/>
        </w:rPr>
        <w:lastRenderedPageBreak/>
        <w:t xml:space="preserve">Country group: East European, Middle East and North Africa, Other Africa and Other Asia </w:t>
      </w:r>
    </w:p>
    <w:p w:rsidR="005E663D" w:rsidRPr="00AD1F20" w:rsidRDefault="001C20BA" w:rsidP="005E663D">
      <w:pPr>
        <w:pStyle w:val="Listeafsnit"/>
        <w:numPr>
          <w:ilvl w:val="0"/>
          <w:numId w:val="8"/>
        </w:numPr>
        <w:rPr>
          <w:rFonts w:ascii="Times New Roman" w:hAnsi="Times New Roman" w:cs="Times New Roman"/>
          <w:lang w:val="en-GB"/>
        </w:rPr>
      </w:pPr>
      <w:r w:rsidRPr="00AD1F20">
        <w:rPr>
          <w:rFonts w:ascii="Times New Roman" w:hAnsi="Times New Roman" w:cs="Times New Roman"/>
          <w:lang w:val="en-GB"/>
        </w:rPr>
        <w:t>From refugee country?</w:t>
      </w:r>
    </w:p>
    <w:p w:rsidR="001C20BA" w:rsidRPr="00AD1F20" w:rsidRDefault="001C20BA" w:rsidP="005E663D">
      <w:pPr>
        <w:pStyle w:val="Listeafsnit"/>
        <w:numPr>
          <w:ilvl w:val="0"/>
          <w:numId w:val="8"/>
        </w:numPr>
        <w:rPr>
          <w:rFonts w:ascii="Times New Roman" w:hAnsi="Times New Roman" w:cs="Times New Roman"/>
          <w:lang w:val="en-GB"/>
        </w:rPr>
      </w:pPr>
      <w:r w:rsidRPr="00AD1F20">
        <w:rPr>
          <w:rFonts w:ascii="Times New Roman" w:hAnsi="Times New Roman" w:cs="Times New Roman"/>
          <w:lang w:val="en-GB"/>
        </w:rPr>
        <w:t>Situation at arrival: Arrived alone, arrived as single parent, arrived as couple without children, arrived as couple with children, family unified with parents, family unified with another immigrant, family unified with a Dane, arrived with parents.</w:t>
      </w:r>
    </w:p>
    <w:p w:rsidR="00BC75EA" w:rsidRPr="00AD1F20" w:rsidRDefault="001C20BA">
      <w:pPr>
        <w:rPr>
          <w:rFonts w:ascii="Times New Roman" w:hAnsi="Times New Roman" w:cs="Times New Roman"/>
          <w:lang w:val="en-GB"/>
        </w:rPr>
      </w:pPr>
      <w:r w:rsidRPr="00AD1F20">
        <w:rPr>
          <w:rFonts w:ascii="Times New Roman" w:hAnsi="Times New Roman" w:cs="Times New Roman"/>
          <w:lang w:val="en-GB"/>
        </w:rPr>
        <w:t>The three models have three different selections of immigrants: 1. All Non-Western immigrants including those who have come before 1985</w:t>
      </w:r>
      <w:r w:rsidR="00CB141A" w:rsidRPr="00AD1F20">
        <w:rPr>
          <w:rFonts w:ascii="Times New Roman" w:hAnsi="Times New Roman" w:cs="Times New Roman"/>
          <w:lang w:val="en-GB"/>
        </w:rPr>
        <w:t xml:space="preserve"> (data on situation at arrival are missing)</w:t>
      </w:r>
      <w:r w:rsidRPr="00AD1F20">
        <w:rPr>
          <w:rFonts w:ascii="Times New Roman" w:hAnsi="Times New Roman" w:cs="Times New Roman"/>
          <w:lang w:val="en-GB"/>
        </w:rPr>
        <w:t>. 2. All Non-Western immigrants who have arrived after 1984. 3. All Non-Western immigrants arrived after 1984, who have not bee</w:t>
      </w:r>
      <w:r w:rsidR="00280F20" w:rsidRPr="00AD1F20">
        <w:rPr>
          <w:rFonts w:ascii="Times New Roman" w:hAnsi="Times New Roman" w:cs="Times New Roman"/>
          <w:lang w:val="en-GB"/>
        </w:rPr>
        <w:t>n family unified when they came and who do not stay with their parents.</w:t>
      </w:r>
      <w:r w:rsidR="00E23C50" w:rsidRPr="00AD1F20">
        <w:rPr>
          <w:rFonts w:ascii="Times New Roman" w:hAnsi="Times New Roman" w:cs="Times New Roman"/>
          <w:lang w:val="en-GB"/>
        </w:rPr>
        <w:t xml:space="preserve"> The duration of stay groups are compared with the frequency of living in social housing for immigrants just arrived (sty 0-1 year).</w:t>
      </w:r>
    </w:p>
    <w:p w:rsidR="00A92631" w:rsidRPr="00EF269D" w:rsidRDefault="00A92631" w:rsidP="00E23C50">
      <w:pPr>
        <w:pStyle w:val="Billedtekst"/>
        <w:spacing w:after="0"/>
        <w:rPr>
          <w:rFonts w:ascii="Times New Roman" w:hAnsi="Times New Roman" w:cs="Times New Roman"/>
          <w:color w:val="auto"/>
          <w:sz w:val="22"/>
          <w:szCs w:val="22"/>
          <w:lang w:val="en-GB"/>
        </w:rPr>
      </w:pPr>
      <w:proofErr w:type="gramStart"/>
      <w:r w:rsidRPr="00EF269D">
        <w:rPr>
          <w:rFonts w:ascii="Times New Roman" w:hAnsi="Times New Roman" w:cs="Times New Roman"/>
          <w:color w:val="auto"/>
          <w:sz w:val="22"/>
          <w:szCs w:val="22"/>
          <w:lang w:val="en-GB"/>
        </w:rPr>
        <w:t xml:space="preserve">Table </w:t>
      </w:r>
      <w:r w:rsidRPr="00EF269D">
        <w:rPr>
          <w:rFonts w:ascii="Times New Roman" w:hAnsi="Times New Roman" w:cs="Times New Roman"/>
          <w:color w:val="auto"/>
          <w:sz w:val="22"/>
          <w:szCs w:val="22"/>
        </w:rPr>
        <w:fldChar w:fldCharType="begin"/>
      </w:r>
      <w:r w:rsidRPr="00EF269D">
        <w:rPr>
          <w:rFonts w:ascii="Times New Roman" w:hAnsi="Times New Roman" w:cs="Times New Roman"/>
          <w:color w:val="auto"/>
          <w:sz w:val="22"/>
          <w:szCs w:val="22"/>
          <w:lang w:val="en-GB"/>
        </w:rPr>
        <w:instrText xml:space="preserve"> SEQ Table \* ARABIC </w:instrText>
      </w:r>
      <w:r w:rsidRPr="00EF269D">
        <w:rPr>
          <w:rFonts w:ascii="Times New Roman" w:hAnsi="Times New Roman" w:cs="Times New Roman"/>
          <w:color w:val="auto"/>
          <w:sz w:val="22"/>
          <w:szCs w:val="22"/>
        </w:rPr>
        <w:fldChar w:fldCharType="separate"/>
      </w:r>
      <w:r w:rsidR="003E7937" w:rsidRPr="00EF269D">
        <w:rPr>
          <w:rFonts w:ascii="Times New Roman" w:hAnsi="Times New Roman" w:cs="Times New Roman"/>
          <w:noProof/>
          <w:color w:val="auto"/>
          <w:sz w:val="22"/>
          <w:szCs w:val="22"/>
          <w:lang w:val="en-GB"/>
        </w:rPr>
        <w:t>4</w:t>
      </w:r>
      <w:r w:rsidRPr="00EF269D">
        <w:rPr>
          <w:rFonts w:ascii="Times New Roman" w:hAnsi="Times New Roman" w:cs="Times New Roman"/>
          <w:color w:val="auto"/>
          <w:sz w:val="22"/>
          <w:szCs w:val="22"/>
        </w:rPr>
        <w:fldChar w:fldCharType="end"/>
      </w:r>
      <w:r w:rsidRPr="00EF269D">
        <w:rPr>
          <w:rFonts w:ascii="Times New Roman" w:hAnsi="Times New Roman" w:cs="Times New Roman"/>
          <w:color w:val="auto"/>
          <w:sz w:val="22"/>
          <w:szCs w:val="22"/>
          <w:lang w:val="en-GB"/>
        </w:rPr>
        <w:t>.</w:t>
      </w:r>
      <w:proofErr w:type="gramEnd"/>
      <w:r w:rsidRPr="00EF269D">
        <w:rPr>
          <w:rFonts w:ascii="Times New Roman" w:hAnsi="Times New Roman" w:cs="Times New Roman"/>
          <w:color w:val="auto"/>
          <w:sz w:val="22"/>
          <w:szCs w:val="22"/>
          <w:lang w:val="en-GB"/>
        </w:rPr>
        <w:t xml:space="preserve"> Results of three logistic regressions (</w:t>
      </w:r>
      <w:bookmarkStart w:id="7" w:name="_GoBack"/>
      <w:bookmarkEnd w:id="7"/>
      <w:r w:rsidR="00C57BD2" w:rsidRPr="00EF269D">
        <w:rPr>
          <w:rFonts w:ascii="Times New Roman" w:hAnsi="Times New Roman" w:cs="Times New Roman"/>
          <w:color w:val="auto"/>
          <w:sz w:val="22"/>
          <w:szCs w:val="22"/>
          <w:lang w:val="en-GB"/>
        </w:rPr>
        <w:t>Odds ratios</w:t>
      </w:r>
      <w:r w:rsidRPr="00EF269D">
        <w:rPr>
          <w:rFonts w:ascii="Times New Roman" w:hAnsi="Times New Roman" w:cs="Times New Roman"/>
          <w:color w:val="auto"/>
          <w:sz w:val="22"/>
          <w:szCs w:val="22"/>
          <w:lang w:val="en-GB"/>
        </w:rPr>
        <w:t xml:space="preserve">) on </w:t>
      </w:r>
      <w:r w:rsidR="00CB141A" w:rsidRPr="00EF269D">
        <w:rPr>
          <w:rFonts w:ascii="Times New Roman" w:hAnsi="Times New Roman" w:cs="Times New Roman"/>
          <w:color w:val="auto"/>
          <w:sz w:val="22"/>
          <w:szCs w:val="22"/>
          <w:lang w:val="en-GB"/>
        </w:rPr>
        <w:t>factors determining when Non-Western immigrants 15+</w:t>
      </w:r>
      <w:r w:rsidR="00280F20" w:rsidRPr="00EF269D">
        <w:rPr>
          <w:rFonts w:ascii="Times New Roman" w:hAnsi="Times New Roman" w:cs="Times New Roman"/>
          <w:color w:val="auto"/>
          <w:sz w:val="22"/>
          <w:szCs w:val="22"/>
          <w:lang w:val="en-GB"/>
        </w:rPr>
        <w:t>, not staying with parents,</w:t>
      </w:r>
      <w:r w:rsidR="00CB141A" w:rsidRPr="00EF269D">
        <w:rPr>
          <w:rFonts w:ascii="Times New Roman" w:hAnsi="Times New Roman" w:cs="Times New Roman"/>
          <w:color w:val="auto"/>
          <w:sz w:val="22"/>
          <w:szCs w:val="22"/>
          <w:lang w:val="en-GB"/>
        </w:rPr>
        <w:t xml:space="preserve"> have been living in social housing 1985-2008.</w:t>
      </w:r>
    </w:p>
    <w:p w:rsidR="00EF269D" w:rsidRPr="00EF269D" w:rsidRDefault="00EF269D" w:rsidP="00EF269D">
      <w:pPr>
        <w:spacing w:after="0"/>
        <w:rPr>
          <w:lang w:val="en-GB"/>
        </w:rPr>
      </w:pPr>
    </w:p>
    <w:tbl>
      <w:tblPr>
        <w:tblW w:w="7714" w:type="dxa"/>
        <w:tblInd w:w="55" w:type="dxa"/>
        <w:tblCellMar>
          <w:left w:w="70" w:type="dxa"/>
          <w:right w:w="70" w:type="dxa"/>
        </w:tblCellMar>
        <w:tblLook w:val="04A0" w:firstRow="1" w:lastRow="0" w:firstColumn="1" w:lastColumn="0" w:noHBand="0" w:noVBand="1"/>
      </w:tblPr>
      <w:tblGrid>
        <w:gridCol w:w="3134"/>
        <w:gridCol w:w="960"/>
        <w:gridCol w:w="1122"/>
        <w:gridCol w:w="1560"/>
        <w:gridCol w:w="938"/>
      </w:tblGrid>
      <w:tr w:rsidR="00AD1F20" w:rsidRPr="00AD1F20" w:rsidTr="007C1C50">
        <w:trPr>
          <w:trHeight w:val="570"/>
        </w:trPr>
        <w:tc>
          <w:tcPr>
            <w:tcW w:w="3134" w:type="dxa"/>
            <w:tcBorders>
              <w:top w:val="single" w:sz="4" w:space="0" w:color="auto"/>
              <w:left w:val="nil"/>
              <w:bottom w:val="single" w:sz="4" w:space="0" w:color="auto"/>
              <w:right w:val="nil"/>
            </w:tcBorders>
            <w:shd w:val="clear" w:color="auto" w:fill="auto"/>
            <w:noWrap/>
            <w:vAlign w:val="bottom"/>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single" w:sz="4" w:space="0" w:color="auto"/>
              <w:left w:val="nil"/>
              <w:bottom w:val="single" w:sz="4" w:space="0" w:color="auto"/>
              <w:right w:val="nil"/>
            </w:tcBorders>
            <w:shd w:val="clear" w:color="auto" w:fill="auto"/>
            <w:noWrap/>
            <w:vAlign w:val="center"/>
            <w:hideMark/>
          </w:tcPr>
          <w:p w:rsidR="00244E6C" w:rsidRPr="007C1C50" w:rsidRDefault="00244E6C" w:rsidP="00244E6C">
            <w:pPr>
              <w:spacing w:after="0" w:line="240" w:lineRule="auto"/>
              <w:jc w:val="right"/>
              <w:rPr>
                <w:rFonts w:ascii="Times New Roman" w:eastAsia="Times New Roman" w:hAnsi="Times New Roman" w:cs="Times New Roman"/>
                <w:color w:val="FF0000"/>
                <w:sz w:val="18"/>
                <w:szCs w:val="18"/>
                <w:lang w:val="en-GB" w:eastAsia="da-DK"/>
              </w:rPr>
            </w:pPr>
            <w:r w:rsidRPr="00BE155F">
              <w:rPr>
                <w:rFonts w:ascii="Times New Roman" w:eastAsia="Times New Roman" w:hAnsi="Times New Roman" w:cs="Times New Roman"/>
                <w:sz w:val="18"/>
                <w:szCs w:val="18"/>
                <w:lang w:val="en-GB" w:eastAsia="da-DK"/>
              </w:rPr>
              <w:t>All immigrants</w:t>
            </w:r>
          </w:p>
        </w:tc>
        <w:tc>
          <w:tcPr>
            <w:tcW w:w="1122"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after 1984</w:t>
            </w:r>
          </w:p>
        </w:tc>
        <w:tc>
          <w:tcPr>
            <w:tcW w:w="1560" w:type="dxa"/>
            <w:tcBorders>
              <w:top w:val="single" w:sz="4" w:space="0" w:color="auto"/>
              <w:left w:val="nil"/>
              <w:bottom w:val="single" w:sz="4" w:space="0" w:color="auto"/>
              <w:right w:val="nil"/>
            </w:tcBorders>
            <w:shd w:val="clear" w:color="auto" w:fill="auto"/>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Arrived without </w:t>
            </w:r>
          </w:p>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unification</w:t>
            </w:r>
          </w:p>
        </w:tc>
        <w:tc>
          <w:tcPr>
            <w:tcW w:w="938"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Danes</w:t>
            </w:r>
          </w:p>
        </w:tc>
      </w:tr>
      <w:tr w:rsidR="00AD1F20" w:rsidRPr="00BE155F"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Duration of stay (ref: 0-1 year)</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2-5 years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1,73</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1,58</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2,05</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6-10 years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2,21</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2,06</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2,94</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11-15 years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2,06</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2,04</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2,75</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16+ years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1,79</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1,79</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2,10</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BE155F" w:rsidTr="007C1C50">
        <w:trPr>
          <w:trHeight w:val="270"/>
        </w:trPr>
        <w:tc>
          <w:tcPr>
            <w:tcW w:w="3134"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Country group ( ref: Other Asia)</w:t>
            </w:r>
          </w:p>
        </w:tc>
        <w:tc>
          <w:tcPr>
            <w:tcW w:w="9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122"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5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38"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Eastern Europe</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1,02</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,96</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Middle East and North Africa </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1,56</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1,20</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Other Africa </w:t>
            </w:r>
          </w:p>
        </w:tc>
        <w:tc>
          <w:tcPr>
            <w:tcW w:w="9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122"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1,49</w:t>
            </w:r>
          </w:p>
        </w:tc>
        <w:tc>
          <w:tcPr>
            <w:tcW w:w="15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1,44</w:t>
            </w:r>
          </w:p>
        </w:tc>
        <w:tc>
          <w:tcPr>
            <w:tcW w:w="938"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r>
      <w:tr w:rsidR="00AD1F20" w:rsidRPr="00BE155F"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Situation at arrival (ref.: arrived alone)</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as single wit</w:t>
            </w:r>
            <w:r w:rsidR="007C1C50">
              <w:rPr>
                <w:rFonts w:ascii="Times New Roman" w:eastAsia="Times New Roman" w:hAnsi="Times New Roman" w:cs="Times New Roman"/>
                <w:sz w:val="18"/>
                <w:szCs w:val="18"/>
                <w:lang w:val="en-GB" w:eastAsia="da-DK"/>
              </w:rPr>
              <w:t>h</w:t>
            </w:r>
            <w:r w:rsidRPr="00AD1F20">
              <w:rPr>
                <w:rFonts w:ascii="Times New Roman" w:eastAsia="Times New Roman" w:hAnsi="Times New Roman" w:cs="Times New Roman"/>
                <w:sz w:val="18"/>
                <w:szCs w:val="18"/>
                <w:lang w:val="en-GB" w:eastAsia="da-DK"/>
              </w:rPr>
              <w:t xml:space="preserve"> children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1,21</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1,10</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as couple without children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1,20</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1,13</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as couple with children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1,33</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1,14</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unified with parents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1,48</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unified with immigrant</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1,89</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unified with Dane</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,69</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with parents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1,34</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single" w:sz="4" w:space="0" w:color="auto"/>
              <w:left w:val="nil"/>
              <w:bottom w:val="single" w:sz="4" w:space="0" w:color="auto"/>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Coming from refugee country</w:t>
            </w:r>
          </w:p>
        </w:tc>
        <w:tc>
          <w:tcPr>
            <w:tcW w:w="960"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122"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1,90</w:t>
            </w:r>
          </w:p>
        </w:tc>
        <w:tc>
          <w:tcPr>
            <w:tcW w:w="1560"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2,22</w:t>
            </w:r>
          </w:p>
        </w:tc>
        <w:tc>
          <w:tcPr>
            <w:tcW w:w="938"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Period (ref.: 1985-87)</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1988-92</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,98</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,86</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,75</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1993-97</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1,23</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,84</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1,04</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1998-02</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1,57</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1,11</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,96</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1,05</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2003-06</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1,49</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,91</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1,07</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2007-08</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1,35</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,85</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,75</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1,02</w:t>
            </w:r>
          </w:p>
        </w:tc>
      </w:tr>
      <w:tr w:rsidR="00AD1F20" w:rsidRPr="00AD1F20" w:rsidTr="007C1C50">
        <w:trPr>
          <w:trHeight w:val="270"/>
        </w:trPr>
        <w:tc>
          <w:tcPr>
            <w:tcW w:w="3134" w:type="dxa"/>
            <w:tcBorders>
              <w:top w:val="single" w:sz="4" w:space="0" w:color="auto"/>
              <w:left w:val="nil"/>
              <w:bottom w:val="single" w:sz="4" w:space="0" w:color="auto"/>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Women?</w:t>
            </w:r>
          </w:p>
        </w:tc>
        <w:tc>
          <w:tcPr>
            <w:tcW w:w="960"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,77</w:t>
            </w:r>
          </w:p>
        </w:tc>
        <w:tc>
          <w:tcPr>
            <w:tcW w:w="1122"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,80</w:t>
            </w:r>
          </w:p>
        </w:tc>
        <w:tc>
          <w:tcPr>
            <w:tcW w:w="1560"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,91</w:t>
            </w:r>
          </w:p>
        </w:tc>
        <w:tc>
          <w:tcPr>
            <w:tcW w:w="938" w:type="dxa"/>
            <w:tcBorders>
              <w:top w:val="single" w:sz="4" w:space="0" w:color="auto"/>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,82</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Age group (Ref.:15-29)</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30-44</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,84</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,92</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1,07</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,95</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45-59</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,86</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1,13</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1,33</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,88</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60-</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,76</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1,56</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1,87</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,54</w:t>
            </w:r>
          </w:p>
        </w:tc>
      </w:tr>
      <w:tr w:rsidR="00AD1F20" w:rsidRPr="00BE155F" w:rsidTr="007C1C50">
        <w:trPr>
          <w:trHeight w:val="270"/>
        </w:trPr>
        <w:tc>
          <w:tcPr>
            <w:tcW w:w="3134" w:type="dxa"/>
            <w:tcBorders>
              <w:top w:val="single" w:sz="4" w:space="0" w:color="auto"/>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Family type (ref: single without children)</w:t>
            </w:r>
          </w:p>
        </w:tc>
        <w:tc>
          <w:tcPr>
            <w:tcW w:w="9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122"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5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38"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lastRenderedPageBreak/>
              <w:t>Single with children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2,35</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2,32</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2,10</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2,88</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Couple without children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,98</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1,01</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1,00</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,51</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Couple with children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1,27</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1,21</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1,36</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,44</w:t>
            </w:r>
          </w:p>
        </w:tc>
      </w:tr>
      <w:tr w:rsidR="00AD1F20" w:rsidRPr="00AD1F20" w:rsidTr="007C1C50">
        <w:trPr>
          <w:trHeight w:val="285"/>
        </w:trPr>
        <w:tc>
          <w:tcPr>
            <w:tcW w:w="3134" w:type="dxa"/>
            <w:tcBorders>
              <w:top w:val="nil"/>
              <w:left w:val="nil"/>
              <w:bottom w:val="single" w:sz="8" w:space="0" w:color="auto"/>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Complex household</w:t>
            </w:r>
          </w:p>
        </w:tc>
        <w:tc>
          <w:tcPr>
            <w:tcW w:w="9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,74</w:t>
            </w:r>
          </w:p>
        </w:tc>
        <w:tc>
          <w:tcPr>
            <w:tcW w:w="1122"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,61</w:t>
            </w:r>
          </w:p>
        </w:tc>
        <w:tc>
          <w:tcPr>
            <w:tcW w:w="15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,59</w:t>
            </w:r>
          </w:p>
        </w:tc>
        <w:tc>
          <w:tcPr>
            <w:tcW w:w="938"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,32</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Size of family: number of persons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1,27</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1,17</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1,15</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1,02</w:t>
            </w:r>
          </w:p>
        </w:tc>
      </w:tr>
      <w:tr w:rsidR="00AD1F20" w:rsidRPr="00AD1F20" w:rsidTr="007C1C50">
        <w:trPr>
          <w:trHeight w:val="270"/>
        </w:trPr>
        <w:tc>
          <w:tcPr>
            <w:tcW w:w="3134" w:type="dxa"/>
            <w:tcBorders>
              <w:top w:val="single" w:sz="4" w:space="0" w:color="auto"/>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Employment situation (Ref.: Employed)</w:t>
            </w:r>
          </w:p>
        </w:tc>
        <w:tc>
          <w:tcPr>
            <w:tcW w:w="9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122"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5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38"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On pension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2,11</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2,08</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1,91</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2,20</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On welfare etc.</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1,50</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1,19</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1,19</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1,43</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On unemployment benefit</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1,63</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1,46</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1,42</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1,41</w:t>
            </w:r>
          </w:p>
        </w:tc>
      </w:tr>
      <w:tr w:rsidR="00AD1F20" w:rsidRPr="00AD1F20" w:rsidTr="007C1C50">
        <w:trPr>
          <w:trHeight w:val="270"/>
        </w:trPr>
        <w:tc>
          <w:tcPr>
            <w:tcW w:w="3134" w:type="dxa"/>
            <w:tcBorders>
              <w:top w:val="nil"/>
              <w:left w:val="nil"/>
              <w:bottom w:val="single" w:sz="4" w:space="0" w:color="auto"/>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Student </w:t>
            </w:r>
          </w:p>
        </w:tc>
        <w:tc>
          <w:tcPr>
            <w:tcW w:w="9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1,10</w:t>
            </w:r>
          </w:p>
        </w:tc>
        <w:tc>
          <w:tcPr>
            <w:tcW w:w="1122"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1,02</w:t>
            </w:r>
          </w:p>
        </w:tc>
        <w:tc>
          <w:tcPr>
            <w:tcW w:w="15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,99</w:t>
            </w:r>
          </w:p>
        </w:tc>
        <w:tc>
          <w:tcPr>
            <w:tcW w:w="938"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,71</w:t>
            </w:r>
          </w:p>
        </w:tc>
      </w:tr>
      <w:tr w:rsidR="00AD1F20" w:rsidRPr="00BE155F"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Household income quintiles (Ref.: Quint 5)</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1</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3,37</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2,34</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2,82</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4,96</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2</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3,75</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2,84</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3,51</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4,32</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3</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2,93</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2,45</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2,98</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3,49</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4</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2,17</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1,88</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2,12</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2,43</w:t>
            </w:r>
          </w:p>
        </w:tc>
      </w:tr>
      <w:tr w:rsidR="00AD1F20" w:rsidRPr="00AD1F20" w:rsidTr="007C1C50">
        <w:trPr>
          <w:trHeight w:val="255"/>
        </w:trPr>
        <w:tc>
          <w:tcPr>
            <w:tcW w:w="3134" w:type="dxa"/>
            <w:tcBorders>
              <w:top w:val="single" w:sz="4" w:space="0" w:color="auto"/>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 xml:space="preserve">Urbanisation (Ref.: towns &lt; 10.000 </w:t>
            </w:r>
            <w:proofErr w:type="spellStart"/>
            <w:r w:rsidRPr="00AD1F20">
              <w:rPr>
                <w:rFonts w:ascii="Times New Roman" w:eastAsia="Times New Roman" w:hAnsi="Times New Roman" w:cs="Times New Roman"/>
                <w:b/>
                <w:bCs/>
                <w:sz w:val="18"/>
                <w:szCs w:val="18"/>
                <w:lang w:val="en-GB" w:eastAsia="da-DK"/>
              </w:rPr>
              <w:t>inh</w:t>
            </w:r>
            <w:proofErr w:type="spellEnd"/>
            <w:r w:rsidRPr="00AD1F20">
              <w:rPr>
                <w:rFonts w:ascii="Times New Roman" w:eastAsia="Times New Roman" w:hAnsi="Times New Roman" w:cs="Times New Roman"/>
                <w:b/>
                <w:bCs/>
                <w:sz w:val="18"/>
                <w:szCs w:val="18"/>
                <w:lang w:val="en-GB" w:eastAsia="da-DK"/>
              </w:rPr>
              <w:t>.)</w:t>
            </w:r>
          </w:p>
        </w:tc>
        <w:tc>
          <w:tcPr>
            <w:tcW w:w="9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122"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560"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38" w:type="dxa"/>
            <w:tcBorders>
              <w:top w:val="single" w:sz="4" w:space="0" w:color="auto"/>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Capital Region</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2,03</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1,91</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1,74</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4,11</w:t>
            </w:r>
          </w:p>
        </w:tc>
      </w:tr>
      <w:tr w:rsidR="00AD1F20" w:rsidRPr="00AD1F20" w:rsidTr="007C1C50">
        <w:trPr>
          <w:trHeight w:val="270"/>
        </w:trPr>
        <w:tc>
          <w:tcPr>
            <w:tcW w:w="3134" w:type="dxa"/>
            <w:tcBorders>
              <w:top w:val="nil"/>
              <w:left w:val="nil"/>
              <w:bottom w:val="nil"/>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Three biggest provincial cities</w:t>
            </w:r>
          </w:p>
        </w:tc>
        <w:tc>
          <w:tcPr>
            <w:tcW w:w="9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5,29</w:t>
            </w:r>
          </w:p>
        </w:tc>
        <w:tc>
          <w:tcPr>
            <w:tcW w:w="1122"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5,16</w:t>
            </w:r>
          </w:p>
        </w:tc>
        <w:tc>
          <w:tcPr>
            <w:tcW w:w="1560"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4,89</w:t>
            </w:r>
          </w:p>
        </w:tc>
        <w:tc>
          <w:tcPr>
            <w:tcW w:w="938" w:type="dxa"/>
            <w:tcBorders>
              <w:top w:val="nil"/>
              <w:left w:val="nil"/>
              <w:bottom w:val="nil"/>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4,20</w:t>
            </w:r>
          </w:p>
        </w:tc>
      </w:tr>
      <w:tr w:rsidR="00AD1F20" w:rsidRPr="00AD1F20" w:rsidTr="007C1C50">
        <w:trPr>
          <w:trHeight w:val="270"/>
        </w:trPr>
        <w:tc>
          <w:tcPr>
            <w:tcW w:w="3134" w:type="dxa"/>
            <w:tcBorders>
              <w:top w:val="nil"/>
              <w:left w:val="nil"/>
              <w:bottom w:val="single" w:sz="4" w:space="0" w:color="auto"/>
              <w:right w:val="nil"/>
            </w:tcBorders>
            <w:shd w:val="clear" w:color="auto" w:fill="auto"/>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Other cities and towns &gt; 10.000 inhabitants</w:t>
            </w:r>
          </w:p>
        </w:tc>
        <w:tc>
          <w:tcPr>
            <w:tcW w:w="9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4,05</w:t>
            </w:r>
          </w:p>
        </w:tc>
        <w:tc>
          <w:tcPr>
            <w:tcW w:w="1122"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3,79</w:t>
            </w:r>
          </w:p>
        </w:tc>
        <w:tc>
          <w:tcPr>
            <w:tcW w:w="15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3,49</w:t>
            </w:r>
          </w:p>
        </w:tc>
        <w:tc>
          <w:tcPr>
            <w:tcW w:w="938"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3,30</w:t>
            </w:r>
          </w:p>
        </w:tc>
      </w:tr>
      <w:tr w:rsidR="00AD1F20" w:rsidRPr="00AD1F20" w:rsidTr="007C1C50">
        <w:trPr>
          <w:trHeight w:val="270"/>
        </w:trPr>
        <w:tc>
          <w:tcPr>
            <w:tcW w:w="3134"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rPr>
                <w:rFonts w:ascii="Times New Roman" w:eastAsia="Times New Roman" w:hAnsi="Times New Roman" w:cs="Times New Roman"/>
                <w:sz w:val="18"/>
                <w:szCs w:val="18"/>
                <w:lang w:val="en-GB" w:eastAsia="da-DK"/>
              </w:rPr>
            </w:pPr>
            <w:proofErr w:type="spellStart"/>
            <w:r w:rsidRPr="00AD1F20">
              <w:rPr>
                <w:rFonts w:ascii="Times New Roman" w:eastAsia="Times New Roman" w:hAnsi="Times New Roman" w:cs="Times New Roman"/>
                <w:sz w:val="18"/>
                <w:szCs w:val="18"/>
                <w:lang w:val="en-GB" w:eastAsia="da-DK"/>
              </w:rPr>
              <w:t>Nagelkerke</w:t>
            </w:r>
            <w:proofErr w:type="spellEnd"/>
            <w:r w:rsidRPr="00AD1F20">
              <w:rPr>
                <w:rFonts w:ascii="Times New Roman" w:eastAsia="Times New Roman" w:hAnsi="Times New Roman" w:cs="Times New Roman"/>
                <w:sz w:val="18"/>
                <w:szCs w:val="18"/>
                <w:lang w:val="en-GB" w:eastAsia="da-DK"/>
              </w:rPr>
              <w:t xml:space="preserve"> R2</w:t>
            </w:r>
          </w:p>
        </w:tc>
        <w:tc>
          <w:tcPr>
            <w:tcW w:w="9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,206</w:t>
            </w:r>
          </w:p>
        </w:tc>
        <w:tc>
          <w:tcPr>
            <w:tcW w:w="1122"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,294</w:t>
            </w:r>
          </w:p>
        </w:tc>
        <w:tc>
          <w:tcPr>
            <w:tcW w:w="1560"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,318</w:t>
            </w:r>
          </w:p>
        </w:tc>
        <w:tc>
          <w:tcPr>
            <w:tcW w:w="938" w:type="dxa"/>
            <w:tcBorders>
              <w:top w:val="nil"/>
              <w:left w:val="nil"/>
              <w:bottom w:val="single" w:sz="4" w:space="0" w:color="auto"/>
              <w:right w:val="nil"/>
            </w:tcBorders>
            <w:shd w:val="clear" w:color="auto" w:fill="auto"/>
            <w:noWrap/>
            <w:vAlign w:val="center"/>
            <w:hideMark/>
          </w:tcPr>
          <w:p w:rsidR="00244E6C" w:rsidRPr="00AD1F20" w:rsidRDefault="00244E6C" w:rsidP="00244E6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,195</w:t>
            </w:r>
          </w:p>
        </w:tc>
      </w:tr>
    </w:tbl>
    <w:p w:rsidR="00C57BD2" w:rsidRPr="00AD1F20" w:rsidRDefault="00A92631">
      <w:pPr>
        <w:rPr>
          <w:rFonts w:ascii="Times New Roman" w:hAnsi="Times New Roman" w:cs="Times New Roman"/>
          <w:sz w:val="18"/>
          <w:szCs w:val="18"/>
          <w:lang w:val="en-GB"/>
        </w:rPr>
      </w:pPr>
      <w:r w:rsidRPr="00AD1F20">
        <w:rPr>
          <w:rFonts w:ascii="Times New Roman" w:hAnsi="Times New Roman" w:cs="Times New Roman"/>
          <w:sz w:val="18"/>
          <w:szCs w:val="18"/>
          <w:lang w:val="en-GB"/>
        </w:rPr>
        <w:t>Note: All show</w:t>
      </w:r>
      <w:r w:rsidR="00C57BD2" w:rsidRPr="00AD1F20">
        <w:rPr>
          <w:rFonts w:ascii="Times New Roman" w:hAnsi="Times New Roman" w:cs="Times New Roman"/>
          <w:sz w:val="18"/>
          <w:szCs w:val="18"/>
          <w:lang w:val="en-GB"/>
        </w:rPr>
        <w:t>n</w:t>
      </w:r>
      <w:r w:rsidRPr="00AD1F20">
        <w:rPr>
          <w:rFonts w:ascii="Times New Roman" w:hAnsi="Times New Roman" w:cs="Times New Roman"/>
          <w:sz w:val="18"/>
          <w:szCs w:val="18"/>
          <w:lang w:val="en-GB"/>
        </w:rPr>
        <w:t xml:space="preserve"> coefficients are significant on the 0</w:t>
      </w:r>
      <w:r w:rsidR="00CB141A" w:rsidRPr="00AD1F20">
        <w:rPr>
          <w:rFonts w:ascii="Times New Roman" w:hAnsi="Times New Roman" w:cs="Times New Roman"/>
          <w:sz w:val="18"/>
          <w:szCs w:val="18"/>
          <w:lang w:val="en-GB"/>
        </w:rPr>
        <w:t>.05</w:t>
      </w:r>
      <w:r w:rsidRPr="00AD1F20">
        <w:rPr>
          <w:rFonts w:ascii="Times New Roman" w:hAnsi="Times New Roman" w:cs="Times New Roman"/>
          <w:sz w:val="18"/>
          <w:szCs w:val="18"/>
          <w:lang w:val="en-GB"/>
        </w:rPr>
        <w:t xml:space="preserve"> level.</w:t>
      </w:r>
    </w:p>
    <w:p w:rsidR="00C57BD2" w:rsidRPr="00AD1F20" w:rsidRDefault="00C57BD2" w:rsidP="00C57BD2">
      <w:pPr>
        <w:rPr>
          <w:rFonts w:ascii="Times New Roman" w:hAnsi="Times New Roman" w:cs="Times New Roman"/>
          <w:lang w:val="en-GB"/>
        </w:rPr>
      </w:pPr>
      <w:r w:rsidRPr="00AD1F20">
        <w:rPr>
          <w:rFonts w:ascii="Times New Roman" w:hAnsi="Times New Roman" w:cs="Times New Roman"/>
          <w:lang w:val="en-GB"/>
        </w:rPr>
        <w:t xml:space="preserve">In all three analyses the probability of living in social housing increases for those who have been longer in the country in the same way as for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_Ref383680573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Table </w:t>
      </w:r>
      <w:r w:rsidRPr="00AD1F20">
        <w:rPr>
          <w:rFonts w:ascii="Times New Roman" w:hAnsi="Times New Roman" w:cs="Times New Roman"/>
          <w:noProof/>
          <w:lang w:val="en-GB"/>
        </w:rPr>
        <w:t>3</w:t>
      </w:r>
      <w:r w:rsidRPr="00AD1F20">
        <w:rPr>
          <w:rFonts w:ascii="Times New Roman" w:hAnsi="Times New Roman" w:cs="Times New Roman"/>
          <w:lang w:val="en-GB"/>
        </w:rPr>
        <w:fldChar w:fldCharType="end"/>
      </w:r>
      <w:r w:rsidRPr="00AD1F20">
        <w:rPr>
          <w:rFonts w:ascii="Times New Roman" w:hAnsi="Times New Roman" w:cs="Times New Roman"/>
          <w:lang w:val="en-GB"/>
        </w:rPr>
        <w:t>. The stagnation after 10 years is more pronounced. The pattern is thus the same for all Non-Western immigrants, even when incl</w:t>
      </w:r>
      <w:r w:rsidR="00E23C50" w:rsidRPr="00AD1F20">
        <w:rPr>
          <w:rFonts w:ascii="Times New Roman" w:hAnsi="Times New Roman" w:cs="Times New Roman"/>
          <w:lang w:val="en-GB"/>
        </w:rPr>
        <w:t>uding those arrived before 1985,</w:t>
      </w:r>
      <w:r w:rsidRPr="00AD1F20">
        <w:rPr>
          <w:rFonts w:ascii="Times New Roman" w:hAnsi="Times New Roman" w:cs="Times New Roman"/>
          <w:lang w:val="en-GB"/>
        </w:rPr>
        <w:t xml:space="preserve"> as for immigrants without family unification. But for the last group there is a bigger difference between the first years in the country and later.</w:t>
      </w:r>
    </w:p>
    <w:p w:rsidR="007E44DC" w:rsidRPr="00AD1F20" w:rsidRDefault="00C57BD2" w:rsidP="00C57BD2">
      <w:pPr>
        <w:rPr>
          <w:rFonts w:ascii="Times New Roman" w:hAnsi="Times New Roman" w:cs="Times New Roman"/>
          <w:lang w:val="en-GB"/>
        </w:rPr>
      </w:pPr>
      <w:r w:rsidRPr="00AD1F20">
        <w:rPr>
          <w:rFonts w:ascii="Times New Roman" w:hAnsi="Times New Roman" w:cs="Times New Roman"/>
          <w:lang w:val="en-GB"/>
        </w:rPr>
        <w:t xml:space="preserve">Looking at all immigrants arrived after 1985 it can be seen that family unification results in a higher probability of living in social housing, probably because their partners and parents in the country more often are living in social housing. </w:t>
      </w:r>
      <w:r w:rsidR="007E44DC" w:rsidRPr="00AD1F20">
        <w:rPr>
          <w:rFonts w:ascii="Times New Roman" w:hAnsi="Times New Roman" w:cs="Times New Roman"/>
          <w:lang w:val="en-GB"/>
        </w:rPr>
        <w:t>Only if immigrants are unified with a Dane the odds ratio is lower. For immigrants without family unification singles have the lowest probability while couples with children have the highest.</w:t>
      </w:r>
    </w:p>
    <w:p w:rsidR="007E44DC" w:rsidRPr="00AD1F20" w:rsidRDefault="007E44DC" w:rsidP="00C57BD2">
      <w:pPr>
        <w:rPr>
          <w:rFonts w:ascii="Times New Roman" w:hAnsi="Times New Roman" w:cs="Times New Roman"/>
          <w:lang w:val="en-GB"/>
        </w:rPr>
      </w:pPr>
      <w:r w:rsidRPr="00AD1F20">
        <w:rPr>
          <w:rFonts w:ascii="Times New Roman" w:hAnsi="Times New Roman" w:cs="Times New Roman"/>
          <w:lang w:val="en-GB"/>
        </w:rPr>
        <w:t>There are some differences between the country groups. Among immigrants without unification those coming from East European less often live in social housing, while immigrants from Other Africa do it most often.</w:t>
      </w:r>
    </w:p>
    <w:p w:rsidR="00E34538" w:rsidRPr="00AD1F20" w:rsidRDefault="007E44DC" w:rsidP="00C57BD2">
      <w:pPr>
        <w:rPr>
          <w:rFonts w:ascii="Times New Roman" w:hAnsi="Times New Roman" w:cs="Times New Roman"/>
          <w:lang w:val="en-GB"/>
        </w:rPr>
      </w:pPr>
      <w:r w:rsidRPr="00AD1F20">
        <w:rPr>
          <w:rFonts w:ascii="Times New Roman" w:hAnsi="Times New Roman" w:cs="Times New Roman"/>
          <w:lang w:val="en-GB"/>
        </w:rPr>
        <w:t>Among</w:t>
      </w:r>
      <w:r w:rsidR="00244E6C" w:rsidRPr="00AD1F20">
        <w:rPr>
          <w:rFonts w:ascii="Times New Roman" w:hAnsi="Times New Roman" w:cs="Times New Roman"/>
          <w:lang w:val="en-GB"/>
        </w:rPr>
        <w:t xml:space="preserve"> all</w:t>
      </w:r>
      <w:r w:rsidRPr="00AD1F20">
        <w:rPr>
          <w:rFonts w:ascii="Times New Roman" w:hAnsi="Times New Roman" w:cs="Times New Roman"/>
          <w:lang w:val="en-GB"/>
        </w:rPr>
        <w:t xml:space="preserve"> immigrants arrived after 1985, and especially those without unification, older people more often live in social housing than the youngest</w:t>
      </w:r>
      <w:r w:rsidR="00244E6C" w:rsidRPr="00AD1F20">
        <w:rPr>
          <w:rFonts w:ascii="Times New Roman" w:hAnsi="Times New Roman" w:cs="Times New Roman"/>
          <w:lang w:val="en-GB"/>
        </w:rPr>
        <w:t>. It is also seen that</w:t>
      </w:r>
      <w:r w:rsidRPr="00AD1F20">
        <w:rPr>
          <w:rFonts w:ascii="Times New Roman" w:hAnsi="Times New Roman" w:cs="Times New Roman"/>
          <w:lang w:val="en-GB"/>
        </w:rPr>
        <w:t xml:space="preserve"> families with children more often </w:t>
      </w:r>
      <w:r w:rsidR="00244E6C" w:rsidRPr="00AD1F20">
        <w:rPr>
          <w:rFonts w:ascii="Times New Roman" w:hAnsi="Times New Roman" w:cs="Times New Roman"/>
          <w:lang w:val="en-GB"/>
        </w:rPr>
        <w:t xml:space="preserve">settle in social housing </w:t>
      </w:r>
      <w:r w:rsidRPr="00AD1F20">
        <w:rPr>
          <w:rFonts w:ascii="Times New Roman" w:hAnsi="Times New Roman" w:cs="Times New Roman"/>
          <w:lang w:val="en-GB"/>
        </w:rPr>
        <w:t xml:space="preserve">than those without children. </w:t>
      </w:r>
      <w:r w:rsidR="00DE3AAA" w:rsidRPr="00AD1F20">
        <w:rPr>
          <w:rFonts w:ascii="Times New Roman" w:hAnsi="Times New Roman" w:cs="Times New Roman"/>
          <w:lang w:val="en-GB"/>
        </w:rPr>
        <w:t xml:space="preserve">This is the opposite than the pattern found among Danes where families with children mostly have homeownership and very seldom live in social housing. </w:t>
      </w:r>
    </w:p>
    <w:p w:rsidR="00DE3AAA" w:rsidRPr="00AD1F20" w:rsidRDefault="00DE3AAA" w:rsidP="00C57BD2">
      <w:pPr>
        <w:rPr>
          <w:rFonts w:ascii="Times New Roman" w:hAnsi="Times New Roman" w:cs="Times New Roman"/>
          <w:lang w:val="en-GB"/>
        </w:rPr>
      </w:pPr>
      <w:r w:rsidRPr="00AD1F20">
        <w:rPr>
          <w:rFonts w:ascii="Times New Roman" w:hAnsi="Times New Roman" w:cs="Times New Roman"/>
          <w:lang w:val="en-GB"/>
        </w:rPr>
        <w:t xml:space="preserve">It should be assumed that the most vulnerable families with the lowest income would be the most overrepresented in social housing. </w:t>
      </w:r>
      <w:r w:rsidR="00244E6C" w:rsidRPr="00AD1F20">
        <w:rPr>
          <w:rFonts w:ascii="Times New Roman" w:hAnsi="Times New Roman" w:cs="Times New Roman"/>
          <w:lang w:val="en-GB"/>
        </w:rPr>
        <w:t xml:space="preserve">This is very apparent for Danes with different incomes in the table. </w:t>
      </w:r>
      <w:r w:rsidRPr="00AD1F20">
        <w:rPr>
          <w:rFonts w:ascii="Times New Roman" w:hAnsi="Times New Roman" w:cs="Times New Roman"/>
          <w:lang w:val="en-GB"/>
        </w:rPr>
        <w:t xml:space="preserve">But </w:t>
      </w:r>
      <w:r w:rsidR="00244E6C" w:rsidRPr="00AD1F20">
        <w:rPr>
          <w:rFonts w:ascii="Times New Roman" w:hAnsi="Times New Roman" w:cs="Times New Roman"/>
          <w:lang w:val="en-GB"/>
        </w:rPr>
        <w:t>it</w:t>
      </w:r>
      <w:r w:rsidRPr="00AD1F20">
        <w:rPr>
          <w:rFonts w:ascii="Times New Roman" w:hAnsi="Times New Roman" w:cs="Times New Roman"/>
          <w:lang w:val="en-GB"/>
        </w:rPr>
        <w:t xml:space="preserve"> is not so clear-cut for immigrants. </w:t>
      </w:r>
      <w:r w:rsidR="00244E6C" w:rsidRPr="00AD1F20">
        <w:rPr>
          <w:rFonts w:ascii="Times New Roman" w:hAnsi="Times New Roman" w:cs="Times New Roman"/>
          <w:lang w:val="en-GB"/>
        </w:rPr>
        <w:t>Looking at the differences between the income groups (quintiles) it is seen that quintile 2 has the highest probability and the differences between groups are smaller than for Danes.</w:t>
      </w:r>
    </w:p>
    <w:p w:rsidR="00DE3AAA" w:rsidRDefault="00AB6042" w:rsidP="00AB6042">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lastRenderedPageBreak/>
        <w:t xml:space="preserve">Settlement in multi-ethnic neighbourhoods  </w:t>
      </w:r>
    </w:p>
    <w:p w:rsidR="00E75E62" w:rsidRPr="00E75E62" w:rsidRDefault="00E75E62" w:rsidP="00E75E62">
      <w:pPr>
        <w:spacing w:after="0"/>
        <w:rPr>
          <w:lang w:val="en-GB"/>
        </w:rPr>
      </w:pPr>
    </w:p>
    <w:p w:rsidR="002D5DBC" w:rsidRPr="00AD1F20" w:rsidRDefault="00CB141A" w:rsidP="00C57BD2">
      <w:pPr>
        <w:rPr>
          <w:rFonts w:ascii="Times New Roman" w:hAnsi="Times New Roman" w:cs="Times New Roman"/>
          <w:lang w:val="en-GB"/>
        </w:rPr>
      </w:pPr>
      <w:r w:rsidRPr="00AD1F20">
        <w:rPr>
          <w:rFonts w:ascii="Times New Roman" w:hAnsi="Times New Roman" w:cs="Times New Roman"/>
          <w:lang w:val="en-GB"/>
        </w:rPr>
        <w:t>Already back in the 1970’ties immigrants in Denmark begun to concentrate in certain parts of the cities. In the first years they settled in the older parts with cheaper deteriorated private rented housing. As the immigrant population grew and many of these neighbourhoods had urban renewal, immigrants more and more settled in neighbourhoods in the suburbs with social housing.</w:t>
      </w:r>
      <w:r w:rsidR="002D5DBC" w:rsidRPr="00AD1F20">
        <w:rPr>
          <w:rFonts w:ascii="Times New Roman" w:hAnsi="Times New Roman" w:cs="Times New Roman"/>
          <w:lang w:val="en-GB"/>
        </w:rPr>
        <w:t xml:space="preserve"> In </w:t>
      </w:r>
      <w:r w:rsidR="002D5DBC" w:rsidRPr="00AD1F20">
        <w:rPr>
          <w:rFonts w:ascii="Times New Roman" w:hAnsi="Times New Roman" w:cs="Times New Roman"/>
          <w:lang w:val="en-GB"/>
        </w:rPr>
        <w:fldChar w:fldCharType="begin"/>
      </w:r>
      <w:r w:rsidR="002D5DBC" w:rsidRPr="00AD1F20">
        <w:rPr>
          <w:rFonts w:ascii="Times New Roman" w:hAnsi="Times New Roman" w:cs="Times New Roman"/>
          <w:lang w:val="en-GB"/>
        </w:rPr>
        <w:instrText xml:space="preserve"> REF _Ref384113909 \h </w:instrText>
      </w:r>
      <w:r w:rsidR="00AD1F20" w:rsidRPr="00AD1F20">
        <w:rPr>
          <w:rFonts w:ascii="Times New Roman" w:hAnsi="Times New Roman" w:cs="Times New Roman"/>
          <w:lang w:val="en-GB"/>
        </w:rPr>
        <w:instrText xml:space="preserve"> \* MERGEFORMAT </w:instrText>
      </w:r>
      <w:r w:rsidR="002D5DBC" w:rsidRPr="00AD1F20">
        <w:rPr>
          <w:rFonts w:ascii="Times New Roman" w:hAnsi="Times New Roman" w:cs="Times New Roman"/>
          <w:lang w:val="en-GB"/>
        </w:rPr>
      </w:r>
      <w:r w:rsidR="002D5DBC" w:rsidRPr="00AD1F20">
        <w:rPr>
          <w:rFonts w:ascii="Times New Roman" w:hAnsi="Times New Roman" w:cs="Times New Roman"/>
          <w:lang w:val="en-GB"/>
        </w:rPr>
        <w:fldChar w:fldCharType="separate"/>
      </w:r>
      <w:r w:rsidR="002D5DBC" w:rsidRPr="00AD1F20">
        <w:rPr>
          <w:rFonts w:ascii="Times New Roman" w:hAnsi="Times New Roman" w:cs="Times New Roman"/>
          <w:lang w:val="en-GB"/>
        </w:rPr>
        <w:t xml:space="preserve">Figure </w:t>
      </w:r>
      <w:r w:rsidR="002D5DBC" w:rsidRPr="00AD1F20">
        <w:rPr>
          <w:rFonts w:ascii="Times New Roman" w:hAnsi="Times New Roman" w:cs="Times New Roman"/>
          <w:noProof/>
          <w:lang w:val="en-GB"/>
        </w:rPr>
        <w:t>5</w:t>
      </w:r>
      <w:r w:rsidR="002D5DBC" w:rsidRPr="00AD1F20">
        <w:rPr>
          <w:rFonts w:ascii="Times New Roman" w:hAnsi="Times New Roman" w:cs="Times New Roman"/>
          <w:lang w:val="en-GB"/>
        </w:rPr>
        <w:fldChar w:fldCharType="end"/>
      </w:r>
      <w:r w:rsidR="002D5DBC" w:rsidRPr="00AD1F20">
        <w:rPr>
          <w:rFonts w:ascii="Times New Roman" w:hAnsi="Times New Roman" w:cs="Times New Roman"/>
          <w:lang w:val="en-GB"/>
        </w:rPr>
        <w:t xml:space="preserve"> is shown the development in the number of neighbourhoods having more than 20 per cent residents coming from Non-Western countries.</w:t>
      </w:r>
    </w:p>
    <w:p w:rsidR="002D5DBC" w:rsidRPr="00AD1F20" w:rsidRDefault="002D5DBC" w:rsidP="00EF269D">
      <w:pPr>
        <w:jc w:val="center"/>
        <w:rPr>
          <w:rFonts w:ascii="Times New Roman" w:hAnsi="Times New Roman" w:cs="Times New Roman"/>
          <w:lang w:val="en-GB"/>
        </w:rPr>
      </w:pPr>
      <w:r w:rsidRPr="00AD1F20">
        <w:rPr>
          <w:rFonts w:ascii="Times New Roman" w:hAnsi="Times New Roman" w:cs="Times New Roman"/>
          <w:noProof/>
          <w:lang w:eastAsia="da-DK"/>
        </w:rPr>
        <w:drawing>
          <wp:inline distT="0" distB="0" distL="0" distR="0" wp14:anchorId="21451001" wp14:editId="7183B5FA">
            <wp:extent cx="4572000" cy="2752725"/>
            <wp:effectExtent l="0" t="0" r="19050"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DBC" w:rsidRPr="00AD1F20" w:rsidRDefault="002D5DBC" w:rsidP="00EF269D">
      <w:pPr>
        <w:pStyle w:val="Billedtekst"/>
        <w:jc w:val="center"/>
        <w:rPr>
          <w:rFonts w:ascii="Times New Roman" w:hAnsi="Times New Roman" w:cs="Times New Roman"/>
          <w:color w:val="auto"/>
          <w:lang w:val="en-GB"/>
        </w:rPr>
      </w:pPr>
      <w:bookmarkStart w:id="8" w:name="_Ref384113909"/>
      <w:proofErr w:type="gramStart"/>
      <w:r w:rsidRPr="00AD1F20">
        <w:rPr>
          <w:rFonts w:ascii="Times New Roman" w:hAnsi="Times New Roman" w:cs="Times New Roman"/>
          <w:color w:val="auto"/>
          <w:lang w:val="en-GB"/>
        </w:rPr>
        <w:t xml:space="preserve">Figure </w:t>
      </w:r>
      <w:r w:rsidRPr="00AD1F20">
        <w:rPr>
          <w:rFonts w:ascii="Times New Roman" w:hAnsi="Times New Roman" w:cs="Times New Roman"/>
          <w:color w:val="auto"/>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rPr>
        <w:fldChar w:fldCharType="separate"/>
      </w:r>
      <w:r w:rsidRPr="00AD1F20">
        <w:rPr>
          <w:rFonts w:ascii="Times New Roman" w:hAnsi="Times New Roman" w:cs="Times New Roman"/>
          <w:noProof/>
          <w:color w:val="auto"/>
          <w:lang w:val="en-GB"/>
        </w:rPr>
        <w:t>5</w:t>
      </w:r>
      <w:r w:rsidRPr="00AD1F20">
        <w:rPr>
          <w:rFonts w:ascii="Times New Roman" w:hAnsi="Times New Roman" w:cs="Times New Roman"/>
          <w:color w:val="auto"/>
        </w:rPr>
        <w:fldChar w:fldCharType="end"/>
      </w:r>
      <w:bookmarkEnd w:id="8"/>
      <w:r w:rsidRPr="00AD1F20">
        <w:rPr>
          <w:rFonts w:ascii="Times New Roman" w:hAnsi="Times New Roman" w:cs="Times New Roman"/>
          <w:color w:val="auto"/>
          <w:lang w:val="en-GB"/>
        </w:rPr>
        <w:t>.</w:t>
      </w:r>
      <w:proofErr w:type="gramEnd"/>
      <w:r w:rsidRPr="00AD1F20">
        <w:rPr>
          <w:rFonts w:ascii="Times New Roman" w:hAnsi="Times New Roman" w:cs="Times New Roman"/>
          <w:color w:val="auto"/>
          <w:lang w:val="en-GB"/>
        </w:rPr>
        <w:t xml:space="preserve"> </w:t>
      </w:r>
      <w:proofErr w:type="gramStart"/>
      <w:r w:rsidRPr="00AD1F20">
        <w:rPr>
          <w:rFonts w:ascii="Times New Roman" w:hAnsi="Times New Roman" w:cs="Times New Roman"/>
          <w:color w:val="auto"/>
          <w:lang w:val="en-GB"/>
        </w:rPr>
        <w:t>The development in the number of multi-ethnic neighbourhoods with more than 20 per cent residents being Non-Western ethnic minorities (immigrants + descendants).</w:t>
      </w:r>
      <w:proofErr w:type="gramEnd"/>
      <w:r w:rsidRPr="00AD1F20">
        <w:rPr>
          <w:rFonts w:ascii="Times New Roman" w:hAnsi="Times New Roman" w:cs="Times New Roman"/>
          <w:color w:val="auto"/>
          <w:lang w:val="en-GB"/>
        </w:rPr>
        <w:t xml:space="preserve"> Source: Data base on the population in Denmark 1985-2008.</w:t>
      </w:r>
    </w:p>
    <w:p w:rsidR="002D5DBC" w:rsidRPr="00AD1F20" w:rsidRDefault="00CB141A" w:rsidP="00E04487">
      <w:pPr>
        <w:rPr>
          <w:rFonts w:ascii="Times New Roman" w:hAnsi="Times New Roman" w:cs="Times New Roman"/>
          <w:lang w:val="en-GB"/>
        </w:rPr>
      </w:pPr>
      <w:r w:rsidRPr="00AD1F20">
        <w:rPr>
          <w:rFonts w:ascii="Times New Roman" w:hAnsi="Times New Roman" w:cs="Times New Roman"/>
          <w:lang w:val="en-GB"/>
        </w:rPr>
        <w:t xml:space="preserve">Partly because of the increasing number of immigrants and their descendants, the proportion of ethnic minorities increased much in some neighbourhoods. </w:t>
      </w:r>
      <w:r w:rsidR="006B4E6F" w:rsidRPr="00AD1F20">
        <w:rPr>
          <w:rFonts w:ascii="Times New Roman" w:hAnsi="Times New Roman" w:cs="Times New Roman"/>
          <w:lang w:val="en-GB"/>
        </w:rPr>
        <w:t>The number of neighbourhoods with more than 20 per cent ethnic minorities from Non-Wes</w:t>
      </w:r>
      <w:r w:rsidR="002D5DBC" w:rsidRPr="00AD1F20">
        <w:rPr>
          <w:rFonts w:ascii="Times New Roman" w:hAnsi="Times New Roman" w:cs="Times New Roman"/>
          <w:lang w:val="en-GB"/>
        </w:rPr>
        <w:t>tern countries increased from</w:t>
      </w:r>
      <w:r w:rsidR="006B4E6F" w:rsidRPr="00AD1F20">
        <w:rPr>
          <w:rFonts w:ascii="Times New Roman" w:hAnsi="Times New Roman" w:cs="Times New Roman"/>
          <w:lang w:val="en-GB"/>
        </w:rPr>
        <w:t xml:space="preserve"> </w:t>
      </w:r>
      <w:r w:rsidR="002D5DBC" w:rsidRPr="00AD1F20">
        <w:rPr>
          <w:rFonts w:ascii="Times New Roman" w:hAnsi="Times New Roman" w:cs="Times New Roman"/>
          <w:lang w:val="en-GB"/>
        </w:rPr>
        <w:t>60 in 1985 to nearly 900 in 2008</w:t>
      </w:r>
      <w:r w:rsidR="006B4E6F" w:rsidRPr="00AD1F20">
        <w:rPr>
          <w:rFonts w:ascii="Times New Roman" w:hAnsi="Times New Roman" w:cs="Times New Roman"/>
          <w:lang w:val="en-GB"/>
        </w:rPr>
        <w:t xml:space="preserve">. </w:t>
      </w:r>
      <w:r w:rsidR="002D5DBC" w:rsidRPr="00AD1F20">
        <w:rPr>
          <w:rFonts w:ascii="Times New Roman" w:hAnsi="Times New Roman" w:cs="Times New Roman"/>
          <w:lang w:val="en-GB"/>
        </w:rPr>
        <w:t>But it can be seen that the fastest growth took place in the 1990’ties. After 2000 it slowed down, especially after 2005.</w:t>
      </w:r>
    </w:p>
    <w:p w:rsidR="001C7FF8" w:rsidRPr="00AD1F20" w:rsidRDefault="001C7FF8" w:rsidP="00E04487">
      <w:pPr>
        <w:rPr>
          <w:rFonts w:ascii="Times New Roman" w:hAnsi="Times New Roman" w:cs="Times New Roman"/>
          <w:lang w:val="en-GB"/>
        </w:rPr>
      </w:pPr>
      <w:r w:rsidRPr="00AD1F20">
        <w:rPr>
          <w:rFonts w:ascii="Times New Roman" w:hAnsi="Times New Roman" w:cs="Times New Roman"/>
          <w:lang w:val="en-GB"/>
        </w:rPr>
        <w:t>In 1985 only half of the dwellings in multi-ethnic neighbourhood</w:t>
      </w:r>
      <w:r w:rsidR="005A405A" w:rsidRPr="00AD1F20">
        <w:rPr>
          <w:rFonts w:ascii="Times New Roman" w:hAnsi="Times New Roman" w:cs="Times New Roman"/>
          <w:lang w:val="en-GB"/>
        </w:rPr>
        <w:t>s</w:t>
      </w:r>
      <w:r w:rsidRPr="00AD1F20">
        <w:rPr>
          <w:rFonts w:ascii="Times New Roman" w:hAnsi="Times New Roman" w:cs="Times New Roman"/>
          <w:lang w:val="en-GB"/>
        </w:rPr>
        <w:t xml:space="preserve"> were social housing. In 2008 it was 70 per cent. But it must be expected that the actual concentration in social housing estates is higher because some of the designed neighbourhoods could contain other tenures with few ethnic minorities.</w:t>
      </w:r>
    </w:p>
    <w:p w:rsidR="00E04487" w:rsidRPr="00AD1F20" w:rsidRDefault="00B61CA4" w:rsidP="00E04487">
      <w:pPr>
        <w:rPr>
          <w:rFonts w:ascii="Times New Roman" w:hAnsi="Times New Roman" w:cs="Times New Roman"/>
          <w:lang w:val="en-GB"/>
        </w:rPr>
      </w:pPr>
      <w:r w:rsidRPr="00AD1F20">
        <w:rPr>
          <w:rFonts w:ascii="Times New Roman" w:hAnsi="Times New Roman" w:cs="Times New Roman"/>
          <w:lang w:val="en-GB"/>
        </w:rPr>
        <w:t xml:space="preserve">The proportion of all non-western immigrants living in </w:t>
      </w:r>
      <w:r w:rsidR="006B4E6F" w:rsidRPr="00AD1F20">
        <w:rPr>
          <w:rFonts w:ascii="Times New Roman" w:hAnsi="Times New Roman" w:cs="Times New Roman"/>
          <w:lang w:val="en-GB"/>
        </w:rPr>
        <w:t xml:space="preserve">these </w:t>
      </w:r>
      <w:r w:rsidR="002D5DBC" w:rsidRPr="00AD1F20">
        <w:rPr>
          <w:rFonts w:ascii="Times New Roman" w:hAnsi="Times New Roman" w:cs="Times New Roman"/>
          <w:lang w:val="en-GB"/>
        </w:rPr>
        <w:t>neighbourhoods rose from about 11 % in 1985 to 46</w:t>
      </w:r>
      <w:r w:rsidRPr="00AD1F20">
        <w:rPr>
          <w:rFonts w:ascii="Times New Roman" w:hAnsi="Times New Roman" w:cs="Times New Roman"/>
          <w:lang w:val="en-GB"/>
        </w:rPr>
        <w:t xml:space="preserve"> % in 2008.</w:t>
      </w:r>
      <w:r w:rsidR="002D5DBC" w:rsidRPr="00AD1F20">
        <w:rPr>
          <w:rFonts w:ascii="Times New Roman" w:hAnsi="Times New Roman" w:cs="Times New Roman"/>
          <w:lang w:val="en-GB"/>
        </w:rPr>
        <w:t xml:space="preserve"> This development is illustrated in </w:t>
      </w:r>
      <w:r w:rsidR="002D5DBC" w:rsidRPr="00AD1F20">
        <w:rPr>
          <w:rFonts w:ascii="Times New Roman" w:hAnsi="Times New Roman" w:cs="Times New Roman"/>
          <w:lang w:val="en-GB"/>
        </w:rPr>
        <w:fldChar w:fldCharType="begin"/>
      </w:r>
      <w:r w:rsidR="002D5DBC" w:rsidRPr="00AD1F20">
        <w:rPr>
          <w:rFonts w:ascii="Times New Roman" w:hAnsi="Times New Roman" w:cs="Times New Roman"/>
          <w:lang w:val="en-GB"/>
        </w:rPr>
        <w:instrText xml:space="preserve"> REF _Ref384114661 \h </w:instrText>
      </w:r>
      <w:r w:rsidR="00AD1F20" w:rsidRPr="00AD1F20">
        <w:rPr>
          <w:rFonts w:ascii="Times New Roman" w:hAnsi="Times New Roman" w:cs="Times New Roman"/>
          <w:lang w:val="en-GB"/>
        </w:rPr>
        <w:instrText xml:space="preserve"> \* MERGEFORMAT </w:instrText>
      </w:r>
      <w:r w:rsidR="002D5DBC" w:rsidRPr="00AD1F20">
        <w:rPr>
          <w:rFonts w:ascii="Times New Roman" w:hAnsi="Times New Roman" w:cs="Times New Roman"/>
          <w:lang w:val="en-GB"/>
        </w:rPr>
      </w:r>
      <w:r w:rsidR="002D5DBC" w:rsidRPr="00AD1F20">
        <w:rPr>
          <w:rFonts w:ascii="Times New Roman" w:hAnsi="Times New Roman" w:cs="Times New Roman"/>
          <w:lang w:val="en-GB"/>
        </w:rPr>
        <w:fldChar w:fldCharType="separate"/>
      </w:r>
      <w:r w:rsidR="002D5DBC" w:rsidRPr="00AD1F20">
        <w:rPr>
          <w:rFonts w:ascii="Times New Roman" w:hAnsi="Times New Roman" w:cs="Times New Roman"/>
          <w:lang w:val="en-GB"/>
        </w:rPr>
        <w:t xml:space="preserve">Figure </w:t>
      </w:r>
      <w:r w:rsidR="002D5DBC" w:rsidRPr="00AD1F20">
        <w:rPr>
          <w:rFonts w:ascii="Times New Roman" w:hAnsi="Times New Roman" w:cs="Times New Roman"/>
          <w:noProof/>
          <w:lang w:val="en-GB"/>
        </w:rPr>
        <w:t>6</w:t>
      </w:r>
      <w:r w:rsidR="002D5DBC" w:rsidRPr="00AD1F20">
        <w:rPr>
          <w:rFonts w:ascii="Times New Roman" w:hAnsi="Times New Roman" w:cs="Times New Roman"/>
          <w:lang w:val="en-GB"/>
        </w:rPr>
        <w:fldChar w:fldCharType="end"/>
      </w:r>
      <w:r w:rsidR="002D5DBC" w:rsidRPr="00AD1F20">
        <w:rPr>
          <w:rFonts w:ascii="Times New Roman" w:hAnsi="Times New Roman" w:cs="Times New Roman"/>
          <w:lang w:val="en-GB"/>
        </w:rPr>
        <w:t>.</w:t>
      </w:r>
    </w:p>
    <w:p w:rsidR="002D5DBC" w:rsidRPr="00AD1F20" w:rsidRDefault="002D5DBC" w:rsidP="00EF269D">
      <w:pPr>
        <w:jc w:val="center"/>
        <w:rPr>
          <w:rFonts w:ascii="Times New Roman" w:hAnsi="Times New Roman" w:cs="Times New Roman"/>
          <w:lang w:val="en-GB"/>
        </w:rPr>
      </w:pPr>
      <w:r w:rsidRPr="00AD1F20">
        <w:rPr>
          <w:rFonts w:ascii="Times New Roman" w:hAnsi="Times New Roman" w:cs="Times New Roman"/>
          <w:noProof/>
          <w:lang w:eastAsia="da-DK"/>
        </w:rPr>
        <w:lastRenderedPageBreak/>
        <w:drawing>
          <wp:inline distT="0" distB="0" distL="0" distR="0" wp14:anchorId="55164E33" wp14:editId="53C2E24D">
            <wp:extent cx="4572000" cy="2910178"/>
            <wp:effectExtent l="0" t="0" r="19050" b="2413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DBC" w:rsidRPr="00AD1F20" w:rsidRDefault="002D5DBC" w:rsidP="00EF269D">
      <w:pPr>
        <w:pStyle w:val="Billedtekst"/>
        <w:jc w:val="center"/>
        <w:rPr>
          <w:rFonts w:ascii="Times New Roman" w:hAnsi="Times New Roman" w:cs="Times New Roman"/>
          <w:color w:val="auto"/>
          <w:lang w:val="en-GB"/>
        </w:rPr>
      </w:pPr>
      <w:bookmarkStart w:id="9" w:name="_Ref384114661"/>
      <w:proofErr w:type="gramStart"/>
      <w:r w:rsidRPr="00AD1F20">
        <w:rPr>
          <w:rFonts w:ascii="Times New Roman" w:hAnsi="Times New Roman" w:cs="Times New Roman"/>
          <w:color w:val="auto"/>
          <w:lang w:val="en-GB"/>
        </w:rPr>
        <w:t xml:space="preserve">Figure </w:t>
      </w:r>
      <w:r w:rsidRPr="00AD1F20">
        <w:rPr>
          <w:rFonts w:ascii="Times New Roman" w:hAnsi="Times New Roman" w:cs="Times New Roman"/>
          <w:color w:val="auto"/>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rPr>
        <w:fldChar w:fldCharType="separate"/>
      </w:r>
      <w:r w:rsidRPr="00AD1F20">
        <w:rPr>
          <w:rFonts w:ascii="Times New Roman" w:hAnsi="Times New Roman" w:cs="Times New Roman"/>
          <w:noProof/>
          <w:color w:val="auto"/>
          <w:lang w:val="en-GB"/>
        </w:rPr>
        <w:t>6</w:t>
      </w:r>
      <w:r w:rsidRPr="00AD1F20">
        <w:rPr>
          <w:rFonts w:ascii="Times New Roman" w:hAnsi="Times New Roman" w:cs="Times New Roman"/>
          <w:color w:val="auto"/>
        </w:rPr>
        <w:fldChar w:fldCharType="end"/>
      </w:r>
      <w:bookmarkEnd w:id="9"/>
      <w:r w:rsidRPr="00AD1F20">
        <w:rPr>
          <w:rFonts w:ascii="Times New Roman" w:hAnsi="Times New Roman" w:cs="Times New Roman"/>
          <w:color w:val="auto"/>
          <w:lang w:val="en-GB"/>
        </w:rPr>
        <w:t>.</w:t>
      </w:r>
      <w:proofErr w:type="gramEnd"/>
      <w:r w:rsidRPr="00AD1F20">
        <w:rPr>
          <w:rFonts w:ascii="Times New Roman" w:hAnsi="Times New Roman" w:cs="Times New Roman"/>
          <w:color w:val="auto"/>
          <w:lang w:val="en-GB"/>
        </w:rPr>
        <w:t xml:space="preserve"> Proportion of ethnic minorities from Non-Western countries living in neighbourhoods with more than 20 per cent residents being Non-Western ethnic minorities (immigrants + descendants)</w:t>
      </w:r>
    </w:p>
    <w:p w:rsidR="002D5DBC" w:rsidRPr="00AD1F20" w:rsidRDefault="002D5DBC" w:rsidP="00E04487">
      <w:pPr>
        <w:rPr>
          <w:rFonts w:ascii="Times New Roman" w:hAnsi="Times New Roman" w:cs="Times New Roman"/>
          <w:lang w:val="en-GB"/>
        </w:rPr>
      </w:pPr>
      <w:r w:rsidRPr="00AD1F20">
        <w:rPr>
          <w:rFonts w:ascii="Times New Roman" w:hAnsi="Times New Roman" w:cs="Times New Roman"/>
          <w:lang w:val="en-GB"/>
        </w:rPr>
        <w:t xml:space="preserve">The proportion of Non-Western ethnic minorities living in multi-ethnic neighbourhoods grew very fast in the 1990’ties and stagnated after 2000. Actually there was a small </w:t>
      </w:r>
      <w:r w:rsidR="001C7FF8" w:rsidRPr="00AD1F20">
        <w:rPr>
          <w:rFonts w:ascii="Times New Roman" w:hAnsi="Times New Roman" w:cs="Times New Roman"/>
          <w:lang w:val="en-GB"/>
        </w:rPr>
        <w:t>decrease from 2005 to 2008.</w:t>
      </w:r>
    </w:p>
    <w:p w:rsidR="001C7FF8" w:rsidRDefault="001C7FF8" w:rsidP="00E23C50">
      <w:pPr>
        <w:pStyle w:val="Undertitel"/>
        <w:spacing w:after="0"/>
        <w:rPr>
          <w:rFonts w:ascii="Times New Roman" w:hAnsi="Times New Roman" w:cs="Times New Roman"/>
          <w:color w:val="auto"/>
          <w:lang w:val="en-GB"/>
        </w:rPr>
      </w:pPr>
      <w:r w:rsidRPr="00AD1F20">
        <w:rPr>
          <w:rFonts w:ascii="Times New Roman" w:hAnsi="Times New Roman" w:cs="Times New Roman"/>
          <w:color w:val="auto"/>
          <w:lang w:val="en-GB"/>
        </w:rPr>
        <w:t xml:space="preserve">The connection with duration of stay in Denmark </w:t>
      </w:r>
    </w:p>
    <w:p w:rsidR="00E75E62" w:rsidRPr="00E75E62" w:rsidRDefault="00E75E62" w:rsidP="00E75E62">
      <w:pPr>
        <w:spacing w:after="0"/>
        <w:rPr>
          <w:lang w:val="en-GB"/>
        </w:rPr>
      </w:pPr>
    </w:p>
    <w:p w:rsidR="00CB141A" w:rsidRPr="00AD1F20" w:rsidRDefault="006B4E6F" w:rsidP="00E04487">
      <w:pPr>
        <w:rPr>
          <w:rFonts w:ascii="Times New Roman" w:hAnsi="Times New Roman" w:cs="Times New Roman"/>
          <w:lang w:val="en-GB"/>
        </w:rPr>
      </w:pPr>
      <w:r w:rsidRPr="00AD1F20">
        <w:rPr>
          <w:rFonts w:ascii="Times New Roman" w:hAnsi="Times New Roman" w:cs="Times New Roman"/>
          <w:lang w:val="en-GB"/>
        </w:rPr>
        <w:t xml:space="preserve">As more and more neighbourhoods in the course of time exceeded the chosen limit on 20 per cent it should be expected that the proportion of immigrants living in such neighbourhoods would be steadily increasing with the duration of their stay in Denmark. In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_Ref384034643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Figure </w:t>
      </w:r>
      <w:r w:rsidRPr="00AD1F20">
        <w:rPr>
          <w:rFonts w:ascii="Times New Roman" w:hAnsi="Times New Roman" w:cs="Times New Roman"/>
          <w:noProof/>
          <w:lang w:val="en-GB"/>
        </w:rPr>
        <w:t>5</w:t>
      </w:r>
      <w:r w:rsidRPr="00AD1F20">
        <w:rPr>
          <w:rFonts w:ascii="Times New Roman" w:hAnsi="Times New Roman" w:cs="Times New Roman"/>
          <w:lang w:val="en-GB"/>
        </w:rPr>
        <w:fldChar w:fldCharType="end"/>
      </w:r>
      <w:r w:rsidRPr="00AD1F20">
        <w:rPr>
          <w:rFonts w:ascii="Times New Roman" w:hAnsi="Times New Roman" w:cs="Times New Roman"/>
          <w:lang w:val="en-GB"/>
        </w:rPr>
        <w:t xml:space="preserve"> is shown the development with years of stay of the average proportion of Non-Western immigrants 15+ years</w:t>
      </w:r>
      <w:r w:rsidR="00280F20" w:rsidRPr="00AD1F20">
        <w:rPr>
          <w:rFonts w:ascii="Times New Roman" w:hAnsi="Times New Roman" w:cs="Times New Roman"/>
          <w:lang w:val="en-GB"/>
        </w:rPr>
        <w:t>, not staying with parents,</w:t>
      </w:r>
      <w:r w:rsidRPr="00AD1F20">
        <w:rPr>
          <w:rFonts w:ascii="Times New Roman" w:hAnsi="Times New Roman" w:cs="Times New Roman"/>
          <w:lang w:val="en-GB"/>
        </w:rPr>
        <w:t xml:space="preserve"> living in neighbourhoods with more than 20 per cent ethnic minorities.</w:t>
      </w:r>
    </w:p>
    <w:p w:rsidR="00B61CA4" w:rsidRPr="00AD1F20" w:rsidRDefault="007A0861" w:rsidP="00EF269D">
      <w:pPr>
        <w:jc w:val="center"/>
        <w:rPr>
          <w:rFonts w:ascii="Times New Roman" w:hAnsi="Times New Roman" w:cs="Times New Roman"/>
          <w:lang w:val="en-GB"/>
        </w:rPr>
      </w:pPr>
      <w:r w:rsidRPr="00AD1F20">
        <w:rPr>
          <w:rFonts w:ascii="Times New Roman" w:hAnsi="Times New Roman" w:cs="Times New Roman"/>
          <w:noProof/>
          <w:lang w:eastAsia="da-DK"/>
        </w:rPr>
        <w:lastRenderedPageBreak/>
        <w:drawing>
          <wp:inline distT="0" distB="0" distL="0" distR="0" wp14:anchorId="3D6217B0" wp14:editId="773398D2">
            <wp:extent cx="4572000" cy="3252083"/>
            <wp:effectExtent l="0" t="0" r="19050" b="2476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1CA4" w:rsidRPr="00AD1F20" w:rsidRDefault="00CB141A" w:rsidP="00EF269D">
      <w:pPr>
        <w:pStyle w:val="Billedtekst"/>
        <w:jc w:val="center"/>
        <w:rPr>
          <w:rFonts w:ascii="Times New Roman" w:hAnsi="Times New Roman" w:cs="Times New Roman"/>
          <w:color w:val="auto"/>
          <w:lang w:val="en-GB"/>
        </w:rPr>
      </w:pPr>
      <w:bookmarkStart w:id="10" w:name="_Ref384034643"/>
      <w:proofErr w:type="gramStart"/>
      <w:r w:rsidRPr="00AD1F20">
        <w:rPr>
          <w:rFonts w:ascii="Times New Roman" w:hAnsi="Times New Roman" w:cs="Times New Roman"/>
          <w:color w:val="auto"/>
          <w:lang w:val="en-GB"/>
        </w:rPr>
        <w:t xml:space="preserve">Figure </w:t>
      </w:r>
      <w:r w:rsidRPr="00AD1F20">
        <w:rPr>
          <w:rFonts w:ascii="Times New Roman" w:hAnsi="Times New Roman" w:cs="Times New Roman"/>
          <w:color w:val="auto"/>
        </w:rPr>
        <w:fldChar w:fldCharType="begin"/>
      </w:r>
      <w:r w:rsidRPr="00AD1F20">
        <w:rPr>
          <w:rFonts w:ascii="Times New Roman" w:hAnsi="Times New Roman" w:cs="Times New Roman"/>
          <w:color w:val="auto"/>
          <w:lang w:val="en-GB"/>
        </w:rPr>
        <w:instrText xml:space="preserve"> SEQ Figure \* ARABIC </w:instrText>
      </w:r>
      <w:r w:rsidRPr="00AD1F20">
        <w:rPr>
          <w:rFonts w:ascii="Times New Roman" w:hAnsi="Times New Roman" w:cs="Times New Roman"/>
          <w:color w:val="auto"/>
        </w:rPr>
        <w:fldChar w:fldCharType="separate"/>
      </w:r>
      <w:r w:rsidR="002D5DBC" w:rsidRPr="00AD1F20">
        <w:rPr>
          <w:rFonts w:ascii="Times New Roman" w:hAnsi="Times New Roman" w:cs="Times New Roman"/>
          <w:noProof/>
          <w:color w:val="auto"/>
          <w:lang w:val="en-GB"/>
        </w:rPr>
        <w:t>7</w:t>
      </w:r>
      <w:r w:rsidRPr="00AD1F20">
        <w:rPr>
          <w:rFonts w:ascii="Times New Roman" w:hAnsi="Times New Roman" w:cs="Times New Roman"/>
          <w:color w:val="auto"/>
        </w:rPr>
        <w:fldChar w:fldCharType="end"/>
      </w:r>
      <w:bookmarkEnd w:id="10"/>
      <w:r w:rsidRPr="00AD1F20">
        <w:rPr>
          <w:rFonts w:ascii="Times New Roman" w:hAnsi="Times New Roman" w:cs="Times New Roman"/>
          <w:color w:val="auto"/>
          <w:lang w:val="en-GB"/>
        </w:rPr>
        <w:t>.</w:t>
      </w:r>
      <w:proofErr w:type="gramEnd"/>
      <w:r w:rsidRPr="00AD1F20">
        <w:rPr>
          <w:rFonts w:ascii="Times New Roman" w:hAnsi="Times New Roman" w:cs="Times New Roman"/>
          <w:color w:val="auto"/>
          <w:lang w:val="en-GB"/>
        </w:rPr>
        <w:t xml:space="preserve"> The </w:t>
      </w:r>
      <w:r w:rsidR="007A0861" w:rsidRPr="00AD1F20">
        <w:rPr>
          <w:rFonts w:ascii="Times New Roman" w:hAnsi="Times New Roman" w:cs="Times New Roman"/>
          <w:color w:val="auto"/>
          <w:lang w:val="en-GB"/>
        </w:rPr>
        <w:t xml:space="preserve">average </w:t>
      </w:r>
      <w:r w:rsidRPr="00AD1F20">
        <w:rPr>
          <w:rFonts w:ascii="Times New Roman" w:hAnsi="Times New Roman" w:cs="Times New Roman"/>
          <w:color w:val="auto"/>
          <w:lang w:val="en-GB"/>
        </w:rPr>
        <w:t>connection between proportion of Non-Western immigrants 15+ years</w:t>
      </w:r>
      <w:r w:rsidR="00280F20" w:rsidRPr="00AD1F20">
        <w:rPr>
          <w:rFonts w:ascii="Times New Roman" w:hAnsi="Times New Roman" w:cs="Times New Roman"/>
          <w:color w:val="auto"/>
          <w:lang w:val="en-GB"/>
        </w:rPr>
        <w:t>, not staying with parents,</w:t>
      </w:r>
      <w:r w:rsidRPr="00AD1F20">
        <w:rPr>
          <w:rFonts w:ascii="Times New Roman" w:hAnsi="Times New Roman" w:cs="Times New Roman"/>
          <w:color w:val="auto"/>
          <w:lang w:val="en-GB"/>
        </w:rPr>
        <w:t xml:space="preserve"> living in neighbourhoods with more than 20 per cent ethnic minorities and years of stay</w:t>
      </w:r>
      <w:r w:rsidR="00E23C50" w:rsidRPr="00AD1F20">
        <w:rPr>
          <w:rFonts w:ascii="Times New Roman" w:hAnsi="Times New Roman" w:cs="Times New Roman"/>
          <w:color w:val="auto"/>
          <w:lang w:val="en-GB"/>
        </w:rPr>
        <w:t>,</w:t>
      </w:r>
      <w:r w:rsidRPr="00AD1F20">
        <w:rPr>
          <w:rFonts w:ascii="Times New Roman" w:hAnsi="Times New Roman" w:cs="Times New Roman"/>
          <w:color w:val="auto"/>
          <w:lang w:val="en-GB"/>
        </w:rPr>
        <w:t xml:space="preserve"> for immigrants arrived in different time periods.</w:t>
      </w:r>
    </w:p>
    <w:p w:rsidR="006B4E6F" w:rsidRPr="00AD1F20" w:rsidRDefault="007A0861">
      <w:pPr>
        <w:rPr>
          <w:rFonts w:ascii="Times New Roman" w:hAnsi="Times New Roman" w:cs="Times New Roman"/>
          <w:lang w:val="en-GB"/>
        </w:rPr>
      </w:pPr>
      <w:r w:rsidRPr="00AD1F20">
        <w:rPr>
          <w:rFonts w:ascii="Times New Roman" w:hAnsi="Times New Roman" w:cs="Times New Roman"/>
          <w:lang w:val="en-GB"/>
        </w:rPr>
        <w:t xml:space="preserve">It can be seen from the figure that, as expected, the proportion living in multi-ethnic neighbourhoods </w:t>
      </w:r>
      <w:r w:rsidR="001C7FF8" w:rsidRPr="00AD1F20">
        <w:rPr>
          <w:rFonts w:ascii="Times New Roman" w:hAnsi="Times New Roman" w:cs="Times New Roman"/>
          <w:lang w:val="en-GB"/>
        </w:rPr>
        <w:t>has increased</w:t>
      </w:r>
      <w:r w:rsidRPr="00AD1F20">
        <w:rPr>
          <w:rFonts w:ascii="Times New Roman" w:hAnsi="Times New Roman" w:cs="Times New Roman"/>
          <w:lang w:val="en-GB"/>
        </w:rPr>
        <w:t xml:space="preserve"> much in the first years after arrival. This is especially the case for those arriving in 1992-96, where many asylum seekers arrived. The ‘older’ immigrants, who came 1985-87, were much slower to be settled in multi-ethnic neighbourhood, which to a large extent can be ascribed to that much fewer neighbourhoods had reached the 20 % limit in the first years  of their stay in Denmark.</w:t>
      </w:r>
    </w:p>
    <w:p w:rsidR="007A0861" w:rsidRPr="00AD1F20" w:rsidRDefault="007A0861">
      <w:pPr>
        <w:rPr>
          <w:rFonts w:ascii="Times New Roman" w:hAnsi="Times New Roman" w:cs="Times New Roman"/>
          <w:lang w:val="en-GB"/>
        </w:rPr>
      </w:pPr>
      <w:r w:rsidRPr="00AD1F20">
        <w:rPr>
          <w:rFonts w:ascii="Times New Roman" w:hAnsi="Times New Roman" w:cs="Times New Roman"/>
          <w:lang w:val="en-GB"/>
        </w:rPr>
        <w:t xml:space="preserve">But the remarkable result that can be read from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_Ref384034643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Figure </w:t>
      </w:r>
      <w:r w:rsidRPr="00AD1F20">
        <w:rPr>
          <w:rFonts w:ascii="Times New Roman" w:hAnsi="Times New Roman" w:cs="Times New Roman"/>
          <w:noProof/>
          <w:lang w:val="en-GB"/>
        </w:rPr>
        <w:t>5</w:t>
      </w:r>
      <w:r w:rsidRPr="00AD1F20">
        <w:rPr>
          <w:rFonts w:ascii="Times New Roman" w:hAnsi="Times New Roman" w:cs="Times New Roman"/>
          <w:lang w:val="en-GB"/>
        </w:rPr>
        <w:fldChar w:fldCharType="end"/>
      </w:r>
      <w:r w:rsidRPr="00AD1F20">
        <w:rPr>
          <w:rFonts w:ascii="Times New Roman" w:hAnsi="Times New Roman" w:cs="Times New Roman"/>
          <w:lang w:val="en-GB"/>
        </w:rPr>
        <w:t xml:space="preserve"> is that after ten years of stay the increase slows down and after 15 years the proportion in multi-ethnic neighbourhood is stabilised, even if more and more neighbourhoods have become</w:t>
      </w:r>
      <w:r w:rsidR="001C7FF8" w:rsidRPr="00AD1F20">
        <w:rPr>
          <w:rFonts w:ascii="Times New Roman" w:hAnsi="Times New Roman" w:cs="Times New Roman"/>
          <w:lang w:val="en-GB"/>
        </w:rPr>
        <w:t xml:space="preserve"> a</w:t>
      </w:r>
      <w:r w:rsidRPr="00AD1F20">
        <w:rPr>
          <w:rFonts w:ascii="Times New Roman" w:hAnsi="Times New Roman" w:cs="Times New Roman"/>
          <w:lang w:val="en-GB"/>
        </w:rPr>
        <w:t xml:space="preserve"> ‘multi-ethnic neighbourhood’.</w:t>
      </w:r>
    </w:p>
    <w:p w:rsidR="00E94EE3" w:rsidRPr="00AD1F20" w:rsidRDefault="00D534EE" w:rsidP="00E94EE3">
      <w:pPr>
        <w:rPr>
          <w:rFonts w:ascii="Times New Roman" w:hAnsi="Times New Roman" w:cs="Times New Roman"/>
          <w:lang w:val="en-GB"/>
        </w:rPr>
      </w:pPr>
      <w:r w:rsidRPr="00AD1F20">
        <w:rPr>
          <w:rFonts w:ascii="Times New Roman" w:hAnsi="Times New Roman" w:cs="Times New Roman"/>
          <w:lang w:val="en-GB"/>
        </w:rPr>
        <w:t>To control for differences between periods of time</w:t>
      </w:r>
      <w:r w:rsidR="00E94EE3" w:rsidRPr="00AD1F20">
        <w:rPr>
          <w:rFonts w:ascii="Times New Roman" w:hAnsi="Times New Roman" w:cs="Times New Roman"/>
          <w:lang w:val="en-GB"/>
        </w:rPr>
        <w:t>,</w:t>
      </w:r>
      <w:r w:rsidRPr="00AD1F20">
        <w:rPr>
          <w:rFonts w:ascii="Times New Roman" w:hAnsi="Times New Roman" w:cs="Times New Roman"/>
          <w:lang w:val="en-GB"/>
        </w:rPr>
        <w:t xml:space="preserve"> and for other background factors</w:t>
      </w:r>
      <w:r w:rsidR="00E94EE3" w:rsidRPr="00AD1F20">
        <w:rPr>
          <w:rFonts w:ascii="Times New Roman" w:hAnsi="Times New Roman" w:cs="Times New Roman"/>
          <w:lang w:val="en-GB"/>
        </w:rPr>
        <w:t>,</w:t>
      </w:r>
      <w:r w:rsidRPr="00AD1F20">
        <w:rPr>
          <w:rFonts w:ascii="Times New Roman" w:hAnsi="Times New Roman" w:cs="Times New Roman"/>
          <w:lang w:val="en-GB"/>
        </w:rPr>
        <w:t xml:space="preserve"> some logistic regressions have been made in the same way as those made above for living in social housing.</w:t>
      </w:r>
      <w:r w:rsidR="008052F5" w:rsidRPr="00AD1F20">
        <w:rPr>
          <w:rFonts w:ascii="Times New Roman" w:hAnsi="Times New Roman" w:cs="Times New Roman"/>
          <w:lang w:val="en-GB"/>
        </w:rPr>
        <w:t xml:space="preserve"> Especially important here is that the models control for differences between time periods, where the number of multi-ethnic neighbourhoods differs.</w:t>
      </w:r>
      <w:r w:rsidRPr="00AD1F20">
        <w:rPr>
          <w:rFonts w:ascii="Times New Roman" w:hAnsi="Times New Roman" w:cs="Times New Roman"/>
          <w:lang w:val="en-GB"/>
        </w:rPr>
        <w:t xml:space="preserve"> </w:t>
      </w:r>
      <w:r w:rsidR="00E94EE3" w:rsidRPr="00AD1F20">
        <w:rPr>
          <w:rFonts w:ascii="Times New Roman" w:hAnsi="Times New Roman" w:cs="Times New Roman"/>
          <w:lang w:val="en-GB"/>
        </w:rPr>
        <w:t>As for social housing statistical models have been constructed to examine which background factors have been important for if Non-Western immigrants have settled in multi-ethnic neighbourhoods with more the 20 per cent Non-Western ethnic minorities.</w:t>
      </w:r>
      <w:r w:rsidR="008052F5" w:rsidRPr="00AD1F20">
        <w:rPr>
          <w:rFonts w:ascii="Times New Roman" w:hAnsi="Times New Roman" w:cs="Times New Roman"/>
          <w:lang w:val="en-GB"/>
        </w:rPr>
        <w:t xml:space="preserve"> </w:t>
      </w:r>
    </w:p>
    <w:p w:rsidR="00DD474C" w:rsidRPr="00AD1F20" w:rsidRDefault="00DD474C" w:rsidP="00E94EE3">
      <w:pPr>
        <w:rPr>
          <w:rFonts w:ascii="Times New Roman" w:hAnsi="Times New Roman" w:cs="Times New Roman"/>
          <w:lang w:val="en-GB"/>
        </w:rPr>
      </w:pPr>
      <w:r w:rsidRPr="00AD1F20">
        <w:rPr>
          <w:rFonts w:ascii="Times New Roman" w:hAnsi="Times New Roman" w:cs="Times New Roman"/>
          <w:lang w:val="en-GB"/>
        </w:rPr>
        <w:t>The increase in immigrants’ presence in multi-ethnic neighbourhoods during the first 10-15 years can be a result of two different developments. It can be because immigrants move to multi-ethnic neighbourhoods in these years, or it can be because they are staying in a neighbourhood where the proportion of immigrants is increasing. We can examine to what extent the development is a result of moves by only examining those immigrants who have moved within the year before. We have therefore constructed six models.</w:t>
      </w:r>
    </w:p>
    <w:p w:rsidR="00E94EE3" w:rsidRPr="00AD1F20" w:rsidRDefault="00DD474C" w:rsidP="00E94EE3">
      <w:pPr>
        <w:rPr>
          <w:rFonts w:ascii="Times New Roman" w:hAnsi="Times New Roman" w:cs="Times New Roman"/>
          <w:lang w:val="en-GB"/>
        </w:rPr>
      </w:pPr>
      <w:r w:rsidRPr="00AD1F20">
        <w:rPr>
          <w:rFonts w:ascii="Times New Roman" w:hAnsi="Times New Roman" w:cs="Times New Roman"/>
          <w:lang w:val="en-GB"/>
        </w:rPr>
        <w:t>T</w:t>
      </w:r>
      <w:r w:rsidR="00E94EE3" w:rsidRPr="00AD1F20">
        <w:rPr>
          <w:rFonts w:ascii="Times New Roman" w:hAnsi="Times New Roman" w:cs="Times New Roman"/>
          <w:lang w:val="en-GB"/>
        </w:rPr>
        <w:t xml:space="preserve">hree models </w:t>
      </w:r>
      <w:r w:rsidRPr="00AD1F20">
        <w:rPr>
          <w:rFonts w:ascii="Times New Roman" w:hAnsi="Times New Roman" w:cs="Times New Roman"/>
          <w:lang w:val="en-GB"/>
        </w:rPr>
        <w:t xml:space="preserve">for immigrants concerning all, both moved and not moved,  and </w:t>
      </w:r>
      <w:r w:rsidR="00E94EE3" w:rsidRPr="00AD1F20">
        <w:rPr>
          <w:rFonts w:ascii="Times New Roman" w:hAnsi="Times New Roman" w:cs="Times New Roman"/>
          <w:lang w:val="en-GB"/>
        </w:rPr>
        <w:t xml:space="preserve">have, as </w:t>
      </w:r>
      <w:r w:rsidRPr="00AD1F20">
        <w:rPr>
          <w:rFonts w:ascii="Times New Roman" w:hAnsi="Times New Roman" w:cs="Times New Roman"/>
          <w:lang w:val="en-GB"/>
        </w:rPr>
        <w:t xml:space="preserve">for social housing </w:t>
      </w:r>
      <w:r w:rsidR="00E94EE3" w:rsidRPr="00AD1F20">
        <w:rPr>
          <w:rFonts w:ascii="Times New Roman" w:hAnsi="Times New Roman" w:cs="Times New Roman"/>
          <w:lang w:val="en-GB"/>
        </w:rPr>
        <w:t xml:space="preserve">, three different selections of immigrants: 1. All Non-Western immigrants including those who have come before 1985 (data on situation at arrival are missing). 2. All Non-Western immigrants who have arrived after </w:t>
      </w:r>
      <w:r w:rsidR="00E94EE3" w:rsidRPr="00AD1F20">
        <w:rPr>
          <w:rFonts w:ascii="Times New Roman" w:hAnsi="Times New Roman" w:cs="Times New Roman"/>
          <w:lang w:val="en-GB"/>
        </w:rPr>
        <w:lastRenderedPageBreak/>
        <w:t xml:space="preserve">1984. 3. All Non-Western immigrants arrived after 1984, who have not been family unified when they came. </w:t>
      </w:r>
      <w:r w:rsidRPr="00AD1F20">
        <w:rPr>
          <w:rFonts w:ascii="Times New Roman" w:hAnsi="Times New Roman" w:cs="Times New Roman"/>
          <w:lang w:val="en-GB"/>
        </w:rPr>
        <w:t xml:space="preserve">The fourth model concerns Danes living in multi-ethnic neighbourhood. Finally there are two models with only immigrants who have moved within the year before. One with all who have arrived after 1984 and one only including those not family unified. The </w:t>
      </w:r>
      <w:r w:rsidR="00E94EE3" w:rsidRPr="00AD1F20">
        <w:rPr>
          <w:rFonts w:ascii="Times New Roman" w:hAnsi="Times New Roman" w:cs="Times New Roman"/>
          <w:lang w:val="en-GB"/>
        </w:rPr>
        <w:t xml:space="preserve">results (odds ratios) are shown in </w:t>
      </w:r>
      <w:r w:rsidR="00E94EE3" w:rsidRPr="00AD1F20">
        <w:rPr>
          <w:rFonts w:ascii="Times New Roman" w:hAnsi="Times New Roman" w:cs="Times New Roman"/>
          <w:lang w:val="en-GB"/>
        </w:rPr>
        <w:fldChar w:fldCharType="begin"/>
      </w:r>
      <w:r w:rsidR="00E94EE3" w:rsidRPr="00AD1F20">
        <w:rPr>
          <w:rFonts w:ascii="Times New Roman" w:hAnsi="Times New Roman" w:cs="Times New Roman"/>
          <w:lang w:val="en-GB"/>
        </w:rPr>
        <w:instrText xml:space="preserve"> REF _Ref384041725 \h </w:instrText>
      </w:r>
      <w:r w:rsidR="00AD1F20" w:rsidRPr="00AD1F20">
        <w:rPr>
          <w:rFonts w:ascii="Times New Roman" w:hAnsi="Times New Roman" w:cs="Times New Roman"/>
          <w:lang w:val="en-GB"/>
        </w:rPr>
        <w:instrText xml:space="preserve"> \* MERGEFORMAT </w:instrText>
      </w:r>
      <w:r w:rsidR="00E94EE3" w:rsidRPr="00AD1F20">
        <w:rPr>
          <w:rFonts w:ascii="Times New Roman" w:hAnsi="Times New Roman" w:cs="Times New Roman"/>
          <w:lang w:val="en-GB"/>
        </w:rPr>
      </w:r>
      <w:r w:rsidR="00E94EE3" w:rsidRPr="00AD1F20">
        <w:rPr>
          <w:rFonts w:ascii="Times New Roman" w:hAnsi="Times New Roman" w:cs="Times New Roman"/>
          <w:lang w:val="en-GB"/>
        </w:rPr>
        <w:fldChar w:fldCharType="separate"/>
      </w:r>
      <w:r w:rsidR="001C7FF8" w:rsidRPr="00AD1F20">
        <w:rPr>
          <w:rFonts w:ascii="Times New Roman" w:hAnsi="Times New Roman" w:cs="Times New Roman"/>
          <w:lang w:val="en-GB"/>
        </w:rPr>
        <w:t xml:space="preserve">Table </w:t>
      </w:r>
      <w:r w:rsidR="001C7FF8" w:rsidRPr="00AD1F20">
        <w:rPr>
          <w:rFonts w:ascii="Times New Roman" w:hAnsi="Times New Roman" w:cs="Times New Roman"/>
          <w:noProof/>
          <w:lang w:val="en-GB"/>
        </w:rPr>
        <w:t>5</w:t>
      </w:r>
      <w:r w:rsidR="00E94EE3" w:rsidRPr="00AD1F20">
        <w:rPr>
          <w:rFonts w:ascii="Times New Roman" w:hAnsi="Times New Roman" w:cs="Times New Roman"/>
          <w:lang w:val="en-GB"/>
        </w:rPr>
        <w:fldChar w:fldCharType="end"/>
      </w:r>
      <w:r w:rsidR="00E94EE3" w:rsidRPr="00AD1F20">
        <w:rPr>
          <w:rFonts w:ascii="Times New Roman" w:hAnsi="Times New Roman" w:cs="Times New Roman"/>
          <w:lang w:val="en-GB"/>
        </w:rPr>
        <w:t>.</w:t>
      </w:r>
    </w:p>
    <w:p w:rsidR="00E94EE3" w:rsidRDefault="00E94EE3" w:rsidP="002D42BE">
      <w:pPr>
        <w:pStyle w:val="Billedtekst"/>
        <w:spacing w:after="0"/>
        <w:rPr>
          <w:rFonts w:ascii="Times New Roman" w:hAnsi="Times New Roman" w:cs="Times New Roman"/>
          <w:color w:val="auto"/>
          <w:sz w:val="22"/>
          <w:szCs w:val="22"/>
          <w:lang w:val="en-GB"/>
        </w:rPr>
      </w:pPr>
      <w:bookmarkStart w:id="11" w:name="_Ref384041725"/>
      <w:proofErr w:type="gramStart"/>
      <w:r w:rsidRPr="00EF269D">
        <w:rPr>
          <w:rFonts w:ascii="Times New Roman" w:hAnsi="Times New Roman" w:cs="Times New Roman"/>
          <w:color w:val="auto"/>
          <w:sz w:val="22"/>
          <w:szCs w:val="22"/>
          <w:lang w:val="en-GB"/>
        </w:rPr>
        <w:t xml:space="preserve">Table </w:t>
      </w:r>
      <w:r w:rsidRPr="00EF269D">
        <w:rPr>
          <w:rFonts w:ascii="Times New Roman" w:hAnsi="Times New Roman" w:cs="Times New Roman"/>
          <w:color w:val="auto"/>
          <w:sz w:val="22"/>
          <w:szCs w:val="22"/>
        </w:rPr>
        <w:fldChar w:fldCharType="begin"/>
      </w:r>
      <w:r w:rsidRPr="00EF269D">
        <w:rPr>
          <w:rFonts w:ascii="Times New Roman" w:hAnsi="Times New Roman" w:cs="Times New Roman"/>
          <w:color w:val="auto"/>
          <w:sz w:val="22"/>
          <w:szCs w:val="22"/>
          <w:lang w:val="en-GB"/>
        </w:rPr>
        <w:instrText xml:space="preserve"> SEQ Table \* ARABIC </w:instrText>
      </w:r>
      <w:r w:rsidRPr="00EF269D">
        <w:rPr>
          <w:rFonts w:ascii="Times New Roman" w:hAnsi="Times New Roman" w:cs="Times New Roman"/>
          <w:color w:val="auto"/>
          <w:sz w:val="22"/>
          <w:szCs w:val="22"/>
        </w:rPr>
        <w:fldChar w:fldCharType="separate"/>
      </w:r>
      <w:r w:rsidR="003E7937" w:rsidRPr="00EF269D">
        <w:rPr>
          <w:rFonts w:ascii="Times New Roman" w:hAnsi="Times New Roman" w:cs="Times New Roman"/>
          <w:noProof/>
          <w:color w:val="auto"/>
          <w:sz w:val="22"/>
          <w:szCs w:val="22"/>
          <w:lang w:val="en-GB"/>
        </w:rPr>
        <w:t>5</w:t>
      </w:r>
      <w:r w:rsidRPr="00EF269D">
        <w:rPr>
          <w:rFonts w:ascii="Times New Roman" w:hAnsi="Times New Roman" w:cs="Times New Roman"/>
          <w:color w:val="auto"/>
          <w:sz w:val="22"/>
          <w:szCs w:val="22"/>
        </w:rPr>
        <w:fldChar w:fldCharType="end"/>
      </w:r>
      <w:bookmarkEnd w:id="11"/>
      <w:r w:rsidRPr="00EF269D">
        <w:rPr>
          <w:rFonts w:ascii="Times New Roman" w:hAnsi="Times New Roman" w:cs="Times New Roman"/>
          <w:color w:val="auto"/>
          <w:sz w:val="22"/>
          <w:szCs w:val="22"/>
          <w:lang w:val="en-GB"/>
        </w:rPr>
        <w:t>.</w:t>
      </w:r>
      <w:proofErr w:type="gramEnd"/>
      <w:r w:rsidRPr="00EF269D">
        <w:rPr>
          <w:rFonts w:ascii="Times New Roman" w:hAnsi="Times New Roman" w:cs="Times New Roman"/>
          <w:color w:val="auto"/>
          <w:sz w:val="22"/>
          <w:szCs w:val="22"/>
          <w:lang w:val="en-GB"/>
        </w:rPr>
        <w:t xml:space="preserve"> . </w:t>
      </w:r>
      <w:proofErr w:type="gramStart"/>
      <w:r w:rsidRPr="00EF269D">
        <w:rPr>
          <w:rFonts w:ascii="Times New Roman" w:hAnsi="Times New Roman" w:cs="Times New Roman"/>
          <w:color w:val="auto"/>
          <w:sz w:val="22"/>
          <w:szCs w:val="22"/>
          <w:lang w:val="en-GB"/>
        </w:rPr>
        <w:t>Results of</w:t>
      </w:r>
      <w:r w:rsidR="00DD474C" w:rsidRPr="00EF269D">
        <w:rPr>
          <w:rFonts w:ascii="Times New Roman" w:hAnsi="Times New Roman" w:cs="Times New Roman"/>
          <w:color w:val="auto"/>
          <w:sz w:val="22"/>
          <w:szCs w:val="22"/>
          <w:lang w:val="en-GB"/>
        </w:rPr>
        <w:t xml:space="preserve"> five</w:t>
      </w:r>
      <w:r w:rsidRPr="00EF269D">
        <w:rPr>
          <w:rFonts w:ascii="Times New Roman" w:hAnsi="Times New Roman" w:cs="Times New Roman"/>
          <w:color w:val="auto"/>
          <w:sz w:val="22"/>
          <w:szCs w:val="22"/>
          <w:lang w:val="en-GB"/>
        </w:rPr>
        <w:t xml:space="preserve"> logistic regressions (Odds ratios) on factors determining when Non-Western immigrants 15+</w:t>
      </w:r>
      <w:r w:rsidR="00280F20" w:rsidRPr="00EF269D">
        <w:rPr>
          <w:rFonts w:ascii="Times New Roman" w:hAnsi="Times New Roman" w:cs="Times New Roman"/>
          <w:color w:val="auto"/>
          <w:sz w:val="22"/>
          <w:szCs w:val="22"/>
          <w:lang w:val="en-GB"/>
        </w:rPr>
        <w:t>, not staying with parents,</w:t>
      </w:r>
      <w:r w:rsidRPr="00EF269D">
        <w:rPr>
          <w:rFonts w:ascii="Times New Roman" w:hAnsi="Times New Roman" w:cs="Times New Roman"/>
          <w:color w:val="auto"/>
          <w:sz w:val="22"/>
          <w:szCs w:val="22"/>
          <w:lang w:val="en-GB"/>
        </w:rPr>
        <w:t xml:space="preserve"> </w:t>
      </w:r>
      <w:r w:rsidR="00DD474C" w:rsidRPr="00EF269D">
        <w:rPr>
          <w:rFonts w:ascii="Times New Roman" w:hAnsi="Times New Roman" w:cs="Times New Roman"/>
          <w:color w:val="auto"/>
          <w:sz w:val="22"/>
          <w:szCs w:val="22"/>
          <w:lang w:val="en-GB"/>
        </w:rPr>
        <w:t xml:space="preserve">and recently moved immigrants </w:t>
      </w:r>
      <w:r w:rsidRPr="00EF269D">
        <w:rPr>
          <w:rFonts w:ascii="Times New Roman" w:hAnsi="Times New Roman" w:cs="Times New Roman"/>
          <w:color w:val="auto"/>
          <w:sz w:val="22"/>
          <w:szCs w:val="22"/>
          <w:lang w:val="en-GB"/>
        </w:rPr>
        <w:t>have been living in neighbourhoods with 20+ per cent Non-Western ethnic minorities 1985-2008.</w:t>
      </w:r>
      <w:proofErr w:type="gramEnd"/>
    </w:p>
    <w:p w:rsidR="00EF269D" w:rsidRPr="00EF269D" w:rsidRDefault="00EF269D" w:rsidP="00EF269D">
      <w:pPr>
        <w:spacing w:after="0"/>
        <w:rPr>
          <w:lang w:val="en-GB"/>
        </w:rPr>
      </w:pPr>
    </w:p>
    <w:tbl>
      <w:tblPr>
        <w:tblW w:w="8946" w:type="dxa"/>
        <w:tblInd w:w="55" w:type="dxa"/>
        <w:tblCellMar>
          <w:left w:w="70" w:type="dxa"/>
          <w:right w:w="70" w:type="dxa"/>
        </w:tblCellMar>
        <w:tblLook w:val="04A0" w:firstRow="1" w:lastRow="0" w:firstColumn="1" w:lastColumn="0" w:noHBand="0" w:noVBand="1"/>
      </w:tblPr>
      <w:tblGrid>
        <w:gridCol w:w="3280"/>
        <w:gridCol w:w="1060"/>
        <w:gridCol w:w="1204"/>
        <w:gridCol w:w="920"/>
        <w:gridCol w:w="590"/>
        <w:gridCol w:w="960"/>
        <w:gridCol w:w="1034"/>
      </w:tblGrid>
      <w:tr w:rsidR="00AD1F20" w:rsidRPr="00AD1F20" w:rsidTr="00347228">
        <w:trPr>
          <w:trHeight w:val="270"/>
        </w:trPr>
        <w:tc>
          <w:tcPr>
            <w:tcW w:w="3280" w:type="dxa"/>
            <w:tcBorders>
              <w:top w:val="single" w:sz="4" w:space="0" w:color="auto"/>
              <w:left w:val="nil"/>
              <w:bottom w:val="nil"/>
              <w:right w:val="nil"/>
            </w:tcBorders>
            <w:shd w:val="clear" w:color="auto" w:fill="auto"/>
            <w:noWrap/>
            <w:vAlign w:val="bottom"/>
            <w:hideMark/>
          </w:tcPr>
          <w:p w:rsidR="00DD474C" w:rsidRPr="00AD1F20" w:rsidRDefault="00DD474C" w:rsidP="00DD474C">
            <w:pPr>
              <w:spacing w:after="0" w:line="240" w:lineRule="auto"/>
              <w:rPr>
                <w:rFonts w:ascii="Times New Roman" w:eastAsia="Times New Roman" w:hAnsi="Times New Roman" w:cs="Times New Roman"/>
                <w:sz w:val="20"/>
                <w:szCs w:val="20"/>
                <w:lang w:val="en-GB" w:eastAsia="da-DK"/>
              </w:rPr>
            </w:pPr>
            <w:r w:rsidRPr="00AD1F20">
              <w:rPr>
                <w:rFonts w:ascii="Times New Roman" w:eastAsia="Times New Roman" w:hAnsi="Times New Roman" w:cs="Times New Roman"/>
                <w:sz w:val="20"/>
                <w:szCs w:val="20"/>
                <w:lang w:val="en-GB" w:eastAsia="da-DK"/>
              </w:rPr>
              <w:t> </w:t>
            </w:r>
          </w:p>
        </w:tc>
        <w:tc>
          <w:tcPr>
            <w:tcW w:w="3672" w:type="dxa"/>
            <w:gridSpan w:val="4"/>
            <w:tcBorders>
              <w:top w:val="single" w:sz="4" w:space="0" w:color="auto"/>
              <w:left w:val="nil"/>
              <w:bottom w:val="single" w:sz="4" w:space="0" w:color="auto"/>
              <w:right w:val="nil"/>
            </w:tcBorders>
            <w:shd w:val="clear" w:color="auto" w:fill="auto"/>
            <w:noWrap/>
            <w:vAlign w:val="bottom"/>
            <w:hideMark/>
          </w:tcPr>
          <w:p w:rsidR="00DD474C" w:rsidRPr="00AD1F20" w:rsidRDefault="00DD474C" w:rsidP="00DD474C">
            <w:pPr>
              <w:spacing w:after="0" w:line="240" w:lineRule="auto"/>
              <w:jc w:val="center"/>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 xml:space="preserve">All </w:t>
            </w:r>
          </w:p>
        </w:tc>
        <w:tc>
          <w:tcPr>
            <w:tcW w:w="1994" w:type="dxa"/>
            <w:gridSpan w:val="2"/>
            <w:tcBorders>
              <w:top w:val="single" w:sz="4" w:space="0" w:color="auto"/>
              <w:left w:val="nil"/>
              <w:right w:val="nil"/>
            </w:tcBorders>
            <w:shd w:val="clear" w:color="auto" w:fill="auto"/>
            <w:noWrap/>
            <w:vAlign w:val="bottom"/>
            <w:hideMark/>
          </w:tcPr>
          <w:p w:rsidR="00DD474C" w:rsidRPr="00347228" w:rsidRDefault="00DD474C" w:rsidP="00DD474C">
            <w:pPr>
              <w:spacing w:after="0" w:line="240" w:lineRule="auto"/>
              <w:jc w:val="center"/>
              <w:rPr>
                <w:rFonts w:ascii="Times New Roman" w:eastAsia="Times New Roman" w:hAnsi="Times New Roman" w:cs="Times New Roman"/>
                <w:b/>
                <w:bCs/>
                <w:sz w:val="18"/>
                <w:szCs w:val="18"/>
                <w:u w:val="single"/>
                <w:lang w:val="en-GB" w:eastAsia="da-DK"/>
              </w:rPr>
            </w:pPr>
            <w:r w:rsidRPr="00347228">
              <w:rPr>
                <w:rFonts w:ascii="Times New Roman" w:eastAsia="Times New Roman" w:hAnsi="Times New Roman" w:cs="Times New Roman"/>
                <w:b/>
                <w:bCs/>
                <w:sz w:val="18"/>
                <w:szCs w:val="18"/>
                <w:u w:val="single"/>
                <w:lang w:val="en-GB" w:eastAsia="da-DK"/>
              </w:rPr>
              <w:t>Moving families</w:t>
            </w:r>
          </w:p>
        </w:tc>
      </w:tr>
      <w:tr w:rsidR="00AD1F20" w:rsidRPr="00AD1F20" w:rsidTr="00347228">
        <w:trPr>
          <w:trHeight w:val="466"/>
        </w:trPr>
        <w:tc>
          <w:tcPr>
            <w:tcW w:w="328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060" w:type="dxa"/>
            <w:tcBorders>
              <w:top w:val="single" w:sz="4" w:space="0" w:color="auto"/>
              <w:left w:val="nil"/>
              <w:bottom w:val="single" w:sz="4" w:space="0" w:color="auto"/>
              <w:right w:val="nil"/>
            </w:tcBorders>
            <w:shd w:val="clear" w:color="auto" w:fill="auto"/>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All immigrants</w:t>
            </w:r>
          </w:p>
        </w:tc>
        <w:tc>
          <w:tcPr>
            <w:tcW w:w="1204" w:type="dxa"/>
            <w:tcBorders>
              <w:top w:val="single" w:sz="4" w:space="0" w:color="auto"/>
              <w:left w:val="nil"/>
              <w:bottom w:val="single" w:sz="4" w:space="0" w:color="auto"/>
              <w:right w:val="nil"/>
            </w:tcBorders>
            <w:shd w:val="clear" w:color="auto" w:fill="auto"/>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after 1984</w:t>
            </w:r>
          </w:p>
        </w:tc>
        <w:tc>
          <w:tcPr>
            <w:tcW w:w="841" w:type="dxa"/>
            <w:tcBorders>
              <w:top w:val="single" w:sz="4" w:space="0" w:color="auto"/>
              <w:left w:val="nil"/>
              <w:bottom w:val="single" w:sz="4" w:space="0" w:color="auto"/>
              <w:right w:val="nil"/>
            </w:tcBorders>
            <w:shd w:val="clear" w:color="auto" w:fill="auto"/>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No family unification</w:t>
            </w:r>
          </w:p>
        </w:tc>
        <w:tc>
          <w:tcPr>
            <w:tcW w:w="567"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Danes</w:t>
            </w:r>
          </w:p>
        </w:tc>
        <w:tc>
          <w:tcPr>
            <w:tcW w:w="960" w:type="dxa"/>
            <w:tcBorders>
              <w:left w:val="nil"/>
              <w:bottom w:val="single" w:sz="4" w:space="0" w:color="auto"/>
              <w:right w:val="nil"/>
            </w:tcBorders>
            <w:shd w:val="clear" w:color="auto" w:fill="auto"/>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after 1984</w:t>
            </w:r>
          </w:p>
        </w:tc>
        <w:tc>
          <w:tcPr>
            <w:tcW w:w="1034" w:type="dxa"/>
            <w:tcBorders>
              <w:left w:val="nil"/>
              <w:bottom w:val="single" w:sz="4" w:space="0" w:color="auto"/>
              <w:right w:val="nil"/>
            </w:tcBorders>
            <w:shd w:val="clear" w:color="auto" w:fill="auto"/>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No family unification</w:t>
            </w:r>
          </w:p>
        </w:tc>
      </w:tr>
      <w:tr w:rsidR="00AD1F20" w:rsidRPr="00BE155F"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Duration of stay (ref: 0-1 year)</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2-5 years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53</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41</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71</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59</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6-10 years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07</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92</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49</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62</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94</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11-15 years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11</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64</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64</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93</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16-24 years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02</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46</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56</w:t>
            </w:r>
          </w:p>
        </w:tc>
      </w:tr>
      <w:tr w:rsidR="00AD1F20" w:rsidRPr="00BE155F" w:rsidTr="00DD474C">
        <w:trPr>
          <w:trHeight w:val="270"/>
        </w:trPr>
        <w:tc>
          <w:tcPr>
            <w:tcW w:w="328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Country group ( ref: Other Asia)</w:t>
            </w:r>
          </w:p>
        </w:tc>
        <w:tc>
          <w:tcPr>
            <w:tcW w:w="106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204"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841"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567"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034"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Eastern Europe</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85</w:t>
            </w:r>
          </w:p>
        </w:tc>
        <w:tc>
          <w:tcPr>
            <w:tcW w:w="841"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83</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78</w:t>
            </w:r>
          </w:p>
        </w:tc>
        <w:tc>
          <w:tcPr>
            <w:tcW w:w="103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74</w:t>
            </w:r>
          </w:p>
        </w:tc>
      </w:tr>
      <w:tr w:rsidR="00AD1F20" w:rsidRPr="00AD1F20" w:rsidTr="00DD474C">
        <w:trPr>
          <w:trHeight w:val="270"/>
        </w:trPr>
        <w:tc>
          <w:tcPr>
            <w:tcW w:w="328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Middle East and North Africa </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15</w:t>
            </w:r>
          </w:p>
        </w:tc>
        <w:tc>
          <w:tcPr>
            <w:tcW w:w="841"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84</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17</w:t>
            </w:r>
          </w:p>
        </w:tc>
        <w:tc>
          <w:tcPr>
            <w:tcW w:w="103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90</w:t>
            </w:r>
          </w:p>
        </w:tc>
      </w:tr>
      <w:tr w:rsidR="00AD1F20" w:rsidRPr="00AD1F20" w:rsidTr="00DD474C">
        <w:trPr>
          <w:trHeight w:val="270"/>
        </w:trPr>
        <w:tc>
          <w:tcPr>
            <w:tcW w:w="328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Other Africa </w:t>
            </w:r>
          </w:p>
        </w:tc>
        <w:tc>
          <w:tcPr>
            <w:tcW w:w="10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20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18</w:t>
            </w:r>
          </w:p>
        </w:tc>
        <w:tc>
          <w:tcPr>
            <w:tcW w:w="841"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12</w:t>
            </w:r>
          </w:p>
        </w:tc>
        <w:tc>
          <w:tcPr>
            <w:tcW w:w="567"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22</w:t>
            </w:r>
          </w:p>
        </w:tc>
        <w:tc>
          <w:tcPr>
            <w:tcW w:w="103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19</w:t>
            </w:r>
          </w:p>
        </w:tc>
      </w:tr>
      <w:tr w:rsidR="00AD1F20" w:rsidRPr="00BE155F"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Situation at arrival (ref.: arrived alone)</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as single wit children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10</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1034" w:type="dxa"/>
            <w:tcBorders>
              <w:top w:val="nil"/>
              <w:left w:val="nil"/>
              <w:bottom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as couple without children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18</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11</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13</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13</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as couple with children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28</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20</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10</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unified with parents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54</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62</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unified with immigrant</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78</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93</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Family unified with Dane</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69</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83</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with parents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29</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38</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single" w:sz="4" w:space="0" w:color="auto"/>
              <w:left w:val="nil"/>
              <w:bottom w:val="single" w:sz="4" w:space="0" w:color="auto"/>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Coming from refugee country</w:t>
            </w:r>
          </w:p>
        </w:tc>
        <w:tc>
          <w:tcPr>
            <w:tcW w:w="1060"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204"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34</w:t>
            </w:r>
          </w:p>
        </w:tc>
        <w:tc>
          <w:tcPr>
            <w:tcW w:w="841"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68</w:t>
            </w:r>
          </w:p>
        </w:tc>
        <w:tc>
          <w:tcPr>
            <w:tcW w:w="567"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1034" w:type="dxa"/>
            <w:tcBorders>
              <w:top w:val="single" w:sz="4" w:space="0" w:color="auto"/>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71</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Period (ref.: 1985-87)</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1988-92</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05</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84</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24</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1993-97</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03</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52</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37</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73</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59</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5</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63</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1998-02</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63</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03</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99</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7</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94</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2003-06</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94</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94</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30</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50</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54</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71</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2007-08</w:t>
            </w:r>
          </w:p>
        </w:tc>
        <w:tc>
          <w:tcPr>
            <w:tcW w:w="10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02</w:t>
            </w:r>
          </w:p>
        </w:tc>
        <w:tc>
          <w:tcPr>
            <w:tcW w:w="120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53</w:t>
            </w:r>
          </w:p>
        </w:tc>
        <w:tc>
          <w:tcPr>
            <w:tcW w:w="841"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93</w:t>
            </w:r>
          </w:p>
        </w:tc>
        <w:tc>
          <w:tcPr>
            <w:tcW w:w="567"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48</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83</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13</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55</w:t>
            </w:r>
          </w:p>
        </w:tc>
      </w:tr>
      <w:tr w:rsidR="00AD1F20" w:rsidRPr="00AD1F20" w:rsidTr="00DD474C">
        <w:trPr>
          <w:trHeight w:val="270"/>
        </w:trPr>
        <w:tc>
          <w:tcPr>
            <w:tcW w:w="3280" w:type="dxa"/>
            <w:tcBorders>
              <w:top w:val="single" w:sz="4" w:space="0" w:color="auto"/>
              <w:left w:val="nil"/>
              <w:bottom w:val="single" w:sz="4" w:space="0" w:color="auto"/>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Women?</w:t>
            </w:r>
          </w:p>
        </w:tc>
        <w:tc>
          <w:tcPr>
            <w:tcW w:w="1060" w:type="dxa"/>
            <w:tcBorders>
              <w:top w:val="single" w:sz="4" w:space="0" w:color="auto"/>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80</w:t>
            </w:r>
          </w:p>
        </w:tc>
        <w:tc>
          <w:tcPr>
            <w:tcW w:w="1204" w:type="dxa"/>
            <w:tcBorders>
              <w:top w:val="single" w:sz="4" w:space="0" w:color="auto"/>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77</w:t>
            </w:r>
          </w:p>
        </w:tc>
        <w:tc>
          <w:tcPr>
            <w:tcW w:w="841" w:type="dxa"/>
            <w:tcBorders>
              <w:top w:val="single" w:sz="4" w:space="0" w:color="auto"/>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87</w:t>
            </w:r>
          </w:p>
        </w:tc>
        <w:tc>
          <w:tcPr>
            <w:tcW w:w="567" w:type="dxa"/>
            <w:tcBorders>
              <w:top w:val="single" w:sz="4" w:space="0" w:color="auto"/>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79</w:t>
            </w:r>
          </w:p>
        </w:tc>
        <w:tc>
          <w:tcPr>
            <w:tcW w:w="960" w:type="dxa"/>
            <w:tcBorders>
              <w:top w:val="single" w:sz="4" w:space="0" w:color="auto"/>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77</w:t>
            </w:r>
          </w:p>
        </w:tc>
        <w:tc>
          <w:tcPr>
            <w:tcW w:w="1034" w:type="dxa"/>
            <w:tcBorders>
              <w:top w:val="single" w:sz="4" w:space="0" w:color="auto"/>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85</w:t>
            </w:r>
          </w:p>
        </w:tc>
      </w:tr>
      <w:tr w:rsidR="00AD1F20" w:rsidRPr="00AD1F20" w:rsidTr="00DD474C">
        <w:trPr>
          <w:trHeight w:val="205"/>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Age group (Ref.:15-29)</w:t>
            </w:r>
          </w:p>
        </w:tc>
        <w:tc>
          <w:tcPr>
            <w:tcW w:w="1060"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204"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841" w:type="dxa"/>
            <w:tcBorders>
              <w:top w:val="single" w:sz="4" w:space="0" w:color="auto"/>
              <w:left w:val="nil"/>
              <w:right w:val="nil"/>
            </w:tcBorders>
            <w:shd w:val="clear" w:color="auto" w:fill="auto"/>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567"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30-44</w:t>
            </w:r>
          </w:p>
        </w:tc>
        <w:tc>
          <w:tcPr>
            <w:tcW w:w="1060" w:type="dxa"/>
            <w:tcBorders>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77</w:t>
            </w:r>
          </w:p>
        </w:tc>
        <w:tc>
          <w:tcPr>
            <w:tcW w:w="1204" w:type="dxa"/>
            <w:tcBorders>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83</w:t>
            </w:r>
          </w:p>
        </w:tc>
        <w:tc>
          <w:tcPr>
            <w:tcW w:w="841" w:type="dxa"/>
            <w:tcBorders>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94</w:t>
            </w:r>
          </w:p>
        </w:tc>
        <w:tc>
          <w:tcPr>
            <w:tcW w:w="567" w:type="dxa"/>
            <w:tcBorders>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90</w:t>
            </w:r>
          </w:p>
        </w:tc>
        <w:tc>
          <w:tcPr>
            <w:tcW w:w="960"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86</w:t>
            </w:r>
          </w:p>
        </w:tc>
        <w:tc>
          <w:tcPr>
            <w:tcW w:w="103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96</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45-59</w:t>
            </w:r>
          </w:p>
        </w:tc>
        <w:tc>
          <w:tcPr>
            <w:tcW w:w="1060"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75</w:t>
            </w:r>
          </w:p>
        </w:tc>
        <w:tc>
          <w:tcPr>
            <w:tcW w:w="120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88</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c>
          <w:tcPr>
            <w:tcW w:w="567"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71</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12</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60-</w:t>
            </w:r>
          </w:p>
        </w:tc>
        <w:tc>
          <w:tcPr>
            <w:tcW w:w="1060"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71</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11</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26</w:t>
            </w:r>
          </w:p>
        </w:tc>
        <w:tc>
          <w:tcPr>
            <w:tcW w:w="567"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36</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41</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62</w:t>
            </w:r>
          </w:p>
        </w:tc>
      </w:tr>
      <w:tr w:rsidR="00AD1F20" w:rsidRPr="00BE155F" w:rsidTr="00DD474C">
        <w:trPr>
          <w:trHeight w:val="292"/>
        </w:trPr>
        <w:tc>
          <w:tcPr>
            <w:tcW w:w="3280" w:type="dxa"/>
            <w:tcBorders>
              <w:top w:val="single" w:sz="4" w:space="0" w:color="auto"/>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Family type (ref: single without children)</w:t>
            </w:r>
          </w:p>
        </w:tc>
        <w:tc>
          <w:tcPr>
            <w:tcW w:w="1060"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204"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841" w:type="dxa"/>
            <w:tcBorders>
              <w:top w:val="single" w:sz="4" w:space="0" w:color="auto"/>
              <w:left w:val="nil"/>
              <w:right w:val="nil"/>
            </w:tcBorders>
            <w:shd w:val="clear" w:color="auto" w:fill="auto"/>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567"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96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034"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Single with children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53</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39</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33</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76</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34</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30</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Couple without children</w:t>
            </w:r>
          </w:p>
        </w:tc>
        <w:tc>
          <w:tcPr>
            <w:tcW w:w="1060"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98</w:t>
            </w:r>
          </w:p>
        </w:tc>
        <w:tc>
          <w:tcPr>
            <w:tcW w:w="1204"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95</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567"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58</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09</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Couple with children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10</w:t>
            </w:r>
          </w:p>
        </w:tc>
        <w:tc>
          <w:tcPr>
            <w:tcW w:w="567" w:type="dxa"/>
            <w:tcBorders>
              <w:top w:val="nil"/>
              <w:left w:val="nil"/>
              <w:bottom w:val="nil"/>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48</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12</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r>
      <w:tr w:rsidR="00AD1F20" w:rsidRPr="00AD1F20" w:rsidTr="00DD474C">
        <w:trPr>
          <w:trHeight w:val="285"/>
        </w:trPr>
        <w:tc>
          <w:tcPr>
            <w:tcW w:w="3280" w:type="dxa"/>
            <w:tcBorders>
              <w:top w:val="nil"/>
              <w:left w:val="nil"/>
              <w:bottom w:val="single" w:sz="8" w:space="0" w:color="auto"/>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Complex household</w:t>
            </w:r>
          </w:p>
        </w:tc>
        <w:tc>
          <w:tcPr>
            <w:tcW w:w="10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13</w:t>
            </w:r>
          </w:p>
        </w:tc>
        <w:tc>
          <w:tcPr>
            <w:tcW w:w="120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841"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99</w:t>
            </w:r>
          </w:p>
        </w:tc>
        <w:tc>
          <w:tcPr>
            <w:tcW w:w="567"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61</w:t>
            </w:r>
          </w:p>
        </w:tc>
        <w:tc>
          <w:tcPr>
            <w:tcW w:w="9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c>
          <w:tcPr>
            <w:tcW w:w="1034"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96</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Size of family: number of persons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30</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23</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20</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13</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12</w:t>
            </w:r>
          </w:p>
        </w:tc>
      </w:tr>
      <w:tr w:rsidR="00AD1F20" w:rsidRPr="00AD1F20" w:rsidTr="00DD474C">
        <w:trPr>
          <w:trHeight w:val="160"/>
        </w:trPr>
        <w:tc>
          <w:tcPr>
            <w:tcW w:w="3280" w:type="dxa"/>
            <w:tcBorders>
              <w:top w:val="single" w:sz="4" w:space="0" w:color="auto"/>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Employment situation (Ref.: Employed)</w:t>
            </w:r>
          </w:p>
        </w:tc>
        <w:tc>
          <w:tcPr>
            <w:tcW w:w="1060"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204"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841" w:type="dxa"/>
            <w:tcBorders>
              <w:top w:val="single" w:sz="4" w:space="0" w:color="auto"/>
              <w:left w:val="nil"/>
              <w:right w:val="nil"/>
            </w:tcBorders>
            <w:shd w:val="clear" w:color="auto" w:fill="auto"/>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567" w:type="dxa"/>
            <w:tcBorders>
              <w:top w:val="single" w:sz="4" w:space="0" w:color="auto"/>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96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034"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On pension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57</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59</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55</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63</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49</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44</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lastRenderedPageBreak/>
              <w:t>On welfare etc.</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41</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27</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29</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45</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21</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On unemployment</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51</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37</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31</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45</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34</w:t>
            </w:r>
          </w:p>
        </w:tc>
      </w:tr>
      <w:tr w:rsidR="00AD1F20" w:rsidRPr="00AD1F20" w:rsidTr="00DD474C">
        <w:trPr>
          <w:trHeight w:val="270"/>
        </w:trPr>
        <w:tc>
          <w:tcPr>
            <w:tcW w:w="3280" w:type="dxa"/>
            <w:tcBorders>
              <w:top w:val="nil"/>
              <w:left w:val="nil"/>
              <w:bottom w:val="single" w:sz="4" w:space="0" w:color="auto"/>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Student </w:t>
            </w:r>
          </w:p>
        </w:tc>
        <w:tc>
          <w:tcPr>
            <w:tcW w:w="10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02</w:t>
            </w:r>
          </w:p>
        </w:tc>
        <w:tc>
          <w:tcPr>
            <w:tcW w:w="120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c>
          <w:tcPr>
            <w:tcW w:w="841"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08</w:t>
            </w:r>
          </w:p>
        </w:tc>
        <w:tc>
          <w:tcPr>
            <w:tcW w:w="567"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78</w:t>
            </w:r>
          </w:p>
        </w:tc>
        <w:tc>
          <w:tcPr>
            <w:tcW w:w="960"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93</w:t>
            </w:r>
          </w:p>
        </w:tc>
        <w:tc>
          <w:tcPr>
            <w:tcW w:w="1034" w:type="dxa"/>
            <w:tcBorders>
              <w:top w:val="nil"/>
              <w:left w:val="nil"/>
              <w:bottom w:val="single" w:sz="4" w:space="0" w:color="auto"/>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BE155F" w:rsidTr="00DD474C">
        <w:trPr>
          <w:trHeight w:val="121"/>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Household income quintiles (Ref.: Quint 5)</w:t>
            </w:r>
          </w:p>
        </w:tc>
        <w:tc>
          <w:tcPr>
            <w:tcW w:w="1060" w:type="dxa"/>
            <w:tcBorders>
              <w:top w:val="nil"/>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204" w:type="dxa"/>
            <w:tcBorders>
              <w:top w:val="nil"/>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841" w:type="dxa"/>
            <w:tcBorders>
              <w:top w:val="nil"/>
              <w:left w:val="nil"/>
              <w:right w:val="nil"/>
            </w:tcBorders>
            <w:shd w:val="clear" w:color="auto" w:fill="auto"/>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567" w:type="dxa"/>
            <w:tcBorders>
              <w:top w:val="nil"/>
              <w:left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960" w:type="dxa"/>
            <w:tcBorders>
              <w:top w:val="nil"/>
              <w:left w:val="nil"/>
              <w:bottom w:val="nil"/>
              <w:right w:val="nil"/>
            </w:tcBorders>
            <w:shd w:val="clear" w:color="auto" w:fill="auto"/>
            <w:noWrap/>
            <w:vAlign w:val="center"/>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1</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86</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03</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27</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19</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87</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05</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2</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05</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30</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62</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3</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68</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19</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46</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3</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36</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91</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17</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84</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87</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14</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Quint 4</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80</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56</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73</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10</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57</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73</w:t>
            </w:r>
          </w:p>
        </w:tc>
      </w:tr>
      <w:tr w:rsidR="00AD1F20" w:rsidRPr="00AD1F20" w:rsidTr="00DD474C">
        <w:trPr>
          <w:trHeight w:val="270"/>
        </w:trPr>
        <w:tc>
          <w:tcPr>
            <w:tcW w:w="3280" w:type="dxa"/>
            <w:tcBorders>
              <w:top w:val="single" w:sz="4" w:space="0" w:color="auto"/>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 xml:space="preserve">Urbanisation (Ref.: towns &lt; 10.000 </w:t>
            </w:r>
            <w:proofErr w:type="spellStart"/>
            <w:r w:rsidRPr="00AD1F20">
              <w:rPr>
                <w:rFonts w:ascii="Times New Roman" w:eastAsia="Times New Roman" w:hAnsi="Times New Roman" w:cs="Times New Roman"/>
                <w:b/>
                <w:bCs/>
                <w:sz w:val="18"/>
                <w:szCs w:val="18"/>
                <w:lang w:val="en-GB" w:eastAsia="da-DK"/>
              </w:rPr>
              <w:t>inh</w:t>
            </w:r>
            <w:proofErr w:type="spellEnd"/>
            <w:r w:rsidRPr="00AD1F20">
              <w:rPr>
                <w:rFonts w:ascii="Times New Roman" w:eastAsia="Times New Roman" w:hAnsi="Times New Roman" w:cs="Times New Roman"/>
                <w:b/>
                <w:bCs/>
                <w:sz w:val="18"/>
                <w:szCs w:val="18"/>
                <w:lang w:val="en-GB" w:eastAsia="da-DK"/>
              </w:rPr>
              <w:t>.)</w:t>
            </w:r>
          </w:p>
        </w:tc>
        <w:tc>
          <w:tcPr>
            <w:tcW w:w="106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204"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841"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567"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center"/>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960"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034" w:type="dxa"/>
            <w:tcBorders>
              <w:top w:val="single" w:sz="4" w:space="0" w:color="auto"/>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Capital Region</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46</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24</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72</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41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07</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16</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98</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15</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45</w:t>
            </w:r>
          </w:p>
        </w:tc>
      </w:tr>
      <w:tr w:rsidR="00AD1F20" w:rsidRPr="00AD1F20" w:rsidTr="00DD474C">
        <w:trPr>
          <w:trHeight w:val="270"/>
        </w:trPr>
        <w:tc>
          <w:tcPr>
            <w:tcW w:w="3280" w:type="dxa"/>
            <w:tcBorders>
              <w:top w:val="nil"/>
              <w:left w:val="nil"/>
              <w:bottom w:val="nil"/>
              <w:right w:val="nil"/>
            </w:tcBorders>
            <w:shd w:val="clear" w:color="auto" w:fill="auto"/>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Three biggest </w:t>
            </w:r>
            <w:r w:rsidR="00B21CC5" w:rsidRPr="00AD1F20">
              <w:rPr>
                <w:rFonts w:ascii="Times New Roman" w:eastAsia="Times New Roman" w:hAnsi="Times New Roman" w:cs="Times New Roman"/>
                <w:sz w:val="18"/>
                <w:szCs w:val="18"/>
                <w:lang w:val="en-GB" w:eastAsia="da-DK"/>
              </w:rPr>
              <w:t>provincial</w:t>
            </w:r>
            <w:r w:rsidRPr="00AD1F20">
              <w:rPr>
                <w:rFonts w:ascii="Times New Roman" w:eastAsia="Times New Roman" w:hAnsi="Times New Roman" w:cs="Times New Roman"/>
                <w:sz w:val="18"/>
                <w:szCs w:val="18"/>
                <w:lang w:val="en-GB" w:eastAsia="da-DK"/>
              </w:rPr>
              <w:t xml:space="preserve"> cities</w:t>
            </w:r>
          </w:p>
        </w:tc>
        <w:tc>
          <w:tcPr>
            <w:tcW w:w="10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38</w:t>
            </w:r>
          </w:p>
        </w:tc>
        <w:tc>
          <w:tcPr>
            <w:tcW w:w="120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82</w:t>
            </w:r>
          </w:p>
        </w:tc>
        <w:tc>
          <w:tcPr>
            <w:tcW w:w="841"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17</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18</w:t>
            </w:r>
          </w:p>
        </w:tc>
        <w:tc>
          <w:tcPr>
            <w:tcW w:w="567"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23</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39</w:t>
            </w:r>
          </w:p>
        </w:tc>
        <w:tc>
          <w:tcPr>
            <w:tcW w:w="960"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96</w:t>
            </w:r>
          </w:p>
        </w:tc>
        <w:tc>
          <w:tcPr>
            <w:tcW w:w="1034" w:type="dxa"/>
            <w:tcBorders>
              <w:top w:val="nil"/>
              <w:left w:val="nil"/>
              <w:bottom w:val="nil"/>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07</w:t>
            </w:r>
          </w:p>
        </w:tc>
      </w:tr>
      <w:tr w:rsidR="00AD1F20" w:rsidRPr="00AD1F20" w:rsidTr="00DD474C">
        <w:trPr>
          <w:trHeight w:val="270"/>
        </w:trPr>
        <w:tc>
          <w:tcPr>
            <w:tcW w:w="3280" w:type="dxa"/>
            <w:tcBorders>
              <w:top w:val="nil"/>
              <w:left w:val="nil"/>
              <w:bottom w:val="single" w:sz="4" w:space="0" w:color="auto"/>
              <w:right w:val="nil"/>
            </w:tcBorders>
            <w:shd w:val="clear" w:color="auto" w:fill="auto"/>
            <w:vAlign w:val="center"/>
            <w:hideMark/>
          </w:tcPr>
          <w:p w:rsidR="00DD474C" w:rsidRPr="00AD1F20" w:rsidRDefault="00DD474C" w:rsidP="00B21CC5">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xml:space="preserve">Other cities and town &gt; 10.000 </w:t>
            </w:r>
            <w:proofErr w:type="spellStart"/>
            <w:r w:rsidRPr="00AD1F20">
              <w:rPr>
                <w:rFonts w:ascii="Times New Roman" w:eastAsia="Times New Roman" w:hAnsi="Times New Roman" w:cs="Times New Roman"/>
                <w:sz w:val="18"/>
                <w:szCs w:val="18"/>
                <w:lang w:val="en-GB" w:eastAsia="da-DK"/>
              </w:rPr>
              <w:t>inh</w:t>
            </w:r>
            <w:proofErr w:type="spellEnd"/>
            <w:r w:rsidRPr="00AD1F20">
              <w:rPr>
                <w:rFonts w:ascii="Times New Roman" w:eastAsia="Times New Roman" w:hAnsi="Times New Roman" w:cs="Times New Roman"/>
                <w:sz w:val="18"/>
                <w:szCs w:val="18"/>
                <w:lang w:val="en-GB" w:eastAsia="da-DK"/>
              </w:rPr>
              <w:t>.</w:t>
            </w:r>
          </w:p>
        </w:tc>
        <w:tc>
          <w:tcPr>
            <w:tcW w:w="10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12</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01</w:t>
            </w:r>
          </w:p>
        </w:tc>
        <w:tc>
          <w:tcPr>
            <w:tcW w:w="120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88</w:t>
            </w:r>
          </w:p>
        </w:tc>
        <w:tc>
          <w:tcPr>
            <w:tcW w:w="841"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9</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84</w:t>
            </w:r>
          </w:p>
        </w:tc>
        <w:tc>
          <w:tcPr>
            <w:tcW w:w="567"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18</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24</w:t>
            </w:r>
          </w:p>
        </w:tc>
        <w:tc>
          <w:tcPr>
            <w:tcW w:w="96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24</w:t>
            </w:r>
          </w:p>
        </w:tc>
        <w:tc>
          <w:tcPr>
            <w:tcW w:w="1034"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10</w:t>
            </w:r>
            <w:r w:rsidR="00395BA1" w:rsidRPr="00AD1F20">
              <w:rPr>
                <w:rFonts w:ascii="Times New Roman" w:eastAsia="Times New Roman" w:hAnsi="Times New Roman" w:cs="Times New Roman"/>
                <w:sz w:val="18"/>
                <w:szCs w:val="18"/>
                <w:lang w:val="en-GB" w:eastAsia="da-DK"/>
              </w:rPr>
              <w:t>.</w:t>
            </w:r>
            <w:r w:rsidRPr="00AD1F20">
              <w:rPr>
                <w:rFonts w:ascii="Times New Roman" w:eastAsia="Times New Roman" w:hAnsi="Times New Roman" w:cs="Times New Roman"/>
                <w:sz w:val="18"/>
                <w:szCs w:val="18"/>
                <w:lang w:val="en-GB" w:eastAsia="da-DK"/>
              </w:rPr>
              <w:t>48</w:t>
            </w:r>
          </w:p>
        </w:tc>
      </w:tr>
      <w:tr w:rsidR="00AD1F20" w:rsidRPr="00AD1F20" w:rsidTr="00DD474C">
        <w:trPr>
          <w:trHeight w:val="270"/>
        </w:trPr>
        <w:tc>
          <w:tcPr>
            <w:tcW w:w="3280" w:type="dxa"/>
            <w:tcBorders>
              <w:top w:val="nil"/>
              <w:left w:val="nil"/>
              <w:bottom w:val="single" w:sz="4" w:space="0" w:color="auto"/>
              <w:right w:val="nil"/>
            </w:tcBorders>
            <w:shd w:val="clear" w:color="auto" w:fill="auto"/>
            <w:noWrap/>
            <w:vAlign w:val="center"/>
            <w:hideMark/>
          </w:tcPr>
          <w:p w:rsidR="00DD474C" w:rsidRPr="00AD1F20" w:rsidRDefault="00DD474C" w:rsidP="00DD474C">
            <w:pPr>
              <w:spacing w:after="0" w:line="240" w:lineRule="auto"/>
              <w:rPr>
                <w:rFonts w:ascii="Times New Roman" w:eastAsia="Times New Roman" w:hAnsi="Times New Roman" w:cs="Times New Roman"/>
                <w:sz w:val="18"/>
                <w:szCs w:val="18"/>
                <w:lang w:val="en-GB" w:eastAsia="da-DK"/>
              </w:rPr>
            </w:pPr>
            <w:proofErr w:type="spellStart"/>
            <w:r w:rsidRPr="00AD1F20">
              <w:rPr>
                <w:rFonts w:ascii="Times New Roman" w:eastAsia="Times New Roman" w:hAnsi="Times New Roman" w:cs="Times New Roman"/>
                <w:sz w:val="18"/>
                <w:szCs w:val="18"/>
                <w:lang w:val="en-GB" w:eastAsia="da-DK"/>
              </w:rPr>
              <w:t>Nagelkerke</w:t>
            </w:r>
            <w:proofErr w:type="spellEnd"/>
            <w:r w:rsidRPr="00AD1F20">
              <w:rPr>
                <w:rFonts w:ascii="Times New Roman" w:eastAsia="Times New Roman" w:hAnsi="Times New Roman" w:cs="Times New Roman"/>
                <w:sz w:val="18"/>
                <w:szCs w:val="18"/>
                <w:lang w:val="en-GB" w:eastAsia="da-DK"/>
              </w:rPr>
              <w:t xml:space="preserve"> R2</w:t>
            </w:r>
          </w:p>
        </w:tc>
        <w:tc>
          <w:tcPr>
            <w:tcW w:w="1060"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249</w:t>
            </w:r>
          </w:p>
        </w:tc>
        <w:tc>
          <w:tcPr>
            <w:tcW w:w="1204"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278</w:t>
            </w:r>
          </w:p>
        </w:tc>
        <w:tc>
          <w:tcPr>
            <w:tcW w:w="841"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280</w:t>
            </w:r>
          </w:p>
        </w:tc>
        <w:tc>
          <w:tcPr>
            <w:tcW w:w="567"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212</w:t>
            </w:r>
          </w:p>
        </w:tc>
        <w:tc>
          <w:tcPr>
            <w:tcW w:w="960"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250</w:t>
            </w:r>
          </w:p>
        </w:tc>
        <w:tc>
          <w:tcPr>
            <w:tcW w:w="1034" w:type="dxa"/>
            <w:tcBorders>
              <w:top w:val="nil"/>
              <w:left w:val="nil"/>
              <w:bottom w:val="single" w:sz="4" w:space="0" w:color="auto"/>
              <w:right w:val="nil"/>
            </w:tcBorders>
            <w:shd w:val="clear" w:color="auto" w:fill="auto"/>
            <w:noWrap/>
            <w:vAlign w:val="center"/>
            <w:hideMark/>
          </w:tcPr>
          <w:p w:rsidR="00DD474C" w:rsidRPr="00AD1F20" w:rsidRDefault="00395BA1" w:rsidP="00DD474C">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w:t>
            </w:r>
            <w:r w:rsidR="00DD474C" w:rsidRPr="00AD1F20">
              <w:rPr>
                <w:rFonts w:ascii="Times New Roman" w:eastAsia="Times New Roman" w:hAnsi="Times New Roman" w:cs="Times New Roman"/>
                <w:sz w:val="18"/>
                <w:szCs w:val="18"/>
                <w:lang w:val="en-GB" w:eastAsia="da-DK"/>
              </w:rPr>
              <w:t>261</w:t>
            </w:r>
          </w:p>
        </w:tc>
      </w:tr>
    </w:tbl>
    <w:p w:rsidR="00E23C50" w:rsidRPr="00AD1F20" w:rsidRDefault="00E23C50" w:rsidP="00E23C50">
      <w:pPr>
        <w:rPr>
          <w:rFonts w:ascii="Times New Roman" w:hAnsi="Times New Roman" w:cs="Times New Roman"/>
          <w:sz w:val="18"/>
          <w:szCs w:val="18"/>
          <w:lang w:val="en-GB"/>
        </w:rPr>
      </w:pPr>
      <w:r w:rsidRPr="00AD1F20">
        <w:rPr>
          <w:rFonts w:ascii="Times New Roman" w:hAnsi="Times New Roman" w:cs="Times New Roman"/>
          <w:sz w:val="18"/>
          <w:szCs w:val="18"/>
          <w:lang w:val="en-GB"/>
        </w:rPr>
        <w:t>Note: All shown coefficients are significant on the 0.05 level.</w:t>
      </w:r>
    </w:p>
    <w:p w:rsidR="00474DA2" w:rsidRPr="00AD1F20" w:rsidRDefault="00B21CC5">
      <w:pPr>
        <w:rPr>
          <w:rFonts w:ascii="Times New Roman" w:hAnsi="Times New Roman" w:cs="Times New Roman"/>
          <w:lang w:val="en-GB"/>
        </w:rPr>
      </w:pPr>
      <w:r w:rsidRPr="00AD1F20">
        <w:rPr>
          <w:rFonts w:ascii="Times New Roman" w:hAnsi="Times New Roman" w:cs="Times New Roman"/>
          <w:lang w:val="en-GB"/>
        </w:rPr>
        <w:t xml:space="preserve">As shown the number of multi-ethnic </w:t>
      </w:r>
      <w:r w:rsidR="003E7937" w:rsidRPr="00AD1F20">
        <w:rPr>
          <w:rFonts w:ascii="Times New Roman" w:hAnsi="Times New Roman" w:cs="Times New Roman"/>
          <w:lang w:val="en-GB"/>
        </w:rPr>
        <w:t>neighbourhoods have</w:t>
      </w:r>
      <w:r w:rsidRPr="00AD1F20">
        <w:rPr>
          <w:rFonts w:ascii="Times New Roman" w:hAnsi="Times New Roman" w:cs="Times New Roman"/>
          <w:lang w:val="en-GB"/>
        </w:rPr>
        <w:t xml:space="preserve"> increased much over time. </w:t>
      </w:r>
      <w:r w:rsidR="00474DA2" w:rsidRPr="00AD1F20">
        <w:rPr>
          <w:rFonts w:ascii="Times New Roman" w:hAnsi="Times New Roman" w:cs="Times New Roman"/>
          <w:lang w:val="en-GB"/>
        </w:rPr>
        <w:t xml:space="preserve">The odds ratios for the different periods of time show as expected, everything else being equal, </w:t>
      </w:r>
      <w:r w:rsidR="001C7FF8" w:rsidRPr="00AD1F20">
        <w:rPr>
          <w:rFonts w:ascii="Times New Roman" w:hAnsi="Times New Roman" w:cs="Times New Roman"/>
          <w:lang w:val="en-GB"/>
        </w:rPr>
        <w:t xml:space="preserve">that </w:t>
      </w:r>
      <w:r w:rsidR="00474DA2" w:rsidRPr="00AD1F20">
        <w:rPr>
          <w:rFonts w:ascii="Times New Roman" w:hAnsi="Times New Roman" w:cs="Times New Roman"/>
          <w:lang w:val="en-GB"/>
        </w:rPr>
        <w:t>the probability of living in multi-ethnic neighbourhoods increase</w:t>
      </w:r>
      <w:r w:rsidR="001C7FF8" w:rsidRPr="00AD1F20">
        <w:rPr>
          <w:rFonts w:ascii="Times New Roman" w:hAnsi="Times New Roman" w:cs="Times New Roman"/>
          <w:lang w:val="en-GB"/>
        </w:rPr>
        <w:t>s</w:t>
      </w:r>
      <w:r w:rsidR="00474DA2" w:rsidRPr="00AD1F20">
        <w:rPr>
          <w:rFonts w:ascii="Times New Roman" w:hAnsi="Times New Roman" w:cs="Times New Roman"/>
          <w:lang w:val="en-GB"/>
        </w:rPr>
        <w:t xml:space="preserve"> </w:t>
      </w:r>
      <w:r w:rsidRPr="00AD1F20">
        <w:rPr>
          <w:rFonts w:ascii="Times New Roman" w:hAnsi="Times New Roman" w:cs="Times New Roman"/>
          <w:lang w:val="en-GB"/>
        </w:rPr>
        <w:t xml:space="preserve">much </w:t>
      </w:r>
      <w:r w:rsidR="00474DA2" w:rsidRPr="00AD1F20">
        <w:rPr>
          <w:rFonts w:ascii="Times New Roman" w:hAnsi="Times New Roman" w:cs="Times New Roman"/>
          <w:lang w:val="en-GB"/>
        </w:rPr>
        <w:t>over time, especially until 1997. In the last three periods the increase is much smaller.</w:t>
      </w:r>
    </w:p>
    <w:p w:rsidR="00B21CC5" w:rsidRPr="00AD1F20" w:rsidRDefault="001C7FF8" w:rsidP="00175AC0">
      <w:pPr>
        <w:rPr>
          <w:rFonts w:ascii="Times New Roman" w:hAnsi="Times New Roman" w:cs="Times New Roman"/>
          <w:lang w:val="en-GB"/>
        </w:rPr>
      </w:pPr>
      <w:r w:rsidRPr="00AD1F20">
        <w:rPr>
          <w:rFonts w:ascii="Times New Roman" w:hAnsi="Times New Roman" w:cs="Times New Roman"/>
          <w:lang w:val="en-GB"/>
        </w:rPr>
        <w:t>T</w:t>
      </w:r>
      <w:r w:rsidR="00175AC0" w:rsidRPr="00AD1F20">
        <w:rPr>
          <w:rFonts w:ascii="Times New Roman" w:hAnsi="Times New Roman" w:cs="Times New Roman"/>
          <w:lang w:val="en-GB"/>
        </w:rPr>
        <w:t xml:space="preserve">he probability of living in multi-ethnic neighbourhood increases until 11-15 years of stay and then declines. This pattern is found for </w:t>
      </w:r>
      <w:r w:rsidR="00B21CC5" w:rsidRPr="00AD1F20">
        <w:rPr>
          <w:rFonts w:ascii="Times New Roman" w:hAnsi="Times New Roman" w:cs="Times New Roman"/>
          <w:lang w:val="en-GB"/>
        </w:rPr>
        <w:t xml:space="preserve">both </w:t>
      </w:r>
      <w:r w:rsidR="00395BA1" w:rsidRPr="00AD1F20">
        <w:rPr>
          <w:rFonts w:ascii="Times New Roman" w:hAnsi="Times New Roman" w:cs="Times New Roman"/>
          <w:lang w:val="en-GB"/>
        </w:rPr>
        <w:t xml:space="preserve">recently </w:t>
      </w:r>
      <w:r w:rsidR="00B21CC5" w:rsidRPr="00AD1F20">
        <w:rPr>
          <w:rFonts w:ascii="Times New Roman" w:hAnsi="Times New Roman" w:cs="Times New Roman"/>
          <w:lang w:val="en-GB"/>
        </w:rPr>
        <w:t xml:space="preserve">moved immigrants and all. </w:t>
      </w:r>
      <w:r w:rsidR="00F201B4" w:rsidRPr="00AD1F20">
        <w:rPr>
          <w:rFonts w:ascii="Times New Roman" w:hAnsi="Times New Roman" w:cs="Times New Roman"/>
          <w:lang w:val="en-GB"/>
        </w:rPr>
        <w:t xml:space="preserve">By comparing </w:t>
      </w:r>
      <w:r w:rsidR="00395BA1" w:rsidRPr="00AD1F20">
        <w:rPr>
          <w:rFonts w:ascii="Times New Roman" w:hAnsi="Times New Roman" w:cs="Times New Roman"/>
          <w:lang w:val="en-GB"/>
        </w:rPr>
        <w:t xml:space="preserve">the results for immigrants arrived after 1984 in </w:t>
      </w:r>
      <w:r w:rsidR="00F201B4" w:rsidRPr="00AD1F20">
        <w:rPr>
          <w:rFonts w:ascii="Times New Roman" w:hAnsi="Times New Roman" w:cs="Times New Roman"/>
          <w:lang w:val="en-GB"/>
        </w:rPr>
        <w:t xml:space="preserve">column 2 </w:t>
      </w:r>
      <w:r w:rsidR="00395BA1" w:rsidRPr="00AD1F20">
        <w:rPr>
          <w:rFonts w:ascii="Times New Roman" w:hAnsi="Times New Roman" w:cs="Times New Roman"/>
          <w:lang w:val="en-GB"/>
        </w:rPr>
        <w:t>and</w:t>
      </w:r>
      <w:r w:rsidR="00F201B4" w:rsidRPr="00AD1F20">
        <w:rPr>
          <w:rFonts w:ascii="Times New Roman" w:hAnsi="Times New Roman" w:cs="Times New Roman"/>
          <w:lang w:val="en-GB"/>
        </w:rPr>
        <w:t xml:space="preserve"> 5 it is seen, however, that the increase is lower for moved families than for all. </w:t>
      </w:r>
      <w:r w:rsidR="00395BA1" w:rsidRPr="00AD1F20">
        <w:rPr>
          <w:rFonts w:ascii="Times New Roman" w:hAnsi="Times New Roman" w:cs="Times New Roman"/>
          <w:lang w:val="en-GB"/>
        </w:rPr>
        <w:t>The odds ratio for</w:t>
      </w:r>
      <w:r w:rsidR="00F201B4" w:rsidRPr="00AD1F20">
        <w:rPr>
          <w:rFonts w:ascii="Times New Roman" w:hAnsi="Times New Roman" w:cs="Times New Roman"/>
          <w:lang w:val="en-GB"/>
        </w:rPr>
        <w:t xml:space="preserve"> the groups who have been 11-15 years in the country </w:t>
      </w:r>
      <w:r w:rsidR="00395BA1" w:rsidRPr="00AD1F20">
        <w:rPr>
          <w:rFonts w:ascii="Times New Roman" w:hAnsi="Times New Roman" w:cs="Times New Roman"/>
          <w:lang w:val="en-GB"/>
        </w:rPr>
        <w:t xml:space="preserve">compared to the newly arrived is 2.11 for the whole group and only 1.64 for recently moved. The differences between the two groups increase with length of stay and are greatest for those who have stayed more than 16 years. For those arrived without family unification the relative difference is even larger. This indicates that part of the increase in the frequency of living in multi-ethnic neighbourhoods can attributed to the increasing concentration of immigrants over the years in some neighbourhoods. Moreover, the chosen frequency of living in multi-ethnic neighbourhood, which is indicated by recently moved immigrants, shows a greater decrease after 11-15 years. </w:t>
      </w:r>
    </w:p>
    <w:p w:rsidR="003E7937" w:rsidRPr="00AD1F20" w:rsidRDefault="003E7937" w:rsidP="00175AC0">
      <w:pPr>
        <w:rPr>
          <w:rFonts w:ascii="Times New Roman" w:hAnsi="Times New Roman" w:cs="Times New Roman"/>
          <w:lang w:val="en-GB"/>
        </w:rPr>
      </w:pPr>
      <w:r w:rsidRPr="00AD1F20">
        <w:rPr>
          <w:rFonts w:ascii="Times New Roman" w:hAnsi="Times New Roman" w:cs="Times New Roman"/>
          <w:lang w:val="en-GB"/>
        </w:rPr>
        <w:t xml:space="preserve">It could be assumed that the results are sensitive to the, somewhat arbitrary, definition of multi-ethnic neighbourhood. We have thus made some regressions based on another definition. The results for multi-ethnic neighbourhoods with more than 40 % ethnic minorities are shown in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_Ref387752682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Table </w:t>
      </w:r>
      <w:r w:rsidRPr="00AD1F20">
        <w:rPr>
          <w:rFonts w:ascii="Times New Roman" w:hAnsi="Times New Roman" w:cs="Times New Roman"/>
          <w:noProof/>
          <w:lang w:val="en-GB"/>
        </w:rPr>
        <w:t>6</w:t>
      </w:r>
      <w:r w:rsidRPr="00AD1F20">
        <w:rPr>
          <w:rFonts w:ascii="Times New Roman" w:hAnsi="Times New Roman" w:cs="Times New Roman"/>
          <w:lang w:val="en-GB"/>
        </w:rPr>
        <w:fldChar w:fldCharType="end"/>
      </w:r>
      <w:r w:rsidRPr="00AD1F20">
        <w:rPr>
          <w:rFonts w:ascii="Times New Roman" w:hAnsi="Times New Roman" w:cs="Times New Roman"/>
          <w:lang w:val="en-GB"/>
        </w:rPr>
        <w:t>.</w:t>
      </w:r>
    </w:p>
    <w:p w:rsidR="003E7937" w:rsidRDefault="003E7937" w:rsidP="003E7937">
      <w:pPr>
        <w:pStyle w:val="Billedtekst"/>
        <w:spacing w:after="0"/>
        <w:rPr>
          <w:rFonts w:ascii="Times New Roman" w:hAnsi="Times New Roman" w:cs="Times New Roman"/>
          <w:color w:val="auto"/>
          <w:sz w:val="22"/>
          <w:szCs w:val="22"/>
          <w:lang w:val="en-GB"/>
        </w:rPr>
      </w:pPr>
      <w:bookmarkStart w:id="12" w:name="_Ref387752682"/>
      <w:r w:rsidRPr="00EF269D">
        <w:rPr>
          <w:rFonts w:ascii="Times New Roman" w:hAnsi="Times New Roman" w:cs="Times New Roman"/>
          <w:color w:val="auto"/>
          <w:sz w:val="22"/>
          <w:szCs w:val="22"/>
          <w:lang w:val="en-GB"/>
        </w:rPr>
        <w:t xml:space="preserve">Table </w:t>
      </w:r>
      <w:r w:rsidRPr="00EF269D">
        <w:rPr>
          <w:rFonts w:ascii="Times New Roman" w:hAnsi="Times New Roman" w:cs="Times New Roman"/>
          <w:color w:val="auto"/>
          <w:sz w:val="22"/>
          <w:szCs w:val="22"/>
        </w:rPr>
        <w:fldChar w:fldCharType="begin"/>
      </w:r>
      <w:r w:rsidRPr="00EF269D">
        <w:rPr>
          <w:rFonts w:ascii="Times New Roman" w:hAnsi="Times New Roman" w:cs="Times New Roman"/>
          <w:color w:val="auto"/>
          <w:sz w:val="22"/>
          <w:szCs w:val="22"/>
          <w:lang w:val="en-GB"/>
        </w:rPr>
        <w:instrText xml:space="preserve"> SEQ Table \* ARABIC </w:instrText>
      </w:r>
      <w:r w:rsidRPr="00EF269D">
        <w:rPr>
          <w:rFonts w:ascii="Times New Roman" w:hAnsi="Times New Roman" w:cs="Times New Roman"/>
          <w:color w:val="auto"/>
          <w:sz w:val="22"/>
          <w:szCs w:val="22"/>
        </w:rPr>
        <w:fldChar w:fldCharType="separate"/>
      </w:r>
      <w:r w:rsidRPr="00EF269D">
        <w:rPr>
          <w:rFonts w:ascii="Times New Roman" w:hAnsi="Times New Roman" w:cs="Times New Roman"/>
          <w:noProof/>
          <w:color w:val="auto"/>
          <w:sz w:val="22"/>
          <w:szCs w:val="22"/>
          <w:lang w:val="en-GB"/>
        </w:rPr>
        <w:t>6</w:t>
      </w:r>
      <w:r w:rsidRPr="00EF269D">
        <w:rPr>
          <w:rFonts w:ascii="Times New Roman" w:hAnsi="Times New Roman" w:cs="Times New Roman"/>
          <w:color w:val="auto"/>
          <w:sz w:val="22"/>
          <w:szCs w:val="22"/>
        </w:rPr>
        <w:fldChar w:fldCharType="end"/>
      </w:r>
      <w:bookmarkEnd w:id="12"/>
      <w:r w:rsidRPr="00EF269D">
        <w:rPr>
          <w:rFonts w:ascii="Times New Roman" w:hAnsi="Times New Roman" w:cs="Times New Roman"/>
          <w:color w:val="auto"/>
          <w:sz w:val="22"/>
          <w:szCs w:val="22"/>
          <w:lang w:val="en-GB"/>
        </w:rPr>
        <w:t xml:space="preserve"> Results of logistic regressions (Odds ratios) for living in neighbourhoods with </w:t>
      </w:r>
      <w:r w:rsidRPr="00EF269D">
        <w:rPr>
          <w:rFonts w:ascii="Times New Roman" w:hAnsi="Times New Roman" w:cs="Times New Roman"/>
          <w:i/>
          <w:color w:val="auto"/>
          <w:sz w:val="22"/>
          <w:szCs w:val="22"/>
          <w:lang w:val="en-GB"/>
        </w:rPr>
        <w:t>40+</w:t>
      </w:r>
      <w:r w:rsidRPr="00EF269D">
        <w:rPr>
          <w:rFonts w:ascii="Times New Roman" w:hAnsi="Times New Roman" w:cs="Times New Roman"/>
          <w:color w:val="auto"/>
          <w:sz w:val="22"/>
          <w:szCs w:val="22"/>
          <w:lang w:val="en-GB"/>
        </w:rPr>
        <w:t xml:space="preserve"> per cent ethnic minorities.</w:t>
      </w:r>
    </w:p>
    <w:p w:rsidR="00EF269D" w:rsidRPr="00EF269D" w:rsidRDefault="00EF269D" w:rsidP="00EF269D">
      <w:pPr>
        <w:spacing w:after="0"/>
        <w:rPr>
          <w:lang w:val="en-GB"/>
        </w:rPr>
      </w:pPr>
    </w:p>
    <w:tbl>
      <w:tblPr>
        <w:tblW w:w="5300" w:type="dxa"/>
        <w:tblInd w:w="55" w:type="dxa"/>
        <w:tblCellMar>
          <w:left w:w="70" w:type="dxa"/>
          <w:right w:w="70" w:type="dxa"/>
        </w:tblCellMar>
        <w:tblLook w:val="04A0" w:firstRow="1" w:lastRow="0" w:firstColumn="1" w:lastColumn="0" w:noHBand="0" w:noVBand="1"/>
      </w:tblPr>
      <w:tblGrid>
        <w:gridCol w:w="3280"/>
        <w:gridCol w:w="1060"/>
        <w:gridCol w:w="960"/>
      </w:tblGrid>
      <w:tr w:rsidR="00AD1F20" w:rsidRPr="00AD1F20" w:rsidTr="003E7937">
        <w:trPr>
          <w:trHeight w:val="540"/>
        </w:trPr>
        <w:tc>
          <w:tcPr>
            <w:tcW w:w="3280" w:type="dxa"/>
            <w:tcBorders>
              <w:top w:val="single" w:sz="4" w:space="0" w:color="auto"/>
              <w:left w:val="nil"/>
              <w:bottom w:val="single" w:sz="4" w:space="0" w:color="auto"/>
              <w:right w:val="nil"/>
            </w:tcBorders>
            <w:shd w:val="clear" w:color="auto" w:fill="auto"/>
            <w:noWrap/>
            <w:vAlign w:val="center"/>
            <w:hideMark/>
          </w:tcPr>
          <w:p w:rsidR="003E7937" w:rsidRPr="00AD1F20" w:rsidRDefault="003E7937" w:rsidP="003E793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 </w:t>
            </w:r>
          </w:p>
        </w:tc>
        <w:tc>
          <w:tcPr>
            <w:tcW w:w="1060" w:type="dxa"/>
            <w:tcBorders>
              <w:top w:val="single" w:sz="4" w:space="0" w:color="auto"/>
              <w:left w:val="nil"/>
              <w:bottom w:val="single" w:sz="4" w:space="0" w:color="auto"/>
              <w:right w:val="nil"/>
            </w:tcBorders>
            <w:shd w:val="clear" w:color="auto" w:fill="auto"/>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Arrived after 1984</w:t>
            </w:r>
          </w:p>
        </w:tc>
        <w:tc>
          <w:tcPr>
            <w:tcW w:w="960" w:type="dxa"/>
            <w:tcBorders>
              <w:top w:val="single" w:sz="4" w:space="0" w:color="auto"/>
              <w:left w:val="nil"/>
              <w:bottom w:val="single" w:sz="4" w:space="0" w:color="auto"/>
              <w:right w:val="nil"/>
            </w:tcBorders>
            <w:shd w:val="clear" w:color="auto" w:fill="auto"/>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No family unification</w:t>
            </w:r>
          </w:p>
        </w:tc>
      </w:tr>
      <w:tr w:rsidR="00AD1F20" w:rsidRPr="00BE155F" w:rsidTr="003E7937">
        <w:trPr>
          <w:trHeight w:val="270"/>
        </w:trPr>
        <w:tc>
          <w:tcPr>
            <w:tcW w:w="3280" w:type="dxa"/>
            <w:tcBorders>
              <w:top w:val="nil"/>
              <w:left w:val="nil"/>
              <w:bottom w:val="nil"/>
              <w:right w:val="nil"/>
            </w:tcBorders>
            <w:shd w:val="clear" w:color="auto" w:fill="auto"/>
            <w:vAlign w:val="center"/>
            <w:hideMark/>
          </w:tcPr>
          <w:p w:rsidR="003E7937" w:rsidRPr="00AD1F20" w:rsidRDefault="003E7937" w:rsidP="003E7937">
            <w:pPr>
              <w:spacing w:after="0" w:line="240" w:lineRule="auto"/>
              <w:rPr>
                <w:rFonts w:ascii="Times New Roman" w:eastAsia="Times New Roman" w:hAnsi="Times New Roman" w:cs="Times New Roman"/>
                <w:b/>
                <w:bCs/>
                <w:sz w:val="18"/>
                <w:szCs w:val="18"/>
                <w:lang w:val="en-GB" w:eastAsia="da-DK"/>
              </w:rPr>
            </w:pPr>
            <w:r w:rsidRPr="00AD1F20">
              <w:rPr>
                <w:rFonts w:ascii="Times New Roman" w:eastAsia="Times New Roman" w:hAnsi="Times New Roman" w:cs="Times New Roman"/>
                <w:b/>
                <w:bCs/>
                <w:sz w:val="18"/>
                <w:szCs w:val="18"/>
                <w:lang w:val="en-GB" w:eastAsia="da-DK"/>
              </w:rPr>
              <w:t>Duration of stay (ref: 0-1 year)</w:t>
            </w:r>
          </w:p>
        </w:tc>
        <w:tc>
          <w:tcPr>
            <w:tcW w:w="10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20"/>
                <w:szCs w:val="20"/>
                <w:lang w:val="en-GB" w:eastAsia="da-DK"/>
              </w:rPr>
            </w:pPr>
          </w:p>
        </w:tc>
        <w:tc>
          <w:tcPr>
            <w:tcW w:w="9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20"/>
                <w:szCs w:val="20"/>
                <w:lang w:val="en-GB" w:eastAsia="da-DK"/>
              </w:rPr>
            </w:pPr>
          </w:p>
        </w:tc>
      </w:tr>
      <w:tr w:rsidR="00AD1F20" w:rsidRPr="00AD1F20" w:rsidTr="003E7937">
        <w:trPr>
          <w:trHeight w:val="270"/>
        </w:trPr>
        <w:tc>
          <w:tcPr>
            <w:tcW w:w="3280" w:type="dxa"/>
            <w:tcBorders>
              <w:top w:val="nil"/>
              <w:left w:val="nil"/>
              <w:bottom w:val="nil"/>
              <w:right w:val="nil"/>
            </w:tcBorders>
            <w:shd w:val="clear" w:color="auto" w:fill="auto"/>
            <w:vAlign w:val="center"/>
            <w:hideMark/>
          </w:tcPr>
          <w:p w:rsidR="003E7937" w:rsidRPr="00AD1F20" w:rsidRDefault="003E7937" w:rsidP="003E793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2-5 years</w:t>
            </w:r>
          </w:p>
        </w:tc>
        <w:tc>
          <w:tcPr>
            <w:tcW w:w="10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1,45</w:t>
            </w:r>
          </w:p>
        </w:tc>
        <w:tc>
          <w:tcPr>
            <w:tcW w:w="9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1,84</w:t>
            </w:r>
          </w:p>
        </w:tc>
      </w:tr>
      <w:tr w:rsidR="00AD1F20" w:rsidRPr="00AD1F20" w:rsidTr="003E7937">
        <w:trPr>
          <w:trHeight w:val="270"/>
        </w:trPr>
        <w:tc>
          <w:tcPr>
            <w:tcW w:w="3280" w:type="dxa"/>
            <w:tcBorders>
              <w:top w:val="nil"/>
              <w:left w:val="nil"/>
              <w:bottom w:val="nil"/>
              <w:right w:val="nil"/>
            </w:tcBorders>
            <w:shd w:val="clear" w:color="auto" w:fill="auto"/>
            <w:vAlign w:val="center"/>
            <w:hideMark/>
          </w:tcPr>
          <w:p w:rsidR="003E7937" w:rsidRPr="00AD1F20" w:rsidRDefault="003E7937" w:rsidP="003E793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6-10 years</w:t>
            </w:r>
          </w:p>
        </w:tc>
        <w:tc>
          <w:tcPr>
            <w:tcW w:w="10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1,97</w:t>
            </w:r>
          </w:p>
        </w:tc>
        <w:tc>
          <w:tcPr>
            <w:tcW w:w="9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2,69</w:t>
            </w:r>
          </w:p>
        </w:tc>
      </w:tr>
      <w:tr w:rsidR="00AD1F20" w:rsidRPr="00AD1F20" w:rsidTr="003E7937">
        <w:trPr>
          <w:trHeight w:val="270"/>
        </w:trPr>
        <w:tc>
          <w:tcPr>
            <w:tcW w:w="3280" w:type="dxa"/>
            <w:tcBorders>
              <w:top w:val="nil"/>
              <w:left w:val="nil"/>
              <w:bottom w:val="nil"/>
              <w:right w:val="nil"/>
            </w:tcBorders>
            <w:shd w:val="clear" w:color="auto" w:fill="auto"/>
            <w:vAlign w:val="center"/>
            <w:hideMark/>
          </w:tcPr>
          <w:p w:rsidR="003E7937" w:rsidRPr="00AD1F20" w:rsidRDefault="003E7937" w:rsidP="003E793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11-15 years</w:t>
            </w:r>
          </w:p>
        </w:tc>
        <w:tc>
          <w:tcPr>
            <w:tcW w:w="10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2,14</w:t>
            </w:r>
          </w:p>
        </w:tc>
        <w:tc>
          <w:tcPr>
            <w:tcW w:w="960" w:type="dxa"/>
            <w:tcBorders>
              <w:top w:val="nil"/>
              <w:left w:val="nil"/>
              <w:bottom w:val="nil"/>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2,81</w:t>
            </w:r>
          </w:p>
        </w:tc>
      </w:tr>
      <w:tr w:rsidR="00AD1F20" w:rsidRPr="00AD1F20" w:rsidTr="003E7937">
        <w:trPr>
          <w:trHeight w:val="270"/>
        </w:trPr>
        <w:tc>
          <w:tcPr>
            <w:tcW w:w="3280" w:type="dxa"/>
            <w:tcBorders>
              <w:top w:val="nil"/>
              <w:left w:val="nil"/>
              <w:bottom w:val="single" w:sz="4" w:space="0" w:color="auto"/>
              <w:right w:val="nil"/>
            </w:tcBorders>
            <w:shd w:val="clear" w:color="auto" w:fill="auto"/>
            <w:vAlign w:val="center"/>
            <w:hideMark/>
          </w:tcPr>
          <w:p w:rsidR="003E7937" w:rsidRPr="00AD1F20" w:rsidRDefault="003E7937" w:rsidP="003E7937">
            <w:pPr>
              <w:spacing w:after="0" w:line="240" w:lineRule="auto"/>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16-24 years</w:t>
            </w:r>
          </w:p>
        </w:tc>
        <w:tc>
          <w:tcPr>
            <w:tcW w:w="1060" w:type="dxa"/>
            <w:tcBorders>
              <w:top w:val="nil"/>
              <w:left w:val="nil"/>
              <w:bottom w:val="single" w:sz="4" w:space="0" w:color="auto"/>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2,02</w:t>
            </w:r>
          </w:p>
        </w:tc>
        <w:tc>
          <w:tcPr>
            <w:tcW w:w="960" w:type="dxa"/>
            <w:tcBorders>
              <w:top w:val="nil"/>
              <w:left w:val="nil"/>
              <w:bottom w:val="single" w:sz="4" w:space="0" w:color="auto"/>
              <w:right w:val="nil"/>
            </w:tcBorders>
            <w:shd w:val="clear" w:color="auto" w:fill="auto"/>
            <w:noWrap/>
            <w:vAlign w:val="center"/>
            <w:hideMark/>
          </w:tcPr>
          <w:p w:rsidR="003E7937" w:rsidRPr="00AD1F20" w:rsidRDefault="003E7937" w:rsidP="003E7937">
            <w:pPr>
              <w:spacing w:after="0" w:line="240" w:lineRule="auto"/>
              <w:jc w:val="right"/>
              <w:rPr>
                <w:rFonts w:ascii="Times New Roman" w:eastAsia="Times New Roman" w:hAnsi="Times New Roman" w:cs="Times New Roman"/>
                <w:sz w:val="18"/>
                <w:szCs w:val="18"/>
                <w:lang w:val="en-GB" w:eastAsia="da-DK"/>
              </w:rPr>
            </w:pPr>
            <w:r w:rsidRPr="00AD1F20">
              <w:rPr>
                <w:rFonts w:ascii="Times New Roman" w:eastAsia="Times New Roman" w:hAnsi="Times New Roman" w:cs="Times New Roman"/>
                <w:sz w:val="18"/>
                <w:szCs w:val="18"/>
                <w:lang w:val="en-GB" w:eastAsia="da-DK"/>
              </w:rPr>
              <w:t>2,47</w:t>
            </w:r>
          </w:p>
        </w:tc>
      </w:tr>
    </w:tbl>
    <w:p w:rsidR="003E7937" w:rsidRPr="00AD1F20" w:rsidRDefault="003E7937" w:rsidP="003E7937">
      <w:pPr>
        <w:rPr>
          <w:rFonts w:ascii="Times New Roman" w:hAnsi="Times New Roman" w:cs="Times New Roman"/>
          <w:lang w:val="en-GB"/>
        </w:rPr>
      </w:pPr>
    </w:p>
    <w:p w:rsidR="003E7937" w:rsidRPr="00AD1F20" w:rsidRDefault="003E7937" w:rsidP="003E7937">
      <w:pPr>
        <w:rPr>
          <w:rFonts w:ascii="Times New Roman" w:hAnsi="Times New Roman" w:cs="Times New Roman"/>
          <w:lang w:val="en-GB"/>
        </w:rPr>
      </w:pPr>
      <w:r w:rsidRPr="00AD1F20">
        <w:rPr>
          <w:rFonts w:ascii="Times New Roman" w:hAnsi="Times New Roman" w:cs="Times New Roman"/>
          <w:lang w:val="en-GB"/>
        </w:rPr>
        <w:lastRenderedPageBreak/>
        <w:t xml:space="preserve">The odds ratios for the 40+ neighbourhoods show the same development with years of stay and by comparison with </w:t>
      </w:r>
      <w:r w:rsidRPr="00AD1F20">
        <w:rPr>
          <w:rFonts w:ascii="Times New Roman" w:hAnsi="Times New Roman" w:cs="Times New Roman"/>
          <w:lang w:val="en-GB"/>
        </w:rPr>
        <w:fldChar w:fldCharType="begin"/>
      </w:r>
      <w:r w:rsidRPr="00AD1F20">
        <w:rPr>
          <w:rFonts w:ascii="Times New Roman" w:hAnsi="Times New Roman" w:cs="Times New Roman"/>
          <w:lang w:val="en-GB"/>
        </w:rPr>
        <w:instrText xml:space="preserve"> REF _Ref384041725 \h </w:instrText>
      </w:r>
      <w:r w:rsidR="00AD1F20" w:rsidRPr="00AD1F20">
        <w:rPr>
          <w:rFonts w:ascii="Times New Roman" w:hAnsi="Times New Roman" w:cs="Times New Roman"/>
          <w:lang w:val="en-GB"/>
        </w:rPr>
        <w:instrText xml:space="preserve"> \* MERGEFORMAT </w:instrText>
      </w:r>
      <w:r w:rsidRPr="00AD1F20">
        <w:rPr>
          <w:rFonts w:ascii="Times New Roman" w:hAnsi="Times New Roman" w:cs="Times New Roman"/>
          <w:lang w:val="en-GB"/>
        </w:rPr>
      </w:r>
      <w:r w:rsidRPr="00AD1F20">
        <w:rPr>
          <w:rFonts w:ascii="Times New Roman" w:hAnsi="Times New Roman" w:cs="Times New Roman"/>
          <w:lang w:val="en-GB"/>
        </w:rPr>
        <w:fldChar w:fldCharType="separate"/>
      </w:r>
      <w:r w:rsidRPr="00AD1F20">
        <w:rPr>
          <w:rFonts w:ascii="Times New Roman" w:hAnsi="Times New Roman" w:cs="Times New Roman"/>
          <w:lang w:val="en-GB"/>
        </w:rPr>
        <w:t xml:space="preserve">Table </w:t>
      </w:r>
      <w:r w:rsidRPr="00AD1F20">
        <w:rPr>
          <w:rFonts w:ascii="Times New Roman" w:hAnsi="Times New Roman" w:cs="Times New Roman"/>
          <w:noProof/>
          <w:lang w:val="en-GB"/>
        </w:rPr>
        <w:t>5</w:t>
      </w:r>
      <w:r w:rsidRPr="00AD1F20">
        <w:rPr>
          <w:rFonts w:ascii="Times New Roman" w:hAnsi="Times New Roman" w:cs="Times New Roman"/>
          <w:lang w:val="en-GB"/>
        </w:rPr>
        <w:fldChar w:fldCharType="end"/>
      </w:r>
      <w:r w:rsidRPr="00AD1F20">
        <w:rPr>
          <w:rFonts w:ascii="Times New Roman" w:hAnsi="Times New Roman" w:cs="Times New Roman"/>
          <w:lang w:val="en-GB"/>
        </w:rPr>
        <w:t xml:space="preserve"> it is seen that the differences are small. In general the odds ratios for the 40+ neighbourhoods are a little bigger indicating that these neighbourhoods have a greater attraction on immigrants.</w:t>
      </w:r>
    </w:p>
    <w:p w:rsidR="009018BD" w:rsidRPr="00AD1F20" w:rsidRDefault="00395BA1" w:rsidP="00175AC0">
      <w:pPr>
        <w:rPr>
          <w:rFonts w:ascii="Times New Roman" w:hAnsi="Times New Roman" w:cs="Times New Roman"/>
          <w:lang w:val="en-GB"/>
        </w:rPr>
      </w:pPr>
      <w:r w:rsidRPr="00AD1F20">
        <w:rPr>
          <w:rFonts w:ascii="Times New Roman" w:hAnsi="Times New Roman" w:cs="Times New Roman"/>
          <w:lang w:val="en-GB"/>
        </w:rPr>
        <w:t xml:space="preserve">As for living in social housing </w:t>
      </w:r>
      <w:r w:rsidR="00175AC0" w:rsidRPr="00AD1F20">
        <w:rPr>
          <w:rFonts w:ascii="Times New Roman" w:hAnsi="Times New Roman" w:cs="Times New Roman"/>
          <w:lang w:val="en-GB"/>
        </w:rPr>
        <w:t xml:space="preserve">the general level has been a little higher for those who came without family unification. </w:t>
      </w:r>
      <w:r w:rsidR="009018BD" w:rsidRPr="00AD1F20">
        <w:rPr>
          <w:rFonts w:ascii="Times New Roman" w:hAnsi="Times New Roman" w:cs="Times New Roman"/>
          <w:lang w:val="en-GB"/>
        </w:rPr>
        <w:t>Refugees have more often settled in multi-ethnic neighbourhood, especially those who c</w:t>
      </w:r>
      <w:r w:rsidR="001C7FF8" w:rsidRPr="00AD1F20">
        <w:rPr>
          <w:rFonts w:ascii="Times New Roman" w:hAnsi="Times New Roman" w:cs="Times New Roman"/>
          <w:lang w:val="en-GB"/>
        </w:rPr>
        <w:t>ame without family unification.</w:t>
      </w:r>
    </w:p>
    <w:p w:rsidR="009D5C42" w:rsidRPr="00AD1F20" w:rsidRDefault="00175AC0">
      <w:pPr>
        <w:rPr>
          <w:rFonts w:ascii="Times New Roman" w:hAnsi="Times New Roman" w:cs="Times New Roman"/>
          <w:lang w:val="en-GB"/>
        </w:rPr>
      </w:pPr>
      <w:r w:rsidRPr="00AD1F20">
        <w:rPr>
          <w:rFonts w:ascii="Times New Roman" w:hAnsi="Times New Roman" w:cs="Times New Roman"/>
          <w:lang w:val="en-GB"/>
        </w:rPr>
        <w:t xml:space="preserve">Immigrants coming from Other Africa most often have moved into multi-ethnic neighbourhood. We know from other studies (Skifter Andersen 2006a) that especially Somalis very often live in these neighbourhoods, and they are the most important ethnic group in this country group. </w:t>
      </w:r>
      <w:r w:rsidR="009018BD" w:rsidRPr="00AD1F20">
        <w:rPr>
          <w:rFonts w:ascii="Times New Roman" w:hAnsi="Times New Roman" w:cs="Times New Roman"/>
          <w:lang w:val="en-GB"/>
        </w:rPr>
        <w:t xml:space="preserve">East European immigrants </w:t>
      </w:r>
      <w:r w:rsidR="001C7FF8" w:rsidRPr="00AD1F20">
        <w:rPr>
          <w:rFonts w:ascii="Times New Roman" w:hAnsi="Times New Roman" w:cs="Times New Roman"/>
          <w:lang w:val="en-GB"/>
        </w:rPr>
        <w:t xml:space="preserve">less often </w:t>
      </w:r>
      <w:r w:rsidR="009018BD" w:rsidRPr="00AD1F20">
        <w:rPr>
          <w:rFonts w:ascii="Times New Roman" w:hAnsi="Times New Roman" w:cs="Times New Roman"/>
          <w:lang w:val="en-GB"/>
        </w:rPr>
        <w:t xml:space="preserve">have lived in multi-ethnic neighbourhood. </w:t>
      </w:r>
      <w:r w:rsidR="001C7FF8" w:rsidRPr="00AD1F20">
        <w:rPr>
          <w:rFonts w:ascii="Times New Roman" w:hAnsi="Times New Roman" w:cs="Times New Roman"/>
          <w:lang w:val="en-GB"/>
        </w:rPr>
        <w:t xml:space="preserve">Also </w:t>
      </w:r>
      <w:r w:rsidRPr="00AD1F20">
        <w:rPr>
          <w:rFonts w:ascii="Times New Roman" w:hAnsi="Times New Roman" w:cs="Times New Roman"/>
          <w:lang w:val="en-GB"/>
        </w:rPr>
        <w:t xml:space="preserve">Other Asians </w:t>
      </w:r>
      <w:r w:rsidR="001C7FF8" w:rsidRPr="00AD1F20">
        <w:rPr>
          <w:rFonts w:ascii="Times New Roman" w:hAnsi="Times New Roman" w:cs="Times New Roman"/>
          <w:lang w:val="en-GB"/>
        </w:rPr>
        <w:t xml:space="preserve">more </w:t>
      </w:r>
      <w:r w:rsidRPr="00AD1F20">
        <w:rPr>
          <w:rFonts w:ascii="Times New Roman" w:hAnsi="Times New Roman" w:cs="Times New Roman"/>
          <w:lang w:val="en-GB"/>
        </w:rPr>
        <w:t xml:space="preserve">seldom </w:t>
      </w:r>
      <w:r w:rsidR="001C7FF8" w:rsidRPr="00AD1F20">
        <w:rPr>
          <w:rFonts w:ascii="Times New Roman" w:hAnsi="Times New Roman" w:cs="Times New Roman"/>
          <w:lang w:val="en-GB"/>
        </w:rPr>
        <w:t xml:space="preserve">have </w:t>
      </w:r>
      <w:r w:rsidRPr="00AD1F20">
        <w:rPr>
          <w:rFonts w:ascii="Times New Roman" w:hAnsi="Times New Roman" w:cs="Times New Roman"/>
          <w:lang w:val="en-GB"/>
        </w:rPr>
        <w:t>live</w:t>
      </w:r>
      <w:r w:rsidR="001C7FF8" w:rsidRPr="00AD1F20">
        <w:rPr>
          <w:rFonts w:ascii="Times New Roman" w:hAnsi="Times New Roman" w:cs="Times New Roman"/>
          <w:lang w:val="en-GB"/>
        </w:rPr>
        <w:t>d</w:t>
      </w:r>
      <w:r w:rsidRPr="00AD1F20">
        <w:rPr>
          <w:rFonts w:ascii="Times New Roman" w:hAnsi="Times New Roman" w:cs="Times New Roman"/>
          <w:lang w:val="en-GB"/>
        </w:rPr>
        <w:t xml:space="preserve"> </w:t>
      </w:r>
      <w:r w:rsidR="009018BD" w:rsidRPr="00AD1F20">
        <w:rPr>
          <w:rFonts w:ascii="Times New Roman" w:hAnsi="Times New Roman" w:cs="Times New Roman"/>
          <w:lang w:val="en-GB"/>
        </w:rPr>
        <w:t>there</w:t>
      </w:r>
      <w:r w:rsidRPr="00AD1F20">
        <w:rPr>
          <w:rFonts w:ascii="Times New Roman" w:hAnsi="Times New Roman" w:cs="Times New Roman"/>
          <w:lang w:val="en-GB"/>
        </w:rPr>
        <w:t xml:space="preserve">. </w:t>
      </w:r>
      <w:r w:rsidR="00E23C50" w:rsidRPr="00AD1F20">
        <w:rPr>
          <w:rFonts w:ascii="Times New Roman" w:hAnsi="Times New Roman" w:cs="Times New Roman"/>
          <w:lang w:val="en-GB"/>
        </w:rPr>
        <w:t>This can partly be explained that</w:t>
      </w:r>
      <w:r w:rsidRPr="00AD1F20">
        <w:rPr>
          <w:rFonts w:ascii="Times New Roman" w:hAnsi="Times New Roman" w:cs="Times New Roman"/>
          <w:lang w:val="en-GB"/>
        </w:rPr>
        <w:t xml:space="preserve"> many in this group have been family unified with Danes, and that these families seldom have settled in multi-ethnic neighbourhood. </w:t>
      </w:r>
      <w:r w:rsidR="00070F7B" w:rsidRPr="00AD1F20">
        <w:rPr>
          <w:rFonts w:ascii="Times New Roman" w:hAnsi="Times New Roman" w:cs="Times New Roman"/>
          <w:lang w:val="en-GB"/>
        </w:rPr>
        <w:t>Among</w:t>
      </w:r>
      <w:r w:rsidR="00E23C50" w:rsidRPr="00AD1F20">
        <w:rPr>
          <w:rFonts w:ascii="Times New Roman" w:hAnsi="Times New Roman" w:cs="Times New Roman"/>
          <w:lang w:val="en-GB"/>
        </w:rPr>
        <w:t xml:space="preserve"> </w:t>
      </w:r>
      <w:r w:rsidR="009018BD" w:rsidRPr="00AD1F20">
        <w:rPr>
          <w:rFonts w:ascii="Times New Roman" w:hAnsi="Times New Roman" w:cs="Times New Roman"/>
          <w:lang w:val="en-GB"/>
        </w:rPr>
        <w:t xml:space="preserve">those, who were not family unified, </w:t>
      </w:r>
      <w:r w:rsidR="00E23C50" w:rsidRPr="00AD1F20">
        <w:rPr>
          <w:rFonts w:ascii="Times New Roman" w:hAnsi="Times New Roman" w:cs="Times New Roman"/>
          <w:lang w:val="en-GB"/>
        </w:rPr>
        <w:t xml:space="preserve">immigrants from Other Asia </w:t>
      </w:r>
      <w:r w:rsidR="009018BD" w:rsidRPr="00AD1F20">
        <w:rPr>
          <w:rFonts w:ascii="Times New Roman" w:hAnsi="Times New Roman" w:cs="Times New Roman"/>
          <w:lang w:val="en-GB"/>
        </w:rPr>
        <w:t xml:space="preserve">rate second among the four </w:t>
      </w:r>
      <w:proofErr w:type="gramStart"/>
      <w:r w:rsidR="009018BD" w:rsidRPr="00AD1F20">
        <w:rPr>
          <w:rFonts w:ascii="Times New Roman" w:hAnsi="Times New Roman" w:cs="Times New Roman"/>
          <w:lang w:val="en-GB"/>
        </w:rPr>
        <w:t>groups.</w:t>
      </w:r>
      <w:proofErr w:type="gramEnd"/>
      <w:r w:rsidR="009018BD" w:rsidRPr="00AD1F20">
        <w:rPr>
          <w:rFonts w:ascii="Times New Roman" w:hAnsi="Times New Roman" w:cs="Times New Roman"/>
          <w:lang w:val="en-GB"/>
        </w:rPr>
        <w:t xml:space="preserve"> Also for immigrants from Middle East and North Africa there are quite a big difference between those who are family unified and those who are not. Like it was shown above for moving into social housing family unified immigrants </w:t>
      </w:r>
      <w:r w:rsidR="001C7FF8" w:rsidRPr="00AD1F20">
        <w:rPr>
          <w:rFonts w:ascii="Times New Roman" w:hAnsi="Times New Roman" w:cs="Times New Roman"/>
          <w:lang w:val="en-GB"/>
        </w:rPr>
        <w:t xml:space="preserve">from these countries </w:t>
      </w:r>
      <w:r w:rsidR="009018BD" w:rsidRPr="00AD1F20">
        <w:rPr>
          <w:rFonts w:ascii="Times New Roman" w:hAnsi="Times New Roman" w:cs="Times New Roman"/>
          <w:lang w:val="en-GB"/>
        </w:rPr>
        <w:t>more often have moved into multi-ethnic neighbourhoods.</w:t>
      </w:r>
    </w:p>
    <w:p w:rsidR="009018BD" w:rsidRPr="00AD1F20" w:rsidRDefault="001C7FF8">
      <w:pPr>
        <w:rPr>
          <w:rFonts w:ascii="Times New Roman" w:hAnsi="Times New Roman" w:cs="Times New Roman"/>
          <w:lang w:val="en-GB"/>
        </w:rPr>
      </w:pPr>
      <w:r w:rsidRPr="00AD1F20">
        <w:rPr>
          <w:rFonts w:ascii="Times New Roman" w:hAnsi="Times New Roman" w:cs="Times New Roman"/>
          <w:lang w:val="en-GB"/>
        </w:rPr>
        <w:t>In many ways the odds ratios for the control variables resemble those found for living in social housing. But it does not seem to be so that immigrants living in multi-ethnic neighbourhood have lower incomes and less employment than immigrants in social housing</w:t>
      </w:r>
      <w:r w:rsidR="001E7C71" w:rsidRPr="00AD1F20">
        <w:rPr>
          <w:rFonts w:ascii="Times New Roman" w:hAnsi="Times New Roman" w:cs="Times New Roman"/>
          <w:lang w:val="en-GB"/>
        </w:rPr>
        <w:t xml:space="preserve"> in general</w:t>
      </w:r>
      <w:r w:rsidRPr="00AD1F20">
        <w:rPr>
          <w:rFonts w:ascii="Times New Roman" w:hAnsi="Times New Roman" w:cs="Times New Roman"/>
          <w:lang w:val="en-GB"/>
        </w:rPr>
        <w:t xml:space="preserve">. </w:t>
      </w:r>
      <w:r w:rsidR="001E7C71" w:rsidRPr="00AD1F20">
        <w:rPr>
          <w:rFonts w:ascii="Times New Roman" w:hAnsi="Times New Roman" w:cs="Times New Roman"/>
          <w:lang w:val="en-GB"/>
        </w:rPr>
        <w:t xml:space="preserve">As an example it can be seen that the </w:t>
      </w:r>
      <w:r w:rsidR="00E23C50" w:rsidRPr="00AD1F20">
        <w:rPr>
          <w:rFonts w:ascii="Times New Roman" w:hAnsi="Times New Roman" w:cs="Times New Roman"/>
          <w:lang w:val="en-GB"/>
        </w:rPr>
        <w:t>odds ratio for income quintile 1 compared to quintile 5</w:t>
      </w:r>
      <w:r w:rsidR="001E7C71" w:rsidRPr="00AD1F20">
        <w:rPr>
          <w:rFonts w:ascii="Times New Roman" w:hAnsi="Times New Roman" w:cs="Times New Roman"/>
          <w:lang w:val="en-GB"/>
        </w:rPr>
        <w:t xml:space="preserve"> is 2.03 for living in multi-ethnic neighbourhood, while it is 2.34 for living in social housing. </w:t>
      </w:r>
      <w:r w:rsidR="00070F7B" w:rsidRPr="00AD1F20">
        <w:rPr>
          <w:rFonts w:ascii="Times New Roman" w:hAnsi="Times New Roman" w:cs="Times New Roman"/>
          <w:lang w:val="en-GB"/>
        </w:rPr>
        <w:t xml:space="preserve">For Danes income plays a stronger role than for immigrants. Among recently moved the effect of income is even lower. Also employment decreases the frequency of living in multi-ethnic neighbourhood more for Danes than for immigrants. </w:t>
      </w:r>
      <w:r w:rsidR="001E7C71" w:rsidRPr="00AD1F20">
        <w:rPr>
          <w:rFonts w:ascii="Times New Roman" w:hAnsi="Times New Roman" w:cs="Times New Roman"/>
          <w:lang w:val="en-GB"/>
        </w:rPr>
        <w:t>This can partly be explained by that multi-ethnic neighbourhoods also contain other tenures, but it is fair to say that it is not only the most marginalised immigrants that have settled in multi-ethnic neighbourhood</w:t>
      </w:r>
      <w:r w:rsidR="00E23C50" w:rsidRPr="00AD1F20">
        <w:rPr>
          <w:rFonts w:ascii="Times New Roman" w:hAnsi="Times New Roman" w:cs="Times New Roman"/>
          <w:lang w:val="en-GB"/>
        </w:rPr>
        <w:t>s</w:t>
      </w:r>
      <w:r w:rsidR="001E7C71" w:rsidRPr="00AD1F20">
        <w:rPr>
          <w:rFonts w:ascii="Times New Roman" w:hAnsi="Times New Roman" w:cs="Times New Roman"/>
          <w:lang w:val="en-GB"/>
        </w:rPr>
        <w:t xml:space="preserve">. As for social housing it is not the lowest income groups that are most overrepresented but the quintile 2 group. </w:t>
      </w:r>
    </w:p>
    <w:p w:rsidR="00070F7B" w:rsidRPr="00AD1F20" w:rsidRDefault="00070F7B">
      <w:pPr>
        <w:rPr>
          <w:rFonts w:ascii="Times New Roman" w:hAnsi="Times New Roman" w:cs="Times New Roman"/>
          <w:lang w:val="en-GB"/>
        </w:rPr>
      </w:pPr>
      <w:r w:rsidRPr="00AD1F20">
        <w:rPr>
          <w:rFonts w:ascii="Times New Roman" w:hAnsi="Times New Roman" w:cs="Times New Roman"/>
          <w:lang w:val="en-GB"/>
        </w:rPr>
        <w:t>As for social housing there is a marked difference between Danish and immigrant households, where Danes in the neighbourhoods most often are singles.</w:t>
      </w:r>
    </w:p>
    <w:p w:rsidR="007A0861" w:rsidRDefault="00E94EE3" w:rsidP="00E94EE3">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t>Conclusions</w:t>
      </w:r>
    </w:p>
    <w:p w:rsidR="00E75E62" w:rsidRPr="00E75E62" w:rsidRDefault="00E75E62" w:rsidP="00E75E62">
      <w:pPr>
        <w:spacing w:after="0"/>
        <w:rPr>
          <w:lang w:val="en-GB"/>
        </w:rPr>
      </w:pPr>
    </w:p>
    <w:p w:rsidR="002B62AC" w:rsidRPr="00AD1F20" w:rsidRDefault="002B62AC" w:rsidP="002B62AC">
      <w:pPr>
        <w:rPr>
          <w:rFonts w:ascii="Times New Roman" w:hAnsi="Times New Roman" w:cs="Times New Roman"/>
          <w:lang w:val="en-GB"/>
        </w:rPr>
      </w:pPr>
      <w:r w:rsidRPr="00AD1F20">
        <w:rPr>
          <w:rFonts w:ascii="Times New Roman" w:hAnsi="Times New Roman" w:cs="Times New Roman"/>
          <w:lang w:val="en-GB"/>
        </w:rPr>
        <w:t>Two main questions have been examined in the paper:</w:t>
      </w:r>
    </w:p>
    <w:p w:rsidR="002B62AC" w:rsidRPr="00AD1F20" w:rsidRDefault="002B62AC" w:rsidP="002B62AC">
      <w:pPr>
        <w:pStyle w:val="Listeafsnit"/>
        <w:numPr>
          <w:ilvl w:val="0"/>
          <w:numId w:val="12"/>
        </w:numPr>
        <w:rPr>
          <w:rFonts w:ascii="Times New Roman" w:hAnsi="Times New Roman" w:cs="Times New Roman"/>
          <w:lang w:val="en-GB"/>
        </w:rPr>
      </w:pPr>
      <w:r w:rsidRPr="00AD1F20">
        <w:rPr>
          <w:rFonts w:ascii="Times New Roman" w:hAnsi="Times New Roman" w:cs="Times New Roman"/>
          <w:lang w:val="en-GB"/>
        </w:rPr>
        <w:t>To what extent have immigrants coming to Denmark settled in rental housing (social housing) after their arrival and how has this been changing with the duration of their stay? Does the frequency of staying in social housing decline after some years of stay?</w:t>
      </w:r>
    </w:p>
    <w:p w:rsidR="002B62AC" w:rsidRPr="00AD1F20" w:rsidRDefault="002B62AC" w:rsidP="002B62AC">
      <w:pPr>
        <w:pStyle w:val="Listeafsnit"/>
        <w:numPr>
          <w:ilvl w:val="0"/>
          <w:numId w:val="12"/>
        </w:numPr>
        <w:rPr>
          <w:rFonts w:ascii="Times New Roman" w:hAnsi="Times New Roman" w:cs="Times New Roman"/>
          <w:lang w:val="en-GB"/>
        </w:rPr>
      </w:pPr>
      <w:r w:rsidRPr="00AD1F20">
        <w:rPr>
          <w:rFonts w:ascii="Times New Roman" w:hAnsi="Times New Roman" w:cs="Times New Roman"/>
          <w:lang w:val="en-GB"/>
        </w:rPr>
        <w:t>Are immigrants often settling in neighbourhoods with concentrations of ethnic minorities after their arrival and does this decline later after some years of stay?</w:t>
      </w:r>
    </w:p>
    <w:p w:rsidR="00693224" w:rsidRPr="00AD1F20" w:rsidRDefault="002B62AC" w:rsidP="00693224">
      <w:pPr>
        <w:rPr>
          <w:rFonts w:ascii="Times New Roman" w:hAnsi="Times New Roman" w:cs="Times New Roman"/>
          <w:lang w:val="en-GB"/>
        </w:rPr>
      </w:pPr>
      <w:r w:rsidRPr="00AD1F20">
        <w:rPr>
          <w:rFonts w:ascii="Times New Roman" w:hAnsi="Times New Roman" w:cs="Times New Roman"/>
          <w:lang w:val="en-GB"/>
        </w:rPr>
        <w:t xml:space="preserve">The residential </w:t>
      </w:r>
      <w:r w:rsidR="00BC75EA" w:rsidRPr="00AD1F20">
        <w:rPr>
          <w:rFonts w:ascii="Times New Roman" w:hAnsi="Times New Roman" w:cs="Times New Roman"/>
          <w:lang w:val="en-GB"/>
        </w:rPr>
        <w:t>pattern</w:t>
      </w:r>
      <w:r w:rsidRPr="00AD1F20">
        <w:rPr>
          <w:rFonts w:ascii="Times New Roman" w:hAnsi="Times New Roman" w:cs="Times New Roman"/>
          <w:lang w:val="en-GB"/>
        </w:rPr>
        <w:t xml:space="preserve"> </w:t>
      </w:r>
      <w:r w:rsidR="00BC75EA" w:rsidRPr="00AD1F20">
        <w:rPr>
          <w:rFonts w:ascii="Times New Roman" w:hAnsi="Times New Roman" w:cs="Times New Roman"/>
          <w:lang w:val="en-GB"/>
        </w:rPr>
        <w:t xml:space="preserve">for </w:t>
      </w:r>
      <w:r w:rsidRPr="00AD1F20">
        <w:rPr>
          <w:rFonts w:ascii="Times New Roman" w:hAnsi="Times New Roman" w:cs="Times New Roman"/>
          <w:lang w:val="en-GB"/>
        </w:rPr>
        <w:t xml:space="preserve">immigrants in Denmark has been very much a result of the general conditions for immigrants on the housing market. Immigrants have had quite an easy access to social housing if they have been willing to stay on waiting lists for some time, while private renting has been a more closed sector for them (Skifter Andersen, </w:t>
      </w: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and Magnusson Turner 2013, Skovgaard Nielsen 2014)</w:t>
      </w:r>
      <w:r w:rsidR="00144ED1" w:rsidRPr="00AD1F20">
        <w:rPr>
          <w:rFonts w:ascii="Times New Roman" w:hAnsi="Times New Roman" w:cs="Times New Roman"/>
          <w:lang w:val="en-GB"/>
        </w:rPr>
        <w:t xml:space="preserve"> except for dwellings </w:t>
      </w:r>
      <w:r w:rsidR="00144ED1" w:rsidRPr="00AD1F20">
        <w:rPr>
          <w:rFonts w:ascii="Times New Roman" w:hAnsi="Times New Roman" w:cs="Times New Roman"/>
          <w:lang w:val="en-GB"/>
        </w:rPr>
        <w:lastRenderedPageBreak/>
        <w:t>lacking amenities</w:t>
      </w:r>
      <w:r w:rsidRPr="00AD1F20">
        <w:rPr>
          <w:rFonts w:ascii="Times New Roman" w:hAnsi="Times New Roman" w:cs="Times New Roman"/>
          <w:lang w:val="en-GB"/>
        </w:rPr>
        <w:t>. For immigra</w:t>
      </w:r>
      <w:r w:rsidR="00144ED1" w:rsidRPr="00AD1F20">
        <w:rPr>
          <w:rFonts w:ascii="Times New Roman" w:hAnsi="Times New Roman" w:cs="Times New Roman"/>
          <w:lang w:val="en-GB"/>
        </w:rPr>
        <w:t xml:space="preserve">nts in Denmark rental housing has </w:t>
      </w:r>
      <w:r w:rsidRPr="00AD1F20">
        <w:rPr>
          <w:rFonts w:ascii="Times New Roman" w:hAnsi="Times New Roman" w:cs="Times New Roman"/>
          <w:lang w:val="en-GB"/>
        </w:rPr>
        <w:t xml:space="preserve">thus </w:t>
      </w:r>
      <w:r w:rsidR="00E23C50" w:rsidRPr="00AD1F20">
        <w:rPr>
          <w:rFonts w:ascii="Times New Roman" w:hAnsi="Times New Roman" w:cs="Times New Roman"/>
          <w:lang w:val="en-GB"/>
        </w:rPr>
        <w:t xml:space="preserve">been </w:t>
      </w:r>
      <w:r w:rsidRPr="00AD1F20">
        <w:rPr>
          <w:rFonts w:ascii="Times New Roman" w:hAnsi="Times New Roman" w:cs="Times New Roman"/>
          <w:lang w:val="en-GB"/>
        </w:rPr>
        <w:t>synonymous with social housing. Over the years an increasing part of Non-Western immigrants have settled in social housing  and more than half of all ethnic minorities 15+ years lived in social housing in 2008. Part of an explanation is that local authorities have used their right to allocate some dwellings in the sector in advantage of refugees. Moreover, parts of the social housing sector have quite large dwellings</w:t>
      </w:r>
      <w:r w:rsidR="00E23C50" w:rsidRPr="00AD1F20">
        <w:rPr>
          <w:rFonts w:ascii="Times New Roman" w:hAnsi="Times New Roman" w:cs="Times New Roman"/>
          <w:lang w:val="en-GB"/>
        </w:rPr>
        <w:t>,</w:t>
      </w:r>
      <w:r w:rsidRPr="00AD1F20">
        <w:rPr>
          <w:rFonts w:ascii="Times New Roman" w:hAnsi="Times New Roman" w:cs="Times New Roman"/>
          <w:lang w:val="en-GB"/>
        </w:rPr>
        <w:t xml:space="preserve"> which have been suitable for larger immigrant families. Internal waiting lists have made it easier for them to do their housing career inside social housing.</w:t>
      </w:r>
      <w:r w:rsidR="00693224" w:rsidRPr="00AD1F20">
        <w:rPr>
          <w:rFonts w:ascii="Times New Roman" w:hAnsi="Times New Roman" w:cs="Times New Roman"/>
          <w:lang w:val="en-GB"/>
        </w:rPr>
        <w:t xml:space="preserve"> In general the statistical analyses show that immigrants living in social housing are not concentrated to the most vulnerable groups but that many families with better incomes and employment situation are living in the sector. </w:t>
      </w:r>
    </w:p>
    <w:p w:rsidR="00AE3DC7" w:rsidRPr="00AD1F20" w:rsidRDefault="002B62AC" w:rsidP="00D0778C">
      <w:pPr>
        <w:rPr>
          <w:rFonts w:ascii="Times New Roman" w:hAnsi="Times New Roman" w:cs="Times New Roman"/>
          <w:lang w:val="en-GB"/>
        </w:rPr>
      </w:pPr>
      <w:r w:rsidRPr="00AD1F20">
        <w:rPr>
          <w:rFonts w:ascii="Times New Roman" w:hAnsi="Times New Roman" w:cs="Times New Roman"/>
          <w:lang w:val="en-GB"/>
        </w:rPr>
        <w:t xml:space="preserve">The </w:t>
      </w:r>
      <w:r w:rsidR="00693224" w:rsidRPr="00AD1F20">
        <w:rPr>
          <w:rFonts w:ascii="Times New Roman" w:hAnsi="Times New Roman" w:cs="Times New Roman"/>
          <w:lang w:val="en-GB"/>
        </w:rPr>
        <w:t>figures</w:t>
      </w:r>
      <w:r w:rsidRPr="00AD1F20">
        <w:rPr>
          <w:rFonts w:ascii="Times New Roman" w:hAnsi="Times New Roman" w:cs="Times New Roman"/>
          <w:lang w:val="en-GB"/>
        </w:rPr>
        <w:t xml:space="preserve"> of</w:t>
      </w:r>
      <w:r w:rsidR="00AE3DC7" w:rsidRPr="00AD1F20">
        <w:rPr>
          <w:rFonts w:ascii="Times New Roman" w:hAnsi="Times New Roman" w:cs="Times New Roman"/>
          <w:lang w:val="en-GB"/>
        </w:rPr>
        <w:t xml:space="preserve"> how</w:t>
      </w:r>
      <w:r w:rsidRPr="00AD1F20">
        <w:rPr>
          <w:rFonts w:ascii="Times New Roman" w:hAnsi="Times New Roman" w:cs="Times New Roman"/>
          <w:lang w:val="en-GB"/>
        </w:rPr>
        <w:t xml:space="preserve"> immigrants’ </w:t>
      </w:r>
      <w:r w:rsidR="00AE3DC7" w:rsidRPr="00AD1F20">
        <w:rPr>
          <w:rFonts w:ascii="Times New Roman" w:hAnsi="Times New Roman" w:cs="Times New Roman"/>
          <w:lang w:val="en-GB"/>
        </w:rPr>
        <w:t xml:space="preserve">housing </w:t>
      </w:r>
      <w:r w:rsidR="00E23C50" w:rsidRPr="00AD1F20">
        <w:rPr>
          <w:rFonts w:ascii="Times New Roman" w:hAnsi="Times New Roman" w:cs="Times New Roman"/>
          <w:lang w:val="en-GB"/>
        </w:rPr>
        <w:t xml:space="preserve">average </w:t>
      </w:r>
      <w:r w:rsidR="00AE3DC7" w:rsidRPr="00AD1F20">
        <w:rPr>
          <w:rFonts w:ascii="Times New Roman" w:hAnsi="Times New Roman" w:cs="Times New Roman"/>
          <w:lang w:val="en-GB"/>
        </w:rPr>
        <w:t xml:space="preserve">situation changes </w:t>
      </w:r>
      <w:r w:rsidRPr="00AD1F20">
        <w:rPr>
          <w:rFonts w:ascii="Times New Roman" w:hAnsi="Times New Roman" w:cs="Times New Roman"/>
          <w:lang w:val="en-GB"/>
        </w:rPr>
        <w:t xml:space="preserve">after arrival show a fast increase in their </w:t>
      </w:r>
      <w:r w:rsidR="00AE3DC7" w:rsidRPr="00AD1F20">
        <w:rPr>
          <w:rFonts w:ascii="Times New Roman" w:hAnsi="Times New Roman" w:cs="Times New Roman"/>
          <w:lang w:val="en-GB"/>
        </w:rPr>
        <w:t>settlement in social housing</w:t>
      </w:r>
      <w:r w:rsidR="00693224" w:rsidRPr="00AD1F20">
        <w:rPr>
          <w:rFonts w:ascii="Times New Roman" w:hAnsi="Times New Roman" w:cs="Times New Roman"/>
          <w:lang w:val="en-GB"/>
        </w:rPr>
        <w:t xml:space="preserve"> in the first years</w:t>
      </w:r>
      <w:r w:rsidR="00AE3DC7" w:rsidRPr="00AD1F20">
        <w:rPr>
          <w:rFonts w:ascii="Times New Roman" w:hAnsi="Times New Roman" w:cs="Times New Roman"/>
          <w:lang w:val="en-GB"/>
        </w:rPr>
        <w:t>. This was especially the case for immigrants who arrived before 1997, where the proportion staying in social housing after six</w:t>
      </w:r>
      <w:r w:rsidR="00144ED1" w:rsidRPr="00AD1F20">
        <w:rPr>
          <w:rFonts w:ascii="Times New Roman" w:hAnsi="Times New Roman" w:cs="Times New Roman"/>
          <w:lang w:val="en-GB"/>
        </w:rPr>
        <w:t xml:space="preserve"> years of stay reached a peak of</w:t>
      </w:r>
      <w:r w:rsidR="00AE3DC7" w:rsidRPr="00AD1F20">
        <w:rPr>
          <w:rFonts w:ascii="Times New Roman" w:hAnsi="Times New Roman" w:cs="Times New Roman"/>
          <w:lang w:val="en-GB"/>
        </w:rPr>
        <w:t xml:space="preserve"> nearby 70 % in average. After six years of stay the proportion living in social housing has begun to decline slowly and for those who have stayed more than 20 years the proportion have felled to 60 %.</w:t>
      </w:r>
      <w:r w:rsidR="00BC75EA" w:rsidRPr="00AD1F20">
        <w:rPr>
          <w:rFonts w:ascii="Times New Roman" w:hAnsi="Times New Roman" w:cs="Times New Roman"/>
          <w:lang w:val="en-GB"/>
        </w:rPr>
        <w:t xml:space="preserve"> </w:t>
      </w:r>
      <w:r w:rsidR="00AE3DC7" w:rsidRPr="00AD1F20">
        <w:rPr>
          <w:rFonts w:ascii="Times New Roman" w:hAnsi="Times New Roman" w:cs="Times New Roman"/>
          <w:lang w:val="en-GB"/>
        </w:rPr>
        <w:t>For later immigrants the rate of settling in social housing has been slower.</w:t>
      </w:r>
      <w:r w:rsidR="00693224" w:rsidRPr="00AD1F20">
        <w:rPr>
          <w:rFonts w:ascii="Times New Roman" w:hAnsi="Times New Roman" w:cs="Times New Roman"/>
          <w:lang w:val="en-GB"/>
        </w:rPr>
        <w:t xml:space="preserve"> This has partly been due to that the composition of immigrants has changed since 2001 with much more labour and student immigration.</w:t>
      </w:r>
    </w:p>
    <w:p w:rsidR="00144ED1" w:rsidRPr="00AD1F20" w:rsidRDefault="00144ED1" w:rsidP="00144ED1">
      <w:pPr>
        <w:rPr>
          <w:rFonts w:ascii="Times New Roman" w:hAnsi="Times New Roman" w:cs="Times New Roman"/>
          <w:lang w:val="en-GB"/>
        </w:rPr>
      </w:pPr>
      <w:r w:rsidRPr="00AD1F20">
        <w:rPr>
          <w:rFonts w:ascii="Times New Roman" w:hAnsi="Times New Roman" w:cs="Times New Roman"/>
          <w:lang w:val="en-GB"/>
        </w:rPr>
        <w:t>The statistical analyses of factors explaining immigrants’ frequency of staying in social housing compared with Danes, controlling for differences in income, family situation etc., showed that just after arrival immigrants’ frequency of living in social housing is not much higher than for Danes.  The frequency then increases with length of stay until after 10 years of stay where it stagnates. For immigrants having been more than 16 years in the country the frequency is then getting somewhat lower.</w:t>
      </w:r>
    </w:p>
    <w:p w:rsidR="00144ED1" w:rsidRPr="00AD1F20" w:rsidRDefault="00144ED1" w:rsidP="00144ED1">
      <w:pPr>
        <w:rPr>
          <w:rFonts w:ascii="Times New Roman" w:hAnsi="Times New Roman" w:cs="Times New Roman"/>
          <w:lang w:val="en-GB"/>
        </w:rPr>
      </w:pPr>
      <w:r w:rsidRPr="00AD1F20">
        <w:rPr>
          <w:rFonts w:ascii="Times New Roman" w:hAnsi="Times New Roman" w:cs="Times New Roman"/>
          <w:lang w:val="en-GB"/>
        </w:rPr>
        <w:t>Refugees, who are a more vulnerable group, and family unified immigrants (but not unified with Danes) have more often settled in social housing than immigrants without unification. Among immigrants without unification those coming from Eastern and Central Europe less often live in social housing, while immigrants from Other Africa do it most often. For all the groups there is the same development where their presence in social housing has declined after 10 years of stay.</w:t>
      </w:r>
    </w:p>
    <w:p w:rsidR="00693224" w:rsidRPr="00AD1F20" w:rsidRDefault="00693224" w:rsidP="00144ED1">
      <w:pPr>
        <w:rPr>
          <w:rFonts w:ascii="Times New Roman" w:hAnsi="Times New Roman" w:cs="Times New Roman"/>
          <w:lang w:val="en-GB"/>
        </w:rPr>
      </w:pPr>
      <w:r w:rsidRPr="00AD1F20">
        <w:rPr>
          <w:rFonts w:ascii="Times New Roman" w:hAnsi="Times New Roman" w:cs="Times New Roman"/>
          <w:lang w:val="en-GB"/>
        </w:rPr>
        <w:t>Immigrants’ settlement in multi-ethnic neighbourhoods has been closely connected with their moves into social housing. And the factors explaining this resembles the factors explaining staying in social housing but not entirely. There are some differences. In average more and more immigrants have been settled in multi-ethnic neighbourhood with duration of stay; simply because the increase in the number of ethnic minorities in the country has increased, which has created more neighbourhoods with many immigrants. For the whole immigrant population the proportion staying in multi-ethnic neighbourhood with more than 20 % ethnic minorities increased very fast in the 1990’ties, but stagnated after 2000 and fell after 2005. This development can be ascribed to the active housing allocation policies performed by local authorities since 2001.</w:t>
      </w:r>
    </w:p>
    <w:p w:rsidR="00693224" w:rsidRPr="00AD1F20" w:rsidRDefault="00693224" w:rsidP="00144ED1">
      <w:pPr>
        <w:rPr>
          <w:rFonts w:ascii="Times New Roman" w:hAnsi="Times New Roman" w:cs="Times New Roman"/>
          <w:lang w:val="en-GB"/>
        </w:rPr>
      </w:pPr>
      <w:r w:rsidRPr="00AD1F20">
        <w:rPr>
          <w:rFonts w:ascii="Times New Roman" w:hAnsi="Times New Roman" w:cs="Times New Roman"/>
          <w:lang w:val="en-GB"/>
        </w:rPr>
        <w:t xml:space="preserve">The statistical analyses, controlling for the differences between periods and background factors, shows that immigrants settlement in multi-ethnic neighbourhoods have increased much during the first 10 years of stay, then stagnating and after 15 years falling. </w:t>
      </w:r>
      <w:r w:rsidR="00070F7B" w:rsidRPr="00AD1F20">
        <w:rPr>
          <w:rFonts w:ascii="Times New Roman" w:hAnsi="Times New Roman" w:cs="Times New Roman"/>
          <w:lang w:val="en-GB"/>
        </w:rPr>
        <w:t>Part of this increase is explained by that some immigrants have stayed for a longer time in neighbourhoods that have experienced an increase in the concentration of ethnic minorities. In this case the development is not a result of a choice of multi-ethnic neighbourhoods. The analyses of the development for recently moved immigrants show however that there has been the same kind of development for these, however at a lower level.</w:t>
      </w:r>
    </w:p>
    <w:p w:rsidR="00144ED1" w:rsidRPr="00AD1F20" w:rsidRDefault="00693224" w:rsidP="00144ED1">
      <w:pPr>
        <w:rPr>
          <w:rFonts w:ascii="Times New Roman" w:hAnsi="Times New Roman" w:cs="Times New Roman"/>
          <w:lang w:val="en-GB"/>
        </w:rPr>
      </w:pPr>
      <w:r w:rsidRPr="00AD1F20">
        <w:rPr>
          <w:rFonts w:ascii="Times New Roman" w:hAnsi="Times New Roman" w:cs="Times New Roman"/>
          <w:lang w:val="en-GB"/>
        </w:rPr>
        <w:lastRenderedPageBreak/>
        <w:t>Refugees have more often settled in multi-ethnic neighbourhood</w:t>
      </w:r>
      <w:r w:rsidR="00E23C50" w:rsidRPr="00AD1F20">
        <w:rPr>
          <w:rFonts w:ascii="Times New Roman" w:hAnsi="Times New Roman" w:cs="Times New Roman"/>
          <w:lang w:val="en-GB"/>
        </w:rPr>
        <w:t>s</w:t>
      </w:r>
      <w:r w:rsidRPr="00AD1F20">
        <w:rPr>
          <w:rFonts w:ascii="Times New Roman" w:hAnsi="Times New Roman" w:cs="Times New Roman"/>
          <w:lang w:val="en-GB"/>
        </w:rPr>
        <w:t>, especially those who came without family unification. In many ways the results resemble those found for living in social housing. But it does not seem to be so that immigrants living in multi-ethnic neighbourhood have lower incomes and less employment than immigrants in social housing in general. It is fair to say that it is not only the most marginalised immigrants that have settled in multi-ethnic neighbourhood.</w:t>
      </w:r>
    </w:p>
    <w:p w:rsidR="002B62AC" w:rsidRDefault="00106C22" w:rsidP="00D0778C">
      <w:pPr>
        <w:rPr>
          <w:rFonts w:ascii="Times New Roman" w:hAnsi="Times New Roman" w:cs="Times New Roman"/>
          <w:lang w:val="en-GB"/>
        </w:rPr>
      </w:pPr>
      <w:r w:rsidRPr="00AD1F20">
        <w:rPr>
          <w:rFonts w:ascii="Times New Roman" w:hAnsi="Times New Roman" w:cs="Times New Roman"/>
          <w:lang w:val="en-GB"/>
        </w:rPr>
        <w:t>The final conclusions of this study is that signs can be found in Denmark of that immigrants after more than 15 years of stay begin to change their residential situation towards the situation of comparable Danes. The large overrepresentation in social housing tends to decrease and the presence in multi-ethnic neighbourhood</w:t>
      </w:r>
      <w:r w:rsidR="00F66DE1" w:rsidRPr="00AD1F20">
        <w:rPr>
          <w:rFonts w:ascii="Times New Roman" w:hAnsi="Times New Roman" w:cs="Times New Roman"/>
          <w:lang w:val="en-GB"/>
        </w:rPr>
        <w:t>s</w:t>
      </w:r>
      <w:r w:rsidRPr="00AD1F20">
        <w:rPr>
          <w:rFonts w:ascii="Times New Roman" w:hAnsi="Times New Roman" w:cs="Times New Roman"/>
          <w:lang w:val="en-GB"/>
        </w:rPr>
        <w:t xml:space="preserve"> diminishes somewhat. In this way the study confirms that a kind of spatial assimilation has taken place. The effect is not large, but perhaps it would increase much with increasing dur</w:t>
      </w:r>
      <w:r w:rsidR="00036258" w:rsidRPr="00AD1F20">
        <w:rPr>
          <w:rFonts w:ascii="Times New Roman" w:hAnsi="Times New Roman" w:cs="Times New Roman"/>
          <w:lang w:val="en-GB"/>
        </w:rPr>
        <w:t>ation of stay after more than 24</w:t>
      </w:r>
      <w:r w:rsidRPr="00AD1F20">
        <w:rPr>
          <w:rFonts w:ascii="Times New Roman" w:hAnsi="Times New Roman" w:cs="Times New Roman"/>
          <w:lang w:val="en-GB"/>
        </w:rPr>
        <w:t xml:space="preserve"> years, which we do not have data on. It can be discussed if 15 years is a long or a short time. However, the case of Denmark is very much influenced by the favourable conditions made for immigrants in the social housing sector, which must have diminished their incentives</w:t>
      </w:r>
      <w:r w:rsidR="00F66DE1" w:rsidRPr="00AD1F20">
        <w:rPr>
          <w:rFonts w:ascii="Times New Roman" w:hAnsi="Times New Roman" w:cs="Times New Roman"/>
          <w:lang w:val="en-GB"/>
        </w:rPr>
        <w:t xml:space="preserve"> to move into homeownership</w:t>
      </w:r>
      <w:r w:rsidR="00070F7B" w:rsidRPr="00AD1F20">
        <w:rPr>
          <w:rFonts w:ascii="Times New Roman" w:hAnsi="Times New Roman" w:cs="Times New Roman"/>
          <w:lang w:val="en-GB"/>
        </w:rPr>
        <w:t xml:space="preserve">, as shown in </w:t>
      </w:r>
      <w:proofErr w:type="spellStart"/>
      <w:r w:rsidR="00070F7B" w:rsidRPr="00AD1F20">
        <w:rPr>
          <w:rFonts w:ascii="Times New Roman" w:hAnsi="Times New Roman" w:cs="Times New Roman"/>
          <w:lang w:val="en-GB"/>
        </w:rPr>
        <w:t>Kauppinen</w:t>
      </w:r>
      <w:proofErr w:type="spellEnd"/>
      <w:r w:rsidR="00070F7B" w:rsidRPr="00AD1F20">
        <w:rPr>
          <w:rFonts w:ascii="Times New Roman" w:hAnsi="Times New Roman" w:cs="Times New Roman"/>
          <w:lang w:val="en-GB"/>
        </w:rPr>
        <w:t xml:space="preserve"> </w:t>
      </w:r>
      <w:proofErr w:type="gramStart"/>
      <w:r w:rsidR="00070F7B" w:rsidRPr="00AD1F20">
        <w:rPr>
          <w:rFonts w:ascii="Times New Roman" w:hAnsi="Times New Roman" w:cs="Times New Roman"/>
          <w:lang w:val="en-GB"/>
        </w:rPr>
        <w:t>et</w:t>
      </w:r>
      <w:proofErr w:type="gramEnd"/>
      <w:r w:rsidR="00070F7B" w:rsidRPr="00AD1F20">
        <w:rPr>
          <w:rFonts w:ascii="Times New Roman" w:hAnsi="Times New Roman" w:cs="Times New Roman"/>
          <w:lang w:val="en-GB"/>
        </w:rPr>
        <w:t xml:space="preserve">. </w:t>
      </w:r>
      <w:proofErr w:type="gramStart"/>
      <w:r w:rsidR="00070F7B" w:rsidRPr="00AD1F20">
        <w:rPr>
          <w:rFonts w:ascii="Times New Roman" w:hAnsi="Times New Roman" w:cs="Times New Roman"/>
          <w:lang w:val="en-GB"/>
        </w:rPr>
        <w:t>al. (forthcoming)</w:t>
      </w:r>
      <w:r w:rsidR="00F66DE1" w:rsidRPr="00AD1F20">
        <w:rPr>
          <w:rFonts w:ascii="Times New Roman" w:hAnsi="Times New Roman" w:cs="Times New Roman"/>
          <w:lang w:val="en-GB"/>
        </w:rPr>
        <w:t xml:space="preserve"> and</w:t>
      </w:r>
      <w:r w:rsidRPr="00AD1F20">
        <w:rPr>
          <w:rFonts w:ascii="Times New Roman" w:hAnsi="Times New Roman" w:cs="Times New Roman"/>
          <w:lang w:val="en-GB"/>
        </w:rPr>
        <w:t xml:space="preserve"> to spatial assimilation.</w:t>
      </w:r>
      <w:proofErr w:type="gramEnd"/>
    </w:p>
    <w:p w:rsidR="00EF269D" w:rsidRPr="00EF269D" w:rsidRDefault="00EF269D" w:rsidP="00D0778C">
      <w:pPr>
        <w:rPr>
          <w:rFonts w:ascii="Times New Roman" w:hAnsi="Times New Roman" w:cs="Times New Roman"/>
          <w:b/>
          <w:sz w:val="24"/>
          <w:szCs w:val="24"/>
          <w:lang w:val="en-GB"/>
        </w:rPr>
      </w:pPr>
      <w:r w:rsidRPr="00EF269D">
        <w:rPr>
          <w:rFonts w:ascii="Times New Roman" w:hAnsi="Times New Roman" w:cs="Times New Roman"/>
          <w:b/>
          <w:sz w:val="24"/>
          <w:szCs w:val="24"/>
          <w:lang w:val="en-GB"/>
        </w:rPr>
        <w:t>Acknowledgement</w:t>
      </w:r>
    </w:p>
    <w:p w:rsidR="00EF269D" w:rsidRDefault="00EF269D" w:rsidP="00D0778C">
      <w:pPr>
        <w:rPr>
          <w:rFonts w:ascii="Times New Roman" w:hAnsi="Times New Roman" w:cs="Times New Roman"/>
          <w:lang w:val="en-GB"/>
        </w:rPr>
      </w:pPr>
      <w:r>
        <w:rPr>
          <w:rFonts w:ascii="Times New Roman" w:hAnsi="Times New Roman" w:cs="Times New Roman"/>
          <w:lang w:val="en-GB"/>
        </w:rPr>
        <w:t>This paper is made in the NODES project financed by NORFACE.</w:t>
      </w:r>
    </w:p>
    <w:p w:rsidR="00D0778C" w:rsidRDefault="00061EDD" w:rsidP="00061EDD">
      <w:pPr>
        <w:pStyle w:val="Overskrift2"/>
        <w:rPr>
          <w:rFonts w:ascii="Times New Roman" w:hAnsi="Times New Roman" w:cs="Times New Roman"/>
          <w:color w:val="auto"/>
          <w:sz w:val="24"/>
          <w:szCs w:val="24"/>
          <w:lang w:val="en-GB"/>
        </w:rPr>
      </w:pPr>
      <w:r w:rsidRPr="00E75E62">
        <w:rPr>
          <w:rFonts w:ascii="Times New Roman" w:hAnsi="Times New Roman" w:cs="Times New Roman"/>
          <w:color w:val="auto"/>
          <w:sz w:val="24"/>
          <w:szCs w:val="24"/>
          <w:lang w:val="en-GB"/>
        </w:rPr>
        <w:t>References</w:t>
      </w:r>
    </w:p>
    <w:p w:rsidR="00E75E62" w:rsidRPr="00E75E62" w:rsidRDefault="00E75E62" w:rsidP="00E75E62">
      <w:pPr>
        <w:spacing w:after="0"/>
        <w:rPr>
          <w:lang w:val="en-GB"/>
        </w:rPr>
      </w:pP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Aalbers</w:t>
      </w:r>
      <w:proofErr w:type="spellEnd"/>
      <w:r w:rsidRPr="00AD1F20">
        <w:rPr>
          <w:rFonts w:ascii="Times New Roman" w:hAnsi="Times New Roman" w:cs="Times New Roman"/>
          <w:lang w:val="en-GB"/>
        </w:rPr>
        <w:t xml:space="preserve">, M. B. (2002) </w:t>
      </w:r>
      <w:proofErr w:type="gramStart"/>
      <w:r w:rsidRPr="00AD1F20">
        <w:rPr>
          <w:rFonts w:ascii="Times New Roman" w:hAnsi="Times New Roman" w:cs="Times New Roman"/>
          <w:lang w:val="en-GB"/>
        </w:rPr>
        <w:t>The</w:t>
      </w:r>
      <w:proofErr w:type="gramEnd"/>
      <w:r w:rsidRPr="00AD1F20">
        <w:rPr>
          <w:rFonts w:ascii="Times New Roman" w:hAnsi="Times New Roman" w:cs="Times New Roman"/>
          <w:lang w:val="en-GB"/>
        </w:rPr>
        <w:t xml:space="preserve"> neglected evidence of housing market discrimination in the Netherlands, </w:t>
      </w:r>
      <w:r w:rsidRPr="00AD1F20">
        <w:rPr>
          <w:rFonts w:ascii="Times New Roman" w:hAnsi="Times New Roman" w:cs="Times New Roman"/>
          <w:i/>
          <w:iCs/>
          <w:lang w:val="en-GB"/>
        </w:rPr>
        <w:t>Radical Statistics Journal</w:t>
      </w:r>
      <w:r w:rsidRPr="00AD1F20">
        <w:rPr>
          <w:rFonts w:ascii="Times New Roman" w:hAnsi="Times New Roman" w:cs="Times New Roman"/>
          <w:lang w:val="en-GB"/>
        </w:rPr>
        <w:t xml:space="preserve">, 79/80, pp. 161–169. </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Alba R. D. and Logan J. R. (1992) Assimilation and Stratification in the Homeownership Patterns of Racial and Ethnic Groups.</w:t>
      </w:r>
      <w:proofErr w:type="gramEnd"/>
      <w:r w:rsidRPr="00AD1F20">
        <w:rPr>
          <w:rFonts w:ascii="Times New Roman" w:hAnsi="Times New Roman" w:cs="Times New Roman"/>
          <w:lang w:val="en-GB"/>
        </w:rPr>
        <w:t xml:space="preserve"> </w:t>
      </w:r>
      <w:r w:rsidRPr="00AD1F20">
        <w:rPr>
          <w:rFonts w:ascii="Times New Roman" w:hAnsi="Times New Roman" w:cs="Times New Roman"/>
          <w:i/>
          <w:lang w:val="en-GB"/>
        </w:rPr>
        <w:t>International Migration Review</w:t>
      </w:r>
      <w:r w:rsidRPr="00AD1F20">
        <w:rPr>
          <w:rFonts w:ascii="Times New Roman" w:hAnsi="Times New Roman" w:cs="Times New Roman"/>
          <w:lang w:val="en-GB"/>
        </w:rPr>
        <w:t xml:space="preserve">, Vol. 26, No. 4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Andersson</w:t>
      </w:r>
      <w:proofErr w:type="spellEnd"/>
      <w:r w:rsidRPr="00AD1F20">
        <w:rPr>
          <w:rFonts w:ascii="Times New Roman" w:hAnsi="Times New Roman" w:cs="Times New Roman"/>
          <w:lang w:val="en-GB"/>
        </w:rPr>
        <w:t xml:space="preserve">, R. (1998) Socio-spatial dynamics: ethnic divisions of mobility and housing in post-Palme Sweden, </w:t>
      </w:r>
      <w:r w:rsidRPr="00AD1F20">
        <w:rPr>
          <w:rFonts w:ascii="Times New Roman" w:hAnsi="Times New Roman" w:cs="Times New Roman"/>
          <w:i/>
          <w:iCs/>
          <w:lang w:val="en-GB"/>
        </w:rPr>
        <w:t>Urban Studies</w:t>
      </w:r>
      <w:r w:rsidRPr="00AD1F20">
        <w:rPr>
          <w:rFonts w:ascii="Times New Roman" w:hAnsi="Times New Roman" w:cs="Times New Roman"/>
          <w:lang w:val="en-GB"/>
        </w:rPr>
        <w:t xml:space="preserve">, 35(3), pp. 397–428.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Artle</w:t>
      </w:r>
      <w:proofErr w:type="spellEnd"/>
      <w:r w:rsidRPr="00AD1F20">
        <w:rPr>
          <w:rFonts w:ascii="Times New Roman" w:hAnsi="Times New Roman" w:cs="Times New Roman"/>
          <w:lang w:val="en-GB"/>
        </w:rPr>
        <w:t xml:space="preserve"> R. and </w:t>
      </w:r>
      <w:proofErr w:type="spellStart"/>
      <w:r w:rsidRPr="00AD1F20">
        <w:rPr>
          <w:rFonts w:ascii="Times New Roman" w:hAnsi="Times New Roman" w:cs="Times New Roman"/>
          <w:lang w:val="en-GB"/>
        </w:rPr>
        <w:t>Varaiya</w:t>
      </w:r>
      <w:proofErr w:type="spellEnd"/>
      <w:r w:rsidRPr="00AD1F20">
        <w:rPr>
          <w:rFonts w:ascii="Times New Roman" w:hAnsi="Times New Roman" w:cs="Times New Roman"/>
          <w:lang w:val="en-GB"/>
        </w:rPr>
        <w:t xml:space="preserve">, P. (1978) Life cycle consumption and homeownership, </w:t>
      </w:r>
      <w:r w:rsidRPr="00AD1F20">
        <w:rPr>
          <w:rFonts w:ascii="Times New Roman" w:hAnsi="Times New Roman" w:cs="Times New Roman"/>
          <w:i/>
          <w:lang w:val="en-GB"/>
        </w:rPr>
        <w:t>Journal of Economic Theory</w:t>
      </w:r>
      <w:r w:rsidRPr="00AD1F20">
        <w:rPr>
          <w:rFonts w:ascii="Times New Roman" w:hAnsi="Times New Roman" w:cs="Times New Roman"/>
          <w:lang w:val="en-GB"/>
        </w:rPr>
        <w:t xml:space="preserve"> 18, pp. 38–58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Bartel</w:t>
      </w:r>
      <w:proofErr w:type="spellEnd"/>
      <w:r w:rsidRPr="00AD1F20">
        <w:rPr>
          <w:rFonts w:ascii="Times New Roman" w:hAnsi="Times New Roman" w:cs="Times New Roman"/>
          <w:lang w:val="en-GB"/>
        </w:rPr>
        <w:t xml:space="preserve">, A. P. (1989) </w:t>
      </w:r>
      <w:proofErr w:type="gramStart"/>
      <w:r w:rsidRPr="00AD1F20">
        <w:rPr>
          <w:rFonts w:ascii="Times New Roman" w:hAnsi="Times New Roman" w:cs="Times New Roman"/>
          <w:lang w:val="en-GB"/>
        </w:rPr>
        <w:t>Where</w:t>
      </w:r>
      <w:proofErr w:type="gramEnd"/>
      <w:r w:rsidRPr="00AD1F20">
        <w:rPr>
          <w:rFonts w:ascii="Times New Roman" w:hAnsi="Times New Roman" w:cs="Times New Roman"/>
          <w:lang w:val="en-GB"/>
        </w:rPr>
        <w:t xml:space="preserve"> do the U.S. immigrants live? </w:t>
      </w:r>
      <w:r w:rsidRPr="00AD1F20">
        <w:rPr>
          <w:rFonts w:ascii="Times New Roman" w:hAnsi="Times New Roman" w:cs="Times New Roman"/>
          <w:i/>
          <w:iCs/>
          <w:lang w:val="en-GB"/>
        </w:rPr>
        <w:t>Journal of Labour Economics</w:t>
      </w:r>
      <w:r w:rsidRPr="00AD1F20">
        <w:rPr>
          <w:rFonts w:ascii="Times New Roman" w:hAnsi="Times New Roman" w:cs="Times New Roman"/>
          <w:lang w:val="en-GB"/>
        </w:rPr>
        <w:t xml:space="preserve">, 7(4), pp. 371–391. </w:t>
      </w:r>
    </w:p>
    <w:p w:rsidR="007E1489" w:rsidRPr="00AD1F20" w:rsidRDefault="007E1489" w:rsidP="00115702">
      <w:pPr>
        <w:rPr>
          <w:rFonts w:ascii="Times New Roman" w:hAnsi="Times New Roman" w:cs="Times New Roman"/>
          <w:lang w:val="en-GB"/>
        </w:rPr>
      </w:pPr>
      <w:proofErr w:type="spellStart"/>
      <w:proofErr w:type="gramStart"/>
      <w:r w:rsidRPr="00AD1F20">
        <w:rPr>
          <w:rFonts w:ascii="Times New Roman" w:hAnsi="Times New Roman" w:cs="Times New Roman"/>
          <w:lang w:val="en-GB"/>
        </w:rPr>
        <w:t>Bleiklie</w:t>
      </w:r>
      <w:proofErr w:type="spellEnd"/>
      <w:r w:rsidRPr="00AD1F20">
        <w:rPr>
          <w:rFonts w:ascii="Times New Roman" w:hAnsi="Times New Roman" w:cs="Times New Roman"/>
          <w:lang w:val="en-GB"/>
        </w:rPr>
        <w:t xml:space="preserve"> I. (1997) </w:t>
      </w:r>
      <w:r w:rsidRPr="00AD1F20">
        <w:rPr>
          <w:rFonts w:ascii="Times New Roman" w:hAnsi="Times New Roman" w:cs="Times New Roman"/>
          <w:i/>
          <w:iCs/>
          <w:lang w:val="en-GB"/>
        </w:rPr>
        <w:t>Service Regimes in Public Welfare Administration.</w:t>
      </w:r>
      <w:proofErr w:type="gramEnd"/>
      <w:r w:rsidRPr="00AD1F20">
        <w:rPr>
          <w:rFonts w:ascii="Times New Roman" w:hAnsi="Times New Roman" w:cs="Times New Roman"/>
          <w:i/>
          <w:iCs/>
          <w:lang w:val="en-GB"/>
        </w:rPr>
        <w:t xml:space="preserve"> Case Studies of Street-level Bureaucrats and Professionals as Decision Makers. </w:t>
      </w:r>
      <w:r w:rsidRPr="00AD1F20">
        <w:rPr>
          <w:rFonts w:ascii="Times New Roman" w:hAnsi="Times New Roman" w:cs="Times New Roman"/>
          <w:lang w:val="en-GB"/>
        </w:rPr>
        <w:t xml:space="preserve">Oslo: </w:t>
      </w:r>
      <w:proofErr w:type="spellStart"/>
      <w:r w:rsidRPr="00AD1F20">
        <w:rPr>
          <w:rFonts w:ascii="Times New Roman" w:hAnsi="Times New Roman" w:cs="Times New Roman"/>
          <w:lang w:val="en-GB"/>
        </w:rPr>
        <w:t>Tano</w:t>
      </w:r>
      <w:proofErr w:type="spellEnd"/>
      <w:r w:rsidRPr="00AD1F20">
        <w:rPr>
          <w:rFonts w:ascii="Times New Roman" w:hAnsi="Times New Roman" w:cs="Times New Roman"/>
          <w:lang w:val="en-GB"/>
        </w:rPr>
        <w:t xml:space="preserve"> </w:t>
      </w:r>
      <w:proofErr w:type="spellStart"/>
      <w:r w:rsidRPr="00AD1F20">
        <w:rPr>
          <w:rFonts w:ascii="Times New Roman" w:hAnsi="Times New Roman" w:cs="Times New Roman"/>
          <w:lang w:val="en-GB"/>
        </w:rPr>
        <w:t>Aschehougs</w:t>
      </w:r>
      <w:proofErr w:type="spellEnd"/>
      <w:r w:rsidRPr="00AD1F20">
        <w:rPr>
          <w:rFonts w:ascii="Times New Roman" w:hAnsi="Times New Roman" w:cs="Times New Roman"/>
          <w:lang w:val="en-GB"/>
        </w:rPr>
        <w:t xml:space="preserve"> </w:t>
      </w:r>
      <w:proofErr w:type="spellStart"/>
      <w:r w:rsidRPr="00AD1F20">
        <w:rPr>
          <w:rFonts w:ascii="Times New Roman" w:hAnsi="Times New Roman" w:cs="Times New Roman"/>
          <w:lang w:val="en-GB"/>
        </w:rPr>
        <w:t>Fonteneserie</w:t>
      </w:r>
      <w:proofErr w:type="spellEnd"/>
      <w:r w:rsidRPr="00AD1F20">
        <w:rPr>
          <w:rFonts w:ascii="Times New Roman" w:hAnsi="Times New Roman" w:cs="Times New Roman"/>
          <w:lang w:val="en-GB"/>
        </w:rPr>
        <w:t xml:space="preserve">. </w:t>
      </w:r>
    </w:p>
    <w:p w:rsidR="007E1489" w:rsidRPr="00AD1F20" w:rsidRDefault="007E1489" w:rsidP="00115702">
      <w:pPr>
        <w:rPr>
          <w:rFonts w:ascii="Times New Roman" w:hAnsi="Times New Roman" w:cs="Times New Roman"/>
          <w:lang w:val="en-GB"/>
        </w:rPr>
      </w:pPr>
      <w:r w:rsidRPr="00AD1F20">
        <w:rPr>
          <w:rFonts w:ascii="Times New Roman" w:hAnsi="Times New Roman" w:cs="Times New Roman"/>
          <w:lang w:val="en-GB"/>
        </w:rPr>
        <w:t xml:space="preserve">Bolt, G., van Ham, M. &amp; van </w:t>
      </w:r>
      <w:proofErr w:type="spellStart"/>
      <w:r w:rsidRPr="00AD1F20">
        <w:rPr>
          <w:rFonts w:ascii="Times New Roman" w:hAnsi="Times New Roman" w:cs="Times New Roman"/>
          <w:lang w:val="en-GB"/>
        </w:rPr>
        <w:t>Kempen</w:t>
      </w:r>
      <w:proofErr w:type="spellEnd"/>
      <w:r w:rsidRPr="00AD1F20">
        <w:rPr>
          <w:rFonts w:ascii="Times New Roman" w:hAnsi="Times New Roman" w:cs="Times New Roman"/>
          <w:lang w:val="en-GB"/>
        </w:rPr>
        <w:t xml:space="preserve">, R. (2006) Immigrants on the housing market: spatial segregation and relocation dynamics. </w:t>
      </w:r>
      <w:r w:rsidRPr="00AD1F20">
        <w:rPr>
          <w:rFonts w:ascii="Times New Roman" w:hAnsi="Times New Roman" w:cs="Times New Roman"/>
          <w:i/>
          <w:lang w:val="en-GB"/>
        </w:rPr>
        <w:t>Paper presented at the ENHR conference Ljubljana</w:t>
      </w:r>
      <w:r w:rsidRPr="00AD1F20">
        <w:rPr>
          <w:rFonts w:ascii="Times New Roman" w:hAnsi="Times New Roman" w:cs="Times New Roman"/>
          <w:lang w:val="en-GB"/>
        </w:rPr>
        <w:t>.</w:t>
      </w:r>
    </w:p>
    <w:p w:rsidR="007E1489" w:rsidRPr="00AD1F20" w:rsidRDefault="007E1489" w:rsidP="00115702">
      <w:pPr>
        <w:rPr>
          <w:rFonts w:ascii="Times New Roman" w:hAnsi="Times New Roman" w:cs="Times New Roman"/>
          <w:lang w:val="en-GB"/>
        </w:rPr>
      </w:pPr>
      <w:proofErr w:type="spellStart"/>
      <w:proofErr w:type="gramStart"/>
      <w:r w:rsidRPr="00AD1F20">
        <w:rPr>
          <w:rFonts w:ascii="Times New Roman" w:hAnsi="Times New Roman" w:cs="Times New Roman"/>
          <w:lang w:val="en-GB"/>
        </w:rPr>
        <w:t>Bråmå</w:t>
      </w:r>
      <w:proofErr w:type="spellEnd"/>
      <w:r w:rsidRPr="00AD1F20">
        <w:rPr>
          <w:rFonts w:ascii="Times New Roman" w:hAnsi="Times New Roman" w:cs="Times New Roman"/>
          <w:lang w:val="en-GB"/>
        </w:rPr>
        <w:t xml:space="preserve"> Å. (2006) 'White Flight'?</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lang w:val="en-GB"/>
        </w:rPr>
        <w:t>The Production and Reproduction of Immigrant Concentration Areas in Swedish Cities, 1990-2000.</w:t>
      </w:r>
      <w:proofErr w:type="gramEnd"/>
      <w:r w:rsidRPr="00AD1F20">
        <w:rPr>
          <w:rFonts w:ascii="Times New Roman" w:hAnsi="Times New Roman" w:cs="Times New Roman"/>
          <w:lang w:val="en-GB"/>
        </w:rPr>
        <w:t xml:space="preserve"> </w:t>
      </w:r>
      <w:r w:rsidRPr="00AD1F20">
        <w:rPr>
          <w:rFonts w:ascii="Times New Roman" w:hAnsi="Times New Roman" w:cs="Times New Roman"/>
          <w:i/>
          <w:iCs/>
          <w:lang w:val="en-GB"/>
        </w:rPr>
        <w:t xml:space="preserve">Urban Studies </w:t>
      </w:r>
      <w:r w:rsidRPr="00AD1F20">
        <w:rPr>
          <w:rFonts w:ascii="Times New Roman" w:hAnsi="Times New Roman" w:cs="Times New Roman"/>
          <w:lang w:val="en-GB"/>
        </w:rPr>
        <w:t xml:space="preserve">2006 43: 1127-1146.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Carliner</w:t>
      </w:r>
      <w:proofErr w:type="spellEnd"/>
      <w:r w:rsidRPr="00AD1F20">
        <w:rPr>
          <w:rFonts w:ascii="Times New Roman" w:hAnsi="Times New Roman" w:cs="Times New Roman"/>
          <w:lang w:val="en-GB"/>
        </w:rPr>
        <w:t xml:space="preserve">, Geoffrey (1974): Determinants of Homeownership. </w:t>
      </w:r>
      <w:r w:rsidRPr="00AD1F20">
        <w:rPr>
          <w:rFonts w:ascii="Times New Roman" w:hAnsi="Times New Roman" w:cs="Times New Roman"/>
          <w:i/>
          <w:iCs/>
          <w:lang w:val="en-GB"/>
        </w:rPr>
        <w:t>Land Economics</w:t>
      </w:r>
      <w:r w:rsidRPr="00AD1F20">
        <w:rPr>
          <w:rFonts w:ascii="Times New Roman" w:hAnsi="Times New Roman" w:cs="Times New Roman"/>
          <w:lang w:val="en-GB"/>
        </w:rPr>
        <w:t>, Vol. 5, pp. 109-19.</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Chiswick, B. R &amp; Miller, P. (2002).</w:t>
      </w:r>
      <w:proofErr w:type="gramEnd"/>
      <w:r w:rsidRPr="00AD1F20">
        <w:rPr>
          <w:rFonts w:ascii="Times New Roman" w:hAnsi="Times New Roman" w:cs="Times New Roman"/>
          <w:lang w:val="en-GB"/>
        </w:rPr>
        <w:t xml:space="preserve"> </w:t>
      </w:r>
      <w:r w:rsidRPr="00AD1F20">
        <w:rPr>
          <w:rFonts w:ascii="Times New Roman" w:hAnsi="Times New Roman" w:cs="Times New Roman"/>
          <w:i/>
          <w:iCs/>
          <w:lang w:val="en-GB"/>
        </w:rPr>
        <w:t xml:space="preserve">Do enclaves matter in immigrant adjustment? </w:t>
      </w:r>
      <w:proofErr w:type="gramStart"/>
      <w:r w:rsidRPr="00AD1F20">
        <w:rPr>
          <w:rFonts w:ascii="Times New Roman" w:hAnsi="Times New Roman" w:cs="Times New Roman"/>
          <w:lang w:val="en-GB"/>
        </w:rPr>
        <w:t>IZA Discussion Paper 449.</w:t>
      </w:r>
      <w:proofErr w:type="gramEnd"/>
      <w:r w:rsidRPr="00AD1F20">
        <w:rPr>
          <w:rFonts w:ascii="Times New Roman" w:hAnsi="Times New Roman" w:cs="Times New Roman"/>
          <w:lang w:val="en-GB"/>
        </w:rPr>
        <w:t xml:space="preserve"> </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lastRenderedPageBreak/>
        <w:t xml:space="preserve">Clark, W. A. V. (1992) Residential preferences and residential choices in a </w:t>
      </w:r>
      <w:proofErr w:type="spellStart"/>
      <w:r w:rsidRPr="00AD1F20">
        <w:rPr>
          <w:rFonts w:ascii="Times New Roman" w:hAnsi="Times New Roman" w:cs="Times New Roman"/>
          <w:lang w:val="en-GB"/>
        </w:rPr>
        <w:t>multiethnic</w:t>
      </w:r>
      <w:proofErr w:type="spellEnd"/>
      <w:r w:rsidRPr="00AD1F20">
        <w:rPr>
          <w:rFonts w:ascii="Times New Roman" w:hAnsi="Times New Roman" w:cs="Times New Roman"/>
          <w:lang w:val="en-GB"/>
        </w:rPr>
        <w:t xml:space="preserve"> context, </w:t>
      </w:r>
      <w:r w:rsidRPr="00AD1F20">
        <w:rPr>
          <w:rFonts w:ascii="Times New Roman" w:hAnsi="Times New Roman" w:cs="Times New Roman"/>
          <w:i/>
          <w:iCs/>
          <w:lang w:val="en-GB"/>
        </w:rPr>
        <w:t>Demography</w:t>
      </w:r>
      <w:r w:rsidRPr="00AD1F20">
        <w:rPr>
          <w:rFonts w:ascii="Times New Roman" w:hAnsi="Times New Roman" w:cs="Times New Roman"/>
          <w:lang w:val="en-GB"/>
        </w:rPr>
        <w:t>, 29, pp. 451–466.</w:t>
      </w:r>
      <w:proofErr w:type="gramEnd"/>
    </w:p>
    <w:p w:rsidR="007E1489" w:rsidRPr="00AD1F20" w:rsidRDefault="007E1489" w:rsidP="00115702">
      <w:pPr>
        <w:rPr>
          <w:rFonts w:ascii="Times New Roman" w:hAnsi="Times New Roman" w:cs="Times New Roman"/>
          <w:lang w:val="en-GB"/>
        </w:rPr>
      </w:pPr>
      <w:r w:rsidRPr="00AD1F20">
        <w:rPr>
          <w:rFonts w:ascii="Times New Roman" w:hAnsi="Times New Roman" w:cs="Times New Roman"/>
        </w:rPr>
        <w:t xml:space="preserve">Damm, A. P., Schultz-Nielsen, M. L. &amp; </w:t>
      </w:r>
      <w:proofErr w:type="spellStart"/>
      <w:r w:rsidRPr="00AD1F20">
        <w:rPr>
          <w:rFonts w:ascii="Times New Roman" w:hAnsi="Times New Roman" w:cs="Times New Roman"/>
        </w:rPr>
        <w:t>Tranæs</w:t>
      </w:r>
      <w:proofErr w:type="spellEnd"/>
      <w:r w:rsidRPr="00AD1F20">
        <w:rPr>
          <w:rFonts w:ascii="Times New Roman" w:hAnsi="Times New Roman" w:cs="Times New Roman"/>
        </w:rPr>
        <w:t xml:space="preserve">, T. (2006) </w:t>
      </w:r>
      <w:r w:rsidRPr="00AD1F20">
        <w:rPr>
          <w:rFonts w:ascii="Times New Roman" w:hAnsi="Times New Roman" w:cs="Times New Roman"/>
          <w:i/>
        </w:rPr>
        <w:t>En befolkning deler sig op</w:t>
      </w:r>
      <w:r w:rsidRPr="00AD1F20">
        <w:rPr>
          <w:rFonts w:ascii="Times New Roman" w:hAnsi="Times New Roman" w:cs="Times New Roman"/>
        </w:rPr>
        <w:t xml:space="preserve">? </w:t>
      </w:r>
      <w:r w:rsidRPr="00AD1F20">
        <w:rPr>
          <w:rFonts w:ascii="Times New Roman" w:hAnsi="Times New Roman" w:cs="Times New Roman"/>
          <w:lang w:val="en-GB"/>
        </w:rPr>
        <w:t xml:space="preserve">(Copenhagen: </w:t>
      </w:r>
      <w:proofErr w:type="spellStart"/>
      <w:r w:rsidRPr="00AD1F20">
        <w:rPr>
          <w:rFonts w:ascii="Times New Roman" w:hAnsi="Times New Roman" w:cs="Times New Roman"/>
          <w:lang w:val="en-GB"/>
        </w:rPr>
        <w:t>Gyldendal</w:t>
      </w:r>
      <w:proofErr w:type="spellEnd"/>
      <w:r w:rsidRPr="00AD1F20">
        <w:rPr>
          <w:rFonts w:ascii="Times New Roman" w:hAnsi="Times New Roman" w:cs="Times New Roman"/>
          <w:lang w:val="en-GB"/>
        </w:rPr>
        <w:t>).</w:t>
      </w:r>
    </w:p>
    <w:p w:rsidR="00AA4EA7" w:rsidRPr="00AD1F20" w:rsidRDefault="004754DC" w:rsidP="00115702">
      <w:pPr>
        <w:rPr>
          <w:rFonts w:ascii="Times New Roman" w:hAnsi="Times New Roman" w:cs="Times New Roman"/>
        </w:rPr>
      </w:pPr>
      <w:proofErr w:type="spellStart"/>
      <w:r w:rsidRPr="00AD1F20">
        <w:rPr>
          <w:rFonts w:ascii="Times New Roman" w:hAnsi="Times New Roman" w:cs="Times New Roman"/>
          <w:lang w:val="en-GB"/>
        </w:rPr>
        <w:t>Damm</w:t>
      </w:r>
      <w:proofErr w:type="spellEnd"/>
      <w:r w:rsidRPr="00AD1F20">
        <w:rPr>
          <w:rFonts w:ascii="Times New Roman" w:hAnsi="Times New Roman" w:cs="Times New Roman"/>
          <w:lang w:val="en-GB"/>
        </w:rPr>
        <w:t xml:space="preserve"> A. P. (2014</w:t>
      </w:r>
      <w:r w:rsidR="00AA4EA7" w:rsidRPr="00AD1F20">
        <w:rPr>
          <w:rFonts w:ascii="Times New Roman" w:hAnsi="Times New Roman" w:cs="Times New Roman"/>
          <w:lang w:val="en-GB"/>
        </w:rPr>
        <w:t>).</w:t>
      </w:r>
      <w:r w:rsidRPr="00AD1F20">
        <w:rPr>
          <w:rFonts w:ascii="Times New Roman" w:hAnsi="Times New Roman" w:cs="Times New Roman"/>
          <w:lang w:val="en-GB"/>
        </w:rPr>
        <w:t xml:space="preserve"> </w:t>
      </w:r>
      <w:proofErr w:type="spellStart"/>
      <w:r w:rsidRPr="00AD1F20">
        <w:rPr>
          <w:rFonts w:ascii="Times New Roman" w:hAnsi="Times New Roman" w:cs="Times New Roman"/>
          <w:lang w:val="en-GB"/>
        </w:rPr>
        <w:t>Neighborhood</w:t>
      </w:r>
      <w:proofErr w:type="spellEnd"/>
      <w:r w:rsidRPr="00AD1F20">
        <w:rPr>
          <w:rFonts w:ascii="Times New Roman" w:hAnsi="Times New Roman" w:cs="Times New Roman"/>
          <w:lang w:val="en-GB"/>
        </w:rPr>
        <w:t xml:space="preserve"> quality and </w:t>
      </w:r>
      <w:proofErr w:type="spellStart"/>
      <w:r w:rsidRPr="00AD1F20">
        <w:rPr>
          <w:rFonts w:ascii="Times New Roman" w:hAnsi="Times New Roman" w:cs="Times New Roman"/>
          <w:lang w:val="en-GB"/>
        </w:rPr>
        <w:t>labor</w:t>
      </w:r>
      <w:proofErr w:type="spellEnd"/>
      <w:r w:rsidRPr="00AD1F20">
        <w:rPr>
          <w:rFonts w:ascii="Times New Roman" w:hAnsi="Times New Roman" w:cs="Times New Roman"/>
          <w:lang w:val="en-GB"/>
        </w:rPr>
        <w:t xml:space="preserve"> market </w:t>
      </w:r>
      <w:proofErr w:type="gramStart"/>
      <w:r w:rsidRPr="00AD1F20">
        <w:rPr>
          <w:rFonts w:ascii="Times New Roman" w:hAnsi="Times New Roman" w:cs="Times New Roman"/>
          <w:lang w:val="en-GB"/>
        </w:rPr>
        <w:t>outcomes :</w:t>
      </w:r>
      <w:proofErr w:type="gramEnd"/>
      <w:r w:rsidRPr="00AD1F20">
        <w:rPr>
          <w:rFonts w:ascii="Times New Roman" w:hAnsi="Times New Roman" w:cs="Times New Roman"/>
          <w:lang w:val="en-GB"/>
        </w:rPr>
        <w:t xml:space="preserve"> Evidence from quasi-random </w:t>
      </w:r>
      <w:proofErr w:type="spellStart"/>
      <w:r w:rsidRPr="00AD1F20">
        <w:rPr>
          <w:rFonts w:ascii="Times New Roman" w:hAnsi="Times New Roman" w:cs="Times New Roman"/>
          <w:lang w:val="en-GB"/>
        </w:rPr>
        <w:t>neighborhood</w:t>
      </w:r>
      <w:proofErr w:type="spellEnd"/>
      <w:r w:rsidRPr="00AD1F20">
        <w:rPr>
          <w:rFonts w:ascii="Times New Roman" w:hAnsi="Times New Roman" w:cs="Times New Roman"/>
          <w:lang w:val="en-GB"/>
        </w:rPr>
        <w:t xml:space="preserve"> assignment of immigrants</w:t>
      </w:r>
      <w:r w:rsidRPr="00AD1F20">
        <w:rPr>
          <w:rFonts w:ascii="Times New Roman" w:hAnsi="Times New Roman" w:cs="Times New Roman"/>
          <w:sz w:val="21"/>
          <w:szCs w:val="21"/>
          <w:lang w:val="en-GB"/>
        </w:rPr>
        <w:t xml:space="preserve">. </w:t>
      </w:r>
      <w:r w:rsidRPr="00AD1F20">
        <w:rPr>
          <w:rFonts w:ascii="Times New Roman" w:hAnsi="Times New Roman" w:cs="Times New Roman"/>
          <w:i/>
          <w:sz w:val="17"/>
          <w:szCs w:val="17"/>
        </w:rPr>
        <w:t xml:space="preserve">Journal of Urban </w:t>
      </w:r>
      <w:proofErr w:type="spellStart"/>
      <w:r w:rsidRPr="00AD1F20">
        <w:rPr>
          <w:rFonts w:ascii="Times New Roman" w:hAnsi="Times New Roman" w:cs="Times New Roman"/>
          <w:i/>
          <w:sz w:val="17"/>
          <w:szCs w:val="17"/>
        </w:rPr>
        <w:t>Economics</w:t>
      </w:r>
      <w:proofErr w:type="spellEnd"/>
      <w:r w:rsidRPr="00AD1F20">
        <w:rPr>
          <w:rFonts w:ascii="Times New Roman" w:hAnsi="Times New Roman" w:cs="Times New Roman"/>
          <w:sz w:val="17"/>
          <w:szCs w:val="17"/>
        </w:rPr>
        <w:t xml:space="preserve"> vol. 79, </w:t>
      </w:r>
      <w:proofErr w:type="spellStart"/>
      <w:r w:rsidRPr="00AD1F20">
        <w:rPr>
          <w:rFonts w:ascii="Times New Roman" w:hAnsi="Times New Roman" w:cs="Times New Roman"/>
          <w:sz w:val="17"/>
          <w:szCs w:val="17"/>
        </w:rPr>
        <w:t>pp</w:t>
      </w:r>
      <w:proofErr w:type="spellEnd"/>
      <w:r w:rsidRPr="00AD1F20">
        <w:rPr>
          <w:rFonts w:ascii="Times New Roman" w:hAnsi="Times New Roman" w:cs="Times New Roman"/>
          <w:sz w:val="17"/>
          <w:szCs w:val="17"/>
        </w:rPr>
        <w:t>. 139-166.</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rPr>
        <w:t>Damn</w:t>
      </w:r>
      <w:proofErr w:type="spellEnd"/>
      <w:r w:rsidRPr="00AD1F20">
        <w:rPr>
          <w:rFonts w:ascii="Times New Roman" w:hAnsi="Times New Roman" w:cs="Times New Roman"/>
        </w:rPr>
        <w:t xml:space="preserve">, A. P. (2002). </w:t>
      </w:r>
      <w:r w:rsidRPr="00AD1F20">
        <w:rPr>
          <w:rFonts w:ascii="Times New Roman" w:hAnsi="Times New Roman" w:cs="Times New Roman"/>
          <w:i/>
          <w:iCs/>
        </w:rPr>
        <w:t>Etniske minoriteters bosætning og flytninger – de seneste 20 års økonomisk kvantitative forskningsresultater</w:t>
      </w:r>
      <w:r w:rsidRPr="00AD1F20">
        <w:rPr>
          <w:rFonts w:ascii="Times New Roman" w:hAnsi="Times New Roman" w:cs="Times New Roman"/>
        </w:rPr>
        <w:t xml:space="preserve">. </w:t>
      </w:r>
      <w:proofErr w:type="gramStart"/>
      <w:r w:rsidRPr="00AD1F20">
        <w:rPr>
          <w:rFonts w:ascii="Times New Roman" w:hAnsi="Times New Roman" w:cs="Times New Roman"/>
          <w:lang w:val="en-GB"/>
        </w:rPr>
        <w:t>AMID Working Paper Series 13/2002.</w:t>
      </w:r>
      <w:proofErr w:type="gramEnd"/>
      <w:r w:rsidRPr="00AD1F20">
        <w:rPr>
          <w:rFonts w:ascii="Times New Roman" w:hAnsi="Times New Roman" w:cs="Times New Roman"/>
          <w:lang w:val="en-GB"/>
        </w:rPr>
        <w:t xml:space="preserve"> Aalborg University </w:t>
      </w:r>
    </w:p>
    <w:p w:rsidR="007E1489" w:rsidRPr="00AD1F20" w:rsidRDefault="007E1489" w:rsidP="00115702">
      <w:pPr>
        <w:rPr>
          <w:rFonts w:ascii="Times New Roman" w:hAnsi="Times New Roman" w:cs="Times New Roman"/>
          <w:lang w:val="en-GB"/>
        </w:rPr>
      </w:pPr>
      <w:r w:rsidRPr="00AD1F20">
        <w:rPr>
          <w:rFonts w:ascii="Times New Roman" w:hAnsi="Times New Roman" w:cs="Times New Roman"/>
          <w:lang w:val="en-GB"/>
        </w:rPr>
        <w:t xml:space="preserve">Finney N. (2002). Ethnic Group Population Change and Interaction: A Demographic Perspective on Ethnic Geographies. </w:t>
      </w:r>
      <w:proofErr w:type="gramStart"/>
      <w:r w:rsidRPr="00AD1F20">
        <w:rPr>
          <w:rFonts w:ascii="Times New Roman" w:hAnsi="Times New Roman" w:cs="Times New Roman"/>
          <w:lang w:val="en-GB"/>
        </w:rPr>
        <w:t>Ethnicity and Integration.</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i/>
          <w:lang w:val="en-GB"/>
        </w:rPr>
        <w:t>Understanding Population Trends and Processes</w:t>
      </w:r>
      <w:r w:rsidRPr="00AD1F20">
        <w:rPr>
          <w:rFonts w:ascii="Times New Roman" w:hAnsi="Times New Roman" w:cs="Times New Roman"/>
          <w:lang w:val="en-GB"/>
        </w:rPr>
        <w:t>, volume 3, 27-45.</w:t>
      </w:r>
      <w:proofErr w:type="gramEnd"/>
      <w:r w:rsidRPr="00AD1F20">
        <w:rPr>
          <w:rFonts w:ascii="Times New Roman" w:hAnsi="Times New Roman" w:cs="Times New Roman"/>
          <w:lang w:val="en-GB"/>
        </w:rPr>
        <w:t xml:space="preserve">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Flippen</w:t>
      </w:r>
      <w:proofErr w:type="spellEnd"/>
      <w:r w:rsidRPr="00AD1F20">
        <w:rPr>
          <w:rFonts w:ascii="Times New Roman" w:hAnsi="Times New Roman" w:cs="Times New Roman"/>
          <w:lang w:val="en-GB"/>
        </w:rPr>
        <w:t xml:space="preserve"> A. F. (2001) Residential Segregation and Minority Home Ownership. </w:t>
      </w:r>
      <w:r w:rsidRPr="00AD1F20">
        <w:rPr>
          <w:rFonts w:ascii="Times New Roman" w:hAnsi="Times New Roman" w:cs="Times New Roman"/>
          <w:i/>
          <w:lang w:val="en-GB"/>
        </w:rPr>
        <w:t>Social Science Research</w:t>
      </w:r>
      <w:r w:rsidRPr="00AD1F20">
        <w:rPr>
          <w:rFonts w:ascii="Times New Roman" w:hAnsi="Times New Roman" w:cs="Times New Roman"/>
          <w:lang w:val="en-GB"/>
        </w:rPr>
        <w:t xml:space="preserve"> 30, 337–362 </w:t>
      </w:r>
    </w:p>
    <w:p w:rsidR="007E1489" w:rsidRPr="00AD1F20" w:rsidRDefault="007E1489" w:rsidP="00115702">
      <w:pPr>
        <w:rPr>
          <w:rFonts w:ascii="Times New Roman" w:hAnsi="Times New Roman" w:cs="Times New Roman"/>
          <w:lang w:val="en-GB"/>
        </w:rPr>
      </w:pPr>
      <w:r w:rsidRPr="00AD1F20">
        <w:rPr>
          <w:rFonts w:ascii="Times New Roman" w:hAnsi="Times New Roman" w:cs="Times New Roman"/>
          <w:lang w:val="en-GB"/>
        </w:rPr>
        <w:t xml:space="preserve">Fong E. and Chan E. (2010) </w:t>
      </w:r>
      <w:proofErr w:type="gramStart"/>
      <w:r w:rsidRPr="00AD1F20">
        <w:rPr>
          <w:rFonts w:ascii="Times New Roman" w:hAnsi="Times New Roman" w:cs="Times New Roman"/>
          <w:lang w:val="en-GB"/>
        </w:rPr>
        <w:t>The</w:t>
      </w:r>
      <w:proofErr w:type="gramEnd"/>
      <w:r w:rsidRPr="00AD1F20">
        <w:rPr>
          <w:rFonts w:ascii="Times New Roman" w:hAnsi="Times New Roman" w:cs="Times New Roman"/>
          <w:lang w:val="en-GB"/>
        </w:rPr>
        <w:t xml:space="preserve"> Effect of Economic Standing, Individual Preferences, and Co-ethnic Resources on Immigrant Residential Clustering</w:t>
      </w:r>
      <w:r w:rsidRPr="00AD1F20">
        <w:rPr>
          <w:rFonts w:ascii="Times New Roman" w:hAnsi="Times New Roman" w:cs="Times New Roman"/>
          <w:i/>
          <w:lang w:val="en-GB"/>
        </w:rPr>
        <w:t xml:space="preserve">. </w:t>
      </w:r>
      <w:proofErr w:type="gramStart"/>
      <w:r w:rsidRPr="00AD1F20">
        <w:rPr>
          <w:rFonts w:ascii="Times New Roman" w:hAnsi="Times New Roman" w:cs="Times New Roman"/>
          <w:i/>
          <w:lang w:val="en-GB"/>
        </w:rPr>
        <w:t>International Migration Review</w:t>
      </w:r>
      <w:r w:rsidRPr="00AD1F20">
        <w:rPr>
          <w:rFonts w:ascii="Times New Roman" w:hAnsi="Times New Roman" w:cs="Times New Roman"/>
          <w:lang w:val="en-GB"/>
        </w:rPr>
        <w:t>.</w:t>
      </w:r>
      <w:proofErr w:type="gramEnd"/>
      <w:r w:rsidRPr="00AD1F20">
        <w:rPr>
          <w:rFonts w:ascii="Times New Roman" w:hAnsi="Times New Roman" w:cs="Times New Roman"/>
          <w:lang w:val="en-GB"/>
        </w:rPr>
        <w:t xml:space="preserve"> </w:t>
      </w:r>
      <w:hyperlink r:id="rId16" w:history="1">
        <w:r w:rsidRPr="00AD1F20">
          <w:rPr>
            <w:rFonts w:ascii="Times New Roman" w:hAnsi="Times New Roman" w:cs="Times New Roman"/>
            <w:lang w:val="en-GB"/>
          </w:rPr>
          <w:t xml:space="preserve">Volume 44, Issue 1, </w:t>
        </w:r>
      </w:hyperlink>
      <w:r w:rsidR="00BF45BF" w:rsidRPr="00AD1F20">
        <w:rPr>
          <w:rFonts w:ascii="Times New Roman" w:hAnsi="Times New Roman" w:cs="Times New Roman"/>
          <w:lang w:val="en-GB"/>
        </w:rPr>
        <w:t>pages 111–141.</w:t>
      </w:r>
    </w:p>
    <w:p w:rsidR="00BF45BF" w:rsidRPr="00AD1F20" w:rsidRDefault="00BF45BF" w:rsidP="00115702">
      <w:pPr>
        <w:rPr>
          <w:rFonts w:ascii="Times New Roman" w:hAnsi="Times New Roman" w:cs="Times New Roman"/>
        </w:rPr>
      </w:pPr>
      <w:proofErr w:type="spellStart"/>
      <w:r w:rsidRPr="00BE155F">
        <w:rPr>
          <w:rFonts w:ascii="Times New Roman" w:hAnsi="Times New Roman" w:cs="Times New Roman"/>
          <w:lang w:val="en-GB"/>
        </w:rPr>
        <w:t>Fridberg</w:t>
      </w:r>
      <w:proofErr w:type="spellEnd"/>
      <w:r w:rsidRPr="00BE155F">
        <w:rPr>
          <w:rFonts w:ascii="Times New Roman" w:hAnsi="Times New Roman" w:cs="Times New Roman"/>
          <w:lang w:val="en-GB"/>
        </w:rPr>
        <w:t xml:space="preserve">, T. </w:t>
      </w:r>
      <w:proofErr w:type="spellStart"/>
      <w:proofErr w:type="gramStart"/>
      <w:r w:rsidRPr="00BE155F">
        <w:rPr>
          <w:rFonts w:ascii="Times New Roman" w:hAnsi="Times New Roman" w:cs="Times New Roman"/>
          <w:lang w:val="en-GB"/>
        </w:rPr>
        <w:t>og</w:t>
      </w:r>
      <w:proofErr w:type="spellEnd"/>
      <w:proofErr w:type="gramEnd"/>
      <w:r w:rsidRPr="00BE155F">
        <w:rPr>
          <w:rFonts w:ascii="Times New Roman" w:hAnsi="Times New Roman" w:cs="Times New Roman"/>
          <w:lang w:val="en-GB"/>
        </w:rPr>
        <w:t xml:space="preserve"> </w:t>
      </w:r>
      <w:proofErr w:type="spellStart"/>
      <w:r w:rsidRPr="00BE155F">
        <w:rPr>
          <w:rFonts w:ascii="Times New Roman" w:hAnsi="Times New Roman" w:cs="Times New Roman"/>
          <w:lang w:val="en-GB"/>
        </w:rPr>
        <w:t>Lausten</w:t>
      </w:r>
      <w:proofErr w:type="spellEnd"/>
      <w:r w:rsidRPr="00BE155F">
        <w:rPr>
          <w:rFonts w:ascii="Times New Roman" w:hAnsi="Times New Roman" w:cs="Times New Roman"/>
          <w:lang w:val="en-GB"/>
        </w:rPr>
        <w:t xml:space="preserve">, M. (2004). </w:t>
      </w:r>
      <w:r w:rsidRPr="00AD1F20">
        <w:rPr>
          <w:rFonts w:ascii="Times New Roman" w:hAnsi="Times New Roman" w:cs="Times New Roman"/>
          <w:i/>
        </w:rPr>
        <w:t>Fleksibel udlejning af almene familieboliger</w:t>
      </w:r>
      <w:r w:rsidRPr="00AD1F20">
        <w:rPr>
          <w:rFonts w:ascii="Times New Roman" w:hAnsi="Times New Roman" w:cs="Times New Roman"/>
        </w:rPr>
        <w:t>. København: Erhvervs- og Boligstyrelsen.</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rPr>
        <w:t>Johnston</w:t>
      </w:r>
      <w:proofErr w:type="spellEnd"/>
      <w:r w:rsidRPr="00AD1F20">
        <w:rPr>
          <w:rFonts w:ascii="Times New Roman" w:hAnsi="Times New Roman" w:cs="Times New Roman"/>
        </w:rPr>
        <w:t xml:space="preserve"> R., Forrest J. and Poulsen M. (2002). </w:t>
      </w:r>
      <w:r w:rsidRPr="00AD1F20">
        <w:rPr>
          <w:rFonts w:ascii="Times New Roman" w:hAnsi="Times New Roman" w:cs="Times New Roman"/>
          <w:lang w:val="en-GB"/>
        </w:rPr>
        <w:t xml:space="preserve">Are there Ethnic Enclaves in English Cities? </w:t>
      </w:r>
      <w:r w:rsidRPr="00AD1F20">
        <w:rPr>
          <w:rFonts w:ascii="Times New Roman" w:hAnsi="Times New Roman" w:cs="Times New Roman"/>
          <w:i/>
          <w:lang w:val="en-GB"/>
        </w:rPr>
        <w:t>Urban Studies</w:t>
      </w:r>
      <w:r w:rsidRPr="00AD1F20">
        <w:rPr>
          <w:rFonts w:ascii="Times New Roman" w:hAnsi="Times New Roman" w:cs="Times New Roman"/>
          <w:lang w:val="en-GB"/>
        </w:rPr>
        <w:t xml:space="preserve"> 39:591-618</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 xml:space="preserve">Jaeger, D. A. (2000) </w:t>
      </w:r>
      <w:r w:rsidRPr="00AD1F20">
        <w:rPr>
          <w:rFonts w:ascii="Times New Roman" w:hAnsi="Times New Roman" w:cs="Times New Roman"/>
          <w:i/>
          <w:iCs/>
          <w:lang w:val="en-GB"/>
        </w:rPr>
        <w:t>Local labour markets, admission categories, and immigrant location choice</w:t>
      </w:r>
      <w:r w:rsidRPr="00AD1F20">
        <w:rPr>
          <w:rFonts w:ascii="Times New Roman" w:hAnsi="Times New Roman" w:cs="Times New Roman"/>
          <w:lang w:val="en-GB"/>
        </w:rPr>
        <w:t>.</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lang w:val="en-GB"/>
        </w:rPr>
        <w:t>Working paper, Princeton, NJ: Hunter College, Princeton University.</w:t>
      </w:r>
      <w:proofErr w:type="gramEnd"/>
      <w:r w:rsidRPr="00AD1F20">
        <w:rPr>
          <w:rFonts w:ascii="Times New Roman" w:hAnsi="Times New Roman" w:cs="Times New Roman"/>
          <w:lang w:val="en-GB"/>
        </w:rPr>
        <w:t xml:space="preserve"> </w:t>
      </w:r>
    </w:p>
    <w:p w:rsidR="00115702" w:rsidRPr="00AD1F20" w:rsidRDefault="00DF1D6F" w:rsidP="00D914E8">
      <w:pPr>
        <w:rPr>
          <w:rFonts w:ascii="Times New Roman" w:hAnsi="Times New Roman" w:cs="Times New Roman"/>
          <w:lang w:val="en-GB"/>
        </w:rPr>
      </w:pPr>
      <w:proofErr w:type="spellStart"/>
      <w:proofErr w:type="gramStart"/>
      <w:r w:rsidRPr="00AD1F20">
        <w:rPr>
          <w:rFonts w:ascii="Times New Roman" w:hAnsi="Times New Roman" w:cs="Times New Roman"/>
          <w:lang w:val="en-GB"/>
        </w:rPr>
        <w:t>Kauppinen</w:t>
      </w:r>
      <w:proofErr w:type="spellEnd"/>
      <w:r w:rsidR="00115702" w:rsidRPr="00AD1F20">
        <w:rPr>
          <w:rFonts w:ascii="Times New Roman" w:hAnsi="Times New Roman" w:cs="Times New Roman"/>
          <w:lang w:val="en-GB"/>
        </w:rPr>
        <w:t xml:space="preserve"> T., Skifter Andersen H. and </w:t>
      </w:r>
      <w:proofErr w:type="spellStart"/>
      <w:r w:rsidR="00115702" w:rsidRPr="00AD1F20">
        <w:rPr>
          <w:rFonts w:ascii="Times New Roman" w:hAnsi="Times New Roman" w:cs="Times New Roman"/>
          <w:lang w:val="en-GB"/>
        </w:rPr>
        <w:t>Hedman</w:t>
      </w:r>
      <w:proofErr w:type="spellEnd"/>
      <w:r w:rsidR="00115702" w:rsidRPr="00AD1F20">
        <w:rPr>
          <w:rFonts w:ascii="Times New Roman" w:hAnsi="Times New Roman" w:cs="Times New Roman"/>
          <w:lang w:val="en-GB"/>
        </w:rPr>
        <w:t xml:space="preserve"> L. (forthcoming).</w:t>
      </w:r>
      <w:proofErr w:type="gramEnd"/>
      <w:r w:rsidR="00115702" w:rsidRPr="00AD1F20">
        <w:rPr>
          <w:rFonts w:ascii="Times New Roman" w:hAnsi="Times New Roman" w:cs="Times New Roman"/>
          <w:lang w:val="en-GB"/>
        </w:rPr>
        <w:t xml:space="preserve"> </w:t>
      </w:r>
      <w:proofErr w:type="gramStart"/>
      <w:r w:rsidR="00115702" w:rsidRPr="00AD1F20">
        <w:rPr>
          <w:rFonts w:ascii="Times New Roman" w:hAnsi="Times New Roman" w:cs="Times New Roman"/>
          <w:lang w:val="en-GB"/>
        </w:rPr>
        <w:t>Determinants of immigrants’ entry to homeownership in three Nordic capital city regions.</w:t>
      </w:r>
      <w:proofErr w:type="gramEnd"/>
    </w:p>
    <w:p w:rsidR="00D914E8" w:rsidRPr="00AD1F20" w:rsidRDefault="00DF1D6F" w:rsidP="00D914E8">
      <w:pPr>
        <w:rPr>
          <w:rFonts w:ascii="Times New Roman" w:hAnsi="Times New Roman" w:cs="Times New Roman"/>
        </w:rPr>
      </w:pPr>
      <w:r w:rsidRPr="00AD1F20">
        <w:rPr>
          <w:rFonts w:ascii="Times New Roman" w:hAnsi="Times New Roman" w:cs="Times New Roman"/>
          <w:lang w:val="en-GB"/>
        </w:rPr>
        <w:t xml:space="preserve">Massey </w:t>
      </w:r>
      <w:r w:rsidR="00115702" w:rsidRPr="00AD1F20">
        <w:rPr>
          <w:rFonts w:ascii="Times New Roman" w:hAnsi="Times New Roman" w:cs="Times New Roman"/>
          <w:lang w:val="en-GB"/>
        </w:rPr>
        <w:t xml:space="preserve">D. S. </w:t>
      </w:r>
      <w:r w:rsidRPr="00AD1F20">
        <w:rPr>
          <w:rFonts w:ascii="Times New Roman" w:hAnsi="Times New Roman" w:cs="Times New Roman"/>
          <w:lang w:val="en-GB"/>
        </w:rPr>
        <w:t xml:space="preserve">and Denton </w:t>
      </w:r>
      <w:r w:rsidR="00115702" w:rsidRPr="00AD1F20">
        <w:rPr>
          <w:rFonts w:ascii="Times New Roman" w:hAnsi="Times New Roman" w:cs="Times New Roman"/>
          <w:lang w:val="en-GB"/>
        </w:rPr>
        <w:t xml:space="preserve">N. A. </w:t>
      </w:r>
      <w:r w:rsidR="00D914E8" w:rsidRPr="00AD1F20">
        <w:rPr>
          <w:rFonts w:ascii="Times New Roman" w:hAnsi="Times New Roman" w:cs="Times New Roman"/>
          <w:lang w:val="en-GB"/>
        </w:rPr>
        <w:t xml:space="preserve">(1985) </w:t>
      </w:r>
      <w:hyperlink r:id="rId17" w:history="1">
        <w:proofErr w:type="gramStart"/>
        <w:r w:rsidR="00D914E8" w:rsidRPr="00AD1F20">
          <w:rPr>
            <w:rFonts w:ascii="Times New Roman" w:hAnsi="Times New Roman" w:cs="Times New Roman"/>
            <w:lang w:val="en-GB"/>
          </w:rPr>
          <w:t>Spatial</w:t>
        </w:r>
        <w:proofErr w:type="gramEnd"/>
        <w:r w:rsidR="00D914E8" w:rsidRPr="00AD1F20">
          <w:rPr>
            <w:rFonts w:ascii="Times New Roman" w:hAnsi="Times New Roman" w:cs="Times New Roman"/>
            <w:lang w:val="en-GB"/>
          </w:rPr>
          <w:t xml:space="preserve"> assimilation as a socioeconomic outcome</w:t>
        </w:r>
      </w:hyperlink>
      <w:r w:rsidR="00D914E8" w:rsidRPr="00AD1F20">
        <w:rPr>
          <w:rFonts w:ascii="Times New Roman" w:hAnsi="Times New Roman" w:cs="Times New Roman"/>
          <w:lang w:val="en-GB"/>
        </w:rPr>
        <w:t xml:space="preserve">. </w:t>
      </w:r>
      <w:r w:rsidR="00D914E8" w:rsidRPr="00AD1F20">
        <w:rPr>
          <w:rFonts w:ascii="Times New Roman" w:hAnsi="Times New Roman" w:cs="Times New Roman"/>
          <w:i/>
        </w:rPr>
        <w:t xml:space="preserve">American </w:t>
      </w:r>
      <w:proofErr w:type="spellStart"/>
      <w:r w:rsidR="00D914E8" w:rsidRPr="00AD1F20">
        <w:rPr>
          <w:rFonts w:ascii="Times New Roman" w:hAnsi="Times New Roman" w:cs="Times New Roman"/>
          <w:i/>
        </w:rPr>
        <w:t>Sociological</w:t>
      </w:r>
      <w:proofErr w:type="spellEnd"/>
      <w:r w:rsidR="00D914E8" w:rsidRPr="00AD1F20">
        <w:rPr>
          <w:rFonts w:ascii="Times New Roman" w:hAnsi="Times New Roman" w:cs="Times New Roman"/>
          <w:i/>
        </w:rPr>
        <w:t xml:space="preserve"> </w:t>
      </w:r>
      <w:proofErr w:type="spellStart"/>
      <w:r w:rsidR="00D914E8" w:rsidRPr="00AD1F20">
        <w:rPr>
          <w:rFonts w:ascii="Times New Roman" w:hAnsi="Times New Roman" w:cs="Times New Roman"/>
          <w:i/>
        </w:rPr>
        <w:t>Review</w:t>
      </w:r>
      <w:proofErr w:type="spellEnd"/>
      <w:r w:rsidR="00D914E8" w:rsidRPr="00AD1F20">
        <w:rPr>
          <w:rFonts w:ascii="Times New Roman" w:hAnsi="Times New Roman" w:cs="Times New Roman"/>
          <w:sz w:val="20"/>
          <w:szCs w:val="20"/>
        </w:rPr>
        <w:t xml:space="preserve">, </w:t>
      </w:r>
      <w:hyperlink r:id="rId18" w:tooltip="Vol. 50, No. 1  (Feb., 1985)" w:history="1">
        <w:r w:rsidR="00D914E8" w:rsidRPr="00AD1F20">
          <w:rPr>
            <w:rStyle w:val="Hyperlink"/>
            <w:rFonts w:ascii="Times New Roman" w:hAnsi="Times New Roman" w:cs="Times New Roman"/>
            <w:color w:val="auto"/>
            <w:u w:val="none"/>
          </w:rPr>
          <w:t>Vol. 50, No. 1,</w:t>
        </w:r>
      </w:hyperlink>
      <w:r w:rsidR="00D914E8" w:rsidRPr="00AD1F20">
        <w:rPr>
          <w:rFonts w:ascii="Times New Roman" w:hAnsi="Times New Roman" w:cs="Times New Roman"/>
        </w:rPr>
        <w:t>pp. 94-106.</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rPr>
        <w:t>Molina</w:t>
      </w:r>
      <w:proofErr w:type="spellEnd"/>
      <w:r w:rsidRPr="00AD1F20">
        <w:rPr>
          <w:rFonts w:ascii="Times New Roman" w:hAnsi="Times New Roman" w:cs="Times New Roman"/>
        </w:rPr>
        <w:t xml:space="preserve">, I. (2010) </w:t>
      </w:r>
      <w:r w:rsidRPr="00AD1F20">
        <w:rPr>
          <w:rFonts w:ascii="Times New Roman" w:hAnsi="Times New Roman" w:cs="Times New Roman"/>
          <w:i/>
        </w:rPr>
        <w:t xml:space="preserve">Nedslag i diskriminering på </w:t>
      </w:r>
      <w:proofErr w:type="spellStart"/>
      <w:r w:rsidRPr="00AD1F20">
        <w:rPr>
          <w:rFonts w:ascii="Times New Roman" w:hAnsi="Times New Roman" w:cs="Times New Roman"/>
          <w:i/>
        </w:rPr>
        <w:t>bostadsmarknaden</w:t>
      </w:r>
      <w:proofErr w:type="spellEnd"/>
      <w:r w:rsidRPr="00AD1F20">
        <w:rPr>
          <w:rFonts w:ascii="Times New Roman" w:hAnsi="Times New Roman" w:cs="Times New Roman"/>
        </w:rPr>
        <w:t xml:space="preserve">. </w:t>
      </w:r>
      <w:proofErr w:type="gramStart"/>
      <w:r w:rsidRPr="00AD1F20">
        <w:rPr>
          <w:rFonts w:ascii="Times New Roman" w:hAnsi="Times New Roman" w:cs="Times New Roman"/>
          <w:lang w:val="en-GB"/>
        </w:rPr>
        <w:t>Unpublished report to the Equality Ombudsman (DO).</w:t>
      </w:r>
      <w:proofErr w:type="gramEnd"/>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Murdie</w:t>
      </w:r>
      <w:proofErr w:type="spellEnd"/>
      <w:r w:rsidRPr="00AD1F20">
        <w:rPr>
          <w:rFonts w:ascii="Times New Roman" w:hAnsi="Times New Roman" w:cs="Times New Roman"/>
          <w:lang w:val="en-GB"/>
        </w:rPr>
        <w:t xml:space="preserve">, R. A. (2002) The housing careers of Polish and Somali newcomers in Toronto’s rental market, </w:t>
      </w:r>
      <w:r w:rsidRPr="00AD1F20">
        <w:rPr>
          <w:rFonts w:ascii="Times New Roman" w:hAnsi="Times New Roman" w:cs="Times New Roman"/>
          <w:i/>
          <w:iCs/>
          <w:lang w:val="en-GB"/>
        </w:rPr>
        <w:t>Housing Studies</w:t>
      </w:r>
      <w:r w:rsidRPr="00AD1F20">
        <w:rPr>
          <w:rFonts w:ascii="Times New Roman" w:hAnsi="Times New Roman" w:cs="Times New Roman"/>
          <w:lang w:val="en-GB"/>
        </w:rPr>
        <w:t xml:space="preserve">, 17(3), pp. 423–443.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Musterd</w:t>
      </w:r>
      <w:proofErr w:type="spellEnd"/>
      <w:r w:rsidRPr="00AD1F20">
        <w:rPr>
          <w:rFonts w:ascii="Times New Roman" w:hAnsi="Times New Roman" w:cs="Times New Roman"/>
          <w:lang w:val="en-GB"/>
        </w:rPr>
        <w:t xml:space="preserve"> S. (2005). Social and Ethnic Segregation in Europe: Levels, Causes and Effects. </w:t>
      </w:r>
      <w:r w:rsidRPr="00AD1F20">
        <w:rPr>
          <w:rFonts w:ascii="Times New Roman" w:hAnsi="Times New Roman" w:cs="Times New Roman"/>
          <w:i/>
          <w:lang w:val="en-GB"/>
        </w:rPr>
        <w:t>Journal of Urban Affairs</w:t>
      </w:r>
      <w:r w:rsidRPr="00AD1F20">
        <w:rPr>
          <w:rFonts w:ascii="Times New Roman" w:hAnsi="Times New Roman" w:cs="Times New Roman"/>
          <w:lang w:val="en-GB"/>
        </w:rPr>
        <w:t>, Volume 27, Number 3, pages 331–348.</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 xml:space="preserve">Peach, C. (1998) South Asian and Caribbean ethnic minority housing choice in Britain, </w:t>
      </w:r>
      <w:r w:rsidRPr="00AD1F20">
        <w:rPr>
          <w:rFonts w:ascii="Times New Roman" w:hAnsi="Times New Roman" w:cs="Times New Roman"/>
          <w:i/>
          <w:iCs/>
          <w:lang w:val="en-GB"/>
        </w:rPr>
        <w:t>Urban Studies</w:t>
      </w:r>
      <w:r w:rsidRPr="00AD1F20">
        <w:rPr>
          <w:rFonts w:ascii="Times New Roman" w:hAnsi="Times New Roman" w:cs="Times New Roman"/>
          <w:lang w:val="en-GB"/>
        </w:rPr>
        <w:t>, 35(10), pp. 1657–1680.</w:t>
      </w:r>
      <w:proofErr w:type="gramEnd"/>
      <w:r w:rsidRPr="00AD1F20">
        <w:rPr>
          <w:rFonts w:ascii="Times New Roman" w:hAnsi="Times New Roman" w:cs="Times New Roman"/>
          <w:lang w:val="en-GB"/>
        </w:rPr>
        <w:t xml:space="preserve"> </w:t>
      </w:r>
    </w:p>
    <w:p w:rsidR="00DF1D6F" w:rsidRPr="00AD1F20" w:rsidRDefault="00DF1D6F" w:rsidP="00115702">
      <w:pPr>
        <w:rPr>
          <w:rFonts w:ascii="Times New Roman" w:hAnsi="Times New Roman" w:cs="Times New Roman"/>
          <w:lang w:val="en-GB"/>
        </w:rPr>
      </w:pPr>
      <w:r w:rsidRPr="00AD1F20">
        <w:rPr>
          <w:rFonts w:ascii="Times New Roman" w:hAnsi="Times New Roman" w:cs="Times New Roman"/>
        </w:rPr>
        <w:t xml:space="preserve">Pohl Nielsen C. and Blume Jensen K. (2006) </w:t>
      </w:r>
      <w:r w:rsidRPr="00AD1F20">
        <w:rPr>
          <w:rFonts w:ascii="Times New Roman" w:hAnsi="Times New Roman" w:cs="Times New Roman"/>
          <w:i/>
        </w:rPr>
        <w:t>Integrationslovens betydning for flygtninges bosætning</w:t>
      </w:r>
      <w:r w:rsidRPr="00AD1F20">
        <w:rPr>
          <w:rFonts w:ascii="Times New Roman" w:hAnsi="Times New Roman" w:cs="Times New Roman"/>
        </w:rPr>
        <w:t xml:space="preserve">. </w:t>
      </w:r>
      <w:r w:rsidRPr="00AD1F20">
        <w:rPr>
          <w:rFonts w:ascii="Times New Roman" w:hAnsi="Times New Roman" w:cs="Times New Roman"/>
          <w:lang w:val="en-GB"/>
        </w:rPr>
        <w:t>Copenhagen, AKF</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lastRenderedPageBreak/>
        <w:t>Portes</w:t>
      </w:r>
      <w:proofErr w:type="spellEnd"/>
      <w:r w:rsidRPr="00AD1F20">
        <w:rPr>
          <w:rFonts w:ascii="Times New Roman" w:hAnsi="Times New Roman" w:cs="Times New Roman"/>
          <w:lang w:val="en-GB"/>
        </w:rPr>
        <w:t xml:space="preserve">, A. (1998) Social capital: its origins and applications in modern sociology, </w:t>
      </w:r>
      <w:r w:rsidRPr="00AD1F20">
        <w:rPr>
          <w:rFonts w:ascii="Times New Roman" w:hAnsi="Times New Roman" w:cs="Times New Roman"/>
          <w:i/>
          <w:iCs/>
          <w:lang w:val="en-GB"/>
        </w:rPr>
        <w:t>Annual Review of Sociology</w:t>
      </w:r>
      <w:r w:rsidRPr="00AD1F20">
        <w:rPr>
          <w:rFonts w:ascii="Times New Roman" w:hAnsi="Times New Roman" w:cs="Times New Roman"/>
          <w:lang w:val="en-GB"/>
        </w:rPr>
        <w:t xml:space="preserve">, 24, pp. 1–24. </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Quillian</w:t>
      </w:r>
      <w:proofErr w:type="spellEnd"/>
      <w:r w:rsidRPr="00AD1F20">
        <w:rPr>
          <w:rFonts w:ascii="Times New Roman" w:hAnsi="Times New Roman" w:cs="Times New Roman"/>
          <w:lang w:val="en-GB"/>
        </w:rPr>
        <w:t xml:space="preserve"> L. (2002) Why is Black–White residential segregation so persistent? </w:t>
      </w:r>
      <w:proofErr w:type="gramStart"/>
      <w:r w:rsidRPr="00AD1F20">
        <w:rPr>
          <w:rFonts w:ascii="Times New Roman" w:hAnsi="Times New Roman" w:cs="Times New Roman"/>
          <w:lang w:val="en-GB"/>
        </w:rPr>
        <w:t xml:space="preserve">Evidence on three theories from migration data, </w:t>
      </w:r>
      <w:r w:rsidRPr="00AD1F20">
        <w:rPr>
          <w:rFonts w:ascii="Times New Roman" w:hAnsi="Times New Roman" w:cs="Times New Roman"/>
          <w:i/>
          <w:iCs/>
          <w:lang w:val="en-GB"/>
        </w:rPr>
        <w:t>Social Science Research</w:t>
      </w:r>
      <w:r w:rsidRPr="00AD1F20">
        <w:rPr>
          <w:rFonts w:ascii="Times New Roman" w:hAnsi="Times New Roman" w:cs="Times New Roman"/>
          <w:lang w:val="en-GB"/>
        </w:rPr>
        <w:t>, 31, pp. 197–202.</w:t>
      </w:r>
      <w:proofErr w:type="gramEnd"/>
      <w:r w:rsidRPr="00AD1F20">
        <w:rPr>
          <w:rFonts w:ascii="Times New Roman" w:hAnsi="Times New Roman" w:cs="Times New Roman"/>
          <w:lang w:val="en-GB"/>
        </w:rPr>
        <w:t xml:space="preserve"> </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 xml:space="preserve">Schaffer B and Huang W (1975) “Distribution and the theory of access” in </w:t>
      </w:r>
      <w:r w:rsidRPr="00AD1F20">
        <w:rPr>
          <w:rFonts w:ascii="Times New Roman" w:hAnsi="Times New Roman" w:cs="Times New Roman"/>
          <w:i/>
          <w:iCs/>
          <w:lang w:val="en-GB"/>
        </w:rPr>
        <w:t xml:space="preserve">Development and Change </w:t>
      </w:r>
      <w:r w:rsidRPr="00AD1F20">
        <w:rPr>
          <w:rFonts w:ascii="Times New Roman" w:hAnsi="Times New Roman" w:cs="Times New Roman"/>
          <w:lang w:val="en-GB"/>
        </w:rPr>
        <w:t>Vol. 6, No. 2, pp. 13-36.</w:t>
      </w:r>
      <w:proofErr w:type="gramEnd"/>
      <w:r w:rsidRPr="00AD1F20">
        <w:rPr>
          <w:rFonts w:ascii="Times New Roman" w:hAnsi="Times New Roman" w:cs="Times New Roman"/>
          <w:lang w:val="en-GB"/>
        </w:rPr>
        <w:t xml:space="preserve"> London: Sage Publications.</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Sinning M. (2010) Homeownership and Economic Performance of Immigrants in Germany.</w:t>
      </w:r>
      <w:proofErr w:type="gramEnd"/>
      <w:r w:rsidRPr="00AD1F20">
        <w:rPr>
          <w:rFonts w:ascii="Times New Roman" w:hAnsi="Times New Roman" w:cs="Times New Roman"/>
          <w:lang w:val="en-GB"/>
        </w:rPr>
        <w:t xml:space="preserve"> </w:t>
      </w:r>
      <w:r w:rsidRPr="00AD1F20">
        <w:rPr>
          <w:rFonts w:ascii="Times New Roman" w:hAnsi="Times New Roman" w:cs="Times New Roman"/>
          <w:i/>
          <w:iCs/>
          <w:lang w:val="en-GB"/>
        </w:rPr>
        <w:t xml:space="preserve">Urban Studies </w:t>
      </w:r>
      <w:r w:rsidRPr="00AD1F20">
        <w:rPr>
          <w:rFonts w:ascii="Times New Roman" w:hAnsi="Times New Roman" w:cs="Times New Roman"/>
          <w:lang w:val="en-GB"/>
        </w:rPr>
        <w:t xml:space="preserve">2010 47: 387 </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Skifter Andersen H., Magnuss</w:t>
      </w:r>
      <w:r w:rsidR="002D1515" w:rsidRPr="00AD1F20">
        <w:rPr>
          <w:rFonts w:ascii="Times New Roman" w:hAnsi="Times New Roman" w:cs="Times New Roman"/>
          <w:lang w:val="en-GB"/>
        </w:rPr>
        <w:t xml:space="preserve">on Turner L. and </w:t>
      </w:r>
      <w:proofErr w:type="spellStart"/>
      <w:r w:rsidR="002D1515" w:rsidRPr="00AD1F20">
        <w:rPr>
          <w:rFonts w:ascii="Times New Roman" w:hAnsi="Times New Roman" w:cs="Times New Roman"/>
          <w:lang w:val="en-GB"/>
        </w:rPr>
        <w:t>Søholt</w:t>
      </w:r>
      <w:proofErr w:type="spellEnd"/>
      <w:r w:rsidR="002D1515" w:rsidRPr="00AD1F20">
        <w:rPr>
          <w:rFonts w:ascii="Times New Roman" w:hAnsi="Times New Roman" w:cs="Times New Roman"/>
          <w:lang w:val="en-GB"/>
        </w:rPr>
        <w:t xml:space="preserve"> S. (2013</w:t>
      </w:r>
      <w:r w:rsidRPr="00AD1F20">
        <w:rPr>
          <w:rFonts w:ascii="Times New Roman" w:hAnsi="Times New Roman" w:cs="Times New Roman"/>
          <w:lang w:val="en-GB"/>
        </w:rPr>
        <w:t>).</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lang w:val="en-GB"/>
        </w:rPr>
        <w:t>The Special Importance of Housing Policy for the Housing Situation of Ethnic Minorities.</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lang w:val="en-GB"/>
        </w:rPr>
        <w:t>Evidence from a Comparison of Four Nordic Countries.</w:t>
      </w:r>
      <w:proofErr w:type="gramEnd"/>
      <w:r w:rsidR="002D1515" w:rsidRPr="00AD1F20">
        <w:rPr>
          <w:rFonts w:ascii="Times New Roman" w:hAnsi="Times New Roman" w:cs="Times New Roman"/>
          <w:lang w:val="en-GB"/>
        </w:rPr>
        <w:t xml:space="preserve"> </w:t>
      </w:r>
      <w:r w:rsidRPr="00AD1F20">
        <w:rPr>
          <w:rFonts w:ascii="Times New Roman" w:hAnsi="Times New Roman" w:cs="Times New Roman"/>
          <w:i/>
          <w:lang w:val="en-GB"/>
        </w:rPr>
        <w:t>Internat</w:t>
      </w:r>
      <w:r w:rsidR="002D1515" w:rsidRPr="00AD1F20">
        <w:rPr>
          <w:rFonts w:ascii="Times New Roman" w:hAnsi="Times New Roman" w:cs="Times New Roman"/>
          <w:i/>
          <w:lang w:val="en-GB"/>
        </w:rPr>
        <w:t>ional Journal of Housing Policy</w:t>
      </w:r>
      <w:r w:rsidR="002D1515" w:rsidRPr="00AD1F20">
        <w:rPr>
          <w:rFonts w:ascii="Times New Roman" w:hAnsi="Times New Roman" w:cs="Times New Roman"/>
          <w:lang w:val="en-GB"/>
        </w:rPr>
        <w:t xml:space="preserve">, </w:t>
      </w:r>
      <w:hyperlink r:id="rId19" w:anchor="vol_13" w:history="1">
        <w:r w:rsidR="002D1515" w:rsidRPr="00AD1F20">
          <w:rPr>
            <w:rFonts w:ascii="Times New Roman" w:hAnsi="Times New Roman" w:cs="Times New Roman"/>
            <w:lang w:val="en-GB"/>
          </w:rPr>
          <w:t>Volume 13</w:t>
        </w:r>
      </w:hyperlink>
      <w:r w:rsidR="002D1515" w:rsidRPr="00AD1F20">
        <w:rPr>
          <w:rFonts w:ascii="Times New Roman" w:hAnsi="Times New Roman" w:cs="Times New Roman"/>
          <w:lang w:val="en-GB"/>
        </w:rPr>
        <w:t xml:space="preserve">, </w:t>
      </w:r>
      <w:hyperlink r:id="rId20" w:history="1">
        <w:r w:rsidR="002D1515" w:rsidRPr="00AD1F20">
          <w:rPr>
            <w:rFonts w:ascii="Times New Roman" w:hAnsi="Times New Roman" w:cs="Times New Roman"/>
            <w:lang w:val="en-GB"/>
          </w:rPr>
          <w:t>Issue 1</w:t>
        </w:r>
      </w:hyperlink>
      <w:r w:rsidR="002D1515" w:rsidRPr="00AD1F20">
        <w:rPr>
          <w:rFonts w:ascii="Times New Roman" w:hAnsi="Times New Roman" w:cs="Times New Roman"/>
          <w:lang w:val="en-GB"/>
        </w:rPr>
        <w:t>, pp. 20-44</w:t>
      </w:r>
      <w:r w:rsidRPr="00AD1F20">
        <w:rPr>
          <w:rFonts w:ascii="Times New Roman" w:hAnsi="Times New Roman" w:cs="Times New Roman"/>
          <w:lang w:val="en-GB"/>
        </w:rPr>
        <w:t xml:space="preserve">. </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Skifter Andersen H. (2012) Explanations for differences in immigrants' preferences for neighbourhood.</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lang w:val="en-GB"/>
        </w:rPr>
        <w:t>Social integration or ethnicity?</w:t>
      </w:r>
      <w:proofErr w:type="gramEnd"/>
      <w:r w:rsidRPr="00AD1F20">
        <w:rPr>
          <w:rFonts w:ascii="Times New Roman" w:hAnsi="Times New Roman" w:cs="Times New Roman"/>
          <w:lang w:val="en-GB"/>
        </w:rPr>
        <w:t xml:space="preserve"> </w:t>
      </w:r>
      <w:proofErr w:type="gramStart"/>
      <w:r w:rsidR="002D1515" w:rsidRPr="00AD1F20">
        <w:rPr>
          <w:rFonts w:ascii="Times New Roman" w:hAnsi="Times New Roman" w:cs="Times New Roman"/>
          <w:lang w:val="en-GB"/>
        </w:rPr>
        <w:t>Paper for ENHR conference Lillehammer.</w:t>
      </w:r>
      <w:proofErr w:type="gramEnd"/>
    </w:p>
    <w:p w:rsidR="007E1489" w:rsidRPr="00AD1F20" w:rsidRDefault="007E1489" w:rsidP="00115702">
      <w:pPr>
        <w:rPr>
          <w:rFonts w:ascii="Times New Roman" w:hAnsi="Times New Roman" w:cs="Times New Roman"/>
        </w:rPr>
      </w:pPr>
      <w:r w:rsidRPr="00AD1F20">
        <w:rPr>
          <w:rFonts w:ascii="Times New Roman" w:hAnsi="Times New Roman" w:cs="Times New Roman"/>
          <w:lang w:val="en-GB"/>
        </w:rPr>
        <w:t xml:space="preserve">Skifter Andersen H. (2010). </w:t>
      </w:r>
      <w:proofErr w:type="gramStart"/>
      <w:r w:rsidRPr="00AD1F20">
        <w:rPr>
          <w:rFonts w:ascii="Times New Roman" w:hAnsi="Times New Roman" w:cs="Times New Roman"/>
          <w:lang w:val="en-GB"/>
        </w:rPr>
        <w:t>Spatial Assimilation in Denmark.</w:t>
      </w:r>
      <w:proofErr w:type="gramEnd"/>
      <w:r w:rsidRPr="00AD1F20">
        <w:rPr>
          <w:rFonts w:ascii="Times New Roman" w:hAnsi="Times New Roman" w:cs="Times New Roman"/>
          <w:lang w:val="en-GB"/>
        </w:rPr>
        <w:t xml:space="preserve"> Why do Immigrants move to and from Multi-ethnic Neighbourhoods? </w:t>
      </w:r>
      <w:r w:rsidRPr="00AD1F20">
        <w:rPr>
          <w:rFonts w:ascii="Times New Roman" w:hAnsi="Times New Roman" w:cs="Times New Roman"/>
          <w:i/>
          <w:iCs/>
        </w:rPr>
        <w:t>Housing Studies</w:t>
      </w:r>
      <w:r w:rsidRPr="00AD1F20">
        <w:rPr>
          <w:rFonts w:ascii="Times New Roman" w:hAnsi="Times New Roman" w:cs="Times New Roman"/>
        </w:rPr>
        <w:t xml:space="preserve">, Vol. 25, No. 3, 281–300. </w:t>
      </w:r>
    </w:p>
    <w:p w:rsidR="00DF1D6F" w:rsidRPr="00AD1F20" w:rsidRDefault="00DF1D6F" w:rsidP="00115702">
      <w:pPr>
        <w:rPr>
          <w:rFonts w:ascii="Times New Roman" w:hAnsi="Times New Roman" w:cs="Times New Roman"/>
        </w:rPr>
      </w:pPr>
      <w:r w:rsidRPr="00AD1F20">
        <w:rPr>
          <w:rFonts w:ascii="Times New Roman" w:hAnsi="Times New Roman" w:cs="Times New Roman"/>
        </w:rPr>
        <w:t xml:space="preserve">Skifter Andersen H. (2006a). </w:t>
      </w:r>
      <w:r w:rsidRPr="00AD1F20">
        <w:rPr>
          <w:rFonts w:ascii="Times New Roman" w:hAnsi="Times New Roman" w:cs="Times New Roman"/>
          <w:i/>
        </w:rPr>
        <w:t>Etniske minoritets flytninger og boligvalg</w:t>
      </w:r>
      <w:r w:rsidRPr="00AD1F20">
        <w:rPr>
          <w:rFonts w:ascii="Times New Roman" w:hAnsi="Times New Roman" w:cs="Times New Roman"/>
        </w:rPr>
        <w:t>. Hørsholm: Statens byggeforskningsinstitut</w:t>
      </w:r>
    </w:p>
    <w:p w:rsidR="00DF1D6F" w:rsidRPr="00AD1F20" w:rsidRDefault="00DF1D6F" w:rsidP="00115702">
      <w:pPr>
        <w:rPr>
          <w:rFonts w:ascii="Times New Roman" w:hAnsi="Times New Roman" w:cs="Times New Roman"/>
        </w:rPr>
      </w:pPr>
      <w:r w:rsidRPr="00AD1F20">
        <w:rPr>
          <w:rFonts w:ascii="Times New Roman" w:hAnsi="Times New Roman" w:cs="Times New Roman"/>
        </w:rPr>
        <w:t xml:space="preserve">Skifter Andersen H. (2006b) </w:t>
      </w:r>
      <w:r w:rsidRPr="00AD1F20">
        <w:rPr>
          <w:rFonts w:ascii="Times New Roman" w:hAnsi="Times New Roman" w:cs="Times New Roman"/>
          <w:i/>
        </w:rPr>
        <w:t>Bo sammen eller spredt? Etniske minoriteters boligønsker og motiver for bosætning</w:t>
      </w:r>
      <w:r w:rsidRPr="00AD1F20">
        <w:rPr>
          <w:rFonts w:ascii="Times New Roman" w:hAnsi="Times New Roman" w:cs="Times New Roman"/>
        </w:rPr>
        <w:t>. Hørsholm: Statens byggeforskningsinstitut</w:t>
      </w:r>
    </w:p>
    <w:p w:rsidR="00DF1D6F" w:rsidRPr="00AD1F20" w:rsidRDefault="00DF1D6F" w:rsidP="00115702">
      <w:pPr>
        <w:rPr>
          <w:rFonts w:ascii="Times New Roman" w:hAnsi="Times New Roman" w:cs="Times New Roman"/>
        </w:rPr>
      </w:pPr>
      <w:r w:rsidRPr="00AD1F20">
        <w:rPr>
          <w:rFonts w:ascii="Times New Roman" w:hAnsi="Times New Roman" w:cs="Times New Roman"/>
        </w:rPr>
        <w:t xml:space="preserve">Skifter Andersen, H. (2004) </w:t>
      </w:r>
      <w:r w:rsidRPr="00AD1F20">
        <w:rPr>
          <w:rFonts w:ascii="Times New Roman" w:hAnsi="Times New Roman" w:cs="Times New Roman"/>
          <w:i/>
        </w:rPr>
        <w:t>Virkninger af oprykningsretten i almene boliger</w:t>
      </w:r>
      <w:r w:rsidRPr="00AD1F20">
        <w:rPr>
          <w:rFonts w:ascii="Times New Roman" w:hAnsi="Times New Roman" w:cs="Times New Roman"/>
        </w:rPr>
        <w:t>. Erhvervs- og Boligstyrelsen.</w:t>
      </w:r>
    </w:p>
    <w:p w:rsidR="00DF1D6F" w:rsidRPr="00AD1F20" w:rsidRDefault="00DF1D6F" w:rsidP="00115702">
      <w:pPr>
        <w:rPr>
          <w:rStyle w:val="phrasestranslation"/>
          <w:rFonts w:ascii="Times New Roman" w:hAnsi="Times New Roman" w:cs="Times New Roman"/>
          <w:lang w:val="en-GB"/>
        </w:rPr>
      </w:pPr>
      <w:proofErr w:type="gramStart"/>
      <w:r w:rsidRPr="00AD1F20">
        <w:rPr>
          <w:rStyle w:val="phrasestranslation"/>
          <w:rFonts w:ascii="Times New Roman" w:hAnsi="Times New Roman" w:cs="Times New Roman"/>
          <w:lang w:val="en-GB"/>
        </w:rPr>
        <w:t xml:space="preserve">Skovgaard Nielsen </w:t>
      </w:r>
      <w:r w:rsidR="00115702" w:rsidRPr="00AD1F20">
        <w:rPr>
          <w:rStyle w:val="phrasestranslation"/>
          <w:rFonts w:ascii="Times New Roman" w:hAnsi="Times New Roman" w:cs="Times New Roman"/>
          <w:lang w:val="en-GB"/>
        </w:rPr>
        <w:t xml:space="preserve">R., </w:t>
      </w:r>
      <w:proofErr w:type="spellStart"/>
      <w:r w:rsidR="00115702" w:rsidRPr="00AD1F20">
        <w:rPr>
          <w:rStyle w:val="phrasestranslation"/>
          <w:rFonts w:ascii="Times New Roman" w:hAnsi="Times New Roman" w:cs="Times New Roman"/>
          <w:lang w:val="en-GB"/>
        </w:rPr>
        <w:t>Holmquist</w:t>
      </w:r>
      <w:proofErr w:type="spellEnd"/>
      <w:r w:rsidR="00115702" w:rsidRPr="00AD1F20">
        <w:rPr>
          <w:rStyle w:val="phrasestranslation"/>
          <w:rFonts w:ascii="Times New Roman" w:hAnsi="Times New Roman" w:cs="Times New Roman"/>
          <w:lang w:val="en-GB"/>
        </w:rPr>
        <w:t xml:space="preserve"> E., </w:t>
      </w:r>
      <w:proofErr w:type="spellStart"/>
      <w:r w:rsidR="00115702" w:rsidRPr="00AD1F20">
        <w:rPr>
          <w:rStyle w:val="phrasestranslation"/>
          <w:rFonts w:ascii="Times New Roman" w:hAnsi="Times New Roman" w:cs="Times New Roman"/>
          <w:lang w:val="en-GB"/>
        </w:rPr>
        <w:t>Dhalmann</w:t>
      </w:r>
      <w:proofErr w:type="spellEnd"/>
      <w:r w:rsidR="00115702" w:rsidRPr="00AD1F20">
        <w:rPr>
          <w:rStyle w:val="phrasestranslation"/>
          <w:rFonts w:ascii="Times New Roman" w:hAnsi="Times New Roman" w:cs="Times New Roman"/>
          <w:lang w:val="en-GB"/>
        </w:rPr>
        <w:t xml:space="preserve"> H. and </w:t>
      </w:r>
      <w:proofErr w:type="spellStart"/>
      <w:r w:rsidR="00115702" w:rsidRPr="00AD1F20">
        <w:rPr>
          <w:rStyle w:val="phrasestranslation"/>
          <w:rFonts w:ascii="Times New Roman" w:hAnsi="Times New Roman" w:cs="Times New Roman"/>
          <w:lang w:val="en-GB"/>
        </w:rPr>
        <w:t>Søholst</w:t>
      </w:r>
      <w:proofErr w:type="spellEnd"/>
      <w:r w:rsidR="00115702" w:rsidRPr="00AD1F20">
        <w:rPr>
          <w:rStyle w:val="phrasestranslation"/>
          <w:rFonts w:ascii="Times New Roman" w:hAnsi="Times New Roman" w:cs="Times New Roman"/>
          <w:lang w:val="en-GB"/>
        </w:rPr>
        <w:t xml:space="preserve"> S.</w:t>
      </w:r>
      <w:r w:rsidRPr="00AD1F20">
        <w:rPr>
          <w:rStyle w:val="phrasestranslation"/>
          <w:rFonts w:ascii="Times New Roman" w:hAnsi="Times New Roman" w:cs="Times New Roman"/>
          <w:lang w:val="en-GB"/>
        </w:rPr>
        <w:t xml:space="preserve"> </w:t>
      </w:r>
      <w:r w:rsidR="00115702" w:rsidRPr="00AD1F20">
        <w:rPr>
          <w:rStyle w:val="phrasestranslation"/>
          <w:rFonts w:ascii="Times New Roman" w:hAnsi="Times New Roman" w:cs="Times New Roman"/>
          <w:lang w:val="en-GB"/>
        </w:rPr>
        <w:t>(forthcoming).</w:t>
      </w:r>
      <w:proofErr w:type="gramEnd"/>
      <w:r w:rsidR="00115702" w:rsidRPr="00AD1F20">
        <w:rPr>
          <w:rStyle w:val="phrasestranslation"/>
          <w:rFonts w:ascii="Times New Roman" w:hAnsi="Times New Roman" w:cs="Times New Roman"/>
          <w:lang w:val="en-GB"/>
        </w:rPr>
        <w:t xml:space="preserve"> </w:t>
      </w:r>
      <w:proofErr w:type="gramStart"/>
      <w:r w:rsidR="00115702" w:rsidRPr="00AD1F20">
        <w:rPr>
          <w:rFonts w:ascii="Times New Roman" w:hAnsi="Times New Roman" w:cs="Times New Roman"/>
          <w:lang w:val="en-GB"/>
        </w:rPr>
        <w:t>Comparing Somalis’ Perceived Possibilities in the Nordic Capital</w:t>
      </w:r>
      <w:r w:rsidR="00115702" w:rsidRPr="00AD1F20">
        <w:rPr>
          <w:rFonts w:ascii="Times New Roman" w:hAnsi="Times New Roman" w:cs="Times New Roman"/>
          <w:szCs w:val="32"/>
          <w:lang w:val="en-GB"/>
        </w:rPr>
        <w:t xml:space="preserve"> Housing Markets:</w:t>
      </w:r>
      <w:r w:rsidR="00115702" w:rsidRPr="00AD1F20">
        <w:rPr>
          <w:rFonts w:ascii="Times New Roman" w:hAnsi="Times New Roman" w:cs="Times New Roman"/>
          <w:lang w:val="en-GB"/>
        </w:rPr>
        <w:t xml:space="preserve"> Local Context and Cultural</w:t>
      </w:r>
      <w:r w:rsidR="00115702" w:rsidRPr="00AD1F20" w:rsidDel="00832FD4">
        <w:rPr>
          <w:rFonts w:ascii="Times New Roman" w:hAnsi="Times New Roman" w:cs="Times New Roman"/>
          <w:lang w:val="en-GB"/>
        </w:rPr>
        <w:t xml:space="preserve"> </w:t>
      </w:r>
      <w:r w:rsidR="00115702" w:rsidRPr="00AD1F20">
        <w:rPr>
          <w:rFonts w:ascii="Times New Roman" w:hAnsi="Times New Roman" w:cs="Times New Roman"/>
          <w:lang w:val="en-GB"/>
        </w:rPr>
        <w:t>background</w:t>
      </w:r>
      <w:r w:rsidR="002D1515" w:rsidRPr="00AD1F20">
        <w:rPr>
          <w:rStyle w:val="phrasestranslation"/>
          <w:rFonts w:ascii="Times New Roman" w:hAnsi="Times New Roman" w:cs="Times New Roman"/>
          <w:lang w:val="en-GB"/>
        </w:rPr>
        <w:t>.</w:t>
      </w:r>
      <w:proofErr w:type="gramEnd"/>
      <w:r w:rsidR="002D1515" w:rsidRPr="00AD1F20">
        <w:rPr>
          <w:rStyle w:val="phrasestranslation"/>
          <w:rFonts w:ascii="Times New Roman" w:hAnsi="Times New Roman" w:cs="Times New Roman"/>
          <w:lang w:val="en-GB"/>
        </w:rPr>
        <w:t xml:space="preserve"> </w:t>
      </w:r>
    </w:p>
    <w:p w:rsidR="00DF1D6F"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S (2007) </w:t>
      </w:r>
      <w:proofErr w:type="spellStart"/>
      <w:r w:rsidRPr="00AD1F20">
        <w:rPr>
          <w:rFonts w:ascii="Times New Roman" w:hAnsi="Times New Roman" w:cs="Times New Roman"/>
          <w:i/>
          <w:iCs/>
          <w:lang w:val="en-GB"/>
        </w:rPr>
        <w:t>Gjennom</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nåløyet</w:t>
      </w:r>
      <w:proofErr w:type="spellEnd"/>
      <w:r w:rsidRPr="00AD1F20">
        <w:rPr>
          <w:rFonts w:ascii="Times New Roman" w:hAnsi="Times New Roman" w:cs="Times New Roman"/>
          <w:i/>
          <w:iCs/>
          <w:lang w:val="en-GB"/>
        </w:rPr>
        <w:t xml:space="preserve"> – en </w:t>
      </w:r>
      <w:proofErr w:type="spellStart"/>
      <w:r w:rsidRPr="00AD1F20">
        <w:rPr>
          <w:rFonts w:ascii="Times New Roman" w:hAnsi="Times New Roman" w:cs="Times New Roman"/>
          <w:i/>
          <w:iCs/>
          <w:lang w:val="en-GB"/>
        </w:rPr>
        <w:t>sammenligning</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av</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tilpasninger</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til</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boligmarkedet</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blant</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hushold</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av</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pakistansk</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tamilsk</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og</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somalisk</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bakgrunn</w:t>
      </w:r>
      <w:proofErr w:type="spellEnd"/>
      <w:r w:rsidRPr="00AD1F20">
        <w:rPr>
          <w:rFonts w:ascii="Times New Roman" w:hAnsi="Times New Roman" w:cs="Times New Roman"/>
          <w:i/>
          <w:iCs/>
          <w:lang w:val="en-GB"/>
        </w:rPr>
        <w:t xml:space="preserve">, Oslo 1970 – 2003 (Through the eye of a needle – a comparison of adaptions to the housing market among households with Pakistani, Tamil and Somali background, Oslo 1970 – 2003). </w:t>
      </w:r>
      <w:proofErr w:type="gramStart"/>
      <w:r w:rsidRPr="00AD1F20">
        <w:rPr>
          <w:rFonts w:ascii="Times New Roman" w:hAnsi="Times New Roman" w:cs="Times New Roman"/>
          <w:lang w:val="en-GB"/>
        </w:rPr>
        <w:t>Thesis.</w:t>
      </w:r>
      <w:proofErr w:type="gramEnd"/>
      <w:r w:rsidRPr="00AD1F20">
        <w:rPr>
          <w:rFonts w:ascii="Times New Roman" w:hAnsi="Times New Roman" w:cs="Times New Roman"/>
          <w:lang w:val="en-GB"/>
        </w:rPr>
        <w:t xml:space="preserve"> Oslo: Institute for Political Science, Faculty of Social Sciences, University of Oslo</w:t>
      </w:r>
    </w:p>
    <w:p w:rsidR="007E1489"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lang w:val="en-GB"/>
        </w:rPr>
        <w:t>Søholt</w:t>
      </w:r>
      <w:proofErr w:type="spellEnd"/>
      <w:r w:rsidRPr="00AD1F20">
        <w:rPr>
          <w:rFonts w:ascii="Times New Roman" w:hAnsi="Times New Roman" w:cs="Times New Roman"/>
          <w:lang w:val="en-GB"/>
        </w:rPr>
        <w:t xml:space="preserve"> S and </w:t>
      </w:r>
      <w:proofErr w:type="spellStart"/>
      <w:r w:rsidRPr="00AD1F20">
        <w:rPr>
          <w:rFonts w:ascii="Times New Roman" w:hAnsi="Times New Roman" w:cs="Times New Roman"/>
          <w:lang w:val="en-GB"/>
        </w:rPr>
        <w:t>Astrup</w:t>
      </w:r>
      <w:proofErr w:type="spellEnd"/>
      <w:r w:rsidRPr="00AD1F20">
        <w:rPr>
          <w:rFonts w:ascii="Times New Roman" w:hAnsi="Times New Roman" w:cs="Times New Roman"/>
          <w:lang w:val="en-GB"/>
        </w:rPr>
        <w:t xml:space="preserve"> K (2009) </w:t>
      </w:r>
      <w:proofErr w:type="spellStart"/>
      <w:r w:rsidRPr="00AD1F20">
        <w:rPr>
          <w:rFonts w:ascii="Times New Roman" w:hAnsi="Times New Roman" w:cs="Times New Roman"/>
          <w:i/>
          <w:iCs/>
          <w:lang w:val="en-GB"/>
        </w:rPr>
        <w:t>Etniske</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minoriteter</w:t>
      </w:r>
      <w:proofErr w:type="spellEnd"/>
      <w:r w:rsidRPr="00AD1F20">
        <w:rPr>
          <w:rFonts w:ascii="Times New Roman" w:hAnsi="Times New Roman" w:cs="Times New Roman"/>
          <w:i/>
          <w:iCs/>
          <w:lang w:val="en-GB"/>
        </w:rPr>
        <w:t xml:space="preserve"> </w:t>
      </w:r>
      <w:proofErr w:type="spellStart"/>
      <w:proofErr w:type="gramStart"/>
      <w:r w:rsidRPr="00AD1F20">
        <w:rPr>
          <w:rFonts w:ascii="Times New Roman" w:hAnsi="Times New Roman" w:cs="Times New Roman"/>
          <w:i/>
          <w:iCs/>
          <w:lang w:val="en-GB"/>
        </w:rPr>
        <w:t>og</w:t>
      </w:r>
      <w:proofErr w:type="spellEnd"/>
      <w:proofErr w:type="gram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forskjellsbehandling</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i</w:t>
      </w:r>
      <w:proofErr w:type="spellEnd"/>
      <w:r w:rsidRPr="00AD1F20">
        <w:rPr>
          <w:rFonts w:ascii="Times New Roman" w:hAnsi="Times New Roman" w:cs="Times New Roman"/>
          <w:i/>
          <w:iCs/>
          <w:lang w:val="en-GB"/>
        </w:rPr>
        <w:t xml:space="preserve"> </w:t>
      </w:r>
      <w:proofErr w:type="spellStart"/>
      <w:r w:rsidRPr="00AD1F20">
        <w:rPr>
          <w:rFonts w:ascii="Times New Roman" w:hAnsi="Times New Roman" w:cs="Times New Roman"/>
          <w:i/>
          <w:iCs/>
          <w:lang w:val="en-GB"/>
        </w:rPr>
        <w:t>leiemarkedet</w:t>
      </w:r>
      <w:proofErr w:type="spellEnd"/>
      <w:r w:rsidRPr="00AD1F20">
        <w:rPr>
          <w:rFonts w:ascii="Times New Roman" w:hAnsi="Times New Roman" w:cs="Times New Roman"/>
          <w:i/>
          <w:iCs/>
          <w:lang w:val="en-GB"/>
        </w:rPr>
        <w:t xml:space="preserve"> (Ethnic minorities and unequal treatment in the rental market). </w:t>
      </w:r>
      <w:r w:rsidRPr="00AD1F20">
        <w:rPr>
          <w:rFonts w:ascii="Times New Roman" w:hAnsi="Times New Roman" w:cs="Times New Roman"/>
          <w:lang w:val="en-GB"/>
        </w:rPr>
        <w:t xml:space="preserve">NIBR-report: 2. Oslo: Norwegian Institute for Urban and Regional Research. </w:t>
      </w:r>
    </w:p>
    <w:p w:rsidR="007E1489" w:rsidRPr="00AD1F20" w:rsidRDefault="007E1489" w:rsidP="00115702">
      <w:pPr>
        <w:rPr>
          <w:rFonts w:ascii="Times New Roman" w:hAnsi="Times New Roman" w:cs="Times New Roman"/>
          <w:lang w:val="en-GB"/>
        </w:rPr>
      </w:pPr>
      <w:proofErr w:type="gramStart"/>
      <w:r w:rsidRPr="00AD1F20">
        <w:rPr>
          <w:rFonts w:ascii="Times New Roman" w:hAnsi="Times New Roman" w:cs="Times New Roman"/>
          <w:lang w:val="en-GB"/>
        </w:rPr>
        <w:t>Wright R., Ellis M. and Parks V. (2005).</w:t>
      </w:r>
      <w:proofErr w:type="gramEnd"/>
      <w:r w:rsidRPr="00AD1F20">
        <w:rPr>
          <w:rFonts w:ascii="Times New Roman" w:hAnsi="Times New Roman" w:cs="Times New Roman"/>
          <w:lang w:val="en-GB"/>
        </w:rPr>
        <w:t xml:space="preserve"> </w:t>
      </w:r>
      <w:proofErr w:type="gramStart"/>
      <w:r w:rsidRPr="00AD1F20">
        <w:rPr>
          <w:rFonts w:ascii="Times New Roman" w:hAnsi="Times New Roman" w:cs="Times New Roman"/>
          <w:lang w:val="en-GB"/>
        </w:rPr>
        <w:t>Re-placing Whiteness in Spatial Assimilation Research.</w:t>
      </w:r>
      <w:proofErr w:type="gramEnd"/>
      <w:r w:rsidRPr="00AD1F20">
        <w:rPr>
          <w:rFonts w:ascii="Times New Roman" w:hAnsi="Times New Roman" w:cs="Times New Roman"/>
          <w:lang w:val="en-GB"/>
        </w:rPr>
        <w:t xml:space="preserve"> </w:t>
      </w:r>
      <w:r w:rsidRPr="00AD1F20">
        <w:rPr>
          <w:rFonts w:ascii="Times New Roman" w:hAnsi="Times New Roman" w:cs="Times New Roman"/>
          <w:i/>
          <w:lang w:val="en-GB"/>
        </w:rPr>
        <w:t>City and Community</w:t>
      </w:r>
      <w:r w:rsidRPr="00AD1F20">
        <w:rPr>
          <w:rFonts w:ascii="Times New Roman" w:hAnsi="Times New Roman" w:cs="Times New Roman"/>
          <w:lang w:val="en-GB"/>
        </w:rPr>
        <w:t>, Volume 5, Issue 2, pp. 111-135.</w:t>
      </w:r>
    </w:p>
    <w:p w:rsidR="007E1489" w:rsidRPr="00AD1F20" w:rsidRDefault="002D1515" w:rsidP="00115702">
      <w:pPr>
        <w:rPr>
          <w:rFonts w:ascii="Times New Roman" w:hAnsi="Times New Roman" w:cs="Times New Roman"/>
          <w:lang w:val="en-GB"/>
        </w:rPr>
      </w:pPr>
      <w:proofErr w:type="spellStart"/>
      <w:proofErr w:type="gramStart"/>
      <w:r w:rsidRPr="00AD1F20">
        <w:rPr>
          <w:rFonts w:ascii="Times New Roman" w:hAnsi="Times New Roman" w:cs="Times New Roman"/>
          <w:lang w:val="en-GB"/>
        </w:rPr>
        <w:t>Zavodney</w:t>
      </w:r>
      <w:proofErr w:type="spellEnd"/>
      <w:r w:rsidR="007E1489" w:rsidRPr="00AD1F20">
        <w:rPr>
          <w:rFonts w:ascii="Times New Roman" w:hAnsi="Times New Roman" w:cs="Times New Roman"/>
          <w:lang w:val="en-GB"/>
        </w:rPr>
        <w:t>, M. (1998) Welfare and the locational choices of new immigrants.</w:t>
      </w:r>
      <w:proofErr w:type="gramEnd"/>
      <w:r w:rsidR="007E1489" w:rsidRPr="00AD1F20">
        <w:rPr>
          <w:rFonts w:ascii="Times New Roman" w:hAnsi="Times New Roman" w:cs="Times New Roman"/>
          <w:lang w:val="en-GB"/>
        </w:rPr>
        <w:t xml:space="preserve"> </w:t>
      </w:r>
      <w:proofErr w:type="gramStart"/>
      <w:r w:rsidR="007E1489" w:rsidRPr="00AD1F20">
        <w:rPr>
          <w:rFonts w:ascii="Times New Roman" w:hAnsi="Times New Roman" w:cs="Times New Roman"/>
          <w:lang w:val="en-GB"/>
        </w:rPr>
        <w:t>in</w:t>
      </w:r>
      <w:proofErr w:type="gramEnd"/>
      <w:r w:rsidR="007E1489" w:rsidRPr="00AD1F20">
        <w:rPr>
          <w:rFonts w:ascii="Times New Roman" w:hAnsi="Times New Roman" w:cs="Times New Roman"/>
          <w:lang w:val="en-GB"/>
        </w:rPr>
        <w:t xml:space="preserve">: </w:t>
      </w:r>
      <w:r w:rsidR="007E1489" w:rsidRPr="00AD1F20">
        <w:rPr>
          <w:rFonts w:ascii="Times New Roman" w:hAnsi="Times New Roman" w:cs="Times New Roman"/>
          <w:i/>
          <w:iCs/>
          <w:lang w:val="en-GB"/>
        </w:rPr>
        <w:t>Federal Reserve Bank of Dallas Economic Review</w:t>
      </w:r>
      <w:r w:rsidR="007E1489" w:rsidRPr="00AD1F20">
        <w:rPr>
          <w:rFonts w:ascii="Times New Roman" w:hAnsi="Times New Roman" w:cs="Times New Roman"/>
          <w:lang w:val="en-GB"/>
        </w:rPr>
        <w:t>, Second Quarter 1997.</w:t>
      </w:r>
    </w:p>
    <w:p w:rsidR="00061EDD" w:rsidRPr="00AD1F20" w:rsidRDefault="007E1489" w:rsidP="00115702">
      <w:pPr>
        <w:rPr>
          <w:rFonts w:ascii="Times New Roman" w:hAnsi="Times New Roman" w:cs="Times New Roman"/>
          <w:lang w:val="en-GB"/>
        </w:rPr>
      </w:pPr>
      <w:proofErr w:type="spellStart"/>
      <w:r w:rsidRPr="00AD1F20">
        <w:rPr>
          <w:rFonts w:ascii="Times New Roman" w:hAnsi="Times New Roman" w:cs="Times New Roman"/>
        </w:rPr>
        <w:t>Özüekren</w:t>
      </w:r>
      <w:proofErr w:type="spellEnd"/>
      <w:r w:rsidRPr="00AD1F20">
        <w:rPr>
          <w:rFonts w:ascii="Times New Roman" w:hAnsi="Times New Roman" w:cs="Times New Roman"/>
        </w:rPr>
        <w:t xml:space="preserve">, A. S. and R. van </w:t>
      </w:r>
      <w:proofErr w:type="spellStart"/>
      <w:r w:rsidRPr="00AD1F20">
        <w:rPr>
          <w:rFonts w:ascii="Times New Roman" w:hAnsi="Times New Roman" w:cs="Times New Roman"/>
        </w:rPr>
        <w:t>Kempen</w:t>
      </w:r>
      <w:proofErr w:type="spellEnd"/>
      <w:r w:rsidRPr="00AD1F20">
        <w:rPr>
          <w:rFonts w:ascii="Times New Roman" w:hAnsi="Times New Roman" w:cs="Times New Roman"/>
        </w:rPr>
        <w:t xml:space="preserve"> (2002). </w:t>
      </w:r>
      <w:r w:rsidRPr="00AD1F20">
        <w:rPr>
          <w:rFonts w:ascii="Times New Roman" w:hAnsi="Times New Roman" w:cs="Times New Roman"/>
          <w:lang w:val="en-GB"/>
        </w:rPr>
        <w:t xml:space="preserve">Housing careers of minority ethnic groups: Experiences, explanations and prospects. </w:t>
      </w:r>
      <w:r w:rsidRPr="00AD1F20">
        <w:rPr>
          <w:rFonts w:ascii="Times New Roman" w:hAnsi="Times New Roman" w:cs="Times New Roman"/>
          <w:i/>
          <w:iCs/>
          <w:lang w:val="en-GB"/>
        </w:rPr>
        <w:t xml:space="preserve">Housing Studies </w:t>
      </w:r>
      <w:r w:rsidRPr="00AD1F20">
        <w:rPr>
          <w:rFonts w:ascii="Times New Roman" w:hAnsi="Times New Roman" w:cs="Times New Roman"/>
          <w:lang w:val="en-GB"/>
        </w:rPr>
        <w:t>17: 3, 365–379.</w:t>
      </w:r>
    </w:p>
    <w:sectPr w:rsidR="00061EDD" w:rsidRPr="00AD1F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5F" w:rsidRDefault="00BE155F" w:rsidP="00E34538">
      <w:pPr>
        <w:spacing w:after="0" w:line="240" w:lineRule="auto"/>
      </w:pPr>
      <w:r>
        <w:separator/>
      </w:r>
    </w:p>
  </w:endnote>
  <w:endnote w:type="continuationSeparator" w:id="0">
    <w:p w:rsidR="00BE155F" w:rsidRDefault="00BE155F" w:rsidP="00E3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5F" w:rsidRDefault="00BE155F" w:rsidP="00E34538">
      <w:pPr>
        <w:spacing w:after="0" w:line="240" w:lineRule="auto"/>
      </w:pPr>
      <w:r>
        <w:separator/>
      </w:r>
    </w:p>
  </w:footnote>
  <w:footnote w:type="continuationSeparator" w:id="0">
    <w:p w:rsidR="00BE155F" w:rsidRDefault="00BE155F" w:rsidP="00E34538">
      <w:pPr>
        <w:spacing w:after="0" w:line="240" w:lineRule="auto"/>
      </w:pPr>
      <w:r>
        <w:continuationSeparator/>
      </w:r>
    </w:p>
  </w:footnote>
  <w:footnote w:id="1">
    <w:p w:rsidR="00BE155F" w:rsidRPr="000D6630" w:rsidRDefault="00BE155F">
      <w:pPr>
        <w:pStyle w:val="Fodnotetekst"/>
        <w:rPr>
          <w:lang w:val="en-GB"/>
        </w:rPr>
      </w:pPr>
      <w:r>
        <w:rPr>
          <w:rStyle w:val="Fodnotehenvisning"/>
        </w:rPr>
        <w:footnoteRef/>
      </w:r>
      <w:r w:rsidRPr="000D6630">
        <w:rPr>
          <w:lang w:val="en-GB"/>
        </w:rPr>
        <w:t xml:space="preserve"> </w:t>
      </w:r>
      <w:r>
        <w:rPr>
          <w:lang w:val="en-GB"/>
        </w:rPr>
        <w:t>A Danish survey among moving ethnic minorities by Skifter Andersen (2006b) showed that only seven per cent have had troubles getting mortgages.</w:t>
      </w:r>
    </w:p>
  </w:footnote>
  <w:footnote w:id="2">
    <w:p w:rsidR="00BE155F" w:rsidRPr="00E34538" w:rsidRDefault="00BE155F">
      <w:pPr>
        <w:pStyle w:val="Fodnotetekst"/>
        <w:rPr>
          <w:lang w:val="en-GB"/>
        </w:rPr>
      </w:pPr>
      <w:r>
        <w:rPr>
          <w:rStyle w:val="Fodnotehenvisning"/>
        </w:rPr>
        <w:footnoteRef/>
      </w:r>
      <w:r>
        <w:rPr>
          <w:lang w:val="en-GB"/>
        </w:rPr>
        <w:t xml:space="preserve"> Among r</w:t>
      </w:r>
      <w:r w:rsidRPr="00E34538">
        <w:rPr>
          <w:lang w:val="en-GB"/>
        </w:rPr>
        <w:t xml:space="preserve">efugee countries </w:t>
      </w:r>
      <w:r>
        <w:rPr>
          <w:lang w:val="en-GB"/>
        </w:rPr>
        <w:t>ar</w:t>
      </w:r>
      <w:r w:rsidRPr="00E34538">
        <w:rPr>
          <w:lang w:val="en-GB"/>
        </w:rPr>
        <w:t>e</w:t>
      </w:r>
      <w:r>
        <w:rPr>
          <w:lang w:val="en-GB"/>
        </w:rPr>
        <w:t xml:space="preserve"> </w:t>
      </w:r>
      <w:r w:rsidRPr="00E34538">
        <w:rPr>
          <w:lang w:val="en-GB"/>
        </w:rPr>
        <w:t>chosen:</w:t>
      </w:r>
      <w:r>
        <w:rPr>
          <w:lang w:val="en-GB"/>
        </w:rPr>
        <w:t xml:space="preserve"> Iraq, Lebanon (Palestinians), Iran, Somalia, Vietnam, Sri Lanka, Afghanistan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71F"/>
    <w:multiLevelType w:val="hybridMultilevel"/>
    <w:tmpl w:val="996AE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FC6F26"/>
    <w:multiLevelType w:val="hybridMultilevel"/>
    <w:tmpl w:val="C95EC3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420AC0"/>
    <w:multiLevelType w:val="hybridMultilevel"/>
    <w:tmpl w:val="32B0DE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52675A8"/>
    <w:multiLevelType w:val="hybridMultilevel"/>
    <w:tmpl w:val="F580B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A445AE5"/>
    <w:multiLevelType w:val="hybridMultilevel"/>
    <w:tmpl w:val="9BB28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E095822"/>
    <w:multiLevelType w:val="hybridMultilevel"/>
    <w:tmpl w:val="56F089C4"/>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35A07126"/>
    <w:multiLevelType w:val="multilevel"/>
    <w:tmpl w:val="3168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56BD5"/>
    <w:multiLevelType w:val="hybridMultilevel"/>
    <w:tmpl w:val="0168595A"/>
    <w:lvl w:ilvl="0" w:tplc="68A629E8">
      <w:start w:val="1"/>
      <w:numFmt w:val="decimal"/>
      <w:pStyle w:val="Figure"/>
      <w:lvlText w:val="Figure %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9BC2BD6"/>
    <w:multiLevelType w:val="hybridMultilevel"/>
    <w:tmpl w:val="C0864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4B17F83"/>
    <w:multiLevelType w:val="hybridMultilevel"/>
    <w:tmpl w:val="9F98F09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EA84CF1"/>
    <w:multiLevelType w:val="hybridMultilevel"/>
    <w:tmpl w:val="F950399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6A9F15FF"/>
    <w:multiLevelType w:val="hybridMultilevel"/>
    <w:tmpl w:val="32B0DE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1F87C9F"/>
    <w:multiLevelType w:val="hybridMultilevel"/>
    <w:tmpl w:val="80D25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BAB22A7"/>
    <w:multiLevelType w:val="hybridMultilevel"/>
    <w:tmpl w:val="322AD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0"/>
  </w:num>
  <w:num w:numId="5">
    <w:abstractNumId w:val="7"/>
  </w:num>
  <w:num w:numId="6">
    <w:abstractNumId w:val="0"/>
  </w:num>
  <w:num w:numId="7">
    <w:abstractNumId w:val="4"/>
  </w:num>
  <w:num w:numId="8">
    <w:abstractNumId w:val="12"/>
  </w:num>
  <w:num w:numId="9">
    <w:abstractNumId w:val="3"/>
  </w:num>
  <w:num w:numId="10">
    <w:abstractNumId w:val="1"/>
  </w:num>
  <w:num w:numId="11">
    <w:abstractNumId w:val="2"/>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9B"/>
    <w:rsid w:val="00014B54"/>
    <w:rsid w:val="00014D43"/>
    <w:rsid w:val="00036258"/>
    <w:rsid w:val="00061EDD"/>
    <w:rsid w:val="00070F7B"/>
    <w:rsid w:val="000907EF"/>
    <w:rsid w:val="000D6630"/>
    <w:rsid w:val="000E1386"/>
    <w:rsid w:val="00106C22"/>
    <w:rsid w:val="00115702"/>
    <w:rsid w:val="00144ED1"/>
    <w:rsid w:val="00153F2D"/>
    <w:rsid w:val="0015449B"/>
    <w:rsid w:val="00175AC0"/>
    <w:rsid w:val="0017656D"/>
    <w:rsid w:val="001B5A19"/>
    <w:rsid w:val="001B65E8"/>
    <w:rsid w:val="001C20BA"/>
    <w:rsid w:val="001C7FF8"/>
    <w:rsid w:val="001E7C71"/>
    <w:rsid w:val="002260C2"/>
    <w:rsid w:val="00231C96"/>
    <w:rsid w:val="00244E6C"/>
    <w:rsid w:val="002545D1"/>
    <w:rsid w:val="002676B0"/>
    <w:rsid w:val="00267C6C"/>
    <w:rsid w:val="00271AD3"/>
    <w:rsid w:val="00280F20"/>
    <w:rsid w:val="002A786B"/>
    <w:rsid w:val="002B62AC"/>
    <w:rsid w:val="002D1515"/>
    <w:rsid w:val="002D42BE"/>
    <w:rsid w:val="002D5DBC"/>
    <w:rsid w:val="002E4A2C"/>
    <w:rsid w:val="003040A7"/>
    <w:rsid w:val="0032305E"/>
    <w:rsid w:val="00347228"/>
    <w:rsid w:val="00395BA1"/>
    <w:rsid w:val="003E7937"/>
    <w:rsid w:val="003F0DAE"/>
    <w:rsid w:val="00410D47"/>
    <w:rsid w:val="00422ED8"/>
    <w:rsid w:val="00454935"/>
    <w:rsid w:val="00462F60"/>
    <w:rsid w:val="00474DA2"/>
    <w:rsid w:val="0047519E"/>
    <w:rsid w:val="004754DC"/>
    <w:rsid w:val="00487154"/>
    <w:rsid w:val="004A79F7"/>
    <w:rsid w:val="004B5FBB"/>
    <w:rsid w:val="005027C8"/>
    <w:rsid w:val="00504526"/>
    <w:rsid w:val="00534FC1"/>
    <w:rsid w:val="00553C79"/>
    <w:rsid w:val="00564901"/>
    <w:rsid w:val="00572A7A"/>
    <w:rsid w:val="0058064A"/>
    <w:rsid w:val="0058570A"/>
    <w:rsid w:val="005A405A"/>
    <w:rsid w:val="005E663D"/>
    <w:rsid w:val="00611EB4"/>
    <w:rsid w:val="00665860"/>
    <w:rsid w:val="006813CD"/>
    <w:rsid w:val="00693224"/>
    <w:rsid w:val="006A1F09"/>
    <w:rsid w:val="006B4E6F"/>
    <w:rsid w:val="006B6E61"/>
    <w:rsid w:val="006C3555"/>
    <w:rsid w:val="006C35BB"/>
    <w:rsid w:val="006D4CB1"/>
    <w:rsid w:val="006D519B"/>
    <w:rsid w:val="00713416"/>
    <w:rsid w:val="00724CD5"/>
    <w:rsid w:val="00757F0B"/>
    <w:rsid w:val="00767F21"/>
    <w:rsid w:val="007A0861"/>
    <w:rsid w:val="007C1C50"/>
    <w:rsid w:val="007E1489"/>
    <w:rsid w:val="007E44DC"/>
    <w:rsid w:val="007F709E"/>
    <w:rsid w:val="008052F5"/>
    <w:rsid w:val="00850382"/>
    <w:rsid w:val="008629B5"/>
    <w:rsid w:val="008C08C0"/>
    <w:rsid w:val="009018BD"/>
    <w:rsid w:val="00934477"/>
    <w:rsid w:val="00936B63"/>
    <w:rsid w:val="00946E2B"/>
    <w:rsid w:val="009520E3"/>
    <w:rsid w:val="00954A8F"/>
    <w:rsid w:val="00992DFE"/>
    <w:rsid w:val="009A1F6D"/>
    <w:rsid w:val="009D03D3"/>
    <w:rsid w:val="009D5C42"/>
    <w:rsid w:val="00A22A7D"/>
    <w:rsid w:val="00A5211A"/>
    <w:rsid w:val="00A86547"/>
    <w:rsid w:val="00A92631"/>
    <w:rsid w:val="00AA4EA7"/>
    <w:rsid w:val="00AB6042"/>
    <w:rsid w:val="00AD1F20"/>
    <w:rsid w:val="00AE3DC7"/>
    <w:rsid w:val="00B21CC5"/>
    <w:rsid w:val="00B30AB9"/>
    <w:rsid w:val="00B3439D"/>
    <w:rsid w:val="00B61CA4"/>
    <w:rsid w:val="00BC75EA"/>
    <w:rsid w:val="00BE155F"/>
    <w:rsid w:val="00BE4264"/>
    <w:rsid w:val="00BF45BF"/>
    <w:rsid w:val="00C35E67"/>
    <w:rsid w:val="00C57BD2"/>
    <w:rsid w:val="00C600B2"/>
    <w:rsid w:val="00C90F18"/>
    <w:rsid w:val="00CB141A"/>
    <w:rsid w:val="00D0778C"/>
    <w:rsid w:val="00D474B5"/>
    <w:rsid w:val="00D534EE"/>
    <w:rsid w:val="00D7033D"/>
    <w:rsid w:val="00D73F1F"/>
    <w:rsid w:val="00D914E8"/>
    <w:rsid w:val="00DC7E32"/>
    <w:rsid w:val="00DD1A8D"/>
    <w:rsid w:val="00DD474C"/>
    <w:rsid w:val="00DE3AAA"/>
    <w:rsid w:val="00DF1D6F"/>
    <w:rsid w:val="00E04487"/>
    <w:rsid w:val="00E16DD1"/>
    <w:rsid w:val="00E23C50"/>
    <w:rsid w:val="00E34538"/>
    <w:rsid w:val="00E45910"/>
    <w:rsid w:val="00E75E62"/>
    <w:rsid w:val="00E94EE3"/>
    <w:rsid w:val="00E9701A"/>
    <w:rsid w:val="00EF269D"/>
    <w:rsid w:val="00EF62A4"/>
    <w:rsid w:val="00F201B4"/>
    <w:rsid w:val="00F27D9E"/>
    <w:rsid w:val="00F50EBB"/>
    <w:rsid w:val="00F66DE1"/>
    <w:rsid w:val="00F970E0"/>
    <w:rsid w:val="00FD485F"/>
    <w:rsid w:val="00FE5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8F"/>
  </w:style>
  <w:style w:type="paragraph" w:styleId="Overskrift1">
    <w:name w:val="heading 1"/>
    <w:basedOn w:val="Normal"/>
    <w:next w:val="Normal"/>
    <w:link w:val="Overskrift1Tegn"/>
    <w:uiPriority w:val="9"/>
    <w:qFormat/>
    <w:rsid w:val="009D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D0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519E"/>
    <w:pPr>
      <w:ind w:left="720"/>
      <w:contextualSpacing/>
    </w:pPr>
  </w:style>
  <w:style w:type="paragraph" w:styleId="Markeringsbobletekst">
    <w:name w:val="Balloon Text"/>
    <w:basedOn w:val="Normal"/>
    <w:link w:val="MarkeringsbobletekstTegn"/>
    <w:uiPriority w:val="99"/>
    <w:semiHidden/>
    <w:unhideWhenUsed/>
    <w:rsid w:val="00E044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4487"/>
    <w:rPr>
      <w:rFonts w:ascii="Tahoma" w:hAnsi="Tahoma" w:cs="Tahoma"/>
      <w:sz w:val="16"/>
      <w:szCs w:val="16"/>
    </w:rPr>
  </w:style>
  <w:style w:type="paragraph" w:styleId="Undertitel">
    <w:name w:val="Subtitle"/>
    <w:basedOn w:val="Normal"/>
    <w:next w:val="Normal"/>
    <w:link w:val="UndertitelTegn"/>
    <w:uiPriority w:val="11"/>
    <w:qFormat/>
    <w:rsid w:val="009D03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D03D3"/>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uiPriority w:val="9"/>
    <w:rsid w:val="009D03D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D03D3"/>
    <w:rPr>
      <w:rFonts w:asciiTheme="majorHAnsi" w:eastAsiaTheme="majorEastAsia" w:hAnsiTheme="majorHAnsi" w:cstheme="majorBidi"/>
      <w:b/>
      <w:bCs/>
      <w:color w:val="4F81BD" w:themeColor="accent1"/>
      <w:sz w:val="26"/>
      <w:szCs w:val="26"/>
    </w:rPr>
  </w:style>
  <w:style w:type="paragraph" w:customStyle="1" w:styleId="Figure">
    <w:name w:val="Figure"/>
    <w:basedOn w:val="Normal"/>
    <w:qFormat/>
    <w:rsid w:val="009D03D3"/>
    <w:pPr>
      <w:numPr>
        <w:numId w:val="5"/>
      </w:numPr>
      <w:tabs>
        <w:tab w:val="left" w:pos="1134"/>
      </w:tabs>
      <w:spacing w:before="120" w:after="240" w:line="240" w:lineRule="auto"/>
      <w:ind w:left="1134" w:hanging="1134"/>
    </w:pPr>
    <w:rPr>
      <w:rFonts w:ascii="Times New Roman" w:eastAsia="Times New Roman" w:hAnsi="Times New Roman" w:cs="Times New Roman"/>
      <w:sz w:val="24"/>
      <w:szCs w:val="24"/>
      <w:lang w:val="en-GB" w:eastAsia="x-none"/>
    </w:rPr>
  </w:style>
  <w:style w:type="paragraph" w:customStyle="1" w:styleId="NodesFigureheading">
    <w:name w:val="Nodes_Figure heading"/>
    <w:basedOn w:val="Figure"/>
    <w:qFormat/>
    <w:rsid w:val="009D03D3"/>
    <w:pPr>
      <w:ind w:left="0" w:firstLine="0"/>
    </w:pPr>
  </w:style>
  <w:style w:type="paragraph" w:styleId="Billedtekst">
    <w:name w:val="caption"/>
    <w:basedOn w:val="Normal"/>
    <w:next w:val="Normal"/>
    <w:uiPriority w:val="35"/>
    <w:unhideWhenUsed/>
    <w:qFormat/>
    <w:rsid w:val="003040A7"/>
    <w:pPr>
      <w:spacing w:line="240" w:lineRule="auto"/>
    </w:pPr>
    <w:rPr>
      <w:b/>
      <w:bCs/>
      <w:color w:val="4F81BD" w:themeColor="accent1"/>
      <w:sz w:val="18"/>
      <w:szCs w:val="18"/>
    </w:rPr>
  </w:style>
  <w:style w:type="character" w:customStyle="1" w:styleId="phrasestranslation">
    <w:name w:val="phrasestranslation"/>
    <w:basedOn w:val="Standardskrifttypeiafsnit"/>
    <w:rsid w:val="00B30AB9"/>
  </w:style>
  <w:style w:type="paragraph" w:styleId="Fodnotetekst">
    <w:name w:val="footnote text"/>
    <w:basedOn w:val="Normal"/>
    <w:link w:val="FodnotetekstTegn"/>
    <w:uiPriority w:val="99"/>
    <w:semiHidden/>
    <w:unhideWhenUsed/>
    <w:rsid w:val="00E3453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34538"/>
    <w:rPr>
      <w:sz w:val="20"/>
      <w:szCs w:val="20"/>
    </w:rPr>
  </w:style>
  <w:style w:type="character" w:styleId="Fodnotehenvisning">
    <w:name w:val="footnote reference"/>
    <w:basedOn w:val="Standardskrifttypeiafsnit"/>
    <w:uiPriority w:val="99"/>
    <w:semiHidden/>
    <w:unhideWhenUsed/>
    <w:rsid w:val="00E34538"/>
    <w:rPr>
      <w:vertAlign w:val="superscript"/>
    </w:rPr>
  </w:style>
  <w:style w:type="paragraph" w:customStyle="1" w:styleId="Default">
    <w:name w:val="Default"/>
    <w:rsid w:val="007E14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E1489"/>
    <w:rPr>
      <w:color w:val="0000FF"/>
      <w:u w:val="single"/>
    </w:rPr>
  </w:style>
  <w:style w:type="paragraph" w:styleId="Sidefod">
    <w:name w:val="footer"/>
    <w:basedOn w:val="Normal"/>
    <w:link w:val="SidefodTegn"/>
    <w:uiPriority w:val="99"/>
    <w:unhideWhenUsed/>
    <w:rsid w:val="00115702"/>
    <w:pPr>
      <w:tabs>
        <w:tab w:val="center" w:pos="4536"/>
        <w:tab w:val="right" w:pos="9072"/>
      </w:tabs>
      <w:spacing w:after="0" w:line="240" w:lineRule="auto"/>
    </w:pPr>
    <w:rPr>
      <w:rFonts w:ascii="Calibri" w:eastAsia="Calibri" w:hAnsi="Calibri" w:cs="Times New Roman"/>
      <w:lang w:val="en-GB"/>
    </w:rPr>
  </w:style>
  <w:style w:type="character" w:customStyle="1" w:styleId="SidefodTegn">
    <w:name w:val="Sidefod Tegn"/>
    <w:basedOn w:val="Standardskrifttypeiafsnit"/>
    <w:link w:val="Sidefod"/>
    <w:uiPriority w:val="99"/>
    <w:rsid w:val="00115702"/>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8F"/>
  </w:style>
  <w:style w:type="paragraph" w:styleId="Overskrift1">
    <w:name w:val="heading 1"/>
    <w:basedOn w:val="Normal"/>
    <w:next w:val="Normal"/>
    <w:link w:val="Overskrift1Tegn"/>
    <w:uiPriority w:val="9"/>
    <w:qFormat/>
    <w:rsid w:val="009D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D0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519E"/>
    <w:pPr>
      <w:ind w:left="720"/>
      <w:contextualSpacing/>
    </w:pPr>
  </w:style>
  <w:style w:type="paragraph" w:styleId="Markeringsbobletekst">
    <w:name w:val="Balloon Text"/>
    <w:basedOn w:val="Normal"/>
    <w:link w:val="MarkeringsbobletekstTegn"/>
    <w:uiPriority w:val="99"/>
    <w:semiHidden/>
    <w:unhideWhenUsed/>
    <w:rsid w:val="00E044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4487"/>
    <w:rPr>
      <w:rFonts w:ascii="Tahoma" w:hAnsi="Tahoma" w:cs="Tahoma"/>
      <w:sz w:val="16"/>
      <w:szCs w:val="16"/>
    </w:rPr>
  </w:style>
  <w:style w:type="paragraph" w:styleId="Undertitel">
    <w:name w:val="Subtitle"/>
    <w:basedOn w:val="Normal"/>
    <w:next w:val="Normal"/>
    <w:link w:val="UndertitelTegn"/>
    <w:uiPriority w:val="11"/>
    <w:qFormat/>
    <w:rsid w:val="009D03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D03D3"/>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uiPriority w:val="9"/>
    <w:rsid w:val="009D03D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D03D3"/>
    <w:rPr>
      <w:rFonts w:asciiTheme="majorHAnsi" w:eastAsiaTheme="majorEastAsia" w:hAnsiTheme="majorHAnsi" w:cstheme="majorBidi"/>
      <w:b/>
      <w:bCs/>
      <w:color w:val="4F81BD" w:themeColor="accent1"/>
      <w:sz w:val="26"/>
      <w:szCs w:val="26"/>
    </w:rPr>
  </w:style>
  <w:style w:type="paragraph" w:customStyle="1" w:styleId="Figure">
    <w:name w:val="Figure"/>
    <w:basedOn w:val="Normal"/>
    <w:qFormat/>
    <w:rsid w:val="009D03D3"/>
    <w:pPr>
      <w:numPr>
        <w:numId w:val="5"/>
      </w:numPr>
      <w:tabs>
        <w:tab w:val="left" w:pos="1134"/>
      </w:tabs>
      <w:spacing w:before="120" w:after="240" w:line="240" w:lineRule="auto"/>
      <w:ind w:left="1134" w:hanging="1134"/>
    </w:pPr>
    <w:rPr>
      <w:rFonts w:ascii="Times New Roman" w:eastAsia="Times New Roman" w:hAnsi="Times New Roman" w:cs="Times New Roman"/>
      <w:sz w:val="24"/>
      <w:szCs w:val="24"/>
      <w:lang w:val="en-GB" w:eastAsia="x-none"/>
    </w:rPr>
  </w:style>
  <w:style w:type="paragraph" w:customStyle="1" w:styleId="NodesFigureheading">
    <w:name w:val="Nodes_Figure heading"/>
    <w:basedOn w:val="Figure"/>
    <w:qFormat/>
    <w:rsid w:val="009D03D3"/>
    <w:pPr>
      <w:ind w:left="0" w:firstLine="0"/>
    </w:pPr>
  </w:style>
  <w:style w:type="paragraph" w:styleId="Billedtekst">
    <w:name w:val="caption"/>
    <w:basedOn w:val="Normal"/>
    <w:next w:val="Normal"/>
    <w:uiPriority w:val="35"/>
    <w:unhideWhenUsed/>
    <w:qFormat/>
    <w:rsid w:val="003040A7"/>
    <w:pPr>
      <w:spacing w:line="240" w:lineRule="auto"/>
    </w:pPr>
    <w:rPr>
      <w:b/>
      <w:bCs/>
      <w:color w:val="4F81BD" w:themeColor="accent1"/>
      <w:sz w:val="18"/>
      <w:szCs w:val="18"/>
    </w:rPr>
  </w:style>
  <w:style w:type="character" w:customStyle="1" w:styleId="phrasestranslation">
    <w:name w:val="phrasestranslation"/>
    <w:basedOn w:val="Standardskrifttypeiafsnit"/>
    <w:rsid w:val="00B30AB9"/>
  </w:style>
  <w:style w:type="paragraph" w:styleId="Fodnotetekst">
    <w:name w:val="footnote text"/>
    <w:basedOn w:val="Normal"/>
    <w:link w:val="FodnotetekstTegn"/>
    <w:uiPriority w:val="99"/>
    <w:semiHidden/>
    <w:unhideWhenUsed/>
    <w:rsid w:val="00E3453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34538"/>
    <w:rPr>
      <w:sz w:val="20"/>
      <w:szCs w:val="20"/>
    </w:rPr>
  </w:style>
  <w:style w:type="character" w:styleId="Fodnotehenvisning">
    <w:name w:val="footnote reference"/>
    <w:basedOn w:val="Standardskrifttypeiafsnit"/>
    <w:uiPriority w:val="99"/>
    <w:semiHidden/>
    <w:unhideWhenUsed/>
    <w:rsid w:val="00E34538"/>
    <w:rPr>
      <w:vertAlign w:val="superscript"/>
    </w:rPr>
  </w:style>
  <w:style w:type="paragraph" w:customStyle="1" w:styleId="Default">
    <w:name w:val="Default"/>
    <w:rsid w:val="007E14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E1489"/>
    <w:rPr>
      <w:color w:val="0000FF"/>
      <w:u w:val="single"/>
    </w:rPr>
  </w:style>
  <w:style w:type="paragraph" w:styleId="Sidefod">
    <w:name w:val="footer"/>
    <w:basedOn w:val="Normal"/>
    <w:link w:val="SidefodTegn"/>
    <w:uiPriority w:val="99"/>
    <w:unhideWhenUsed/>
    <w:rsid w:val="00115702"/>
    <w:pPr>
      <w:tabs>
        <w:tab w:val="center" w:pos="4536"/>
        <w:tab w:val="right" w:pos="9072"/>
      </w:tabs>
      <w:spacing w:after="0" w:line="240" w:lineRule="auto"/>
    </w:pPr>
    <w:rPr>
      <w:rFonts w:ascii="Calibri" w:eastAsia="Calibri" w:hAnsi="Calibri" w:cs="Times New Roman"/>
      <w:lang w:val="en-GB"/>
    </w:rPr>
  </w:style>
  <w:style w:type="character" w:customStyle="1" w:styleId="SidefodTegn">
    <w:name w:val="Sidefod Tegn"/>
    <w:basedOn w:val="Standardskrifttypeiafsnit"/>
    <w:link w:val="Sidefod"/>
    <w:uiPriority w:val="99"/>
    <w:rsid w:val="00115702"/>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582">
      <w:bodyDiv w:val="1"/>
      <w:marLeft w:val="0"/>
      <w:marRight w:val="0"/>
      <w:marTop w:val="0"/>
      <w:marBottom w:val="0"/>
      <w:divBdr>
        <w:top w:val="none" w:sz="0" w:space="0" w:color="auto"/>
        <w:left w:val="none" w:sz="0" w:space="0" w:color="auto"/>
        <w:bottom w:val="none" w:sz="0" w:space="0" w:color="auto"/>
        <w:right w:val="none" w:sz="0" w:space="0" w:color="auto"/>
      </w:divBdr>
    </w:div>
    <w:div w:id="57679662">
      <w:bodyDiv w:val="1"/>
      <w:marLeft w:val="0"/>
      <w:marRight w:val="0"/>
      <w:marTop w:val="0"/>
      <w:marBottom w:val="0"/>
      <w:divBdr>
        <w:top w:val="none" w:sz="0" w:space="0" w:color="auto"/>
        <w:left w:val="none" w:sz="0" w:space="0" w:color="auto"/>
        <w:bottom w:val="none" w:sz="0" w:space="0" w:color="auto"/>
        <w:right w:val="none" w:sz="0" w:space="0" w:color="auto"/>
      </w:divBdr>
    </w:div>
    <w:div w:id="130365620">
      <w:bodyDiv w:val="1"/>
      <w:marLeft w:val="0"/>
      <w:marRight w:val="0"/>
      <w:marTop w:val="0"/>
      <w:marBottom w:val="0"/>
      <w:divBdr>
        <w:top w:val="none" w:sz="0" w:space="0" w:color="auto"/>
        <w:left w:val="none" w:sz="0" w:space="0" w:color="auto"/>
        <w:bottom w:val="none" w:sz="0" w:space="0" w:color="auto"/>
        <w:right w:val="none" w:sz="0" w:space="0" w:color="auto"/>
      </w:divBdr>
    </w:div>
    <w:div w:id="139076878">
      <w:bodyDiv w:val="1"/>
      <w:marLeft w:val="0"/>
      <w:marRight w:val="0"/>
      <w:marTop w:val="0"/>
      <w:marBottom w:val="0"/>
      <w:divBdr>
        <w:top w:val="none" w:sz="0" w:space="0" w:color="auto"/>
        <w:left w:val="none" w:sz="0" w:space="0" w:color="auto"/>
        <w:bottom w:val="none" w:sz="0" w:space="0" w:color="auto"/>
        <w:right w:val="none" w:sz="0" w:space="0" w:color="auto"/>
      </w:divBdr>
    </w:div>
    <w:div w:id="268201213">
      <w:bodyDiv w:val="1"/>
      <w:marLeft w:val="0"/>
      <w:marRight w:val="0"/>
      <w:marTop w:val="0"/>
      <w:marBottom w:val="0"/>
      <w:divBdr>
        <w:top w:val="none" w:sz="0" w:space="0" w:color="auto"/>
        <w:left w:val="none" w:sz="0" w:space="0" w:color="auto"/>
        <w:bottom w:val="none" w:sz="0" w:space="0" w:color="auto"/>
        <w:right w:val="none" w:sz="0" w:space="0" w:color="auto"/>
      </w:divBdr>
    </w:div>
    <w:div w:id="347490067">
      <w:bodyDiv w:val="1"/>
      <w:marLeft w:val="0"/>
      <w:marRight w:val="0"/>
      <w:marTop w:val="0"/>
      <w:marBottom w:val="0"/>
      <w:divBdr>
        <w:top w:val="none" w:sz="0" w:space="0" w:color="auto"/>
        <w:left w:val="none" w:sz="0" w:space="0" w:color="auto"/>
        <w:bottom w:val="none" w:sz="0" w:space="0" w:color="auto"/>
        <w:right w:val="none" w:sz="0" w:space="0" w:color="auto"/>
      </w:divBdr>
    </w:div>
    <w:div w:id="584850389">
      <w:bodyDiv w:val="1"/>
      <w:marLeft w:val="0"/>
      <w:marRight w:val="0"/>
      <w:marTop w:val="0"/>
      <w:marBottom w:val="0"/>
      <w:divBdr>
        <w:top w:val="none" w:sz="0" w:space="0" w:color="auto"/>
        <w:left w:val="none" w:sz="0" w:space="0" w:color="auto"/>
        <w:bottom w:val="none" w:sz="0" w:space="0" w:color="auto"/>
        <w:right w:val="none" w:sz="0" w:space="0" w:color="auto"/>
      </w:divBdr>
    </w:div>
    <w:div w:id="670523421">
      <w:bodyDiv w:val="1"/>
      <w:marLeft w:val="0"/>
      <w:marRight w:val="0"/>
      <w:marTop w:val="0"/>
      <w:marBottom w:val="0"/>
      <w:divBdr>
        <w:top w:val="none" w:sz="0" w:space="0" w:color="auto"/>
        <w:left w:val="none" w:sz="0" w:space="0" w:color="auto"/>
        <w:bottom w:val="none" w:sz="0" w:space="0" w:color="auto"/>
        <w:right w:val="none" w:sz="0" w:space="0" w:color="auto"/>
      </w:divBdr>
    </w:div>
    <w:div w:id="810361992">
      <w:bodyDiv w:val="1"/>
      <w:marLeft w:val="0"/>
      <w:marRight w:val="0"/>
      <w:marTop w:val="0"/>
      <w:marBottom w:val="0"/>
      <w:divBdr>
        <w:top w:val="none" w:sz="0" w:space="0" w:color="auto"/>
        <w:left w:val="none" w:sz="0" w:space="0" w:color="auto"/>
        <w:bottom w:val="none" w:sz="0" w:space="0" w:color="auto"/>
        <w:right w:val="none" w:sz="0" w:space="0" w:color="auto"/>
      </w:divBdr>
    </w:div>
    <w:div w:id="1188638078">
      <w:bodyDiv w:val="1"/>
      <w:marLeft w:val="0"/>
      <w:marRight w:val="0"/>
      <w:marTop w:val="0"/>
      <w:marBottom w:val="0"/>
      <w:divBdr>
        <w:top w:val="none" w:sz="0" w:space="0" w:color="auto"/>
        <w:left w:val="none" w:sz="0" w:space="0" w:color="auto"/>
        <w:bottom w:val="none" w:sz="0" w:space="0" w:color="auto"/>
        <w:right w:val="none" w:sz="0" w:space="0" w:color="auto"/>
      </w:divBdr>
    </w:div>
    <w:div w:id="1357080574">
      <w:bodyDiv w:val="1"/>
      <w:marLeft w:val="0"/>
      <w:marRight w:val="0"/>
      <w:marTop w:val="0"/>
      <w:marBottom w:val="0"/>
      <w:divBdr>
        <w:top w:val="none" w:sz="0" w:space="0" w:color="auto"/>
        <w:left w:val="none" w:sz="0" w:space="0" w:color="auto"/>
        <w:bottom w:val="none" w:sz="0" w:space="0" w:color="auto"/>
        <w:right w:val="none" w:sz="0" w:space="0" w:color="auto"/>
      </w:divBdr>
      <w:divsChild>
        <w:div w:id="58065171">
          <w:marLeft w:val="0"/>
          <w:marRight w:val="0"/>
          <w:marTop w:val="0"/>
          <w:marBottom w:val="0"/>
          <w:divBdr>
            <w:top w:val="none" w:sz="0" w:space="0" w:color="auto"/>
            <w:left w:val="none" w:sz="0" w:space="0" w:color="auto"/>
            <w:bottom w:val="none" w:sz="0" w:space="0" w:color="auto"/>
            <w:right w:val="none" w:sz="0" w:space="0" w:color="auto"/>
          </w:divBdr>
          <w:divsChild>
            <w:div w:id="2127461435">
              <w:marLeft w:val="0"/>
              <w:marRight w:val="0"/>
              <w:marTop w:val="0"/>
              <w:marBottom w:val="0"/>
              <w:divBdr>
                <w:top w:val="none" w:sz="0" w:space="0" w:color="auto"/>
                <w:left w:val="none" w:sz="0" w:space="0" w:color="auto"/>
                <w:bottom w:val="none" w:sz="0" w:space="0" w:color="auto"/>
                <w:right w:val="none" w:sz="0" w:space="0" w:color="auto"/>
              </w:divBdr>
              <w:divsChild>
                <w:div w:id="1746995964">
                  <w:marLeft w:val="0"/>
                  <w:marRight w:val="0"/>
                  <w:marTop w:val="0"/>
                  <w:marBottom w:val="0"/>
                  <w:divBdr>
                    <w:top w:val="none" w:sz="0" w:space="0" w:color="auto"/>
                    <w:left w:val="none" w:sz="0" w:space="0" w:color="auto"/>
                    <w:bottom w:val="none" w:sz="0" w:space="0" w:color="auto"/>
                    <w:right w:val="none" w:sz="0" w:space="0" w:color="auto"/>
                  </w:divBdr>
                  <w:divsChild>
                    <w:div w:id="1686441554">
                      <w:marLeft w:val="0"/>
                      <w:marRight w:val="0"/>
                      <w:marTop w:val="0"/>
                      <w:marBottom w:val="0"/>
                      <w:divBdr>
                        <w:top w:val="none" w:sz="0" w:space="0" w:color="auto"/>
                        <w:left w:val="none" w:sz="0" w:space="0" w:color="auto"/>
                        <w:bottom w:val="none" w:sz="0" w:space="0" w:color="auto"/>
                        <w:right w:val="none" w:sz="0" w:space="0" w:color="auto"/>
                      </w:divBdr>
                      <w:divsChild>
                        <w:div w:id="1928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3649">
      <w:bodyDiv w:val="1"/>
      <w:marLeft w:val="0"/>
      <w:marRight w:val="0"/>
      <w:marTop w:val="0"/>
      <w:marBottom w:val="0"/>
      <w:divBdr>
        <w:top w:val="none" w:sz="0" w:space="0" w:color="auto"/>
        <w:left w:val="none" w:sz="0" w:space="0" w:color="auto"/>
        <w:bottom w:val="none" w:sz="0" w:space="0" w:color="auto"/>
        <w:right w:val="none" w:sz="0" w:space="0" w:color="auto"/>
      </w:divBdr>
    </w:div>
    <w:div w:id="1565338156">
      <w:bodyDiv w:val="1"/>
      <w:marLeft w:val="0"/>
      <w:marRight w:val="0"/>
      <w:marTop w:val="0"/>
      <w:marBottom w:val="0"/>
      <w:divBdr>
        <w:top w:val="none" w:sz="0" w:space="0" w:color="auto"/>
        <w:left w:val="none" w:sz="0" w:space="0" w:color="auto"/>
        <w:bottom w:val="none" w:sz="0" w:space="0" w:color="auto"/>
        <w:right w:val="none" w:sz="0" w:space="0" w:color="auto"/>
      </w:divBdr>
    </w:div>
    <w:div w:id="1565676563">
      <w:bodyDiv w:val="1"/>
      <w:marLeft w:val="0"/>
      <w:marRight w:val="0"/>
      <w:marTop w:val="0"/>
      <w:marBottom w:val="0"/>
      <w:divBdr>
        <w:top w:val="none" w:sz="0" w:space="0" w:color="auto"/>
        <w:left w:val="none" w:sz="0" w:space="0" w:color="auto"/>
        <w:bottom w:val="none" w:sz="0" w:space="0" w:color="auto"/>
        <w:right w:val="none" w:sz="0" w:space="0" w:color="auto"/>
      </w:divBdr>
    </w:div>
    <w:div w:id="1672291081">
      <w:bodyDiv w:val="1"/>
      <w:marLeft w:val="0"/>
      <w:marRight w:val="0"/>
      <w:marTop w:val="0"/>
      <w:marBottom w:val="0"/>
      <w:divBdr>
        <w:top w:val="none" w:sz="0" w:space="0" w:color="auto"/>
        <w:left w:val="none" w:sz="0" w:space="0" w:color="auto"/>
        <w:bottom w:val="none" w:sz="0" w:space="0" w:color="auto"/>
        <w:right w:val="none" w:sz="0" w:space="0" w:color="auto"/>
      </w:divBdr>
    </w:div>
    <w:div w:id="1739353154">
      <w:bodyDiv w:val="1"/>
      <w:marLeft w:val="0"/>
      <w:marRight w:val="0"/>
      <w:marTop w:val="0"/>
      <w:marBottom w:val="0"/>
      <w:divBdr>
        <w:top w:val="none" w:sz="0" w:space="0" w:color="auto"/>
        <w:left w:val="none" w:sz="0" w:space="0" w:color="auto"/>
        <w:bottom w:val="none" w:sz="0" w:space="0" w:color="auto"/>
        <w:right w:val="none" w:sz="0" w:space="0" w:color="auto"/>
      </w:divBdr>
    </w:div>
    <w:div w:id="2003043303">
      <w:bodyDiv w:val="1"/>
      <w:marLeft w:val="0"/>
      <w:marRight w:val="0"/>
      <w:marTop w:val="0"/>
      <w:marBottom w:val="0"/>
      <w:divBdr>
        <w:top w:val="none" w:sz="0" w:space="0" w:color="auto"/>
        <w:left w:val="none" w:sz="0" w:space="0" w:color="auto"/>
        <w:bottom w:val="none" w:sz="0" w:space="0" w:color="auto"/>
        <w:right w:val="none" w:sz="0" w:space="0" w:color="auto"/>
      </w:divBdr>
    </w:div>
    <w:div w:id="20988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jstor.org/stable/10.2307/i3365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jstor.org/stable/2095343" TargetMode="External"/><Relationship Id="rId2" Type="http://schemas.openxmlformats.org/officeDocument/2006/relationships/numbering" Target="numbering.xml"/><Relationship Id="rId16" Type="http://schemas.openxmlformats.org/officeDocument/2006/relationships/hyperlink" Target="http://onlinelibrary.wiley.com/doi/10.1111/imre.2010.44.issue-1/issuetoc" TargetMode="External"/><Relationship Id="rId20" Type="http://schemas.openxmlformats.org/officeDocument/2006/relationships/hyperlink" Target="http://www.tandfonline.com/toc/reuj20/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hyperlink" Target="http://www.tandfonline.com/loi/reuj20?open=1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BI.AAU.DK\Users\hsa\Documents\Nordisk%20indv\ENHR%20paper\Regressioner%20opholdstid.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BI.AAU.DK\Users\hsa\Documents\Nordisk%20indv\ENHR%20paper\Regressioner%20opholdstid.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BI.AAU.DK\Users\hsa\Documents\Nordisk%20indv\ENHR%20paper\Regressioner%20opholdstid.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BI.AAU.DK\Users\hsa\Documents\Nordisk%20indv\ENHR%20paper\Regressioner%20opholdsti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2401701232433"/>
          <c:y val="0.16221614086832967"/>
          <c:w val="0.83291490297816806"/>
          <c:h val="0.71226069874041831"/>
        </c:manualLayout>
      </c:layout>
      <c:lineChart>
        <c:grouping val="standard"/>
        <c:varyColors val="0"/>
        <c:ser>
          <c:idx val="0"/>
          <c:order val="0"/>
          <c:tx>
            <c:strRef>
              <c:f>'Ark1'!$B$3</c:f>
              <c:strCache>
                <c:ptCount val="1"/>
                <c:pt idx="0">
                  <c:v>Coming alone </c:v>
                </c:pt>
              </c:strCache>
            </c:strRef>
          </c:tx>
          <c:spPr>
            <a:ln>
              <a:solidFill>
                <a:schemeClr val="tx1"/>
              </a:solidFill>
            </a:ln>
          </c:spPr>
          <c:marker>
            <c:symbol val="none"/>
          </c:marker>
          <c:cat>
            <c:numRef>
              <c:f>'Ark1'!$A$4:$A$26</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'Ark1'!$B$4:$B$26</c:f>
              <c:numCache>
                <c:formatCode>#,##0</c:formatCode>
                <c:ptCount val="23"/>
                <c:pt idx="0">
                  <c:v>3979</c:v>
                </c:pt>
                <c:pt idx="1">
                  <c:v>4054</c:v>
                </c:pt>
                <c:pt idx="2">
                  <c:v>1987</c:v>
                </c:pt>
                <c:pt idx="3">
                  <c:v>1848</c:v>
                </c:pt>
                <c:pt idx="4">
                  <c:v>2062</c:v>
                </c:pt>
                <c:pt idx="5">
                  <c:v>1752</c:v>
                </c:pt>
                <c:pt idx="6">
                  <c:v>2129</c:v>
                </c:pt>
                <c:pt idx="7">
                  <c:v>2390</c:v>
                </c:pt>
                <c:pt idx="8">
                  <c:v>2243</c:v>
                </c:pt>
                <c:pt idx="9">
                  <c:v>1851</c:v>
                </c:pt>
                <c:pt idx="10">
                  <c:v>4626</c:v>
                </c:pt>
                <c:pt idx="11">
                  <c:v>3463</c:v>
                </c:pt>
                <c:pt idx="12">
                  <c:v>3302</c:v>
                </c:pt>
                <c:pt idx="13">
                  <c:v>3242</c:v>
                </c:pt>
                <c:pt idx="14">
                  <c:v>3142</c:v>
                </c:pt>
                <c:pt idx="15">
                  <c:v>4254</c:v>
                </c:pt>
                <c:pt idx="16">
                  <c:v>5042</c:v>
                </c:pt>
                <c:pt idx="17">
                  <c:v>4792</c:v>
                </c:pt>
                <c:pt idx="18">
                  <c:v>5103</c:v>
                </c:pt>
                <c:pt idx="19">
                  <c:v>5033</c:v>
                </c:pt>
                <c:pt idx="20">
                  <c:v>6398</c:v>
                </c:pt>
                <c:pt idx="21">
                  <c:v>8507</c:v>
                </c:pt>
                <c:pt idx="22">
                  <c:v>12194</c:v>
                </c:pt>
              </c:numCache>
            </c:numRef>
          </c:val>
          <c:smooth val="0"/>
        </c:ser>
        <c:ser>
          <c:idx val="1"/>
          <c:order val="1"/>
          <c:tx>
            <c:strRef>
              <c:f>'Ark1'!$C$3</c:f>
              <c:strCache>
                <c:ptCount val="1"/>
                <c:pt idx="0">
                  <c:v>Coming together with family</c:v>
                </c:pt>
              </c:strCache>
            </c:strRef>
          </c:tx>
          <c:marker>
            <c:symbol val="none"/>
          </c:marker>
          <c:cat>
            <c:numRef>
              <c:f>'Ark1'!$A$4:$A$26</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'Ark1'!$C$4:$C$26</c:f>
              <c:numCache>
                <c:formatCode>#,##0</c:formatCode>
                <c:ptCount val="23"/>
                <c:pt idx="0">
                  <c:v>1580</c:v>
                </c:pt>
                <c:pt idx="1">
                  <c:v>1988</c:v>
                </c:pt>
                <c:pt idx="2">
                  <c:v>1530</c:v>
                </c:pt>
                <c:pt idx="3">
                  <c:v>1350</c:v>
                </c:pt>
                <c:pt idx="4">
                  <c:v>1608</c:v>
                </c:pt>
                <c:pt idx="5">
                  <c:v>1372</c:v>
                </c:pt>
                <c:pt idx="6">
                  <c:v>1821</c:v>
                </c:pt>
                <c:pt idx="7">
                  <c:v>2020</c:v>
                </c:pt>
                <c:pt idx="8">
                  <c:v>1382</c:v>
                </c:pt>
                <c:pt idx="9">
                  <c:v>1062</c:v>
                </c:pt>
                <c:pt idx="10">
                  <c:v>10140</c:v>
                </c:pt>
                <c:pt idx="11">
                  <c:v>3446</c:v>
                </c:pt>
                <c:pt idx="12">
                  <c:v>1885</c:v>
                </c:pt>
                <c:pt idx="13">
                  <c:v>1723</c:v>
                </c:pt>
                <c:pt idx="14">
                  <c:v>1376</c:v>
                </c:pt>
                <c:pt idx="15">
                  <c:v>2147</c:v>
                </c:pt>
                <c:pt idx="16">
                  <c:v>2638</c:v>
                </c:pt>
                <c:pt idx="17">
                  <c:v>1597</c:v>
                </c:pt>
                <c:pt idx="18">
                  <c:v>1370</c:v>
                </c:pt>
                <c:pt idx="19">
                  <c:v>1171</c:v>
                </c:pt>
                <c:pt idx="20">
                  <c:v>1167</c:v>
                </c:pt>
                <c:pt idx="21">
                  <c:v>1341</c:v>
                </c:pt>
                <c:pt idx="22">
                  <c:v>1823</c:v>
                </c:pt>
              </c:numCache>
            </c:numRef>
          </c:val>
          <c:smooth val="0"/>
        </c:ser>
        <c:ser>
          <c:idx val="2"/>
          <c:order val="2"/>
          <c:tx>
            <c:strRef>
              <c:f>'Ark1'!$D$3</c:f>
              <c:strCache>
                <c:ptCount val="1"/>
                <c:pt idx="0">
                  <c:v>Unified with parents</c:v>
                </c:pt>
              </c:strCache>
            </c:strRef>
          </c:tx>
          <c:marker>
            <c:symbol val="none"/>
          </c:marker>
          <c:cat>
            <c:numRef>
              <c:f>'Ark1'!$A$4:$A$26</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'Ark1'!$D$4:$D$26</c:f>
              <c:numCache>
                <c:formatCode>#,##0</c:formatCode>
                <c:ptCount val="23"/>
                <c:pt idx="0">
                  <c:v>382</c:v>
                </c:pt>
                <c:pt idx="1">
                  <c:v>482</c:v>
                </c:pt>
                <c:pt idx="2">
                  <c:v>481</c:v>
                </c:pt>
                <c:pt idx="3">
                  <c:v>541</c:v>
                </c:pt>
                <c:pt idx="4">
                  <c:v>746</c:v>
                </c:pt>
                <c:pt idx="5">
                  <c:v>891</c:v>
                </c:pt>
                <c:pt idx="6">
                  <c:v>957</c:v>
                </c:pt>
                <c:pt idx="7">
                  <c:v>1057</c:v>
                </c:pt>
                <c:pt idx="8">
                  <c:v>1045</c:v>
                </c:pt>
                <c:pt idx="9">
                  <c:v>1176</c:v>
                </c:pt>
                <c:pt idx="10">
                  <c:v>1330</c:v>
                </c:pt>
                <c:pt idx="11">
                  <c:v>1534</c:v>
                </c:pt>
                <c:pt idx="12">
                  <c:v>1523</c:v>
                </c:pt>
                <c:pt idx="13">
                  <c:v>1471</c:v>
                </c:pt>
                <c:pt idx="14">
                  <c:v>1468</c:v>
                </c:pt>
                <c:pt idx="15">
                  <c:v>1567</c:v>
                </c:pt>
                <c:pt idx="16">
                  <c:v>1822</c:v>
                </c:pt>
                <c:pt idx="17">
                  <c:v>2085</c:v>
                </c:pt>
                <c:pt idx="18">
                  <c:v>2442</c:v>
                </c:pt>
                <c:pt idx="19">
                  <c:v>2566</c:v>
                </c:pt>
                <c:pt idx="20">
                  <c:v>2737</c:v>
                </c:pt>
                <c:pt idx="21">
                  <c:v>2905</c:v>
                </c:pt>
                <c:pt idx="22">
                  <c:v>3338</c:v>
                </c:pt>
              </c:numCache>
            </c:numRef>
          </c:val>
          <c:smooth val="0"/>
        </c:ser>
        <c:ser>
          <c:idx val="3"/>
          <c:order val="3"/>
          <c:tx>
            <c:strRef>
              <c:f>'Ark1'!$E$3</c:f>
              <c:strCache>
                <c:ptCount val="1"/>
                <c:pt idx="0">
                  <c:v>Unified w immigrant</c:v>
                </c:pt>
              </c:strCache>
            </c:strRef>
          </c:tx>
          <c:marker>
            <c:symbol val="none"/>
          </c:marker>
          <c:cat>
            <c:numRef>
              <c:f>'Ark1'!$A$4:$A$26</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'Ark1'!$E$4:$E$26</c:f>
              <c:numCache>
                <c:formatCode>#,##0</c:formatCode>
                <c:ptCount val="23"/>
                <c:pt idx="0">
                  <c:v>985</c:v>
                </c:pt>
                <c:pt idx="1">
                  <c:v>1359</c:v>
                </c:pt>
                <c:pt idx="2">
                  <c:v>1751</c:v>
                </c:pt>
                <c:pt idx="3">
                  <c:v>1608</c:v>
                </c:pt>
                <c:pt idx="4">
                  <c:v>1837</c:v>
                </c:pt>
                <c:pt idx="5">
                  <c:v>2123</c:v>
                </c:pt>
                <c:pt idx="6">
                  <c:v>2507</c:v>
                </c:pt>
                <c:pt idx="7">
                  <c:v>2214</c:v>
                </c:pt>
                <c:pt idx="8">
                  <c:v>1843</c:v>
                </c:pt>
                <c:pt idx="9">
                  <c:v>1682</c:v>
                </c:pt>
                <c:pt idx="10">
                  <c:v>1792</c:v>
                </c:pt>
                <c:pt idx="11">
                  <c:v>2923</c:v>
                </c:pt>
                <c:pt idx="12">
                  <c:v>2537</c:v>
                </c:pt>
                <c:pt idx="13">
                  <c:v>2951</c:v>
                </c:pt>
                <c:pt idx="14">
                  <c:v>2806</c:v>
                </c:pt>
                <c:pt idx="15">
                  <c:v>2742</c:v>
                </c:pt>
                <c:pt idx="16">
                  <c:v>2728</c:v>
                </c:pt>
                <c:pt idx="17">
                  <c:v>2537</c:v>
                </c:pt>
                <c:pt idx="18">
                  <c:v>1241</c:v>
                </c:pt>
                <c:pt idx="19">
                  <c:v>906</c:v>
                </c:pt>
                <c:pt idx="20">
                  <c:v>1013</c:v>
                </c:pt>
                <c:pt idx="21">
                  <c:v>1125</c:v>
                </c:pt>
                <c:pt idx="22">
                  <c:v>1001</c:v>
                </c:pt>
              </c:numCache>
            </c:numRef>
          </c:val>
          <c:smooth val="0"/>
        </c:ser>
        <c:ser>
          <c:idx val="4"/>
          <c:order val="4"/>
          <c:tx>
            <c:strRef>
              <c:f>'Ark1'!$F$3</c:f>
              <c:strCache>
                <c:ptCount val="1"/>
                <c:pt idx="0">
                  <c:v>Unified w Dane</c:v>
                </c:pt>
              </c:strCache>
            </c:strRef>
          </c:tx>
          <c:marker>
            <c:symbol val="none"/>
          </c:marker>
          <c:cat>
            <c:numRef>
              <c:f>'Ark1'!$A$4:$A$26</c:f>
              <c:numCache>
                <c:formatCode>General</c:formatCode>
                <c:ptCount val="23"/>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numCache>
            </c:numRef>
          </c:cat>
          <c:val>
            <c:numRef>
              <c:f>'Ark1'!$F$4:$F$26</c:f>
              <c:numCache>
                <c:formatCode>#,##0</c:formatCode>
                <c:ptCount val="23"/>
                <c:pt idx="0">
                  <c:v>938</c:v>
                </c:pt>
                <c:pt idx="1">
                  <c:v>1255</c:v>
                </c:pt>
                <c:pt idx="2">
                  <c:v>1340</c:v>
                </c:pt>
                <c:pt idx="3">
                  <c:v>1359</c:v>
                </c:pt>
                <c:pt idx="4">
                  <c:v>1428</c:v>
                </c:pt>
                <c:pt idx="5">
                  <c:v>1492</c:v>
                </c:pt>
                <c:pt idx="6">
                  <c:v>1719</c:v>
                </c:pt>
                <c:pt idx="7">
                  <c:v>1573</c:v>
                </c:pt>
                <c:pt idx="8">
                  <c:v>1559</c:v>
                </c:pt>
                <c:pt idx="9">
                  <c:v>1441</c:v>
                </c:pt>
                <c:pt idx="10">
                  <c:v>1258</c:v>
                </c:pt>
                <c:pt idx="11">
                  <c:v>1731</c:v>
                </c:pt>
                <c:pt idx="12">
                  <c:v>1762</c:v>
                </c:pt>
                <c:pt idx="13">
                  <c:v>1982</c:v>
                </c:pt>
                <c:pt idx="14">
                  <c:v>2167</c:v>
                </c:pt>
                <c:pt idx="15">
                  <c:v>2124</c:v>
                </c:pt>
                <c:pt idx="16">
                  <c:v>2185</c:v>
                </c:pt>
                <c:pt idx="17">
                  <c:v>1751</c:v>
                </c:pt>
                <c:pt idx="18">
                  <c:v>1317</c:v>
                </c:pt>
                <c:pt idx="19">
                  <c:v>1617</c:v>
                </c:pt>
                <c:pt idx="20">
                  <c:v>1651</c:v>
                </c:pt>
                <c:pt idx="21">
                  <c:v>1324</c:v>
                </c:pt>
                <c:pt idx="22">
                  <c:v>1714</c:v>
                </c:pt>
              </c:numCache>
            </c:numRef>
          </c:val>
          <c:smooth val="0"/>
        </c:ser>
        <c:dLbls>
          <c:showLegendKey val="0"/>
          <c:showVal val="0"/>
          <c:showCatName val="0"/>
          <c:showSerName val="0"/>
          <c:showPercent val="0"/>
          <c:showBubbleSize val="0"/>
        </c:dLbls>
        <c:marker val="1"/>
        <c:smooth val="0"/>
        <c:axId val="43616896"/>
        <c:axId val="43622784"/>
      </c:lineChart>
      <c:catAx>
        <c:axId val="43616896"/>
        <c:scaling>
          <c:orientation val="minMax"/>
        </c:scaling>
        <c:delete val="0"/>
        <c:axPos val="b"/>
        <c:numFmt formatCode="General" sourceLinked="1"/>
        <c:majorTickMark val="out"/>
        <c:minorTickMark val="none"/>
        <c:tickLblPos val="nextTo"/>
        <c:crossAx val="43622784"/>
        <c:crosses val="autoZero"/>
        <c:auto val="1"/>
        <c:lblAlgn val="ctr"/>
        <c:lblOffset val="100"/>
        <c:noMultiLvlLbl val="0"/>
      </c:catAx>
      <c:valAx>
        <c:axId val="43622784"/>
        <c:scaling>
          <c:orientation val="minMax"/>
        </c:scaling>
        <c:delete val="0"/>
        <c:axPos val="l"/>
        <c:majorGridlines/>
        <c:title>
          <c:tx>
            <c:rich>
              <a:bodyPr rot="-5400000" vert="horz"/>
              <a:lstStyle/>
              <a:p>
                <a:pPr>
                  <a:defRPr sz="1200"/>
                </a:pPr>
                <a:r>
                  <a:rPr lang="da-DK" sz="1200"/>
                  <a:t>Number of persons</a:t>
                </a:r>
              </a:p>
            </c:rich>
          </c:tx>
          <c:layout/>
          <c:overlay val="0"/>
        </c:title>
        <c:numFmt formatCode="#,##0" sourceLinked="1"/>
        <c:majorTickMark val="out"/>
        <c:minorTickMark val="none"/>
        <c:tickLblPos val="nextTo"/>
        <c:crossAx val="43616896"/>
        <c:crosses val="autoZero"/>
        <c:crossBetween val="between"/>
      </c:valAx>
    </c:plotArea>
    <c:legend>
      <c:legendPos val="r"/>
      <c:layout>
        <c:manualLayout>
          <c:xMode val="edge"/>
          <c:yMode val="edge"/>
          <c:x val="0.12040113735783027"/>
          <c:y val="0.18659394528461287"/>
          <c:w val="0.49626552930883638"/>
          <c:h val="0.3304059617477112"/>
        </c:manualLayout>
      </c:layout>
      <c:overlay val="0"/>
      <c:txPr>
        <a:bodyPr/>
        <a:lstStyle/>
        <a:p>
          <a:pPr>
            <a:defRPr sz="1200" b="1"/>
          </a:pPr>
          <a:endParaRPr lang="da-DK"/>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da-DK" sz="1600" b="1" i="0" baseline="0">
                <a:effectLst/>
              </a:rPr>
              <a:t>Living in social housing (%)</a:t>
            </a:r>
            <a:endParaRPr lang="da-DK" sz="1600">
              <a:effectLst/>
            </a:endParaRPr>
          </a:p>
        </c:rich>
      </c:tx>
      <c:layout/>
      <c:overlay val="0"/>
    </c:title>
    <c:autoTitleDeleted val="0"/>
    <c:plotArea>
      <c:layout>
        <c:manualLayout>
          <c:layoutTarget val="inner"/>
          <c:xMode val="edge"/>
          <c:yMode val="edge"/>
          <c:x val="0.10018285214348205"/>
          <c:y val="0.16675131261315213"/>
          <c:w val="0.88228871391076114"/>
          <c:h val="0.7029942474966111"/>
        </c:manualLayout>
      </c:layout>
      <c:lineChart>
        <c:grouping val="standard"/>
        <c:varyColors val="0"/>
        <c:ser>
          <c:idx val="0"/>
          <c:order val="0"/>
          <c:tx>
            <c:strRef>
              <c:f>fordelinger!$H$405</c:f>
              <c:strCache>
                <c:ptCount val="1"/>
                <c:pt idx="0">
                  <c:v>Before 1987</c:v>
                </c:pt>
              </c:strCache>
            </c:strRef>
          </c:tx>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fordelinger!$H$406:$H$428</c:f>
              <c:numCache>
                <c:formatCode>0%</c:formatCode>
                <c:ptCount val="23"/>
                <c:pt idx="0">
                  <c:v>0.25982606350704551</c:v>
                </c:pt>
                <c:pt idx="1">
                  <c:v>0.38842848373234956</c:v>
                </c:pt>
                <c:pt idx="2">
                  <c:v>0.47406813627254568</c:v>
                </c:pt>
                <c:pt idx="3">
                  <c:v>0.5119680851063817</c:v>
                </c:pt>
                <c:pt idx="4">
                  <c:v>0.53842872984730761</c:v>
                </c:pt>
                <c:pt idx="5">
                  <c:v>0.57286916871272997</c:v>
                </c:pt>
                <c:pt idx="6">
                  <c:v>0.61288590604026782</c:v>
                </c:pt>
                <c:pt idx="7">
                  <c:v>0.63695889414332385</c:v>
                </c:pt>
                <c:pt idx="8">
                  <c:v>0.65372257413017643</c:v>
                </c:pt>
                <c:pt idx="9">
                  <c:v>0.66988309519391165</c:v>
                </c:pt>
                <c:pt idx="10">
                  <c:v>0.67453007518797026</c:v>
                </c:pt>
                <c:pt idx="11">
                  <c:v>0.67123418022647352</c:v>
                </c:pt>
                <c:pt idx="12">
                  <c:v>0.670451265274702</c:v>
                </c:pt>
                <c:pt idx="13">
                  <c:v>0.65735150925024211</c:v>
                </c:pt>
                <c:pt idx="14">
                  <c:v>0.63537053439621971</c:v>
                </c:pt>
                <c:pt idx="15">
                  <c:v>0.61366360367558859</c:v>
                </c:pt>
                <c:pt idx="16">
                  <c:v>0.60826831492552091</c:v>
                </c:pt>
                <c:pt idx="17">
                  <c:v>0.59884915741882383</c:v>
                </c:pt>
                <c:pt idx="18">
                  <c:v>0.58676485841717907</c:v>
                </c:pt>
                <c:pt idx="19">
                  <c:v>0.57377394232792867</c:v>
                </c:pt>
                <c:pt idx="20">
                  <c:v>0.56239352640545159</c:v>
                </c:pt>
                <c:pt idx="21">
                  <c:v>0.53826075010303631</c:v>
                </c:pt>
                <c:pt idx="22">
                  <c:v>0.51216581556022933</c:v>
                </c:pt>
              </c:numCache>
            </c:numRef>
          </c:val>
          <c:smooth val="0"/>
        </c:ser>
        <c:ser>
          <c:idx val="1"/>
          <c:order val="1"/>
          <c:tx>
            <c:strRef>
              <c:f>fordelinger!$I$405</c:f>
              <c:strCache>
                <c:ptCount val="1"/>
                <c:pt idx="0">
                  <c:v>1988-91</c:v>
                </c:pt>
              </c:strCache>
            </c:strRef>
          </c:tx>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fordelinger!$I$406:$I$428</c:f>
              <c:numCache>
                <c:formatCode>0%</c:formatCode>
                <c:ptCount val="23"/>
                <c:pt idx="0">
                  <c:v>0.28757477095479866</c:v>
                </c:pt>
                <c:pt idx="1">
                  <c:v>0.43192064923354306</c:v>
                </c:pt>
                <c:pt idx="2">
                  <c:v>0.52853859413905591</c:v>
                </c:pt>
                <c:pt idx="3">
                  <c:v>0.60119820269595159</c:v>
                </c:pt>
                <c:pt idx="4">
                  <c:v>0.64564904340670648</c:v>
                </c:pt>
                <c:pt idx="5">
                  <c:v>0.67336630537724995</c:v>
                </c:pt>
                <c:pt idx="6">
                  <c:v>0.68826432096116719</c:v>
                </c:pt>
                <c:pt idx="7">
                  <c:v>0.68894209838920573</c:v>
                </c:pt>
                <c:pt idx="8">
                  <c:v>0.69781070322866001</c:v>
                </c:pt>
                <c:pt idx="9">
                  <c:v>0.68130757133228848</c:v>
                </c:pt>
                <c:pt idx="10">
                  <c:v>0.67339952071208564</c:v>
                </c:pt>
                <c:pt idx="11">
                  <c:v>0.66146318732525589</c:v>
                </c:pt>
                <c:pt idx="12">
                  <c:v>0.65173717797210939</c:v>
                </c:pt>
                <c:pt idx="13">
                  <c:v>0.64705882352941302</c:v>
                </c:pt>
                <c:pt idx="14">
                  <c:v>0.6425239381291441</c:v>
                </c:pt>
                <c:pt idx="15">
                  <c:v>0.63618215845290149</c:v>
                </c:pt>
                <c:pt idx="16">
                  <c:v>0.62590201291302405</c:v>
                </c:pt>
                <c:pt idx="17">
                  <c:v>0.61350549642296348</c:v>
                </c:pt>
                <c:pt idx="18">
                  <c:v>0.61436767273634219</c:v>
                </c:pt>
                <c:pt idx="19">
                  <c:v>0.57912087912087951</c:v>
                </c:pt>
              </c:numCache>
            </c:numRef>
          </c:val>
          <c:smooth val="0"/>
        </c:ser>
        <c:ser>
          <c:idx val="2"/>
          <c:order val="2"/>
          <c:tx>
            <c:strRef>
              <c:f>fordelinger!$J$405</c:f>
              <c:strCache>
                <c:ptCount val="1"/>
                <c:pt idx="0">
                  <c:v>1992-94</c:v>
                </c:pt>
              </c:strCache>
            </c:strRef>
          </c:tx>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fordelinger!$J$406:$J$428</c:f>
              <c:numCache>
                <c:formatCode>0%</c:formatCode>
                <c:ptCount val="23"/>
                <c:pt idx="0">
                  <c:v>0.30620155038759717</c:v>
                </c:pt>
                <c:pt idx="1">
                  <c:v>0.49981925533196647</c:v>
                </c:pt>
                <c:pt idx="2">
                  <c:v>0.59924606785389034</c:v>
                </c:pt>
                <c:pt idx="3">
                  <c:v>0.64661143555615908</c:v>
                </c:pt>
                <c:pt idx="4">
                  <c:v>0.67755102040816362</c:v>
                </c:pt>
                <c:pt idx="5">
                  <c:v>0.70433526011560565</c:v>
                </c:pt>
                <c:pt idx="6">
                  <c:v>0.70175697622914601</c:v>
                </c:pt>
                <c:pt idx="7">
                  <c:v>0.69357295156868692</c:v>
                </c:pt>
                <c:pt idx="8">
                  <c:v>0.67449929033275335</c:v>
                </c:pt>
                <c:pt idx="9">
                  <c:v>0.67946824224519753</c:v>
                </c:pt>
                <c:pt idx="10">
                  <c:v>0.67086453369639165</c:v>
                </c:pt>
                <c:pt idx="11">
                  <c:v>0.66401414677276449</c:v>
                </c:pt>
                <c:pt idx="12">
                  <c:v>0.64779759737895826</c:v>
                </c:pt>
                <c:pt idx="13">
                  <c:v>0.64540441176470598</c:v>
                </c:pt>
                <c:pt idx="14">
                  <c:v>0.66195466731659824</c:v>
                </c:pt>
                <c:pt idx="15">
                  <c:v>0.66415094339622804</c:v>
                </c:pt>
              </c:numCache>
            </c:numRef>
          </c:val>
          <c:smooth val="0"/>
        </c:ser>
        <c:ser>
          <c:idx val="3"/>
          <c:order val="3"/>
          <c:tx>
            <c:strRef>
              <c:f>fordelinger!$K$405</c:f>
              <c:strCache>
                <c:ptCount val="1"/>
                <c:pt idx="0">
                  <c:v>1995-96</c:v>
                </c:pt>
              </c:strCache>
            </c:strRef>
          </c:tx>
          <c:spPr>
            <a:ln>
              <a:solidFill>
                <a:srgbClr val="FF0000"/>
              </a:solidFill>
            </a:ln>
          </c:spPr>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fordelinger!$K$406:$K$428</c:f>
              <c:numCache>
                <c:formatCode>0%</c:formatCode>
                <c:ptCount val="23"/>
                <c:pt idx="0">
                  <c:v>0.24720153853740295</c:v>
                </c:pt>
                <c:pt idx="1">
                  <c:v>0.52106811747071702</c:v>
                </c:pt>
                <c:pt idx="2">
                  <c:v>0.60952436127686882</c:v>
                </c:pt>
                <c:pt idx="3">
                  <c:v>0.65991566193502649</c:v>
                </c:pt>
                <c:pt idx="4">
                  <c:v>0.67189384800965302</c:v>
                </c:pt>
                <c:pt idx="5">
                  <c:v>0.65654334621756183</c:v>
                </c:pt>
                <c:pt idx="6">
                  <c:v>0.66845186200025308</c:v>
                </c:pt>
                <c:pt idx="7">
                  <c:v>0.67724295797036327</c:v>
                </c:pt>
                <c:pt idx="8">
                  <c:v>0.68031567371757506</c:v>
                </c:pt>
                <c:pt idx="9">
                  <c:v>0.67082973493655507</c:v>
                </c:pt>
                <c:pt idx="10">
                  <c:v>0.66329011345218947</c:v>
                </c:pt>
                <c:pt idx="11">
                  <c:v>0.65488283895435306</c:v>
                </c:pt>
                <c:pt idx="12">
                  <c:v>0.64230984862642282</c:v>
                </c:pt>
              </c:numCache>
            </c:numRef>
          </c:val>
          <c:smooth val="0"/>
        </c:ser>
        <c:ser>
          <c:idx val="4"/>
          <c:order val="4"/>
          <c:tx>
            <c:strRef>
              <c:f>fordelinger!$L$405</c:f>
              <c:strCache>
                <c:ptCount val="1"/>
                <c:pt idx="0">
                  <c:v>1997-2000</c:v>
                </c:pt>
              </c:strCache>
            </c:strRef>
          </c:tx>
          <c:spPr>
            <a:ln>
              <a:solidFill>
                <a:schemeClr val="tx1"/>
              </a:solidFill>
            </a:ln>
          </c:spPr>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fordelinger!$L$406:$L$428</c:f>
              <c:numCache>
                <c:formatCode>0%</c:formatCode>
                <c:ptCount val="23"/>
                <c:pt idx="0">
                  <c:v>0.22314782865874747</c:v>
                </c:pt>
                <c:pt idx="1">
                  <c:v>0.39547586916007849</c:v>
                </c:pt>
                <c:pt idx="2">
                  <c:v>0.47424846070264426</c:v>
                </c:pt>
                <c:pt idx="3">
                  <c:v>0.52327818391689096</c:v>
                </c:pt>
                <c:pt idx="4">
                  <c:v>0.55650234928725062</c:v>
                </c:pt>
                <c:pt idx="5">
                  <c:v>0.5766459220438932</c:v>
                </c:pt>
                <c:pt idx="6">
                  <c:v>0.58895552223888092</c:v>
                </c:pt>
                <c:pt idx="7">
                  <c:v>0.58515136140706692</c:v>
                </c:pt>
                <c:pt idx="8">
                  <c:v>0.59913258983890949</c:v>
                </c:pt>
                <c:pt idx="9">
                  <c:v>0.62279293739967878</c:v>
                </c:pt>
                <c:pt idx="10">
                  <c:v>0.62651461154668797</c:v>
                </c:pt>
              </c:numCache>
            </c:numRef>
          </c:val>
          <c:smooth val="0"/>
        </c:ser>
        <c:ser>
          <c:idx val="5"/>
          <c:order val="5"/>
          <c:tx>
            <c:strRef>
              <c:f>fordelinger!$M$405</c:f>
              <c:strCache>
                <c:ptCount val="1"/>
                <c:pt idx="0">
                  <c:v>2001-04</c:v>
                </c:pt>
              </c:strCache>
            </c:strRef>
          </c:tx>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fordelinger!$M$406:$M$428</c:f>
              <c:numCache>
                <c:formatCode>0%</c:formatCode>
                <c:ptCount val="23"/>
                <c:pt idx="0">
                  <c:v>0.18726679104477664</c:v>
                </c:pt>
                <c:pt idx="1">
                  <c:v>0.2772950905474707</c:v>
                </c:pt>
                <c:pt idx="2">
                  <c:v>0.33953688348381639</c:v>
                </c:pt>
                <c:pt idx="3">
                  <c:v>0.37512404895798906</c:v>
                </c:pt>
                <c:pt idx="4">
                  <c:v>0.43688380281690226</c:v>
                </c:pt>
                <c:pt idx="5">
                  <c:v>0.49878283151825836</c:v>
                </c:pt>
                <c:pt idx="6">
                  <c:v>0.55429713524317303</c:v>
                </c:pt>
              </c:numCache>
            </c:numRef>
          </c:val>
          <c:smooth val="0"/>
        </c:ser>
        <c:ser>
          <c:idx val="6"/>
          <c:order val="6"/>
          <c:tx>
            <c:strRef>
              <c:f>fordelinger!$N$405</c:f>
              <c:strCache>
                <c:ptCount val="1"/>
                <c:pt idx="0">
                  <c:v>2005-08</c:v>
                </c:pt>
              </c:strCache>
            </c:strRef>
          </c:tx>
          <c:spPr>
            <a:ln>
              <a:solidFill>
                <a:srgbClr val="00B050"/>
              </a:solidFill>
            </a:ln>
          </c:spPr>
          <c:marker>
            <c:symbol val="none"/>
          </c:marker>
          <c:cat>
            <c:numRef>
              <c:f>fordelinger!$G$406:$G$428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fordelinger!$N$406:$N$428</c:f>
              <c:numCache>
                <c:formatCode>0%</c:formatCode>
                <c:ptCount val="23"/>
                <c:pt idx="0">
                  <c:v>0.1151091909806473</c:v>
                </c:pt>
                <c:pt idx="1">
                  <c:v>0.15047291487532125</c:v>
                </c:pt>
                <c:pt idx="2">
                  <c:v>0.20318553594489872</c:v>
                </c:pt>
              </c:numCache>
            </c:numRef>
          </c:val>
          <c:smooth val="0"/>
        </c:ser>
        <c:dLbls>
          <c:showLegendKey val="0"/>
          <c:showVal val="0"/>
          <c:showCatName val="0"/>
          <c:showSerName val="0"/>
          <c:showPercent val="0"/>
          <c:showBubbleSize val="0"/>
        </c:dLbls>
        <c:marker val="1"/>
        <c:smooth val="0"/>
        <c:axId val="116681728"/>
        <c:axId val="116692096"/>
      </c:lineChart>
      <c:catAx>
        <c:axId val="116681728"/>
        <c:scaling>
          <c:orientation val="minMax"/>
        </c:scaling>
        <c:delete val="0"/>
        <c:axPos val="b"/>
        <c:title>
          <c:tx>
            <c:rich>
              <a:bodyPr/>
              <a:lstStyle/>
              <a:p>
                <a:pPr>
                  <a:defRPr/>
                </a:pPr>
                <a:r>
                  <a:rPr lang="da-DK"/>
                  <a:t>Years of stay in Denmark</a:t>
                </a:r>
              </a:p>
            </c:rich>
          </c:tx>
          <c:layout/>
          <c:overlay val="0"/>
        </c:title>
        <c:numFmt formatCode="General" sourceLinked="1"/>
        <c:majorTickMark val="out"/>
        <c:minorTickMark val="none"/>
        <c:tickLblPos val="nextTo"/>
        <c:crossAx val="116692096"/>
        <c:crosses val="autoZero"/>
        <c:auto val="1"/>
        <c:lblAlgn val="ctr"/>
        <c:lblOffset val="100"/>
        <c:noMultiLvlLbl val="0"/>
      </c:catAx>
      <c:valAx>
        <c:axId val="116692096"/>
        <c:scaling>
          <c:orientation val="minMax"/>
        </c:scaling>
        <c:delete val="0"/>
        <c:axPos val="l"/>
        <c:majorGridlines/>
        <c:numFmt formatCode="0%" sourceLinked="1"/>
        <c:majorTickMark val="out"/>
        <c:minorTickMark val="none"/>
        <c:tickLblPos val="nextTo"/>
        <c:crossAx val="116681728"/>
        <c:crosses val="autoZero"/>
        <c:crossBetween val="between"/>
      </c:valAx>
    </c:plotArea>
    <c:legend>
      <c:legendPos val="r"/>
      <c:layout>
        <c:manualLayout>
          <c:xMode val="edge"/>
          <c:yMode val="edge"/>
          <c:x val="0.50072178477690288"/>
          <c:y val="0.43441352816186674"/>
          <c:w val="0.22150043744531933"/>
          <c:h val="0.41566762384417383"/>
        </c:manualLayout>
      </c:layout>
      <c:overlay val="0"/>
      <c:txPr>
        <a:bodyPr/>
        <a:lstStyle/>
        <a:p>
          <a:pPr>
            <a:defRPr b="1"/>
          </a:pPr>
          <a:endParaRPr lang="da-DK"/>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Number of multiethnic neighbourhoods </a:t>
            </a:r>
          </a:p>
        </c:rich>
      </c:tx>
      <c:layout>
        <c:manualLayout>
          <c:xMode val="edge"/>
          <c:yMode val="edge"/>
          <c:x val="8.5909667541557322E-2"/>
          <c:y val="3.2263302727297494E-2"/>
        </c:manualLayout>
      </c:layout>
      <c:overlay val="0"/>
    </c:title>
    <c:autoTitleDeleted val="0"/>
    <c:plotArea>
      <c:layout/>
      <c:lineChart>
        <c:grouping val="stacked"/>
        <c:varyColors val="0"/>
        <c:ser>
          <c:idx val="0"/>
          <c:order val="0"/>
          <c:tx>
            <c:strRef>
              <c:f>områder!$B$16</c:f>
              <c:strCache>
                <c:ptCount val="1"/>
                <c:pt idx="0">
                  <c:v> &gt; 60</c:v>
                </c:pt>
              </c:strCache>
            </c:strRef>
          </c:tx>
          <c:marker>
            <c:symbol val="none"/>
          </c:marker>
          <c:cat>
            <c:numRef>
              <c:f>områder!$C$15:$H$15</c:f>
              <c:numCache>
                <c:formatCode>###0</c:formatCode>
                <c:ptCount val="6"/>
                <c:pt idx="0">
                  <c:v>1985</c:v>
                </c:pt>
                <c:pt idx="1">
                  <c:v>1990</c:v>
                </c:pt>
                <c:pt idx="2">
                  <c:v>1995</c:v>
                </c:pt>
                <c:pt idx="3">
                  <c:v>2000</c:v>
                </c:pt>
                <c:pt idx="4">
                  <c:v>2005</c:v>
                </c:pt>
                <c:pt idx="5">
                  <c:v>2008</c:v>
                </c:pt>
              </c:numCache>
            </c:numRef>
          </c:cat>
          <c:val>
            <c:numRef>
              <c:f>områder!$C$16:$H$16</c:f>
              <c:numCache>
                <c:formatCode>###0</c:formatCode>
                <c:ptCount val="6"/>
                <c:pt idx="0">
                  <c:v>0</c:v>
                </c:pt>
                <c:pt idx="1">
                  <c:v>0</c:v>
                </c:pt>
                <c:pt idx="2">
                  <c:v>11</c:v>
                </c:pt>
                <c:pt idx="3">
                  <c:v>38</c:v>
                </c:pt>
                <c:pt idx="4">
                  <c:v>55</c:v>
                </c:pt>
                <c:pt idx="5">
                  <c:v>71</c:v>
                </c:pt>
              </c:numCache>
            </c:numRef>
          </c:val>
          <c:smooth val="0"/>
        </c:ser>
        <c:ser>
          <c:idx val="1"/>
          <c:order val="1"/>
          <c:tx>
            <c:strRef>
              <c:f>områder!$B$17</c:f>
              <c:strCache>
                <c:ptCount val="1"/>
                <c:pt idx="0">
                  <c:v> &gt; 50</c:v>
                </c:pt>
              </c:strCache>
            </c:strRef>
          </c:tx>
          <c:marker>
            <c:symbol val="none"/>
          </c:marker>
          <c:cat>
            <c:numRef>
              <c:f>områder!$C$15:$H$15</c:f>
              <c:numCache>
                <c:formatCode>###0</c:formatCode>
                <c:ptCount val="6"/>
                <c:pt idx="0">
                  <c:v>1985</c:v>
                </c:pt>
                <c:pt idx="1">
                  <c:v>1990</c:v>
                </c:pt>
                <c:pt idx="2">
                  <c:v>1995</c:v>
                </c:pt>
                <c:pt idx="3">
                  <c:v>2000</c:v>
                </c:pt>
                <c:pt idx="4">
                  <c:v>2005</c:v>
                </c:pt>
                <c:pt idx="5">
                  <c:v>2008</c:v>
                </c:pt>
              </c:numCache>
            </c:numRef>
          </c:cat>
          <c:val>
            <c:numRef>
              <c:f>områder!$C$17:$H$17</c:f>
              <c:numCache>
                <c:formatCode>###0</c:formatCode>
                <c:ptCount val="6"/>
                <c:pt idx="0">
                  <c:v>0</c:v>
                </c:pt>
                <c:pt idx="1">
                  <c:v>0</c:v>
                </c:pt>
                <c:pt idx="2">
                  <c:v>17</c:v>
                </c:pt>
                <c:pt idx="3">
                  <c:v>46</c:v>
                </c:pt>
                <c:pt idx="4">
                  <c:v>61</c:v>
                </c:pt>
                <c:pt idx="5">
                  <c:v>70</c:v>
                </c:pt>
              </c:numCache>
            </c:numRef>
          </c:val>
          <c:smooth val="0"/>
        </c:ser>
        <c:ser>
          <c:idx val="2"/>
          <c:order val="2"/>
          <c:tx>
            <c:strRef>
              <c:f>områder!$B$18</c:f>
              <c:strCache>
                <c:ptCount val="1"/>
                <c:pt idx="0">
                  <c:v> &gt; 40</c:v>
                </c:pt>
              </c:strCache>
            </c:strRef>
          </c:tx>
          <c:marker>
            <c:symbol val="none"/>
          </c:marker>
          <c:cat>
            <c:numRef>
              <c:f>områder!$C$15:$H$15</c:f>
              <c:numCache>
                <c:formatCode>###0</c:formatCode>
                <c:ptCount val="6"/>
                <c:pt idx="0">
                  <c:v>1985</c:v>
                </c:pt>
                <c:pt idx="1">
                  <c:v>1990</c:v>
                </c:pt>
                <c:pt idx="2">
                  <c:v>1995</c:v>
                </c:pt>
                <c:pt idx="3">
                  <c:v>2000</c:v>
                </c:pt>
                <c:pt idx="4">
                  <c:v>2005</c:v>
                </c:pt>
                <c:pt idx="5">
                  <c:v>2008</c:v>
                </c:pt>
              </c:numCache>
            </c:numRef>
          </c:cat>
          <c:val>
            <c:numRef>
              <c:f>områder!$C$18:$H$18</c:f>
              <c:numCache>
                <c:formatCode>###0</c:formatCode>
                <c:ptCount val="6"/>
                <c:pt idx="0">
                  <c:v>4</c:v>
                </c:pt>
                <c:pt idx="1">
                  <c:v>13</c:v>
                </c:pt>
                <c:pt idx="2">
                  <c:v>39</c:v>
                </c:pt>
                <c:pt idx="3">
                  <c:v>61</c:v>
                </c:pt>
                <c:pt idx="4">
                  <c:v>93</c:v>
                </c:pt>
                <c:pt idx="5">
                  <c:v>122</c:v>
                </c:pt>
              </c:numCache>
            </c:numRef>
          </c:val>
          <c:smooth val="0"/>
        </c:ser>
        <c:ser>
          <c:idx val="3"/>
          <c:order val="3"/>
          <c:tx>
            <c:strRef>
              <c:f>områder!$B$19</c:f>
              <c:strCache>
                <c:ptCount val="1"/>
                <c:pt idx="0">
                  <c:v> &gt; 30</c:v>
                </c:pt>
              </c:strCache>
            </c:strRef>
          </c:tx>
          <c:marker>
            <c:symbol val="none"/>
          </c:marker>
          <c:cat>
            <c:numRef>
              <c:f>områder!$C$15:$H$15</c:f>
              <c:numCache>
                <c:formatCode>###0</c:formatCode>
                <c:ptCount val="6"/>
                <c:pt idx="0">
                  <c:v>1985</c:v>
                </c:pt>
                <c:pt idx="1">
                  <c:v>1990</c:v>
                </c:pt>
                <c:pt idx="2">
                  <c:v>1995</c:v>
                </c:pt>
                <c:pt idx="3">
                  <c:v>2000</c:v>
                </c:pt>
                <c:pt idx="4">
                  <c:v>2005</c:v>
                </c:pt>
                <c:pt idx="5">
                  <c:v>2008</c:v>
                </c:pt>
              </c:numCache>
            </c:numRef>
          </c:cat>
          <c:val>
            <c:numRef>
              <c:f>områder!$C$19:$H$19</c:f>
              <c:numCache>
                <c:formatCode>###0</c:formatCode>
                <c:ptCount val="6"/>
                <c:pt idx="0">
                  <c:v>13</c:v>
                </c:pt>
                <c:pt idx="1">
                  <c:v>41</c:v>
                </c:pt>
                <c:pt idx="2">
                  <c:v>77</c:v>
                </c:pt>
                <c:pt idx="3">
                  <c:v>168</c:v>
                </c:pt>
                <c:pt idx="4">
                  <c:v>225</c:v>
                </c:pt>
                <c:pt idx="5">
                  <c:v>216</c:v>
                </c:pt>
              </c:numCache>
            </c:numRef>
          </c:val>
          <c:smooth val="0"/>
        </c:ser>
        <c:ser>
          <c:idx val="4"/>
          <c:order val="4"/>
          <c:tx>
            <c:strRef>
              <c:f>områder!$B$20</c:f>
              <c:strCache>
                <c:ptCount val="1"/>
                <c:pt idx="0">
                  <c:v> &gt; 20</c:v>
                </c:pt>
              </c:strCache>
            </c:strRef>
          </c:tx>
          <c:marker>
            <c:symbol val="none"/>
          </c:marker>
          <c:cat>
            <c:numRef>
              <c:f>områder!$C$15:$H$15</c:f>
              <c:numCache>
                <c:formatCode>###0</c:formatCode>
                <c:ptCount val="6"/>
                <c:pt idx="0">
                  <c:v>1985</c:v>
                </c:pt>
                <c:pt idx="1">
                  <c:v>1990</c:v>
                </c:pt>
                <c:pt idx="2">
                  <c:v>1995</c:v>
                </c:pt>
                <c:pt idx="3">
                  <c:v>2000</c:v>
                </c:pt>
                <c:pt idx="4">
                  <c:v>2005</c:v>
                </c:pt>
                <c:pt idx="5">
                  <c:v>2008</c:v>
                </c:pt>
              </c:numCache>
            </c:numRef>
          </c:cat>
          <c:val>
            <c:numRef>
              <c:f>områder!$C$20:$H$20</c:f>
              <c:numCache>
                <c:formatCode>###0</c:formatCode>
                <c:ptCount val="6"/>
                <c:pt idx="0">
                  <c:v>44</c:v>
                </c:pt>
                <c:pt idx="1">
                  <c:v>112</c:v>
                </c:pt>
                <c:pt idx="2">
                  <c:v>218</c:v>
                </c:pt>
                <c:pt idx="3">
                  <c:v>326</c:v>
                </c:pt>
                <c:pt idx="4">
                  <c:v>381</c:v>
                </c:pt>
                <c:pt idx="5">
                  <c:v>411</c:v>
                </c:pt>
              </c:numCache>
            </c:numRef>
          </c:val>
          <c:smooth val="0"/>
        </c:ser>
        <c:dLbls>
          <c:showLegendKey val="0"/>
          <c:showVal val="0"/>
          <c:showCatName val="0"/>
          <c:showSerName val="0"/>
          <c:showPercent val="0"/>
          <c:showBubbleSize val="0"/>
        </c:dLbls>
        <c:marker val="1"/>
        <c:smooth val="0"/>
        <c:axId val="119549952"/>
        <c:axId val="119551488"/>
      </c:lineChart>
      <c:catAx>
        <c:axId val="119549952"/>
        <c:scaling>
          <c:orientation val="minMax"/>
        </c:scaling>
        <c:delete val="0"/>
        <c:axPos val="b"/>
        <c:numFmt formatCode="###0" sourceLinked="1"/>
        <c:majorTickMark val="out"/>
        <c:minorTickMark val="none"/>
        <c:tickLblPos val="nextTo"/>
        <c:txPr>
          <a:bodyPr/>
          <a:lstStyle/>
          <a:p>
            <a:pPr>
              <a:defRPr b="1"/>
            </a:pPr>
            <a:endParaRPr lang="da-DK"/>
          </a:p>
        </c:txPr>
        <c:crossAx val="119551488"/>
        <c:crosses val="autoZero"/>
        <c:auto val="1"/>
        <c:lblAlgn val="ctr"/>
        <c:lblOffset val="100"/>
        <c:noMultiLvlLbl val="0"/>
      </c:catAx>
      <c:valAx>
        <c:axId val="119551488"/>
        <c:scaling>
          <c:orientation val="minMax"/>
        </c:scaling>
        <c:delete val="0"/>
        <c:axPos val="l"/>
        <c:majorGridlines/>
        <c:numFmt formatCode="###0" sourceLinked="1"/>
        <c:majorTickMark val="out"/>
        <c:minorTickMark val="none"/>
        <c:tickLblPos val="nextTo"/>
        <c:crossAx val="119549952"/>
        <c:crosses val="autoZero"/>
        <c:crossBetween val="between"/>
      </c:valAx>
    </c:plotArea>
    <c:legend>
      <c:legendPos val="r"/>
      <c:layout/>
      <c:overlay val="0"/>
      <c:txPr>
        <a:bodyPr/>
        <a:lstStyle/>
        <a:p>
          <a:pPr>
            <a:defRPr b="1"/>
          </a:pPr>
          <a:endParaRPr lang="da-DK"/>
        </a:p>
      </c:txPr>
    </c:legend>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400"/>
              <a:t>Non-Western ethnic minorities living in multiethnic neighbourhoods (%)</a:t>
            </a:r>
          </a:p>
        </c:rich>
      </c:tx>
      <c:layout>
        <c:manualLayout>
          <c:xMode val="edge"/>
          <c:yMode val="edge"/>
          <c:x val="0.13656255468066492"/>
          <c:y val="1.3888888888888888E-2"/>
        </c:manualLayout>
      </c:layout>
      <c:overlay val="0"/>
    </c:title>
    <c:autoTitleDeleted val="0"/>
    <c:plotArea>
      <c:layout/>
      <c:lineChart>
        <c:grouping val="stacked"/>
        <c:varyColors val="0"/>
        <c:ser>
          <c:idx val="0"/>
          <c:order val="0"/>
          <c:tx>
            <c:strRef>
              <c:f>områder!$A$65</c:f>
              <c:strCache>
                <c:ptCount val="1"/>
                <c:pt idx="0">
                  <c:v> &gt; 60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områder!$B$65:$G$65</c:f>
              <c:numCache>
                <c:formatCode>###0</c:formatCode>
                <c:ptCount val="6"/>
                <c:pt idx="0">
                  <c:v>0</c:v>
                </c:pt>
                <c:pt idx="1">
                  <c:v>0</c:v>
                </c:pt>
                <c:pt idx="2">
                  <c:v>3.5319884193311641</c:v>
                </c:pt>
                <c:pt idx="3">
                  <c:v>7.9229105865630336</c:v>
                </c:pt>
                <c:pt idx="4">
                  <c:v>9.1298703777943224</c:v>
                </c:pt>
                <c:pt idx="5">
                  <c:v>9.2467717771277744</c:v>
                </c:pt>
              </c:numCache>
            </c:numRef>
          </c:val>
          <c:smooth val="0"/>
        </c:ser>
        <c:ser>
          <c:idx val="1"/>
          <c:order val="1"/>
          <c:tx>
            <c:strRef>
              <c:f>områder!$A$66</c:f>
              <c:strCache>
                <c:ptCount val="1"/>
                <c:pt idx="0">
                  <c:v> &gt; 50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områder!$B$66:$G$66</c:f>
              <c:numCache>
                <c:formatCode>###0</c:formatCode>
                <c:ptCount val="6"/>
                <c:pt idx="0">
                  <c:v>0</c:v>
                </c:pt>
                <c:pt idx="1">
                  <c:v>0</c:v>
                </c:pt>
                <c:pt idx="2">
                  <c:v>3.7590943500898604</c:v>
                </c:pt>
                <c:pt idx="3">
                  <c:v>6.173352890474967</c:v>
                </c:pt>
                <c:pt idx="4">
                  <c:v>6.0060833985580562</c:v>
                </c:pt>
                <c:pt idx="5">
                  <c:v>6.1976171791396162</c:v>
                </c:pt>
              </c:numCache>
            </c:numRef>
          </c:val>
          <c:smooth val="0"/>
        </c:ser>
        <c:ser>
          <c:idx val="2"/>
          <c:order val="2"/>
          <c:tx>
            <c:strRef>
              <c:f>områder!$A$67</c:f>
              <c:strCache>
                <c:ptCount val="1"/>
                <c:pt idx="0">
                  <c:v> &gt; 40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områder!$B$67:$G$67</c:f>
              <c:numCache>
                <c:formatCode>###0</c:formatCode>
                <c:ptCount val="6"/>
                <c:pt idx="0">
                  <c:v>1.2096293647956142</c:v>
                </c:pt>
                <c:pt idx="1">
                  <c:v>2.4135083808108333</c:v>
                </c:pt>
                <c:pt idx="2">
                  <c:v>5.4308944968707928</c:v>
                </c:pt>
                <c:pt idx="3">
                  <c:v>5.9106168060365034</c:v>
                </c:pt>
                <c:pt idx="4">
                  <c:v>7.1069494556121899</c:v>
                </c:pt>
                <c:pt idx="5">
                  <c:v>7.9232360704858378</c:v>
                </c:pt>
              </c:numCache>
            </c:numRef>
          </c:val>
          <c:smooth val="0"/>
        </c:ser>
        <c:ser>
          <c:idx val="3"/>
          <c:order val="3"/>
          <c:tx>
            <c:strRef>
              <c:f>områder!$A$68</c:f>
              <c:strCache>
                <c:ptCount val="1"/>
                <c:pt idx="0">
                  <c:v> &gt; 30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områder!$B$68:$G$68</c:f>
              <c:numCache>
                <c:formatCode>###0</c:formatCode>
                <c:ptCount val="6"/>
                <c:pt idx="0">
                  <c:v>3.2177332856632108</c:v>
                </c:pt>
                <c:pt idx="1">
                  <c:v>5.5800511931302124</c:v>
                </c:pt>
                <c:pt idx="2">
                  <c:v>7.8082832987569848</c:v>
                </c:pt>
                <c:pt idx="3">
                  <c:v>11.244348338903086</c:v>
                </c:pt>
                <c:pt idx="4">
                  <c:v>12.059255865452533</c:v>
                </c:pt>
                <c:pt idx="5">
                  <c:v>9.8189341513876016</c:v>
                </c:pt>
              </c:numCache>
            </c:numRef>
          </c:val>
          <c:smooth val="0"/>
        </c:ser>
        <c:ser>
          <c:idx val="4"/>
          <c:order val="4"/>
          <c:tx>
            <c:strRef>
              <c:f>områder!$A$69</c:f>
              <c:strCache>
                <c:ptCount val="1"/>
                <c:pt idx="0">
                  <c:v> &gt; 20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områder!$B$69:$G$69</c:f>
              <c:numCache>
                <c:formatCode>###0</c:formatCode>
                <c:ptCount val="6"/>
                <c:pt idx="0">
                  <c:v>6.5486831128590159</c:v>
                </c:pt>
                <c:pt idx="1">
                  <c:v>11.251754603253241</c:v>
                </c:pt>
                <c:pt idx="2">
                  <c:v>15.143862650031496</c:v>
                </c:pt>
                <c:pt idx="3">
                  <c:v>14.372986950144409</c:v>
                </c:pt>
                <c:pt idx="4">
                  <c:v>13.676510827304023</c:v>
                </c:pt>
                <c:pt idx="5">
                  <c:v>12.426624812727402</c:v>
                </c:pt>
              </c:numCache>
            </c:numRef>
          </c:val>
          <c:smooth val="0"/>
        </c:ser>
        <c:dLbls>
          <c:showLegendKey val="0"/>
          <c:showVal val="0"/>
          <c:showCatName val="0"/>
          <c:showSerName val="0"/>
          <c:showPercent val="0"/>
          <c:showBubbleSize val="0"/>
        </c:dLbls>
        <c:marker val="1"/>
        <c:smooth val="0"/>
        <c:axId val="119583872"/>
        <c:axId val="119585408"/>
      </c:lineChart>
      <c:catAx>
        <c:axId val="119583872"/>
        <c:scaling>
          <c:orientation val="minMax"/>
        </c:scaling>
        <c:delete val="0"/>
        <c:axPos val="b"/>
        <c:numFmt formatCode="###0" sourceLinked="1"/>
        <c:majorTickMark val="out"/>
        <c:minorTickMark val="none"/>
        <c:tickLblPos val="nextTo"/>
        <c:txPr>
          <a:bodyPr/>
          <a:lstStyle/>
          <a:p>
            <a:pPr>
              <a:defRPr b="1"/>
            </a:pPr>
            <a:endParaRPr lang="da-DK"/>
          </a:p>
        </c:txPr>
        <c:crossAx val="119585408"/>
        <c:crosses val="autoZero"/>
        <c:auto val="1"/>
        <c:lblAlgn val="ctr"/>
        <c:lblOffset val="100"/>
        <c:noMultiLvlLbl val="0"/>
      </c:catAx>
      <c:valAx>
        <c:axId val="119585408"/>
        <c:scaling>
          <c:orientation val="minMax"/>
        </c:scaling>
        <c:delete val="0"/>
        <c:axPos val="l"/>
        <c:majorGridlines/>
        <c:numFmt formatCode="###0" sourceLinked="1"/>
        <c:majorTickMark val="out"/>
        <c:minorTickMark val="none"/>
        <c:tickLblPos val="nextTo"/>
        <c:crossAx val="119583872"/>
        <c:crosses val="autoZero"/>
        <c:crossBetween val="between"/>
      </c:valAx>
    </c:plotArea>
    <c:legend>
      <c:legendPos val="r"/>
      <c:layout/>
      <c:overlay val="0"/>
      <c:txPr>
        <a:bodyPr/>
        <a:lstStyle/>
        <a:p>
          <a:pPr>
            <a:defRPr b="1"/>
          </a:pPr>
          <a:endParaRPr lang="da-DK"/>
        </a:p>
      </c:txPr>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da-DK" sz="1600"/>
              <a:t>In multiethnic neighbourhoods 20+</a:t>
            </a:r>
          </a:p>
        </c:rich>
      </c:tx>
      <c:layout>
        <c:manualLayout>
          <c:xMode val="edge"/>
          <c:yMode val="edge"/>
          <c:x val="0.10405555555555555"/>
          <c:y val="1.9666749256689792E-2"/>
        </c:manualLayout>
      </c:layout>
      <c:overlay val="0"/>
    </c:title>
    <c:autoTitleDeleted val="0"/>
    <c:plotArea>
      <c:layout>
        <c:manualLayout>
          <c:layoutTarget val="inner"/>
          <c:xMode val="edge"/>
          <c:yMode val="edge"/>
          <c:x val="0.10708573928258967"/>
          <c:y val="0.12558303394449952"/>
          <c:w val="0.87635039370078738"/>
          <c:h val="0.74073623843739678"/>
        </c:manualLayout>
      </c:layout>
      <c:lineChart>
        <c:grouping val="standard"/>
        <c:varyColors val="0"/>
        <c:ser>
          <c:idx val="0"/>
          <c:order val="0"/>
          <c:tx>
            <c:strRef>
              <c:f>fordelinger!$I$604</c:f>
              <c:strCache>
                <c:ptCount val="1"/>
                <c:pt idx="0">
                  <c:v>Before 1987</c:v>
                </c:pt>
              </c:strCache>
            </c:strRef>
          </c:tx>
          <c:marker>
            <c:symbol val="none"/>
          </c:marker>
          <c:cat>
            <c:numRef>
              <c:f>fordelinger!$H$605:$H$626</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fordelinger!$I$605:$I$626</c:f>
              <c:numCache>
                <c:formatCode>General</c:formatCode>
                <c:ptCount val="22"/>
                <c:pt idx="0" formatCode="0%">
                  <c:v>2.3696682464455027E-2</c:v>
                </c:pt>
                <c:pt idx="4" formatCode="0%">
                  <c:v>0.12902843601895739</c:v>
                </c:pt>
                <c:pt idx="9" formatCode="0%">
                  <c:v>0.28325033402161992</c:v>
                </c:pt>
                <c:pt idx="14" formatCode="0%">
                  <c:v>0.40583311535443456</c:v>
                </c:pt>
                <c:pt idx="19" formatCode="0%">
                  <c:v>0.41047030058967365</c:v>
                </c:pt>
                <c:pt idx="21" formatCode="0%">
                  <c:v>0.36786738922537543</c:v>
                </c:pt>
              </c:numCache>
            </c:numRef>
          </c:val>
          <c:smooth val="0"/>
        </c:ser>
        <c:ser>
          <c:idx val="1"/>
          <c:order val="1"/>
          <c:tx>
            <c:strRef>
              <c:f>fordelinger!$J$604</c:f>
              <c:strCache>
                <c:ptCount val="1"/>
                <c:pt idx="0">
                  <c:v>1987-91</c:v>
                </c:pt>
              </c:strCache>
            </c:strRef>
          </c:tx>
          <c:marker>
            <c:symbol val="none"/>
          </c:marker>
          <c:cat>
            <c:numRef>
              <c:f>fordelinger!$H$605:$H$626</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fordelinger!$J$605:$J$626</c:f>
              <c:numCache>
                <c:formatCode>General</c:formatCode>
                <c:ptCount val="22"/>
                <c:pt idx="0" formatCode="0%">
                  <c:v>0.12921237600998456</c:v>
                </c:pt>
                <c:pt idx="4" formatCode="0%">
                  <c:v>0.28202966958867137</c:v>
                </c:pt>
                <c:pt idx="9" formatCode="0%">
                  <c:v>0.44960816475305115</c:v>
                </c:pt>
                <c:pt idx="14" formatCode="0%">
                  <c:v>0.50293965961835818</c:v>
                </c:pt>
                <c:pt idx="16" formatCode="0%">
                  <c:v>0.50487329434697825</c:v>
                </c:pt>
                <c:pt idx="18" formatCode="0%">
                  <c:v>0.49554367201426042</c:v>
                </c:pt>
                <c:pt idx="19" formatCode="0%">
                  <c:v>0.49621318373071499</c:v>
                </c:pt>
              </c:numCache>
            </c:numRef>
          </c:val>
          <c:smooth val="0"/>
        </c:ser>
        <c:ser>
          <c:idx val="2"/>
          <c:order val="2"/>
          <c:tx>
            <c:strRef>
              <c:f>fordelinger!$K$604</c:f>
              <c:strCache>
                <c:ptCount val="1"/>
                <c:pt idx="0">
                  <c:v>1992-96</c:v>
                </c:pt>
              </c:strCache>
            </c:strRef>
          </c:tx>
          <c:marker>
            <c:symbol val="none"/>
          </c:marker>
          <c:cat>
            <c:numRef>
              <c:f>fordelinger!$H$605:$H$626</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fordelinger!$K$605:$K$626</c:f>
              <c:numCache>
                <c:formatCode>General</c:formatCode>
                <c:ptCount val="22"/>
                <c:pt idx="0" formatCode="0%">
                  <c:v>0.13251740048486779</c:v>
                </c:pt>
                <c:pt idx="4" formatCode="0%">
                  <c:v>0.40398621832613563</c:v>
                </c:pt>
                <c:pt idx="8" formatCode="0%">
                  <c:v>0.50448877805486236</c:v>
                </c:pt>
                <c:pt idx="12" formatCode="0%">
                  <c:v>0.54094292803970234</c:v>
                </c:pt>
                <c:pt idx="13" formatCode="0%">
                  <c:v>0.5641191709844563</c:v>
                </c:pt>
                <c:pt idx="14" formatCode="0%">
                  <c:v>0.58197582764056699</c:v>
                </c:pt>
              </c:numCache>
            </c:numRef>
          </c:val>
          <c:smooth val="0"/>
        </c:ser>
        <c:ser>
          <c:idx val="3"/>
          <c:order val="3"/>
          <c:tx>
            <c:strRef>
              <c:f>fordelinger!$L$604</c:f>
              <c:strCache>
                <c:ptCount val="1"/>
                <c:pt idx="0">
                  <c:v>1997-200</c:v>
                </c:pt>
              </c:strCache>
            </c:strRef>
          </c:tx>
          <c:spPr>
            <a:ln>
              <a:solidFill>
                <a:schemeClr val="tx1"/>
              </a:solidFill>
            </a:ln>
          </c:spPr>
          <c:marker>
            <c:symbol val="none"/>
          </c:marker>
          <c:cat>
            <c:numRef>
              <c:f>fordelinger!$H$605:$H$626</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fordelinger!$L$605:$L$626</c:f>
              <c:numCache>
                <c:formatCode>General</c:formatCode>
                <c:ptCount val="22"/>
                <c:pt idx="0" formatCode="0%">
                  <c:v>0.11382795604007598</c:v>
                </c:pt>
                <c:pt idx="3" formatCode="0%">
                  <c:v>0.23393698834036217</c:v>
                </c:pt>
                <c:pt idx="5" formatCode="0%">
                  <c:v>0.33621346886912418</c:v>
                </c:pt>
                <c:pt idx="6" formatCode="0%">
                  <c:v>0.36966533619895531</c:v>
                </c:pt>
                <c:pt idx="8" formatCode="0%">
                  <c:v>0.46084218811491562</c:v>
                </c:pt>
                <c:pt idx="9" formatCode="0%">
                  <c:v>0.49477351916376378</c:v>
                </c:pt>
              </c:numCache>
            </c:numRef>
          </c:val>
          <c:smooth val="0"/>
        </c:ser>
        <c:ser>
          <c:idx val="4"/>
          <c:order val="4"/>
          <c:tx>
            <c:strRef>
              <c:f>fordelinger!$M$604</c:f>
              <c:strCache>
                <c:ptCount val="1"/>
                <c:pt idx="0">
                  <c:v>2002-05</c:v>
                </c:pt>
              </c:strCache>
            </c:strRef>
          </c:tx>
          <c:spPr>
            <a:ln>
              <a:solidFill>
                <a:srgbClr val="FF0000"/>
              </a:solidFill>
            </a:ln>
          </c:spPr>
          <c:marker>
            <c:symbol val="none"/>
          </c:marker>
          <c:cat>
            <c:numRef>
              <c:f>fordelinger!$H$605:$H$626</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fordelinger!$M$605:$M$626</c:f>
              <c:numCache>
                <c:formatCode>0%</c:formatCode>
                <c:ptCount val="22"/>
                <c:pt idx="0">
                  <c:v>0.10982175526632157</c:v>
                </c:pt>
                <c:pt idx="1">
                  <c:v>0.15272556390977485</c:v>
                </c:pt>
                <c:pt idx="2">
                  <c:v>0.21062073914603513</c:v>
                </c:pt>
                <c:pt idx="3">
                  <c:v>0.24421864050455444</c:v>
                </c:pt>
                <c:pt idx="4">
                  <c:v>0.32009925558312613</c:v>
                </c:pt>
              </c:numCache>
            </c:numRef>
          </c:val>
          <c:smooth val="0"/>
        </c:ser>
        <c:dLbls>
          <c:showLegendKey val="0"/>
          <c:showVal val="0"/>
          <c:showCatName val="0"/>
          <c:showSerName val="0"/>
          <c:showPercent val="0"/>
          <c:showBubbleSize val="0"/>
        </c:dLbls>
        <c:marker val="1"/>
        <c:smooth val="0"/>
        <c:axId val="118254208"/>
        <c:axId val="118256384"/>
      </c:lineChart>
      <c:catAx>
        <c:axId val="118254208"/>
        <c:scaling>
          <c:orientation val="minMax"/>
        </c:scaling>
        <c:delete val="0"/>
        <c:axPos val="b"/>
        <c:title>
          <c:tx>
            <c:rich>
              <a:bodyPr/>
              <a:lstStyle/>
              <a:p>
                <a:pPr>
                  <a:defRPr sz="1200"/>
                </a:pPr>
                <a:r>
                  <a:rPr lang="da-DK" sz="1200"/>
                  <a:t>Years</a:t>
                </a:r>
                <a:r>
                  <a:rPr lang="da-DK" sz="1200" baseline="0"/>
                  <a:t> of stay</a:t>
                </a:r>
                <a:endParaRPr lang="da-DK" sz="1200"/>
              </a:p>
            </c:rich>
          </c:tx>
          <c:layout/>
          <c:overlay val="0"/>
        </c:title>
        <c:numFmt formatCode="General" sourceLinked="1"/>
        <c:majorTickMark val="out"/>
        <c:minorTickMark val="none"/>
        <c:tickLblPos val="nextTo"/>
        <c:crossAx val="118256384"/>
        <c:crosses val="autoZero"/>
        <c:auto val="1"/>
        <c:lblAlgn val="ctr"/>
        <c:lblOffset val="100"/>
        <c:noMultiLvlLbl val="0"/>
      </c:catAx>
      <c:valAx>
        <c:axId val="118256384"/>
        <c:scaling>
          <c:orientation val="minMax"/>
        </c:scaling>
        <c:delete val="0"/>
        <c:axPos val="l"/>
        <c:majorGridlines/>
        <c:numFmt formatCode="0%" sourceLinked="1"/>
        <c:majorTickMark val="out"/>
        <c:minorTickMark val="none"/>
        <c:tickLblPos val="nextTo"/>
        <c:crossAx val="118254208"/>
        <c:crosses val="autoZero"/>
        <c:crossBetween val="between"/>
      </c:valAx>
    </c:plotArea>
    <c:legend>
      <c:legendPos val="r"/>
      <c:layout>
        <c:manualLayout>
          <c:xMode val="edge"/>
          <c:yMode val="edge"/>
          <c:x val="0.66183289588801397"/>
          <c:y val="0.53908349622834484"/>
          <c:w val="0.22150043744531933"/>
          <c:h val="0.25943332920383216"/>
        </c:manualLayout>
      </c:layout>
      <c:overlay val="0"/>
      <c:txPr>
        <a:bodyPr/>
        <a:lstStyle/>
        <a:p>
          <a:pPr>
            <a:defRPr b="1"/>
          </a:pPr>
          <a:endParaRPr lang="da-DK"/>
        </a:p>
      </c:txPr>
    </c:legend>
    <c:plotVisOnly val="1"/>
    <c:dispBlanksAs val="span"/>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0.075</cdr:x>
      <cdr:y>0.05379</cdr:y>
    </cdr:from>
    <cdr:to>
      <cdr:x>0.275</cdr:x>
      <cdr:y>0.31862</cdr:y>
    </cdr:to>
    <cdr:sp macro="" textlink="">
      <cdr:nvSpPr>
        <cdr:cNvPr id="2" name="Tekstboks 1"/>
        <cdr:cNvSpPr txBox="1"/>
      </cdr:nvSpPr>
      <cdr:spPr>
        <a:xfrm xmlns:a="http://schemas.openxmlformats.org/drawingml/2006/main">
          <a:off x="342900" y="1857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400" b="1"/>
            <a:t>Way of immigration and familiesituation at arrival</a:t>
          </a:r>
        </a:p>
      </cdr:txBody>
    </cdr:sp>
  </cdr:relSizeAnchor>
</c:userShapes>
</file>

<file path=word/drawings/drawing2.xml><?xml version="1.0" encoding="utf-8"?>
<c:userShapes xmlns:c="http://schemas.openxmlformats.org/drawingml/2006/chart">
  <cdr:relSizeAnchor xmlns:cdr="http://schemas.openxmlformats.org/drawingml/2006/chartDrawing">
    <cdr:from>
      <cdr:x>0.55175</cdr:x>
      <cdr:y>0.36822</cdr:y>
    </cdr:from>
    <cdr:to>
      <cdr:x>0.75175</cdr:x>
      <cdr:y>0.45973</cdr:y>
    </cdr:to>
    <cdr:sp macro="" textlink="">
      <cdr:nvSpPr>
        <cdr:cNvPr id="2" name="Tekstboks 1"/>
        <cdr:cNvSpPr txBox="1"/>
      </cdr:nvSpPr>
      <cdr:spPr>
        <a:xfrm xmlns:a="http://schemas.openxmlformats.org/drawingml/2006/main">
          <a:off x="2522607" y="1327379"/>
          <a:ext cx="914400" cy="3298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a-DK" sz="1100" b="1"/>
            <a:t>Immigration period</a:t>
          </a:r>
        </a:p>
      </cdr:txBody>
    </cdr:sp>
  </cdr:relSizeAnchor>
</c:userShapes>
</file>

<file path=word/drawings/drawing3.xml><?xml version="1.0" encoding="utf-8"?>
<c:userShapes xmlns:c="http://schemas.openxmlformats.org/drawingml/2006/chart">
  <cdr:relSizeAnchor xmlns:cdr="http://schemas.openxmlformats.org/drawingml/2006/chartDrawing">
    <cdr:from>
      <cdr:x>0.78542</cdr:x>
      <cdr:y>0.20242</cdr:y>
    </cdr:from>
    <cdr:to>
      <cdr:x>0.98542</cdr:x>
      <cdr:y>0.5346</cdr:y>
    </cdr:to>
    <cdr:sp macro="" textlink="">
      <cdr:nvSpPr>
        <cdr:cNvPr id="2" name="Tekstboks 1"/>
        <cdr:cNvSpPr txBox="1"/>
      </cdr:nvSpPr>
      <cdr:spPr>
        <a:xfrm xmlns:a="http://schemas.openxmlformats.org/drawingml/2006/main">
          <a:off x="3590925" y="5572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100" b="1">
              <a:effectLst/>
              <a:latin typeface="+mn-lt"/>
              <a:ea typeface="+mn-ea"/>
              <a:cs typeface="+mn-cs"/>
            </a:rPr>
            <a:t>Prop. of N-W </a:t>
          </a:r>
          <a:endParaRPr lang="da-DK">
            <a:effectLst/>
          </a:endParaRPr>
        </a:p>
        <a:p xmlns:a="http://schemas.openxmlformats.org/drawingml/2006/main">
          <a:r>
            <a:rPr lang="da-DK" sz="1100" b="1">
              <a:effectLst/>
              <a:latin typeface="+mn-lt"/>
              <a:ea typeface="+mn-ea"/>
              <a:cs typeface="+mn-cs"/>
            </a:rPr>
            <a:t>minorities (%)</a:t>
          </a:r>
          <a:endParaRPr lang="da-DK">
            <a:effectLst/>
          </a:endParaRPr>
        </a:p>
        <a:p xmlns:a="http://schemas.openxmlformats.org/drawingml/2006/main">
          <a:endParaRPr lang="da-DK" sz="1100"/>
        </a:p>
      </cdr:txBody>
    </cdr:sp>
  </cdr:relSizeAnchor>
</c:userShapes>
</file>

<file path=word/drawings/drawing4.xml><?xml version="1.0" encoding="utf-8"?>
<c:userShapes xmlns:c="http://schemas.openxmlformats.org/drawingml/2006/chart">
  <cdr:relSizeAnchor xmlns:cdr="http://schemas.openxmlformats.org/drawingml/2006/chartDrawing">
    <cdr:from>
      <cdr:x>0.79167</cdr:x>
      <cdr:y>0.25868</cdr:y>
    </cdr:from>
    <cdr:to>
      <cdr:x>0.99167</cdr:x>
      <cdr:y>0.59201</cdr:y>
    </cdr:to>
    <cdr:sp macro="" textlink="">
      <cdr:nvSpPr>
        <cdr:cNvPr id="2" name="Tekstboks 1"/>
        <cdr:cNvSpPr txBox="1"/>
      </cdr:nvSpPr>
      <cdr:spPr>
        <a:xfrm xmlns:a="http://schemas.openxmlformats.org/drawingml/2006/main">
          <a:off x="3619500" y="7096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100" b="1"/>
            <a:t>Prop. of N-W </a:t>
          </a:r>
        </a:p>
        <a:p xmlns:a="http://schemas.openxmlformats.org/drawingml/2006/main">
          <a:r>
            <a:rPr lang="da-DK" sz="1100" b="1"/>
            <a:t>minorities (%)</a:t>
          </a:r>
        </a:p>
      </cdr:txBody>
    </cdr:sp>
  </cdr:relSizeAnchor>
</c:userShapes>
</file>

<file path=word/drawings/drawing5.xml><?xml version="1.0" encoding="utf-8"?>
<c:userShapes xmlns:c="http://schemas.openxmlformats.org/drawingml/2006/chart">
  <cdr:relSizeAnchor xmlns:cdr="http://schemas.openxmlformats.org/drawingml/2006/chartDrawing">
    <cdr:from>
      <cdr:x>0.64815</cdr:x>
      <cdr:y>0.47009</cdr:y>
    </cdr:from>
    <cdr:to>
      <cdr:x>0.84815</cdr:x>
      <cdr:y>0.70609</cdr:y>
    </cdr:to>
    <cdr:sp macro="" textlink="">
      <cdr:nvSpPr>
        <cdr:cNvPr id="2" name="Tekstboks 1"/>
        <cdr:cNvSpPr txBox="1"/>
      </cdr:nvSpPr>
      <cdr:spPr>
        <a:xfrm xmlns:a="http://schemas.openxmlformats.org/drawingml/2006/main">
          <a:off x="2963333" y="182139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200" b="1"/>
            <a:t>Period of arrival</a:t>
          </a: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58D3-993A-4CE0-8AF3-677BC2FB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25</Pages>
  <Words>9612</Words>
  <Characters>58634</Characters>
  <Application>Microsoft Office Word</Application>
  <DocSecurity>0</DocSecurity>
  <Lines>488</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76</cp:revision>
  <dcterms:created xsi:type="dcterms:W3CDTF">2014-03-10T14:08:00Z</dcterms:created>
  <dcterms:modified xsi:type="dcterms:W3CDTF">2014-06-07T16:18:00Z</dcterms:modified>
</cp:coreProperties>
</file>