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3537" w14:textId="77777777" w:rsidR="00D3209B" w:rsidRPr="005E4E8F" w:rsidRDefault="00D3209B" w:rsidP="005801B1">
      <w:pPr>
        <w:pStyle w:val="Overskrift1"/>
        <w:spacing w:before="120" w:line="480" w:lineRule="auto"/>
        <w:rPr>
          <w:rFonts w:asciiTheme="minorHAnsi" w:hAnsiTheme="minorHAnsi"/>
          <w:b w:val="0"/>
          <w:color w:val="auto"/>
          <w:sz w:val="36"/>
          <w:szCs w:val="24"/>
          <w:lang w:val="en-US"/>
        </w:rPr>
      </w:pPr>
      <w:r w:rsidRPr="005E4E8F">
        <w:rPr>
          <w:rFonts w:asciiTheme="minorHAnsi" w:hAnsiTheme="minorHAnsi"/>
          <w:b w:val="0"/>
          <w:color w:val="auto"/>
          <w:sz w:val="36"/>
          <w:szCs w:val="24"/>
          <w:lang w:val="en-US"/>
        </w:rPr>
        <w:t>Editorial</w:t>
      </w:r>
    </w:p>
    <w:p w14:paraId="2CB1F02C" w14:textId="3D104E2E" w:rsidR="00C12588" w:rsidRPr="005F6841" w:rsidRDefault="00121E3F" w:rsidP="005801B1">
      <w:pPr>
        <w:pStyle w:val="Overskrift1"/>
        <w:spacing w:before="120" w:line="480" w:lineRule="auto"/>
        <w:jc w:val="center"/>
        <w:rPr>
          <w:rFonts w:asciiTheme="minorHAnsi" w:hAnsiTheme="minorHAnsi"/>
          <w:color w:val="auto"/>
          <w:sz w:val="24"/>
          <w:szCs w:val="24"/>
          <w:lang w:val="en-US"/>
        </w:rPr>
      </w:pPr>
      <w:r w:rsidRPr="005A2481">
        <w:rPr>
          <w:rFonts w:asciiTheme="minorHAnsi" w:hAnsiTheme="minorHAnsi"/>
          <w:color w:val="auto"/>
          <w:sz w:val="36"/>
          <w:szCs w:val="24"/>
          <w:lang w:val="en-US"/>
        </w:rPr>
        <w:t>Innovation Policy: How c</w:t>
      </w:r>
      <w:r w:rsidR="00C12588" w:rsidRPr="005A2481">
        <w:rPr>
          <w:rFonts w:asciiTheme="minorHAnsi" w:hAnsiTheme="minorHAnsi"/>
          <w:color w:val="auto"/>
          <w:sz w:val="36"/>
          <w:szCs w:val="24"/>
          <w:lang w:val="en-US"/>
        </w:rPr>
        <w:t xml:space="preserve">an it </w:t>
      </w:r>
      <w:r w:rsidR="00993B9D">
        <w:rPr>
          <w:rFonts w:asciiTheme="minorHAnsi" w:hAnsiTheme="minorHAnsi"/>
          <w:color w:val="auto"/>
          <w:sz w:val="36"/>
          <w:szCs w:val="24"/>
          <w:lang w:val="en-US"/>
        </w:rPr>
        <w:t xml:space="preserve">best </w:t>
      </w:r>
      <w:r w:rsidR="00C12588" w:rsidRPr="005A2481">
        <w:rPr>
          <w:rFonts w:asciiTheme="minorHAnsi" w:hAnsiTheme="minorHAnsi"/>
          <w:color w:val="auto"/>
          <w:sz w:val="36"/>
          <w:szCs w:val="24"/>
          <w:lang w:val="en-US"/>
        </w:rPr>
        <w:t>make a difference?</w:t>
      </w:r>
    </w:p>
    <w:p w14:paraId="415793AA" w14:textId="77777777" w:rsidR="00E75D8A" w:rsidRPr="005F6841" w:rsidRDefault="00E75D8A" w:rsidP="005801B1">
      <w:pPr>
        <w:spacing w:after="0"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14:paraId="478C3535" w14:textId="5D093E2D" w:rsidR="00E75D8A" w:rsidRPr="006271D9" w:rsidRDefault="005E4E8F" w:rsidP="005801B1">
      <w:pPr>
        <w:spacing w:after="0"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JESPER LINDGAARD CHRISTENSEN</w:t>
      </w:r>
      <w:r w:rsidR="008568C5" w:rsidRPr="006271D9">
        <w:rPr>
          <w:sz w:val="24"/>
          <w:szCs w:val="24"/>
          <w:lang w:val="en-US"/>
        </w:rPr>
        <w:t xml:space="preserve">, </w:t>
      </w:r>
      <w:r w:rsidR="000D34FC" w:rsidRPr="006271D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NA DREJER</w:t>
      </w:r>
      <w:r w:rsidR="00384A21" w:rsidRPr="006271D9">
        <w:rPr>
          <w:sz w:val="24"/>
          <w:szCs w:val="24"/>
          <w:lang w:val="en-US"/>
        </w:rPr>
        <w:t>,</w:t>
      </w:r>
      <w:r w:rsidR="00E75D8A" w:rsidRPr="006271D9">
        <w:rPr>
          <w:sz w:val="24"/>
          <w:szCs w:val="24"/>
          <w:lang w:val="en-US"/>
        </w:rPr>
        <w:t xml:space="preserve"> </w:t>
      </w:r>
      <w:r w:rsidR="00384A21" w:rsidRPr="006271D9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OUL HOUMAN ANDERSEN</w:t>
      </w:r>
      <w:r w:rsidR="00384A21" w:rsidRPr="006271D9">
        <w:rPr>
          <w:sz w:val="24"/>
          <w:szCs w:val="24"/>
          <w:lang w:val="en-US"/>
        </w:rPr>
        <w:t xml:space="preserve">, </w:t>
      </w:r>
      <w:r w:rsidR="000D34FC" w:rsidRPr="006271D9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ACOB RUBÆK HOLM</w:t>
      </w:r>
    </w:p>
    <w:p w14:paraId="421C5038" w14:textId="7BBB5E3E" w:rsidR="000D34FC" w:rsidRDefault="00384A21" w:rsidP="005801B1">
      <w:pPr>
        <w:spacing w:after="0" w:line="480" w:lineRule="auto"/>
        <w:jc w:val="center"/>
        <w:rPr>
          <w:sz w:val="24"/>
          <w:szCs w:val="24"/>
          <w:lang w:val="en-US"/>
        </w:rPr>
      </w:pPr>
      <w:r w:rsidRPr="006271D9">
        <w:rPr>
          <w:sz w:val="24"/>
          <w:szCs w:val="24"/>
          <w:lang w:val="en-US"/>
        </w:rPr>
        <w:t>Department of Business and Management,</w:t>
      </w:r>
      <w:r w:rsidR="005E4E8F">
        <w:rPr>
          <w:sz w:val="24"/>
          <w:szCs w:val="24"/>
          <w:lang w:val="en-US"/>
        </w:rPr>
        <w:t xml:space="preserve"> </w:t>
      </w:r>
      <w:r w:rsidR="008568C5" w:rsidRPr="006271D9">
        <w:rPr>
          <w:sz w:val="24"/>
          <w:szCs w:val="24"/>
          <w:lang w:val="en-US"/>
        </w:rPr>
        <w:t>Aalborg University, Denmark</w:t>
      </w:r>
    </w:p>
    <w:p w14:paraId="5E1B6F60" w14:textId="77777777" w:rsidR="005E4E8F" w:rsidRPr="006271D9" w:rsidRDefault="005E4E8F" w:rsidP="005801B1">
      <w:pPr>
        <w:spacing w:after="0" w:line="480" w:lineRule="auto"/>
        <w:jc w:val="center"/>
        <w:rPr>
          <w:rFonts w:cs="Times New Roman"/>
          <w:sz w:val="24"/>
          <w:szCs w:val="24"/>
          <w:lang w:val="en-US"/>
        </w:rPr>
      </w:pPr>
    </w:p>
    <w:p w14:paraId="3D2917A9" w14:textId="0C16175B" w:rsidR="00BD0C9A" w:rsidRPr="005F6841" w:rsidRDefault="00BD0C9A" w:rsidP="005801B1">
      <w:pPr>
        <w:autoSpaceDE w:val="0"/>
        <w:autoSpaceDN w:val="0"/>
        <w:adjustRightInd w:val="0"/>
        <w:spacing w:after="60" w:line="480" w:lineRule="auto"/>
        <w:rPr>
          <w:b/>
          <w:sz w:val="24"/>
          <w:szCs w:val="24"/>
          <w:lang w:val="en-US"/>
        </w:rPr>
      </w:pPr>
      <w:r w:rsidRPr="00BD0C9A">
        <w:rPr>
          <w:b/>
          <w:sz w:val="24"/>
          <w:szCs w:val="24"/>
          <w:lang w:val="en-US"/>
        </w:rPr>
        <w:t xml:space="preserve">The role </w:t>
      </w:r>
      <w:r w:rsidRPr="005F6841">
        <w:rPr>
          <w:b/>
          <w:sz w:val="24"/>
          <w:szCs w:val="24"/>
          <w:lang w:val="en-US"/>
        </w:rPr>
        <w:t>of innovation policy</w:t>
      </w:r>
    </w:p>
    <w:p w14:paraId="518F3D38" w14:textId="7FF4345E" w:rsidR="00F650E7" w:rsidRPr="006271D9" w:rsidRDefault="00E17F42" w:rsidP="005801B1">
      <w:pPr>
        <w:autoSpaceDE w:val="0"/>
        <w:autoSpaceDN w:val="0"/>
        <w:adjustRightInd w:val="0"/>
        <w:spacing w:after="60" w:line="480" w:lineRule="auto"/>
        <w:rPr>
          <w:rFonts w:cs="TimesNewRoman"/>
          <w:sz w:val="24"/>
          <w:szCs w:val="24"/>
          <w:lang w:val="en-US"/>
        </w:rPr>
      </w:pPr>
      <w:r w:rsidRPr="006271D9">
        <w:rPr>
          <w:sz w:val="24"/>
          <w:szCs w:val="24"/>
          <w:lang w:val="en-US"/>
        </w:rPr>
        <w:t>Research has documented the impact of innovation on industrial and wider economic development (</w:t>
      </w:r>
      <w:proofErr w:type="spellStart"/>
      <w:r w:rsidRPr="006271D9">
        <w:rPr>
          <w:sz w:val="24"/>
          <w:szCs w:val="24"/>
          <w:lang w:val="en-US"/>
        </w:rPr>
        <w:t>Fagerberg</w:t>
      </w:r>
      <w:proofErr w:type="spellEnd"/>
      <w:r w:rsidRPr="006271D9">
        <w:rPr>
          <w:sz w:val="24"/>
          <w:szCs w:val="24"/>
          <w:lang w:val="en-US"/>
        </w:rPr>
        <w:t xml:space="preserve"> et al. 2010) and today innovation policy is invariably linked to economic growth in general (OECD 2007) and long-term, sustainable growth in particular</w:t>
      </w:r>
      <w:r w:rsidR="00053522" w:rsidRPr="006271D9">
        <w:rPr>
          <w:sz w:val="24"/>
          <w:szCs w:val="24"/>
          <w:lang w:val="en-US"/>
        </w:rPr>
        <w:t xml:space="preserve"> </w:t>
      </w:r>
      <w:r w:rsidRPr="006271D9">
        <w:rPr>
          <w:sz w:val="24"/>
          <w:szCs w:val="24"/>
          <w:lang w:val="en-US"/>
        </w:rPr>
        <w:t>(OECD 2010; E</w:t>
      </w:r>
      <w:r w:rsidR="006C02FC">
        <w:rPr>
          <w:sz w:val="24"/>
          <w:szCs w:val="24"/>
          <w:lang w:val="en-US"/>
        </w:rPr>
        <w:t>uropean Commission</w:t>
      </w:r>
      <w:r w:rsidRPr="006271D9">
        <w:rPr>
          <w:sz w:val="24"/>
          <w:szCs w:val="24"/>
          <w:lang w:val="en-US"/>
        </w:rPr>
        <w:t xml:space="preserve"> 201</w:t>
      </w:r>
      <w:r w:rsidR="006C02FC">
        <w:rPr>
          <w:sz w:val="24"/>
          <w:szCs w:val="24"/>
          <w:lang w:val="en-US"/>
        </w:rPr>
        <w:t>5</w:t>
      </w:r>
      <w:r w:rsidRPr="006271D9">
        <w:rPr>
          <w:sz w:val="24"/>
          <w:szCs w:val="24"/>
          <w:lang w:val="en-US"/>
        </w:rPr>
        <w:t>)</w:t>
      </w:r>
      <w:r w:rsidRPr="006271D9">
        <w:rPr>
          <w:rFonts w:cs="TimesNewRoman"/>
          <w:sz w:val="24"/>
          <w:szCs w:val="24"/>
          <w:lang w:val="en-US"/>
        </w:rPr>
        <w:t xml:space="preserve">. </w:t>
      </w:r>
      <w:r w:rsidR="00053522" w:rsidRPr="006271D9">
        <w:rPr>
          <w:rFonts w:cs="TimesNewRoman"/>
          <w:sz w:val="24"/>
          <w:szCs w:val="24"/>
          <w:lang w:val="en-US"/>
        </w:rPr>
        <w:t xml:space="preserve"> </w:t>
      </w:r>
      <w:proofErr w:type="gramStart"/>
      <w:r w:rsidR="00F227F9" w:rsidRPr="006271D9">
        <w:rPr>
          <w:rFonts w:cs="TimesNewRoman"/>
          <w:sz w:val="24"/>
          <w:szCs w:val="24"/>
          <w:lang w:val="en-US"/>
        </w:rPr>
        <w:t xml:space="preserve">Innovation policy is </w:t>
      </w:r>
      <w:r w:rsidR="00D86D1E">
        <w:rPr>
          <w:rFonts w:cs="TimesNewRoman"/>
          <w:sz w:val="24"/>
          <w:szCs w:val="24"/>
          <w:lang w:val="en-US"/>
        </w:rPr>
        <w:t xml:space="preserve">now </w:t>
      </w:r>
      <w:r w:rsidR="00F227F9" w:rsidRPr="006271D9">
        <w:rPr>
          <w:rFonts w:cs="TimesNewRoman"/>
          <w:sz w:val="24"/>
          <w:szCs w:val="24"/>
          <w:lang w:val="en-US"/>
        </w:rPr>
        <w:t>discussed as a separate</w:t>
      </w:r>
      <w:r w:rsidR="00806886">
        <w:rPr>
          <w:rFonts w:cs="TimesNewRoman"/>
          <w:sz w:val="24"/>
          <w:szCs w:val="24"/>
          <w:lang w:val="en-US"/>
        </w:rPr>
        <w:t xml:space="preserve"> policy and academic</w:t>
      </w:r>
      <w:r w:rsidR="00F227F9" w:rsidRPr="006271D9">
        <w:rPr>
          <w:rFonts w:cs="TimesNewRoman"/>
          <w:sz w:val="24"/>
          <w:szCs w:val="24"/>
          <w:lang w:val="en-US"/>
        </w:rPr>
        <w:t xml:space="preserve"> field</w:t>
      </w:r>
      <w:r w:rsidR="00D86D1E">
        <w:rPr>
          <w:rFonts w:cs="TimesNewRoman"/>
          <w:sz w:val="24"/>
          <w:szCs w:val="24"/>
          <w:lang w:val="en-US"/>
        </w:rPr>
        <w:t xml:space="preserve"> (</w:t>
      </w:r>
      <w:r w:rsidR="00D86D1E" w:rsidRPr="006271D9">
        <w:rPr>
          <w:sz w:val="24"/>
          <w:szCs w:val="24"/>
          <w:lang w:val="en-US"/>
        </w:rPr>
        <w:t xml:space="preserve">Christensen and </w:t>
      </w:r>
      <w:proofErr w:type="spellStart"/>
      <w:r w:rsidR="00D86D1E" w:rsidRPr="006271D9">
        <w:rPr>
          <w:sz w:val="24"/>
          <w:szCs w:val="24"/>
          <w:lang w:val="en-US"/>
        </w:rPr>
        <w:t>Fagerberg</w:t>
      </w:r>
      <w:proofErr w:type="spellEnd"/>
      <w:r w:rsidR="00D86D1E" w:rsidRPr="006271D9">
        <w:rPr>
          <w:sz w:val="24"/>
          <w:szCs w:val="24"/>
          <w:lang w:val="en-US"/>
        </w:rPr>
        <w:t xml:space="preserve"> 2016</w:t>
      </w:r>
      <w:r w:rsidR="00D86D1E">
        <w:rPr>
          <w:sz w:val="24"/>
          <w:szCs w:val="24"/>
          <w:lang w:val="en-US"/>
        </w:rPr>
        <w:t>)</w:t>
      </w:r>
      <w:r w:rsidR="00F227F9" w:rsidRPr="006271D9">
        <w:rPr>
          <w:rFonts w:cs="TimesNewRoman"/>
          <w:sz w:val="24"/>
          <w:szCs w:val="24"/>
          <w:lang w:val="en-US"/>
        </w:rPr>
        <w:t xml:space="preserve"> but it is important to </w:t>
      </w:r>
      <w:r w:rsidR="00F227F9">
        <w:rPr>
          <w:rFonts w:cs="TimesNewRoman"/>
          <w:sz w:val="24"/>
          <w:szCs w:val="24"/>
          <w:lang w:val="en-US"/>
        </w:rPr>
        <w:t>bear in mind</w:t>
      </w:r>
      <w:r w:rsidR="00F227F9" w:rsidRPr="006271D9">
        <w:rPr>
          <w:rFonts w:cs="TimesNewRoman"/>
          <w:sz w:val="24"/>
          <w:szCs w:val="24"/>
          <w:lang w:val="en-US"/>
        </w:rPr>
        <w:t xml:space="preserve"> that the discussion on a pro-active or re-active innovation policy is also part of a current, broader discussion on the role of the state; to what extent the state should intervene</w:t>
      </w:r>
      <w:r w:rsidR="00FD6F52">
        <w:rPr>
          <w:rFonts w:cs="TimesNewRoman"/>
          <w:sz w:val="24"/>
          <w:szCs w:val="24"/>
          <w:lang w:val="en-US"/>
        </w:rPr>
        <w:t>;</w:t>
      </w:r>
      <w:r w:rsidR="00F227F9" w:rsidRPr="006271D9">
        <w:rPr>
          <w:rFonts w:cs="TimesNewRoman"/>
          <w:sz w:val="24"/>
          <w:szCs w:val="24"/>
          <w:lang w:val="en-US"/>
        </w:rPr>
        <w:t xml:space="preserve"> and if it should have an initiating or</w:t>
      </w:r>
      <w:r w:rsidR="00F227F9">
        <w:rPr>
          <w:rFonts w:cs="TimesNewRoman"/>
          <w:sz w:val="24"/>
          <w:szCs w:val="24"/>
          <w:lang w:val="en-US"/>
        </w:rPr>
        <w:t xml:space="preserve"> a</w:t>
      </w:r>
      <w:r w:rsidR="00F227F9" w:rsidRPr="006271D9">
        <w:rPr>
          <w:rFonts w:cs="TimesNewRoman"/>
          <w:sz w:val="24"/>
          <w:szCs w:val="24"/>
          <w:lang w:val="en-US"/>
        </w:rPr>
        <w:t xml:space="preserve"> supporting role.</w:t>
      </w:r>
      <w:proofErr w:type="gramEnd"/>
      <w:r w:rsidR="00F227F9" w:rsidRPr="006271D9">
        <w:rPr>
          <w:rFonts w:cs="TimesNewRoman"/>
          <w:sz w:val="24"/>
          <w:szCs w:val="24"/>
          <w:lang w:val="en-US"/>
        </w:rPr>
        <w:t xml:space="preserve"> </w:t>
      </w:r>
    </w:p>
    <w:p w14:paraId="77B0FE6F" w14:textId="07D18F60" w:rsidR="00BD0C9A" w:rsidRDefault="00E17F42" w:rsidP="005801B1">
      <w:pPr>
        <w:spacing w:after="60" w:line="480" w:lineRule="auto"/>
        <w:rPr>
          <w:rFonts w:cs="TimesNewRoman"/>
          <w:sz w:val="24"/>
          <w:szCs w:val="24"/>
          <w:lang w:val="en-US"/>
        </w:rPr>
      </w:pPr>
      <w:r w:rsidRPr="006271D9">
        <w:rPr>
          <w:sz w:val="24"/>
          <w:szCs w:val="24"/>
          <w:lang w:val="en-US"/>
        </w:rPr>
        <w:t>T</w:t>
      </w:r>
      <w:r w:rsidR="002F1CD7" w:rsidRPr="006271D9">
        <w:rPr>
          <w:sz w:val="24"/>
          <w:szCs w:val="24"/>
          <w:lang w:val="en-US"/>
        </w:rPr>
        <w:t>he development</w:t>
      </w:r>
      <w:r w:rsidR="003D1DBA">
        <w:rPr>
          <w:sz w:val="24"/>
          <w:szCs w:val="24"/>
          <w:lang w:val="en-US"/>
        </w:rPr>
        <w:t xml:space="preserve"> towards</w:t>
      </w:r>
      <w:r w:rsidR="00053522" w:rsidRPr="006271D9">
        <w:rPr>
          <w:sz w:val="24"/>
          <w:szCs w:val="24"/>
          <w:lang w:val="en-US"/>
        </w:rPr>
        <w:t xml:space="preserve"> understanding </w:t>
      </w:r>
      <w:r w:rsidR="00AF47DC">
        <w:rPr>
          <w:sz w:val="24"/>
          <w:szCs w:val="24"/>
          <w:lang w:val="en-US"/>
        </w:rPr>
        <w:t xml:space="preserve">how the </w:t>
      </w:r>
      <w:r w:rsidR="002F1CD7" w:rsidRPr="006271D9">
        <w:rPr>
          <w:sz w:val="24"/>
          <w:szCs w:val="24"/>
          <w:lang w:val="en-US"/>
        </w:rPr>
        <w:t>innovation</w:t>
      </w:r>
      <w:r w:rsidR="00AF47DC">
        <w:rPr>
          <w:sz w:val="24"/>
          <w:szCs w:val="24"/>
          <w:lang w:val="en-US"/>
        </w:rPr>
        <w:t xml:space="preserve"> process unfolds</w:t>
      </w:r>
      <w:r w:rsidR="002F1CD7" w:rsidRPr="006271D9">
        <w:rPr>
          <w:sz w:val="24"/>
          <w:szCs w:val="24"/>
          <w:lang w:val="en-US"/>
        </w:rPr>
        <w:t xml:space="preserve"> and wh</w:t>
      </w:r>
      <w:r w:rsidR="00053522" w:rsidRPr="006271D9">
        <w:rPr>
          <w:sz w:val="24"/>
          <w:szCs w:val="24"/>
          <w:lang w:val="en-US"/>
        </w:rPr>
        <w:t>ich</w:t>
      </w:r>
      <w:r w:rsidR="002F1CD7" w:rsidRPr="006271D9">
        <w:rPr>
          <w:sz w:val="24"/>
          <w:szCs w:val="24"/>
          <w:lang w:val="en-US"/>
        </w:rPr>
        <w:t xml:space="preserve"> factors influence innovation</w:t>
      </w:r>
      <w:r w:rsidR="00F227F9">
        <w:rPr>
          <w:sz w:val="24"/>
          <w:szCs w:val="24"/>
          <w:lang w:val="en-US"/>
        </w:rPr>
        <w:t xml:space="preserve"> has </w:t>
      </w:r>
      <w:r w:rsidR="004E0A29">
        <w:rPr>
          <w:sz w:val="24"/>
          <w:szCs w:val="24"/>
          <w:lang w:val="en-US"/>
        </w:rPr>
        <w:t>had an impact on</w:t>
      </w:r>
      <w:r w:rsidRPr="006271D9">
        <w:rPr>
          <w:sz w:val="24"/>
          <w:szCs w:val="24"/>
          <w:lang w:val="en-US"/>
        </w:rPr>
        <w:t xml:space="preserve"> innovation policy</w:t>
      </w:r>
      <w:r w:rsidR="002F1CD7" w:rsidRPr="006271D9">
        <w:rPr>
          <w:sz w:val="24"/>
          <w:szCs w:val="24"/>
          <w:lang w:val="en-US"/>
        </w:rPr>
        <w:t xml:space="preserve">. This </w:t>
      </w:r>
      <w:r w:rsidR="00B21ECA" w:rsidRPr="006271D9">
        <w:rPr>
          <w:sz w:val="24"/>
          <w:szCs w:val="24"/>
          <w:lang w:val="en-US"/>
        </w:rPr>
        <w:t xml:space="preserve">regards not only </w:t>
      </w:r>
      <w:r w:rsidR="002F1CD7" w:rsidRPr="006271D9">
        <w:rPr>
          <w:sz w:val="24"/>
          <w:szCs w:val="24"/>
          <w:lang w:val="en-US"/>
        </w:rPr>
        <w:t xml:space="preserve">the often discussed implications of moving from an understanding of innovation as a linear process towards a more systemic and interactive model (Lundvall 2007; </w:t>
      </w:r>
      <w:proofErr w:type="spellStart"/>
      <w:r w:rsidR="002F1CD7" w:rsidRPr="006271D9">
        <w:rPr>
          <w:sz w:val="24"/>
          <w:szCs w:val="24"/>
          <w:lang w:val="en-US"/>
        </w:rPr>
        <w:t>Edquist</w:t>
      </w:r>
      <w:proofErr w:type="spellEnd"/>
      <w:r w:rsidR="002F1CD7" w:rsidRPr="006271D9">
        <w:rPr>
          <w:sz w:val="24"/>
          <w:szCs w:val="24"/>
          <w:lang w:val="en-US"/>
        </w:rPr>
        <w:t xml:space="preserve"> 2011</w:t>
      </w:r>
      <w:r w:rsidR="004E0A29">
        <w:rPr>
          <w:sz w:val="24"/>
          <w:szCs w:val="24"/>
          <w:lang w:val="en-US"/>
        </w:rPr>
        <w:t>;</w:t>
      </w:r>
      <w:r w:rsidR="00F91655">
        <w:rPr>
          <w:sz w:val="24"/>
          <w:szCs w:val="24"/>
          <w:lang w:val="en-US"/>
        </w:rPr>
        <w:t xml:space="preserve"> 2014</w:t>
      </w:r>
      <w:r w:rsidR="002F1CD7" w:rsidRPr="006271D9">
        <w:rPr>
          <w:sz w:val="24"/>
          <w:szCs w:val="24"/>
          <w:lang w:val="en-US"/>
        </w:rPr>
        <w:t xml:space="preserve">), but also </w:t>
      </w:r>
      <w:r w:rsidR="00B21ECA" w:rsidRPr="006271D9">
        <w:rPr>
          <w:sz w:val="24"/>
          <w:szCs w:val="24"/>
          <w:lang w:val="en-US"/>
        </w:rPr>
        <w:t>that innovation is now embedded in a different context</w:t>
      </w:r>
      <w:r w:rsidR="00F650E7" w:rsidRPr="006271D9">
        <w:rPr>
          <w:sz w:val="24"/>
          <w:szCs w:val="24"/>
          <w:lang w:val="en-US"/>
        </w:rPr>
        <w:t xml:space="preserve"> than </w:t>
      </w:r>
      <w:r w:rsidR="003D1DBA">
        <w:rPr>
          <w:sz w:val="24"/>
          <w:szCs w:val="24"/>
          <w:lang w:val="en-US"/>
        </w:rPr>
        <w:t>it was previously</w:t>
      </w:r>
      <w:r w:rsidR="00B21ECA" w:rsidRPr="006271D9">
        <w:rPr>
          <w:sz w:val="24"/>
          <w:szCs w:val="24"/>
          <w:lang w:val="en-US"/>
        </w:rPr>
        <w:t xml:space="preserve">. </w:t>
      </w:r>
      <w:r w:rsidR="00806886">
        <w:rPr>
          <w:sz w:val="24"/>
          <w:szCs w:val="24"/>
          <w:lang w:val="en-US"/>
        </w:rPr>
        <w:t>Nevertheless,</w:t>
      </w:r>
      <w:r w:rsidR="00806886" w:rsidRPr="006271D9">
        <w:rPr>
          <w:rFonts w:cs="TimesNewRoman"/>
          <w:sz w:val="24"/>
          <w:szCs w:val="24"/>
          <w:lang w:val="en-US"/>
        </w:rPr>
        <w:t xml:space="preserve"> </w:t>
      </w:r>
      <w:r w:rsidR="00806886">
        <w:rPr>
          <w:rFonts w:cs="TimesNewRoman"/>
          <w:sz w:val="24"/>
          <w:szCs w:val="24"/>
          <w:lang w:val="en-US"/>
        </w:rPr>
        <w:t xml:space="preserve">holistic </w:t>
      </w:r>
      <w:r w:rsidR="00806886" w:rsidRPr="006271D9">
        <w:rPr>
          <w:rFonts w:cs="TimesNewRoman"/>
          <w:sz w:val="24"/>
          <w:szCs w:val="24"/>
          <w:lang w:val="en-US"/>
        </w:rPr>
        <w:t>innovation polic</w:t>
      </w:r>
      <w:r w:rsidR="00806886">
        <w:rPr>
          <w:rFonts w:cs="TimesNewRoman"/>
          <w:sz w:val="24"/>
          <w:szCs w:val="24"/>
          <w:lang w:val="en-US"/>
        </w:rPr>
        <w:t>ies</w:t>
      </w:r>
      <w:r w:rsidR="00806886" w:rsidRPr="006271D9">
        <w:rPr>
          <w:rFonts w:cs="TimesNewRoman"/>
          <w:sz w:val="24"/>
          <w:szCs w:val="24"/>
          <w:lang w:val="en-US"/>
        </w:rPr>
        <w:t xml:space="preserve"> ha</w:t>
      </w:r>
      <w:r w:rsidR="00806886">
        <w:rPr>
          <w:rFonts w:cs="TimesNewRoman"/>
          <w:sz w:val="24"/>
          <w:szCs w:val="24"/>
          <w:lang w:val="en-US"/>
        </w:rPr>
        <w:t>ve</w:t>
      </w:r>
      <w:r w:rsidR="00806886" w:rsidRPr="006271D9">
        <w:rPr>
          <w:rFonts w:cs="TimesNewRoman"/>
          <w:sz w:val="24"/>
          <w:szCs w:val="24"/>
          <w:lang w:val="en-US"/>
        </w:rPr>
        <w:t xml:space="preserve"> relatively low status and legitimization </w:t>
      </w:r>
      <w:r w:rsidR="00806886" w:rsidRPr="006271D9">
        <w:rPr>
          <w:rFonts w:cs="TimesNewRoman"/>
          <w:sz w:val="24"/>
          <w:szCs w:val="24"/>
          <w:lang w:val="en-US"/>
        </w:rPr>
        <w:lastRenderedPageBreak/>
        <w:t>compared to other, more established policies</w:t>
      </w:r>
      <w:r w:rsidR="00806886">
        <w:rPr>
          <w:rFonts w:cs="TimesNewRoman"/>
          <w:sz w:val="24"/>
          <w:szCs w:val="24"/>
          <w:lang w:val="en-US"/>
        </w:rPr>
        <w:t xml:space="preserve"> </w:t>
      </w:r>
      <w:r w:rsidR="00806886" w:rsidRPr="006271D9">
        <w:rPr>
          <w:sz w:val="24"/>
          <w:szCs w:val="24"/>
          <w:lang w:val="en-US"/>
        </w:rPr>
        <w:t>(</w:t>
      </w:r>
      <w:proofErr w:type="spellStart"/>
      <w:r w:rsidR="00FD6F52">
        <w:rPr>
          <w:sz w:val="24"/>
          <w:szCs w:val="24"/>
          <w:lang w:val="en-US"/>
        </w:rPr>
        <w:t>Edquist</w:t>
      </w:r>
      <w:proofErr w:type="spellEnd"/>
      <w:r w:rsidR="00806886">
        <w:rPr>
          <w:sz w:val="24"/>
          <w:szCs w:val="24"/>
          <w:lang w:val="en-US"/>
        </w:rPr>
        <w:t xml:space="preserve"> 2014</w:t>
      </w:r>
      <w:r w:rsidR="00806886" w:rsidRPr="006271D9">
        <w:rPr>
          <w:sz w:val="24"/>
          <w:szCs w:val="24"/>
          <w:lang w:val="en-US"/>
        </w:rPr>
        <w:t>)</w:t>
      </w:r>
      <w:r w:rsidR="00806886" w:rsidRPr="006271D9">
        <w:rPr>
          <w:rFonts w:cs="TimesNewRoman"/>
          <w:sz w:val="24"/>
          <w:szCs w:val="24"/>
          <w:lang w:val="en-US"/>
        </w:rPr>
        <w:t xml:space="preserve">. </w:t>
      </w:r>
      <w:r w:rsidR="00806886">
        <w:rPr>
          <w:sz w:val="24"/>
          <w:szCs w:val="24"/>
          <w:lang w:val="en-US"/>
        </w:rPr>
        <w:t>Moreover</w:t>
      </w:r>
      <w:r w:rsidR="0037478A">
        <w:rPr>
          <w:sz w:val="24"/>
          <w:szCs w:val="24"/>
          <w:lang w:val="en-US"/>
        </w:rPr>
        <w:t>, t</w:t>
      </w:r>
      <w:r w:rsidR="00053522" w:rsidRPr="006271D9">
        <w:rPr>
          <w:rFonts w:cs="TimesNewRoman"/>
          <w:sz w:val="24"/>
          <w:szCs w:val="24"/>
          <w:lang w:val="en-US"/>
        </w:rPr>
        <w:t xml:space="preserve">he scope and scale of problems that innovation </w:t>
      </w:r>
      <w:r w:rsidR="0037478A">
        <w:rPr>
          <w:rFonts w:cs="TimesNewRoman"/>
          <w:sz w:val="24"/>
          <w:szCs w:val="24"/>
          <w:lang w:val="en-US"/>
        </w:rPr>
        <w:t xml:space="preserve">is expected to address has </w:t>
      </w:r>
      <w:r w:rsidR="00053522" w:rsidRPr="006271D9">
        <w:rPr>
          <w:rFonts w:cs="TimesNewRoman"/>
          <w:sz w:val="24"/>
          <w:szCs w:val="24"/>
          <w:lang w:val="en-US"/>
        </w:rPr>
        <w:t xml:space="preserve">expanded. </w:t>
      </w:r>
      <w:r w:rsidR="0037478A">
        <w:rPr>
          <w:rFonts w:cs="TimesNewRoman"/>
          <w:sz w:val="24"/>
          <w:szCs w:val="24"/>
          <w:lang w:val="en-US"/>
        </w:rPr>
        <w:t>S</w:t>
      </w:r>
      <w:r w:rsidR="00053522" w:rsidRPr="006271D9">
        <w:rPr>
          <w:rFonts w:cs="TimesNewRoman"/>
          <w:sz w:val="24"/>
          <w:szCs w:val="24"/>
          <w:lang w:val="en-US"/>
        </w:rPr>
        <w:t>ocietal challenges</w:t>
      </w:r>
      <w:r w:rsidR="006F4C9E" w:rsidRPr="006271D9">
        <w:rPr>
          <w:rFonts w:cs="TimesNewRoman"/>
          <w:sz w:val="24"/>
          <w:szCs w:val="24"/>
          <w:lang w:val="en-US"/>
        </w:rPr>
        <w:t xml:space="preserve"> </w:t>
      </w:r>
      <w:r w:rsidR="0037478A">
        <w:rPr>
          <w:rFonts w:cs="TimesNewRoman"/>
          <w:sz w:val="24"/>
          <w:szCs w:val="24"/>
          <w:lang w:val="en-US"/>
        </w:rPr>
        <w:t>like</w:t>
      </w:r>
      <w:r w:rsidR="00053522" w:rsidRPr="006271D9">
        <w:rPr>
          <w:rFonts w:cs="TimesNewRoman"/>
          <w:sz w:val="24"/>
          <w:szCs w:val="24"/>
          <w:lang w:val="en-US"/>
        </w:rPr>
        <w:t xml:space="preserve"> climate change </w:t>
      </w:r>
      <w:proofErr w:type="gramStart"/>
      <w:r w:rsidR="00053522" w:rsidRPr="006271D9">
        <w:rPr>
          <w:rFonts w:cs="TimesNewRoman"/>
          <w:sz w:val="24"/>
          <w:szCs w:val="24"/>
          <w:lang w:val="en-US"/>
        </w:rPr>
        <w:t>have e.g. been se</w:t>
      </w:r>
      <w:r w:rsidR="003D1DBA">
        <w:rPr>
          <w:rFonts w:cs="TimesNewRoman"/>
          <w:sz w:val="24"/>
          <w:szCs w:val="24"/>
          <w:lang w:val="en-US"/>
        </w:rPr>
        <w:t>en</w:t>
      </w:r>
      <w:proofErr w:type="gramEnd"/>
      <w:r w:rsidR="003D1DBA">
        <w:rPr>
          <w:rFonts w:cs="TimesNewRoman"/>
          <w:sz w:val="24"/>
          <w:szCs w:val="24"/>
          <w:lang w:val="en-US"/>
        </w:rPr>
        <w:t xml:space="preserve"> as something that will come</w:t>
      </w:r>
      <w:r w:rsidR="00053522" w:rsidRPr="006271D9">
        <w:rPr>
          <w:rFonts w:cs="TimesNewRoman"/>
          <w:sz w:val="24"/>
          <w:szCs w:val="24"/>
          <w:lang w:val="en-US"/>
        </w:rPr>
        <w:t xml:space="preserve"> closer to a solution by way of introducing more innovation into the energy production and consumption (</w:t>
      </w:r>
      <w:proofErr w:type="spellStart"/>
      <w:r w:rsidR="00053522" w:rsidRPr="006271D9">
        <w:rPr>
          <w:rFonts w:cs="TimesNewRoman"/>
          <w:sz w:val="24"/>
          <w:szCs w:val="24"/>
          <w:lang w:val="en-US"/>
        </w:rPr>
        <w:t>Criscuolo</w:t>
      </w:r>
      <w:proofErr w:type="spellEnd"/>
      <w:r w:rsidR="00053522" w:rsidRPr="006271D9">
        <w:rPr>
          <w:rFonts w:cs="TimesNewRoman"/>
          <w:sz w:val="24"/>
          <w:szCs w:val="24"/>
          <w:lang w:val="en-US"/>
        </w:rPr>
        <w:t xml:space="preserve"> and </w:t>
      </w:r>
      <w:proofErr w:type="spellStart"/>
      <w:r w:rsidR="00053522" w:rsidRPr="006271D9">
        <w:rPr>
          <w:rFonts w:cs="TimesNewRoman"/>
          <w:sz w:val="24"/>
          <w:szCs w:val="24"/>
          <w:lang w:val="en-US"/>
        </w:rPr>
        <w:t>Menon</w:t>
      </w:r>
      <w:proofErr w:type="spellEnd"/>
      <w:r w:rsidR="00053522" w:rsidRPr="006271D9">
        <w:rPr>
          <w:rFonts w:cs="TimesNewRoman"/>
          <w:sz w:val="24"/>
          <w:szCs w:val="24"/>
          <w:lang w:val="en-US"/>
        </w:rPr>
        <w:t xml:space="preserve"> 2015). </w:t>
      </w:r>
      <w:r w:rsidR="005774B6" w:rsidRPr="006271D9">
        <w:rPr>
          <w:rFonts w:cs="TimesNewRoman"/>
          <w:sz w:val="24"/>
          <w:szCs w:val="24"/>
          <w:lang w:val="en-US"/>
        </w:rPr>
        <w:t xml:space="preserve">The papers included in this issue contribute </w:t>
      </w:r>
      <w:r w:rsidR="003D1DBA">
        <w:rPr>
          <w:rFonts w:cs="TimesNewRoman"/>
          <w:sz w:val="24"/>
          <w:szCs w:val="24"/>
          <w:lang w:val="en-US"/>
        </w:rPr>
        <w:t>various</w:t>
      </w:r>
      <w:r w:rsidR="005774B6">
        <w:rPr>
          <w:rFonts w:cs="TimesNewRoman"/>
          <w:sz w:val="24"/>
          <w:szCs w:val="24"/>
          <w:lang w:val="en-US"/>
        </w:rPr>
        <w:t xml:space="preserve"> answers to</w:t>
      </w:r>
      <w:r w:rsidR="005774B6" w:rsidRPr="006271D9">
        <w:rPr>
          <w:rFonts w:cs="TimesNewRoman"/>
          <w:sz w:val="24"/>
          <w:szCs w:val="24"/>
          <w:lang w:val="en-US"/>
        </w:rPr>
        <w:t xml:space="preserve"> the question of how innovation policy can best make a difference.</w:t>
      </w:r>
    </w:p>
    <w:p w14:paraId="3CEB327F" w14:textId="3E87B9C8" w:rsidR="00BD0C9A" w:rsidRPr="005F6841" w:rsidRDefault="00BD0C9A" w:rsidP="005801B1">
      <w:pPr>
        <w:spacing w:after="60" w:line="480" w:lineRule="auto"/>
        <w:rPr>
          <w:rFonts w:cs="TimesNewRoman"/>
          <w:b/>
          <w:sz w:val="24"/>
          <w:szCs w:val="24"/>
          <w:lang w:val="en-US"/>
        </w:rPr>
      </w:pPr>
      <w:r w:rsidRPr="005F6841">
        <w:rPr>
          <w:rFonts w:cs="TimesNewRoman"/>
          <w:b/>
          <w:sz w:val="24"/>
          <w:szCs w:val="24"/>
          <w:lang w:val="en-US"/>
        </w:rPr>
        <w:t xml:space="preserve">Towards an answer to how innovation policy can </w:t>
      </w:r>
      <w:r w:rsidR="005523D2">
        <w:rPr>
          <w:rFonts w:cs="TimesNewRoman"/>
          <w:b/>
          <w:sz w:val="24"/>
          <w:szCs w:val="24"/>
          <w:lang w:val="en-US"/>
        </w:rPr>
        <w:t xml:space="preserve">best </w:t>
      </w:r>
      <w:r w:rsidRPr="005F6841">
        <w:rPr>
          <w:rFonts w:cs="TimesNewRoman"/>
          <w:b/>
          <w:sz w:val="24"/>
          <w:szCs w:val="24"/>
          <w:lang w:val="en-US"/>
        </w:rPr>
        <w:t>make a difference</w:t>
      </w:r>
    </w:p>
    <w:p w14:paraId="535D943C" w14:textId="7D6F6154" w:rsidR="00053522" w:rsidRPr="006271D9" w:rsidRDefault="00221151" w:rsidP="005801B1">
      <w:pPr>
        <w:spacing w:after="60" w:line="480" w:lineRule="auto"/>
        <w:rPr>
          <w:rFonts w:cs="TimesNewRoman"/>
          <w:sz w:val="24"/>
          <w:szCs w:val="24"/>
          <w:lang w:val="en-US"/>
        </w:rPr>
      </w:pPr>
      <w:r w:rsidRPr="006271D9">
        <w:rPr>
          <w:rFonts w:cs="TimesNewRoman"/>
          <w:sz w:val="24"/>
          <w:szCs w:val="24"/>
          <w:lang w:val="en-US"/>
        </w:rPr>
        <w:t>We propose that the answer</w:t>
      </w:r>
      <w:r w:rsidR="005774B6">
        <w:rPr>
          <w:rFonts w:cs="TimesNewRoman"/>
          <w:sz w:val="24"/>
          <w:szCs w:val="24"/>
          <w:lang w:val="en-US"/>
        </w:rPr>
        <w:t xml:space="preserve"> to the above-mentioned question</w:t>
      </w:r>
      <w:r w:rsidRPr="006271D9">
        <w:rPr>
          <w:rFonts w:cs="TimesNewRoman"/>
          <w:sz w:val="24"/>
          <w:szCs w:val="24"/>
          <w:lang w:val="en-US"/>
        </w:rPr>
        <w:t xml:space="preserve"> is highly dependent </w:t>
      </w:r>
      <w:r w:rsidR="00D86D1E" w:rsidRPr="006271D9">
        <w:rPr>
          <w:rFonts w:cs="TimesNewRoman"/>
          <w:sz w:val="24"/>
          <w:szCs w:val="24"/>
          <w:lang w:val="en-US"/>
        </w:rPr>
        <w:t>o</w:t>
      </w:r>
      <w:r w:rsidR="00D86D1E">
        <w:rPr>
          <w:rFonts w:cs="TimesNewRoman"/>
          <w:sz w:val="24"/>
          <w:szCs w:val="24"/>
          <w:lang w:val="en-US"/>
        </w:rPr>
        <w:t>n</w:t>
      </w:r>
      <w:r w:rsidR="00D86D1E" w:rsidRPr="006271D9">
        <w:rPr>
          <w:rFonts w:cs="TimesNewRoman"/>
          <w:sz w:val="24"/>
          <w:szCs w:val="24"/>
          <w:lang w:val="en-US"/>
        </w:rPr>
        <w:t xml:space="preserve"> </w:t>
      </w:r>
      <w:r w:rsidRPr="006271D9">
        <w:rPr>
          <w:rFonts w:cs="TimesNewRoman"/>
          <w:sz w:val="24"/>
          <w:szCs w:val="24"/>
          <w:lang w:val="en-US"/>
        </w:rPr>
        <w:t>four dimensions</w:t>
      </w:r>
      <w:r w:rsidR="00806886">
        <w:rPr>
          <w:rFonts w:cs="TimesNewRoman"/>
          <w:sz w:val="24"/>
          <w:szCs w:val="24"/>
          <w:lang w:val="en-US"/>
        </w:rPr>
        <w:t xml:space="preserve">: </w:t>
      </w:r>
      <w:r w:rsidRPr="005F6841">
        <w:rPr>
          <w:rFonts w:cs="TimesNewRoman"/>
          <w:i/>
          <w:sz w:val="24"/>
          <w:szCs w:val="24"/>
          <w:lang w:val="en-US"/>
        </w:rPr>
        <w:t>objectives</w:t>
      </w:r>
      <w:r w:rsidRPr="006271D9">
        <w:rPr>
          <w:rFonts w:cs="TimesNewRoman"/>
          <w:sz w:val="24"/>
          <w:szCs w:val="24"/>
          <w:lang w:val="en-US"/>
        </w:rPr>
        <w:t xml:space="preserve">, </w:t>
      </w:r>
      <w:r w:rsidRPr="005F6841">
        <w:rPr>
          <w:rFonts w:cs="TimesNewRoman"/>
          <w:i/>
          <w:sz w:val="24"/>
          <w:szCs w:val="24"/>
          <w:lang w:val="en-US"/>
        </w:rPr>
        <w:t>instruments</w:t>
      </w:r>
      <w:r w:rsidRPr="006271D9">
        <w:rPr>
          <w:rFonts w:cs="TimesNewRoman"/>
          <w:sz w:val="24"/>
          <w:szCs w:val="24"/>
          <w:lang w:val="en-US"/>
        </w:rPr>
        <w:t xml:space="preserve">, </w:t>
      </w:r>
      <w:r w:rsidR="00993B9D" w:rsidRPr="00993B9D">
        <w:rPr>
          <w:rFonts w:cs="TimesNewRoman"/>
          <w:i/>
          <w:sz w:val="24"/>
          <w:szCs w:val="24"/>
          <w:lang w:val="en-US"/>
        </w:rPr>
        <w:t>implementation</w:t>
      </w:r>
      <w:r w:rsidR="00993B9D">
        <w:rPr>
          <w:rFonts w:cs="TimesNewRoman"/>
          <w:sz w:val="24"/>
          <w:szCs w:val="24"/>
          <w:lang w:val="en-US"/>
        </w:rPr>
        <w:t xml:space="preserve"> as well as </w:t>
      </w:r>
      <w:r w:rsidRPr="005F6841">
        <w:rPr>
          <w:rFonts w:cs="TimesNewRoman"/>
          <w:i/>
          <w:sz w:val="24"/>
          <w:szCs w:val="24"/>
          <w:lang w:val="en-US"/>
        </w:rPr>
        <w:t>evaluation/impact assessment</w:t>
      </w:r>
      <w:r w:rsidR="005523D2">
        <w:rPr>
          <w:rFonts w:cs="TimesNewRoman"/>
          <w:sz w:val="24"/>
          <w:szCs w:val="24"/>
          <w:lang w:val="en-US"/>
        </w:rPr>
        <w:t xml:space="preserve"> of innovation policy</w:t>
      </w:r>
      <w:r w:rsidRPr="006271D9">
        <w:rPr>
          <w:rFonts w:cs="TimesNewRoman"/>
          <w:sz w:val="24"/>
          <w:szCs w:val="24"/>
          <w:lang w:val="en-US"/>
        </w:rPr>
        <w:t xml:space="preserve">. </w:t>
      </w:r>
    </w:p>
    <w:p w14:paraId="2FD3F3C2" w14:textId="1761573F" w:rsidR="00D10454" w:rsidRPr="00FD6F52" w:rsidRDefault="00806886" w:rsidP="005801B1">
      <w:pPr>
        <w:spacing w:after="60" w:line="480" w:lineRule="auto"/>
        <w:rPr>
          <w:sz w:val="24"/>
          <w:szCs w:val="24"/>
          <w:lang w:val="en-US"/>
        </w:rPr>
      </w:pPr>
      <w:r>
        <w:rPr>
          <w:rFonts w:cs="TimesNewRoman"/>
          <w:i/>
          <w:sz w:val="24"/>
          <w:szCs w:val="24"/>
          <w:lang w:val="en-US"/>
        </w:rPr>
        <w:t>Objectives.</w:t>
      </w:r>
      <w:r w:rsidR="006F4C9E" w:rsidRPr="006271D9">
        <w:rPr>
          <w:rFonts w:cs="TimesNewRoman"/>
          <w:sz w:val="24"/>
          <w:szCs w:val="24"/>
          <w:lang w:val="en-US"/>
        </w:rPr>
        <w:t xml:space="preserve"> </w:t>
      </w:r>
      <w:r>
        <w:rPr>
          <w:rFonts w:cs="TimesNewRoman"/>
          <w:sz w:val="24"/>
          <w:szCs w:val="24"/>
          <w:lang w:val="en-US"/>
        </w:rPr>
        <w:t>I</w:t>
      </w:r>
      <w:r w:rsidR="006F4C9E" w:rsidRPr="006271D9">
        <w:rPr>
          <w:rFonts w:cs="TimesNewRoman"/>
          <w:sz w:val="24"/>
          <w:szCs w:val="24"/>
          <w:lang w:val="en-US"/>
        </w:rPr>
        <w:t xml:space="preserve">n </w:t>
      </w:r>
      <w:r w:rsidR="0037478A">
        <w:rPr>
          <w:rFonts w:cs="TimesNewRoman"/>
          <w:sz w:val="24"/>
          <w:szCs w:val="24"/>
          <w:lang w:val="en-US"/>
        </w:rPr>
        <w:t>order to ass</w:t>
      </w:r>
      <w:r w:rsidR="006F4C9E" w:rsidRPr="006271D9">
        <w:rPr>
          <w:rFonts w:cs="TimesNewRoman"/>
          <w:sz w:val="24"/>
          <w:szCs w:val="24"/>
          <w:lang w:val="en-US"/>
        </w:rPr>
        <w:t xml:space="preserve">ess the extent to which </w:t>
      </w:r>
      <w:r w:rsidR="00D10454" w:rsidRPr="006271D9">
        <w:rPr>
          <w:rFonts w:cs="TimesNewRoman"/>
          <w:sz w:val="24"/>
          <w:szCs w:val="24"/>
          <w:lang w:val="en-US"/>
        </w:rPr>
        <w:t>in</w:t>
      </w:r>
      <w:r w:rsidR="006F4C9E" w:rsidRPr="006271D9">
        <w:rPr>
          <w:rFonts w:cs="TimesNewRoman"/>
          <w:sz w:val="24"/>
          <w:szCs w:val="24"/>
          <w:lang w:val="en-US"/>
        </w:rPr>
        <w:t xml:space="preserve">novation policy can make a difference, the objectives of the policy should be clear. This may sound trivial, but </w:t>
      </w:r>
      <w:r w:rsidR="006F4C9E" w:rsidRPr="005F6841">
        <w:rPr>
          <w:sz w:val="24"/>
          <w:szCs w:val="24"/>
          <w:lang w:val="en-US"/>
        </w:rPr>
        <w:t>public policy often pursue a broad and ever changing range of more or less explicit and implicit, final and intermediate objectives, a</w:t>
      </w:r>
      <w:r w:rsidR="0037478A">
        <w:rPr>
          <w:sz w:val="24"/>
          <w:szCs w:val="24"/>
          <w:lang w:val="en-US"/>
        </w:rPr>
        <w:t>nd i</w:t>
      </w:r>
      <w:r w:rsidR="003D1DBA">
        <w:rPr>
          <w:sz w:val="24"/>
          <w:szCs w:val="24"/>
          <w:lang w:val="en-US"/>
        </w:rPr>
        <w:t>t</w:t>
      </w:r>
      <w:r w:rsidR="006F4C9E" w:rsidRPr="005F6841">
        <w:rPr>
          <w:sz w:val="24"/>
          <w:szCs w:val="24"/>
          <w:lang w:val="en-US"/>
        </w:rPr>
        <w:t xml:space="preserve"> react</w:t>
      </w:r>
      <w:r w:rsidR="003D1DBA">
        <w:rPr>
          <w:sz w:val="24"/>
          <w:szCs w:val="24"/>
          <w:lang w:val="en-US"/>
        </w:rPr>
        <w:t>s</w:t>
      </w:r>
      <w:r w:rsidR="006F4C9E" w:rsidRPr="005F6841">
        <w:rPr>
          <w:sz w:val="24"/>
          <w:szCs w:val="24"/>
          <w:lang w:val="en-US"/>
        </w:rPr>
        <w:t xml:space="preserve"> to urgent and often unforeseen problems (Flanagan and Uyarra</w:t>
      </w:r>
      <w:r w:rsidR="00FD6F52">
        <w:rPr>
          <w:sz w:val="24"/>
          <w:szCs w:val="24"/>
          <w:lang w:val="en-US"/>
        </w:rPr>
        <w:t xml:space="preserve"> 2016</w:t>
      </w:r>
      <w:r w:rsidR="006F4C9E" w:rsidRPr="005F6841">
        <w:rPr>
          <w:sz w:val="24"/>
          <w:szCs w:val="24"/>
          <w:lang w:val="en-US"/>
        </w:rPr>
        <w:t>, this issue).</w:t>
      </w:r>
      <w:r w:rsidR="00F227F9">
        <w:rPr>
          <w:sz w:val="24"/>
          <w:szCs w:val="24"/>
          <w:lang w:val="en-US"/>
        </w:rPr>
        <w:t xml:space="preserve"> </w:t>
      </w:r>
      <w:r w:rsidR="006F4C9E" w:rsidRPr="005F6841">
        <w:rPr>
          <w:sz w:val="24"/>
          <w:szCs w:val="24"/>
          <w:lang w:val="en-US"/>
        </w:rPr>
        <w:t xml:space="preserve"> Different actors may also have different objective</w:t>
      </w:r>
      <w:r w:rsidR="00F1736D" w:rsidRPr="005F6841">
        <w:rPr>
          <w:sz w:val="24"/>
          <w:szCs w:val="24"/>
          <w:lang w:val="en-US"/>
        </w:rPr>
        <w:t>s</w:t>
      </w:r>
      <w:r w:rsidR="006F4C9E" w:rsidRPr="005F6841">
        <w:rPr>
          <w:sz w:val="24"/>
          <w:szCs w:val="24"/>
          <w:lang w:val="en-US"/>
        </w:rPr>
        <w:t xml:space="preserve"> </w:t>
      </w:r>
      <w:r w:rsidR="00F1736D" w:rsidRPr="005F6841">
        <w:rPr>
          <w:sz w:val="24"/>
          <w:szCs w:val="24"/>
          <w:lang w:val="en-US"/>
        </w:rPr>
        <w:t>and incentives, which are not necessarily explicit (Brown</w:t>
      </w:r>
      <w:r w:rsidR="00FD6F52">
        <w:rPr>
          <w:sz w:val="24"/>
          <w:szCs w:val="24"/>
          <w:lang w:val="en-US"/>
        </w:rPr>
        <w:t xml:space="preserve"> 2016</w:t>
      </w:r>
      <w:r w:rsidR="00F1736D" w:rsidRPr="005F6841">
        <w:rPr>
          <w:sz w:val="24"/>
          <w:szCs w:val="24"/>
          <w:lang w:val="en-US"/>
        </w:rPr>
        <w:t xml:space="preserve">, this issue). </w:t>
      </w:r>
      <w:r w:rsidR="00F227F9" w:rsidRPr="00F227F9">
        <w:rPr>
          <w:sz w:val="24"/>
          <w:szCs w:val="24"/>
          <w:lang w:val="en-US"/>
        </w:rPr>
        <w:t>F</w:t>
      </w:r>
      <w:r w:rsidR="00993B9D">
        <w:rPr>
          <w:sz w:val="24"/>
          <w:szCs w:val="24"/>
          <w:lang w:val="en-US"/>
        </w:rPr>
        <w:t>urthermore,</w:t>
      </w:r>
      <w:r w:rsidR="005523D2">
        <w:rPr>
          <w:sz w:val="24"/>
          <w:szCs w:val="24"/>
          <w:lang w:val="en-US"/>
        </w:rPr>
        <w:t xml:space="preserve"> the</w:t>
      </w:r>
      <w:r w:rsidR="00993B9D">
        <w:rPr>
          <w:sz w:val="24"/>
          <w:szCs w:val="24"/>
          <w:lang w:val="en-US"/>
        </w:rPr>
        <w:t xml:space="preserve"> </w:t>
      </w:r>
      <w:r w:rsidR="006271D9" w:rsidRPr="005F6841">
        <w:rPr>
          <w:sz w:val="24"/>
          <w:szCs w:val="24"/>
          <w:lang w:val="en-US"/>
        </w:rPr>
        <w:t>s</w:t>
      </w:r>
      <w:r w:rsidR="00F1736D" w:rsidRPr="005F6841">
        <w:rPr>
          <w:sz w:val="24"/>
          <w:szCs w:val="24"/>
          <w:lang w:val="en-US"/>
        </w:rPr>
        <w:t>cale an</w:t>
      </w:r>
      <w:r w:rsidR="005523D2">
        <w:rPr>
          <w:sz w:val="24"/>
          <w:szCs w:val="24"/>
          <w:lang w:val="en-US"/>
        </w:rPr>
        <w:t xml:space="preserve">d scope of </w:t>
      </w:r>
      <w:r w:rsidR="00993B9D">
        <w:rPr>
          <w:sz w:val="24"/>
          <w:szCs w:val="24"/>
          <w:lang w:val="en-US"/>
        </w:rPr>
        <w:t xml:space="preserve">objectives </w:t>
      </w:r>
      <w:r w:rsidR="00F1736D" w:rsidRPr="005F6841">
        <w:rPr>
          <w:sz w:val="24"/>
          <w:szCs w:val="24"/>
          <w:lang w:val="en-US"/>
        </w:rPr>
        <w:t>may range from a relatively narrow objective</w:t>
      </w:r>
      <w:r w:rsidR="003D1DBA">
        <w:rPr>
          <w:sz w:val="24"/>
          <w:szCs w:val="24"/>
          <w:lang w:val="en-US"/>
        </w:rPr>
        <w:t>, such as</w:t>
      </w:r>
      <w:r w:rsidR="00F1736D" w:rsidRPr="005F6841">
        <w:rPr>
          <w:sz w:val="24"/>
          <w:szCs w:val="24"/>
          <w:lang w:val="en-US"/>
        </w:rPr>
        <w:t xml:space="preserve"> influencing the behavior of spec</w:t>
      </w:r>
      <w:r w:rsidR="003D1DBA">
        <w:rPr>
          <w:sz w:val="24"/>
          <w:szCs w:val="24"/>
          <w:lang w:val="en-US"/>
        </w:rPr>
        <w:t xml:space="preserve">ific actors in relation to </w:t>
      </w:r>
      <w:r w:rsidR="00F1736D" w:rsidRPr="005F6841">
        <w:rPr>
          <w:sz w:val="24"/>
          <w:szCs w:val="24"/>
          <w:lang w:val="en-US"/>
        </w:rPr>
        <w:t>R&amp;D activities (Engel et al.</w:t>
      </w:r>
      <w:r w:rsidR="00FD6F52">
        <w:rPr>
          <w:sz w:val="24"/>
          <w:szCs w:val="24"/>
          <w:lang w:val="en-US"/>
        </w:rPr>
        <w:t xml:space="preserve"> 2016</w:t>
      </w:r>
      <w:r w:rsidR="00F1736D" w:rsidRPr="005F6841">
        <w:rPr>
          <w:sz w:val="24"/>
          <w:szCs w:val="24"/>
          <w:lang w:val="en-US"/>
        </w:rPr>
        <w:t>, this issue) to broad objectives</w:t>
      </w:r>
      <w:r w:rsidR="003D1DBA">
        <w:rPr>
          <w:sz w:val="24"/>
          <w:szCs w:val="24"/>
          <w:lang w:val="en-US"/>
        </w:rPr>
        <w:t>, such as</w:t>
      </w:r>
      <w:r w:rsidR="00F1736D" w:rsidRPr="005F6841">
        <w:rPr>
          <w:sz w:val="24"/>
          <w:szCs w:val="24"/>
          <w:lang w:val="en-US"/>
        </w:rPr>
        <w:t xml:space="preserve"> creating and shaping markets that may influence the future emergence of new technological paradigms (</w:t>
      </w:r>
      <w:proofErr w:type="spellStart"/>
      <w:r w:rsidR="00F1736D" w:rsidRPr="005F6841">
        <w:rPr>
          <w:sz w:val="24"/>
          <w:szCs w:val="24"/>
          <w:lang w:val="en-US"/>
        </w:rPr>
        <w:t>Mazzocato</w:t>
      </w:r>
      <w:proofErr w:type="spellEnd"/>
      <w:r w:rsidR="00FD6F52">
        <w:rPr>
          <w:sz w:val="24"/>
          <w:szCs w:val="24"/>
          <w:lang w:val="en-US"/>
        </w:rPr>
        <w:t xml:space="preserve"> 2016</w:t>
      </w:r>
      <w:r w:rsidR="00F1736D" w:rsidRPr="005F6841">
        <w:rPr>
          <w:sz w:val="24"/>
          <w:szCs w:val="24"/>
          <w:lang w:val="en-US"/>
        </w:rPr>
        <w:t>, this issue).</w:t>
      </w:r>
      <w:r w:rsidR="00A3751F" w:rsidRPr="005F6841">
        <w:rPr>
          <w:sz w:val="24"/>
          <w:szCs w:val="24"/>
          <w:lang w:val="en-US"/>
        </w:rPr>
        <w:t xml:space="preserve"> The answer to the question of how innovation policy can</w:t>
      </w:r>
      <w:r w:rsidR="00AF47DC">
        <w:rPr>
          <w:sz w:val="24"/>
          <w:szCs w:val="24"/>
          <w:lang w:val="en-US"/>
        </w:rPr>
        <w:t xml:space="preserve"> best</w:t>
      </w:r>
      <w:r w:rsidR="00A3751F" w:rsidRPr="005F6841">
        <w:rPr>
          <w:sz w:val="24"/>
          <w:szCs w:val="24"/>
          <w:lang w:val="en-US"/>
        </w:rPr>
        <w:t xml:space="preserve"> make a difference is highly de</w:t>
      </w:r>
      <w:r w:rsidR="008379ED" w:rsidRPr="008379ED">
        <w:rPr>
          <w:sz w:val="24"/>
          <w:szCs w:val="24"/>
          <w:lang w:val="en-US"/>
        </w:rPr>
        <w:t xml:space="preserve">pendent on </w:t>
      </w:r>
      <w:r w:rsidR="0037478A">
        <w:rPr>
          <w:sz w:val="24"/>
          <w:szCs w:val="24"/>
          <w:lang w:val="en-US"/>
        </w:rPr>
        <w:t>which</w:t>
      </w:r>
      <w:r w:rsidR="00A3751F" w:rsidRPr="005F6841">
        <w:rPr>
          <w:sz w:val="24"/>
          <w:szCs w:val="24"/>
          <w:lang w:val="en-US"/>
        </w:rPr>
        <w:t xml:space="preserve"> types of objectives</w:t>
      </w:r>
      <w:r w:rsidR="0037478A">
        <w:rPr>
          <w:sz w:val="24"/>
          <w:szCs w:val="24"/>
          <w:lang w:val="en-US"/>
        </w:rPr>
        <w:t xml:space="preserve"> </w:t>
      </w:r>
      <w:proofErr w:type="gramStart"/>
      <w:r w:rsidR="0037478A">
        <w:rPr>
          <w:sz w:val="24"/>
          <w:szCs w:val="24"/>
          <w:lang w:val="en-US"/>
        </w:rPr>
        <w:t>are pursued</w:t>
      </w:r>
      <w:proofErr w:type="gramEnd"/>
      <w:r w:rsidR="00A3751F" w:rsidRPr="005F6841">
        <w:rPr>
          <w:sz w:val="24"/>
          <w:szCs w:val="24"/>
          <w:lang w:val="en-US"/>
        </w:rPr>
        <w:t>.</w:t>
      </w:r>
    </w:p>
    <w:p w14:paraId="05FE3BC7" w14:textId="446B5E72" w:rsidR="00993B9D" w:rsidRDefault="00806886" w:rsidP="005801B1">
      <w:pPr>
        <w:spacing w:after="60" w:line="480" w:lineRule="auto"/>
        <w:rPr>
          <w:rFonts w:cs="TimesNewRoman"/>
          <w:sz w:val="24"/>
          <w:szCs w:val="24"/>
          <w:lang w:val="en-US"/>
        </w:rPr>
      </w:pPr>
      <w:r>
        <w:rPr>
          <w:rFonts w:cs="TimesNewRoman"/>
          <w:i/>
          <w:sz w:val="24"/>
          <w:szCs w:val="24"/>
          <w:lang w:val="en-US"/>
        </w:rPr>
        <w:lastRenderedPageBreak/>
        <w:t>Instruments</w:t>
      </w:r>
      <w:r>
        <w:rPr>
          <w:rFonts w:cs="TimesNewRoman"/>
          <w:sz w:val="24"/>
          <w:szCs w:val="24"/>
          <w:lang w:val="en-US"/>
        </w:rPr>
        <w:t>.</w:t>
      </w:r>
      <w:r w:rsidR="00D10454" w:rsidRPr="006271D9">
        <w:rPr>
          <w:rFonts w:cs="TimesNewRoman"/>
          <w:sz w:val="24"/>
          <w:szCs w:val="24"/>
          <w:lang w:val="en-US"/>
        </w:rPr>
        <w:t xml:space="preserve"> </w:t>
      </w:r>
      <w:r>
        <w:rPr>
          <w:rFonts w:cs="TimesNewRoman"/>
          <w:sz w:val="24"/>
          <w:szCs w:val="24"/>
          <w:lang w:val="en-US"/>
        </w:rPr>
        <w:t>P</w:t>
      </w:r>
      <w:r w:rsidR="00993B9D">
        <w:rPr>
          <w:rFonts w:cs="TimesNewRoman"/>
          <w:sz w:val="24"/>
          <w:szCs w:val="24"/>
          <w:lang w:val="en-US"/>
        </w:rPr>
        <w:t xml:space="preserve">olicy </w:t>
      </w:r>
      <w:r w:rsidR="00D10454" w:rsidRPr="006271D9">
        <w:rPr>
          <w:rFonts w:cs="TimesNewRoman"/>
          <w:sz w:val="24"/>
          <w:szCs w:val="24"/>
          <w:lang w:val="en-US"/>
        </w:rPr>
        <w:t xml:space="preserve">instruments </w:t>
      </w:r>
      <w:proofErr w:type="gramStart"/>
      <w:r w:rsidR="00D10454" w:rsidRPr="006271D9">
        <w:rPr>
          <w:rFonts w:cs="TimesNewRoman"/>
          <w:sz w:val="24"/>
          <w:szCs w:val="24"/>
          <w:lang w:val="en-US"/>
        </w:rPr>
        <w:t>should be adequately matched</w:t>
      </w:r>
      <w:proofErr w:type="gramEnd"/>
      <w:r w:rsidR="00D10454" w:rsidRPr="006271D9">
        <w:rPr>
          <w:rFonts w:cs="TimesNewRoman"/>
          <w:sz w:val="24"/>
          <w:szCs w:val="24"/>
          <w:lang w:val="en-US"/>
        </w:rPr>
        <w:t xml:space="preserve"> to the problems and challenges they address, </w:t>
      </w:r>
      <w:r w:rsidR="005A2481" w:rsidRPr="006271D9">
        <w:rPr>
          <w:rFonts w:cs="TimesNewRoman"/>
          <w:sz w:val="24"/>
          <w:szCs w:val="24"/>
          <w:lang w:val="en-US"/>
        </w:rPr>
        <w:t>both in the number of instruments, in their</w:t>
      </w:r>
      <w:r w:rsidR="00D10454" w:rsidRPr="006271D9">
        <w:rPr>
          <w:rFonts w:cs="TimesNewRoman"/>
          <w:sz w:val="24"/>
          <w:szCs w:val="24"/>
          <w:lang w:val="en-US"/>
        </w:rPr>
        <w:t xml:space="preserve"> resources relative to the problems, and the timing of the ‘cure’</w:t>
      </w:r>
      <w:r w:rsidR="006271D9" w:rsidRPr="005F6841">
        <w:rPr>
          <w:rFonts w:cs="TimesNewRoman"/>
          <w:sz w:val="24"/>
          <w:szCs w:val="24"/>
          <w:lang w:val="en-US"/>
        </w:rPr>
        <w:t>.</w:t>
      </w:r>
      <w:r w:rsidR="00C10EFD">
        <w:rPr>
          <w:rFonts w:cs="TimesNewRoman"/>
          <w:sz w:val="24"/>
          <w:szCs w:val="24"/>
          <w:lang w:val="en-US"/>
        </w:rPr>
        <w:t xml:space="preserve"> </w:t>
      </w:r>
      <w:r>
        <w:rPr>
          <w:rFonts w:cs="TimesNewRoman"/>
          <w:sz w:val="24"/>
          <w:szCs w:val="24"/>
          <w:lang w:val="en-US"/>
        </w:rPr>
        <w:t>Again, this may sound trivial, but a</w:t>
      </w:r>
      <w:r w:rsidR="00F227F9">
        <w:rPr>
          <w:sz w:val="24"/>
          <w:szCs w:val="24"/>
          <w:lang w:val="en-US"/>
        </w:rPr>
        <w:t>n</w:t>
      </w:r>
      <w:r w:rsidR="00F227F9" w:rsidRPr="006271D9">
        <w:rPr>
          <w:sz w:val="24"/>
          <w:szCs w:val="24"/>
          <w:lang w:val="en-US"/>
        </w:rPr>
        <w:t xml:space="preserve"> agenda for further development of innovation policy </w:t>
      </w:r>
      <w:r>
        <w:rPr>
          <w:sz w:val="24"/>
          <w:szCs w:val="24"/>
          <w:lang w:val="en-US"/>
        </w:rPr>
        <w:t>should</w:t>
      </w:r>
      <w:r w:rsidR="00F227F9" w:rsidRPr="006271D9">
        <w:rPr>
          <w:sz w:val="24"/>
          <w:szCs w:val="24"/>
          <w:lang w:val="en-US"/>
        </w:rPr>
        <w:t xml:space="preserve"> include addressing what the most relevant instruments are (Smits and Kuhlmann 2</w:t>
      </w:r>
      <w:r w:rsidR="00F227F9">
        <w:rPr>
          <w:sz w:val="24"/>
          <w:szCs w:val="24"/>
          <w:lang w:val="en-US"/>
        </w:rPr>
        <w:t xml:space="preserve">004; </w:t>
      </w:r>
      <w:proofErr w:type="spellStart"/>
      <w:r w:rsidR="00F227F9">
        <w:rPr>
          <w:sz w:val="24"/>
          <w:szCs w:val="24"/>
          <w:lang w:val="en-US"/>
        </w:rPr>
        <w:t>Edler</w:t>
      </w:r>
      <w:proofErr w:type="spellEnd"/>
      <w:r w:rsidR="00F227F9">
        <w:rPr>
          <w:sz w:val="24"/>
          <w:szCs w:val="24"/>
          <w:lang w:val="en-US"/>
        </w:rPr>
        <w:t xml:space="preserve"> and </w:t>
      </w:r>
      <w:proofErr w:type="spellStart"/>
      <w:r w:rsidR="00F227F9">
        <w:rPr>
          <w:sz w:val="24"/>
          <w:szCs w:val="24"/>
          <w:lang w:val="en-US"/>
        </w:rPr>
        <w:t>Georghiou</w:t>
      </w:r>
      <w:proofErr w:type="spellEnd"/>
      <w:r w:rsidR="00F227F9">
        <w:rPr>
          <w:sz w:val="24"/>
          <w:szCs w:val="24"/>
          <w:lang w:val="en-US"/>
        </w:rPr>
        <w:t xml:space="preserve"> 2007) and</w:t>
      </w:r>
      <w:r w:rsidR="00F227F9" w:rsidRPr="006271D9">
        <w:rPr>
          <w:sz w:val="24"/>
          <w:szCs w:val="24"/>
          <w:lang w:val="en-US"/>
        </w:rPr>
        <w:t xml:space="preserve"> how these are most appropriately designed and mixed (Flanagan et al. 2011)</w:t>
      </w:r>
      <w:r w:rsidR="00F227F9">
        <w:rPr>
          <w:sz w:val="24"/>
          <w:szCs w:val="24"/>
          <w:lang w:val="en-US"/>
        </w:rPr>
        <w:t xml:space="preserve">. </w:t>
      </w:r>
      <w:r w:rsidR="00C10EFD">
        <w:rPr>
          <w:rFonts w:cs="TimesNewRoman"/>
          <w:sz w:val="24"/>
          <w:szCs w:val="24"/>
          <w:lang w:val="en-US"/>
        </w:rPr>
        <w:t xml:space="preserve">There is no one-to-one fit between </w:t>
      </w:r>
      <w:r w:rsidR="0037478A">
        <w:rPr>
          <w:rFonts w:cs="TimesNewRoman"/>
          <w:sz w:val="24"/>
          <w:szCs w:val="24"/>
          <w:lang w:val="en-US"/>
        </w:rPr>
        <w:t>‘</w:t>
      </w:r>
      <w:r w:rsidR="00C10EFD">
        <w:rPr>
          <w:rFonts w:cs="TimesNewRoman"/>
          <w:sz w:val="24"/>
          <w:szCs w:val="24"/>
          <w:lang w:val="en-US"/>
        </w:rPr>
        <w:t>a problem</w:t>
      </w:r>
      <w:r w:rsidR="0037478A">
        <w:rPr>
          <w:rFonts w:cs="TimesNewRoman"/>
          <w:sz w:val="24"/>
          <w:szCs w:val="24"/>
          <w:lang w:val="en-US"/>
        </w:rPr>
        <w:t>’</w:t>
      </w:r>
      <w:r w:rsidR="00C10EFD">
        <w:rPr>
          <w:rFonts w:cs="TimesNewRoman"/>
          <w:sz w:val="24"/>
          <w:szCs w:val="24"/>
          <w:lang w:val="en-US"/>
        </w:rPr>
        <w:t xml:space="preserve"> and </w:t>
      </w:r>
      <w:r w:rsidR="0037478A">
        <w:rPr>
          <w:rFonts w:cs="TimesNewRoman"/>
          <w:sz w:val="24"/>
          <w:szCs w:val="24"/>
          <w:lang w:val="en-US"/>
        </w:rPr>
        <w:t>‘</w:t>
      </w:r>
      <w:r w:rsidR="003D1DBA">
        <w:rPr>
          <w:rFonts w:cs="TimesNewRoman"/>
          <w:sz w:val="24"/>
          <w:szCs w:val="24"/>
          <w:lang w:val="en-US"/>
        </w:rPr>
        <w:t xml:space="preserve">the </w:t>
      </w:r>
      <w:r w:rsidR="00C10EFD">
        <w:rPr>
          <w:rFonts w:cs="TimesNewRoman"/>
          <w:sz w:val="24"/>
          <w:szCs w:val="24"/>
          <w:lang w:val="en-US"/>
        </w:rPr>
        <w:t>solution</w:t>
      </w:r>
      <w:r w:rsidR="0037478A">
        <w:rPr>
          <w:rFonts w:cs="TimesNewRoman"/>
          <w:sz w:val="24"/>
          <w:szCs w:val="24"/>
          <w:lang w:val="en-US"/>
        </w:rPr>
        <w:t>’</w:t>
      </w:r>
      <w:r w:rsidR="00C10EFD">
        <w:rPr>
          <w:rFonts w:cs="TimesNewRoman"/>
          <w:sz w:val="24"/>
          <w:szCs w:val="24"/>
          <w:lang w:val="en-US"/>
        </w:rPr>
        <w:t xml:space="preserve"> in terms of an instrument that works as a generic tool. Policy instruments are </w:t>
      </w:r>
      <w:r w:rsidR="00C10EFD" w:rsidRPr="005F6841">
        <w:rPr>
          <w:rFonts w:cs="TimesNewRoman"/>
          <w:i/>
          <w:sz w:val="24"/>
          <w:szCs w:val="24"/>
          <w:lang w:val="en-US"/>
        </w:rPr>
        <w:t>not</w:t>
      </w:r>
      <w:r w:rsidR="00C10EFD">
        <w:rPr>
          <w:rFonts w:cs="TimesNewRoman"/>
          <w:sz w:val="24"/>
          <w:szCs w:val="24"/>
          <w:lang w:val="en-US"/>
        </w:rPr>
        <w:t xml:space="preserve"> tools that carry the same meaning in different contexts; on the contrary, </w:t>
      </w:r>
      <w:proofErr w:type="gramStart"/>
      <w:r w:rsidR="00C10EFD">
        <w:rPr>
          <w:rFonts w:cs="TimesNewRoman"/>
          <w:sz w:val="24"/>
          <w:szCs w:val="24"/>
          <w:lang w:val="en-US"/>
        </w:rPr>
        <w:t>instruments are influenced by the agents that implement them, by the actors they are targeting, and by time and space (Flanagan and Uyarra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C10EFD">
        <w:rPr>
          <w:rFonts w:cs="TimesNewRoman"/>
          <w:sz w:val="24"/>
          <w:szCs w:val="24"/>
          <w:lang w:val="en-US"/>
        </w:rPr>
        <w:t>, this issue)</w:t>
      </w:r>
      <w:proofErr w:type="gramEnd"/>
      <w:r w:rsidR="00C10EFD">
        <w:rPr>
          <w:rFonts w:cs="TimesNewRoman"/>
          <w:sz w:val="24"/>
          <w:szCs w:val="24"/>
          <w:lang w:val="en-US"/>
        </w:rPr>
        <w:t xml:space="preserve">. </w:t>
      </w:r>
      <w:r>
        <w:rPr>
          <w:rFonts w:cs="TimesNewRoman"/>
          <w:sz w:val="24"/>
          <w:szCs w:val="24"/>
          <w:lang w:val="en-US"/>
        </w:rPr>
        <w:t>Unfortunately</w:t>
      </w:r>
      <w:r w:rsidR="00C10EFD">
        <w:rPr>
          <w:rFonts w:cs="TimesNewRoman"/>
          <w:sz w:val="24"/>
          <w:szCs w:val="24"/>
          <w:lang w:val="en-US"/>
        </w:rPr>
        <w:t xml:space="preserve">, policy instruments are often </w:t>
      </w:r>
      <w:r w:rsidR="005A2481">
        <w:rPr>
          <w:rFonts w:cs="TimesNewRoman"/>
          <w:sz w:val="24"/>
          <w:szCs w:val="24"/>
          <w:lang w:val="en-US"/>
        </w:rPr>
        <w:t>studied ind</w:t>
      </w:r>
      <w:r w:rsidR="00386806">
        <w:rPr>
          <w:rFonts w:cs="TimesNewRoman"/>
          <w:sz w:val="24"/>
          <w:szCs w:val="24"/>
          <w:lang w:val="en-US"/>
        </w:rPr>
        <w:t>ividually, with</w:t>
      </w:r>
      <w:r w:rsidR="005A2481">
        <w:rPr>
          <w:rFonts w:cs="TimesNewRoman"/>
          <w:sz w:val="24"/>
          <w:szCs w:val="24"/>
          <w:lang w:val="en-US"/>
        </w:rPr>
        <w:t xml:space="preserve"> few systematic analyses and comparisons of different policy instruments</w:t>
      </w:r>
      <w:r w:rsidR="003D1DBA">
        <w:rPr>
          <w:rFonts w:cs="TimesNewRoman"/>
          <w:sz w:val="24"/>
          <w:szCs w:val="24"/>
          <w:lang w:val="en-US"/>
        </w:rPr>
        <w:t xml:space="preserve"> or</w:t>
      </w:r>
      <w:r w:rsidR="005A2481">
        <w:rPr>
          <w:rFonts w:cs="TimesNewRoman"/>
          <w:sz w:val="24"/>
          <w:szCs w:val="24"/>
          <w:lang w:val="en-US"/>
        </w:rPr>
        <w:t xml:space="preserve"> of the interactions between different </w:t>
      </w:r>
      <w:r w:rsidR="00993B9D">
        <w:rPr>
          <w:rFonts w:cs="TimesNewRoman"/>
          <w:sz w:val="24"/>
          <w:szCs w:val="24"/>
          <w:lang w:val="en-US"/>
        </w:rPr>
        <w:t xml:space="preserve">types of </w:t>
      </w:r>
      <w:r w:rsidR="005A2481">
        <w:rPr>
          <w:rFonts w:cs="TimesNewRoman"/>
          <w:sz w:val="24"/>
          <w:szCs w:val="24"/>
          <w:lang w:val="en-US"/>
        </w:rPr>
        <w:t>policy instruments (‘policy-mixes</w:t>
      </w:r>
      <w:r w:rsidR="00386806">
        <w:rPr>
          <w:rFonts w:cs="TimesNewRoman"/>
          <w:sz w:val="24"/>
          <w:szCs w:val="24"/>
          <w:lang w:val="en-US"/>
        </w:rPr>
        <w:t>’</w:t>
      </w:r>
      <w:r w:rsidR="005A2481">
        <w:rPr>
          <w:rFonts w:cs="TimesNewRoman"/>
          <w:sz w:val="24"/>
          <w:szCs w:val="24"/>
          <w:lang w:val="en-US"/>
        </w:rPr>
        <w:t>) (Martin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5A2481">
        <w:rPr>
          <w:rFonts w:cs="TimesNewRoman"/>
          <w:sz w:val="24"/>
          <w:szCs w:val="24"/>
          <w:lang w:val="en-US"/>
        </w:rPr>
        <w:t>, this issue).</w:t>
      </w:r>
      <w:r w:rsidR="005523D2">
        <w:rPr>
          <w:rFonts w:cs="TimesNewRoman"/>
          <w:sz w:val="24"/>
          <w:szCs w:val="24"/>
          <w:lang w:val="en-US"/>
        </w:rPr>
        <w:t xml:space="preserve"> Innovation policies also interact with </w:t>
      </w:r>
      <w:r w:rsidR="00993B9D">
        <w:rPr>
          <w:rFonts w:cs="TimesNewRoman"/>
          <w:sz w:val="24"/>
          <w:szCs w:val="24"/>
          <w:lang w:val="en-US"/>
        </w:rPr>
        <w:t>other types of policies</w:t>
      </w:r>
      <w:r>
        <w:rPr>
          <w:rFonts w:cs="TimesNewRoman"/>
          <w:sz w:val="24"/>
          <w:szCs w:val="24"/>
          <w:lang w:val="en-US"/>
        </w:rPr>
        <w:t xml:space="preserve">. </w:t>
      </w:r>
      <w:proofErr w:type="gramStart"/>
      <w:r>
        <w:rPr>
          <w:rFonts w:cs="TimesNewRoman"/>
          <w:sz w:val="24"/>
          <w:szCs w:val="24"/>
          <w:lang w:val="en-US"/>
        </w:rPr>
        <w:t>Specifically</w:t>
      </w:r>
      <w:r w:rsidR="00993B9D">
        <w:rPr>
          <w:rFonts w:cs="TimesNewRoman"/>
          <w:sz w:val="24"/>
          <w:szCs w:val="24"/>
          <w:lang w:val="en-US"/>
        </w:rPr>
        <w:t>,</w:t>
      </w:r>
      <w:r w:rsidR="005523D2">
        <w:rPr>
          <w:rFonts w:cs="TimesNewRoman"/>
          <w:sz w:val="24"/>
          <w:szCs w:val="24"/>
          <w:lang w:val="en-US"/>
        </w:rPr>
        <w:t xml:space="preserve"> </w:t>
      </w:r>
      <w:r w:rsidR="00993B9D">
        <w:rPr>
          <w:rFonts w:cs="TimesNewRoman"/>
          <w:sz w:val="24"/>
          <w:szCs w:val="24"/>
          <w:lang w:val="en-US"/>
        </w:rPr>
        <w:t xml:space="preserve">there may be a direct relation between the ambitions in terms of radicalness of changes and the interplay between different types of policies that </w:t>
      </w:r>
      <w:r w:rsidR="005523D2">
        <w:rPr>
          <w:rFonts w:cs="TimesNewRoman"/>
          <w:sz w:val="24"/>
          <w:szCs w:val="24"/>
          <w:lang w:val="en-US"/>
        </w:rPr>
        <w:t>is required to achieve the objectives</w:t>
      </w:r>
      <w:r w:rsidR="00993B9D">
        <w:rPr>
          <w:rFonts w:cs="TimesNewRoman"/>
          <w:sz w:val="24"/>
          <w:szCs w:val="24"/>
          <w:lang w:val="en-US"/>
        </w:rPr>
        <w:t>.</w:t>
      </w:r>
      <w:proofErr w:type="gramEnd"/>
      <w:r w:rsidR="00993B9D">
        <w:rPr>
          <w:rFonts w:cs="TimesNewRoman"/>
          <w:sz w:val="24"/>
          <w:szCs w:val="24"/>
          <w:lang w:val="en-US"/>
        </w:rPr>
        <w:t xml:space="preserve"> In order to address contemporary societal challenges it is</w:t>
      </w:r>
      <w:r w:rsidR="00AF47DC">
        <w:rPr>
          <w:rFonts w:cs="TimesNewRoman"/>
          <w:sz w:val="24"/>
          <w:szCs w:val="24"/>
          <w:lang w:val="en-US"/>
        </w:rPr>
        <w:t xml:space="preserve"> most often</w:t>
      </w:r>
      <w:r w:rsidR="00993B9D">
        <w:rPr>
          <w:rFonts w:cs="TimesNewRoman"/>
          <w:sz w:val="24"/>
          <w:szCs w:val="24"/>
          <w:lang w:val="en-US"/>
        </w:rPr>
        <w:t xml:space="preserve"> necessary to combine several</w:t>
      </w:r>
      <w:r w:rsidR="00993B9D" w:rsidRPr="00667BBA">
        <w:rPr>
          <w:rFonts w:cs="TimesNewRoman"/>
          <w:sz w:val="24"/>
          <w:szCs w:val="24"/>
          <w:lang w:val="en-US"/>
        </w:rPr>
        <w:t xml:space="preserve"> policies t</w:t>
      </w:r>
      <w:r w:rsidR="00993B9D">
        <w:rPr>
          <w:rFonts w:cs="TimesNewRoman"/>
          <w:sz w:val="24"/>
          <w:szCs w:val="24"/>
          <w:lang w:val="en-US"/>
        </w:rPr>
        <w:t xml:space="preserve">o achieve pervasive effects on economic </w:t>
      </w:r>
      <w:r w:rsidR="00993B9D" w:rsidRPr="00667BBA">
        <w:rPr>
          <w:rFonts w:cs="TimesNewRoman"/>
          <w:sz w:val="24"/>
          <w:szCs w:val="24"/>
          <w:lang w:val="en-US"/>
        </w:rPr>
        <w:t>structur</w:t>
      </w:r>
      <w:r w:rsidR="00993B9D">
        <w:rPr>
          <w:rFonts w:cs="TimesNewRoman"/>
          <w:sz w:val="24"/>
          <w:szCs w:val="24"/>
          <w:lang w:val="en-US"/>
        </w:rPr>
        <w:t>es (Mazzucato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993B9D">
        <w:rPr>
          <w:rFonts w:cs="TimesNewRoman"/>
          <w:sz w:val="24"/>
          <w:szCs w:val="24"/>
          <w:lang w:val="en-US"/>
        </w:rPr>
        <w:t>, this issue) – a policy combination, which may in turn broaden our understanding of what constitutes innovation policy.</w:t>
      </w:r>
    </w:p>
    <w:p w14:paraId="3A1A3B1F" w14:textId="087B0A2F" w:rsidR="00993B9D" w:rsidRPr="00667BBA" w:rsidRDefault="00806886" w:rsidP="005801B1">
      <w:pPr>
        <w:spacing w:after="60" w:line="480" w:lineRule="auto"/>
        <w:rPr>
          <w:rFonts w:cs="TimesNewRoman"/>
          <w:sz w:val="24"/>
          <w:szCs w:val="24"/>
          <w:lang w:val="en-US"/>
        </w:rPr>
      </w:pPr>
      <w:r>
        <w:rPr>
          <w:rFonts w:cs="TimesNewRoman"/>
          <w:i/>
          <w:sz w:val="24"/>
          <w:szCs w:val="24"/>
          <w:lang w:val="en-US"/>
        </w:rPr>
        <w:t>Implementation.</w:t>
      </w:r>
      <w:r w:rsidR="00993B9D" w:rsidRPr="005F6841">
        <w:rPr>
          <w:rFonts w:cs="TimesNewRoman"/>
          <w:sz w:val="24"/>
          <w:szCs w:val="24"/>
          <w:lang w:val="en-US"/>
        </w:rPr>
        <w:t xml:space="preserve"> </w:t>
      </w:r>
      <w:r>
        <w:rPr>
          <w:rFonts w:cs="TimesNewRoman"/>
          <w:sz w:val="24"/>
          <w:szCs w:val="24"/>
          <w:lang w:val="en-US"/>
        </w:rPr>
        <w:t>W</w:t>
      </w:r>
      <w:r w:rsidR="00993B9D">
        <w:rPr>
          <w:rFonts w:cs="TimesNewRoman"/>
          <w:sz w:val="24"/>
          <w:szCs w:val="24"/>
          <w:lang w:val="en-US"/>
        </w:rPr>
        <w:t xml:space="preserve">hen implementing a policy, </w:t>
      </w:r>
      <w:r w:rsidR="00993B9D" w:rsidRPr="005F6841">
        <w:rPr>
          <w:rFonts w:cs="TimesNewRoman"/>
          <w:sz w:val="24"/>
          <w:szCs w:val="24"/>
          <w:lang w:val="en-US"/>
        </w:rPr>
        <w:t xml:space="preserve">the context and actors </w:t>
      </w:r>
      <w:proofErr w:type="gramStart"/>
      <w:r w:rsidR="00993B9D" w:rsidRPr="005F6841">
        <w:rPr>
          <w:rFonts w:cs="TimesNewRoman"/>
          <w:sz w:val="24"/>
          <w:szCs w:val="24"/>
          <w:lang w:val="en-US"/>
        </w:rPr>
        <w:t>should be aligned</w:t>
      </w:r>
      <w:proofErr w:type="gramEnd"/>
      <w:r w:rsidR="00993B9D" w:rsidRPr="007C030A">
        <w:rPr>
          <w:rFonts w:cs="TimesNewRoman"/>
          <w:sz w:val="24"/>
          <w:szCs w:val="24"/>
          <w:lang w:val="en-US"/>
        </w:rPr>
        <w:t xml:space="preserve"> with expectations </w:t>
      </w:r>
      <w:r w:rsidR="003D1DBA">
        <w:rPr>
          <w:rFonts w:cs="TimesNewRoman"/>
          <w:sz w:val="24"/>
          <w:szCs w:val="24"/>
          <w:lang w:val="en-US"/>
        </w:rPr>
        <w:t>t</w:t>
      </w:r>
      <w:r w:rsidR="00993B9D" w:rsidRPr="007C030A">
        <w:rPr>
          <w:rFonts w:cs="TimesNewRoman"/>
          <w:sz w:val="24"/>
          <w:szCs w:val="24"/>
          <w:lang w:val="en-US"/>
        </w:rPr>
        <w:t xml:space="preserve">o the extent </w:t>
      </w:r>
      <w:r w:rsidR="003D1DBA">
        <w:rPr>
          <w:rFonts w:cs="TimesNewRoman"/>
          <w:sz w:val="24"/>
          <w:szCs w:val="24"/>
          <w:lang w:val="en-US"/>
        </w:rPr>
        <w:t>of</w:t>
      </w:r>
      <w:r w:rsidR="00993B9D" w:rsidRPr="007C030A">
        <w:rPr>
          <w:rFonts w:cs="TimesNewRoman"/>
          <w:sz w:val="24"/>
          <w:szCs w:val="24"/>
          <w:lang w:val="en-US"/>
        </w:rPr>
        <w:t xml:space="preserve"> which</w:t>
      </w:r>
      <w:r w:rsidR="00993B9D" w:rsidRPr="005F6841">
        <w:rPr>
          <w:rFonts w:cs="TimesNewRoman"/>
          <w:sz w:val="24"/>
          <w:szCs w:val="24"/>
          <w:lang w:val="en-US"/>
        </w:rPr>
        <w:t xml:space="preserve"> innovation policy can alleviate problems.</w:t>
      </w:r>
      <w:r w:rsidR="00993B9D" w:rsidRPr="007C030A">
        <w:rPr>
          <w:rFonts w:cs="TimesNewRoman"/>
          <w:sz w:val="24"/>
          <w:szCs w:val="24"/>
          <w:lang w:val="en-US"/>
        </w:rPr>
        <w:t xml:space="preserve"> </w:t>
      </w:r>
      <w:r w:rsidR="00993B9D">
        <w:rPr>
          <w:rFonts w:cs="TimesNewRoman"/>
          <w:sz w:val="24"/>
          <w:szCs w:val="24"/>
          <w:lang w:val="en-US"/>
        </w:rPr>
        <w:t xml:space="preserve">The role that actors play in the implementation and the impact of innovation policy </w:t>
      </w:r>
      <w:proofErr w:type="gramStart"/>
      <w:r w:rsidR="00993B9D">
        <w:rPr>
          <w:rFonts w:cs="TimesNewRoman"/>
          <w:sz w:val="24"/>
          <w:szCs w:val="24"/>
          <w:lang w:val="en-US"/>
        </w:rPr>
        <w:t>is complicated</w:t>
      </w:r>
      <w:proofErr w:type="gramEnd"/>
      <w:r w:rsidR="00993B9D">
        <w:rPr>
          <w:rFonts w:cs="TimesNewRoman"/>
          <w:sz w:val="24"/>
          <w:szCs w:val="24"/>
          <w:lang w:val="en-US"/>
        </w:rPr>
        <w:t xml:space="preserve"> by the fact that the policy actors are part of the system they are trying to influence (Flanagan and </w:t>
      </w:r>
      <w:r w:rsidR="00993B9D">
        <w:rPr>
          <w:rFonts w:cs="TimesNewRoman"/>
          <w:sz w:val="24"/>
          <w:szCs w:val="24"/>
          <w:lang w:val="en-US"/>
        </w:rPr>
        <w:lastRenderedPageBreak/>
        <w:t>Uyarra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993B9D">
        <w:rPr>
          <w:rFonts w:cs="TimesNewRoman"/>
          <w:sz w:val="24"/>
          <w:szCs w:val="24"/>
          <w:lang w:val="en-US"/>
        </w:rPr>
        <w:t>, this issue)</w:t>
      </w:r>
      <w:r w:rsidR="00F76D2C">
        <w:rPr>
          <w:rFonts w:cs="TimesNewRoman"/>
          <w:sz w:val="24"/>
          <w:szCs w:val="24"/>
          <w:lang w:val="en-US"/>
        </w:rPr>
        <w:t>.</w:t>
      </w:r>
      <w:r w:rsidR="00754E2D">
        <w:rPr>
          <w:rFonts w:cs="TimesNewRoman"/>
          <w:sz w:val="24"/>
          <w:szCs w:val="24"/>
          <w:lang w:val="en-US"/>
        </w:rPr>
        <w:t xml:space="preserve"> </w:t>
      </w:r>
      <w:r w:rsidR="00F76D2C">
        <w:rPr>
          <w:rFonts w:cs="TimesNewRoman"/>
          <w:sz w:val="24"/>
          <w:szCs w:val="24"/>
          <w:lang w:val="en-US"/>
        </w:rPr>
        <w:t>A</w:t>
      </w:r>
      <w:r w:rsidR="00CD73E7">
        <w:rPr>
          <w:rFonts w:cs="TimesNewRoman"/>
          <w:sz w:val="24"/>
          <w:szCs w:val="24"/>
          <w:lang w:val="en-US"/>
        </w:rPr>
        <w:t>ccording to Brown (</w:t>
      </w:r>
      <w:r w:rsidR="00D815F0">
        <w:rPr>
          <w:rFonts w:cs="TimesNewRoman"/>
          <w:sz w:val="24"/>
          <w:szCs w:val="24"/>
          <w:lang w:val="en-US"/>
        </w:rPr>
        <w:t xml:space="preserve">2016, </w:t>
      </w:r>
      <w:r w:rsidR="00CD73E7">
        <w:rPr>
          <w:rFonts w:cs="TimesNewRoman"/>
          <w:sz w:val="24"/>
          <w:szCs w:val="24"/>
          <w:lang w:val="en-US"/>
        </w:rPr>
        <w:t xml:space="preserve">this issue) </w:t>
      </w:r>
      <w:r w:rsidR="00F76D2C">
        <w:rPr>
          <w:rFonts w:cs="TimesNewRoman"/>
          <w:sz w:val="24"/>
          <w:szCs w:val="24"/>
          <w:lang w:val="en-US"/>
        </w:rPr>
        <w:t xml:space="preserve">this situation </w:t>
      </w:r>
      <w:r w:rsidR="00993B9D">
        <w:rPr>
          <w:rFonts w:cs="TimesNewRoman"/>
          <w:sz w:val="24"/>
          <w:szCs w:val="24"/>
          <w:lang w:val="en-US"/>
        </w:rPr>
        <w:t>may</w:t>
      </w:r>
      <w:r w:rsidR="00F76D2C">
        <w:rPr>
          <w:rFonts w:cs="TimesNewRoman"/>
          <w:sz w:val="24"/>
          <w:szCs w:val="24"/>
          <w:lang w:val="en-US"/>
        </w:rPr>
        <w:t xml:space="preserve"> lead to</w:t>
      </w:r>
      <w:r w:rsidR="00993B9D">
        <w:rPr>
          <w:rFonts w:cs="TimesNewRoman"/>
          <w:sz w:val="24"/>
          <w:szCs w:val="24"/>
          <w:lang w:val="en-US"/>
        </w:rPr>
        <w:t xml:space="preserve"> a risk of policy capture by vested interest</w:t>
      </w:r>
      <w:r w:rsidR="003D1DBA">
        <w:rPr>
          <w:rFonts w:cs="TimesNewRoman"/>
          <w:sz w:val="24"/>
          <w:szCs w:val="24"/>
          <w:lang w:val="en-US"/>
        </w:rPr>
        <w:t>s</w:t>
      </w:r>
      <w:r w:rsidR="00993B9D">
        <w:rPr>
          <w:rFonts w:cs="TimesNewRoman"/>
          <w:sz w:val="24"/>
          <w:szCs w:val="24"/>
          <w:lang w:val="en-US"/>
        </w:rPr>
        <w:t>, revealing a need for further</w:t>
      </w:r>
      <w:r w:rsidR="00993B9D">
        <w:rPr>
          <w:sz w:val="24"/>
          <w:szCs w:val="24"/>
          <w:lang w:val="en-US"/>
        </w:rPr>
        <w:t xml:space="preserve"> research on </w:t>
      </w:r>
      <w:r w:rsidR="00993B9D" w:rsidRPr="00EE5AFD">
        <w:rPr>
          <w:sz w:val="24"/>
          <w:szCs w:val="24"/>
          <w:lang w:val="en-US"/>
        </w:rPr>
        <w:t>how power asymmetries</w:t>
      </w:r>
      <w:r w:rsidR="00993B9D">
        <w:rPr>
          <w:sz w:val="24"/>
          <w:szCs w:val="24"/>
          <w:lang w:val="en-US"/>
        </w:rPr>
        <w:t xml:space="preserve"> may</w:t>
      </w:r>
      <w:r w:rsidR="00993B9D" w:rsidRPr="00EE5AFD">
        <w:rPr>
          <w:sz w:val="24"/>
          <w:szCs w:val="24"/>
          <w:lang w:val="en-US"/>
        </w:rPr>
        <w:t xml:space="preserve"> influence </w:t>
      </w:r>
      <w:r w:rsidR="00993B9D">
        <w:rPr>
          <w:sz w:val="24"/>
          <w:szCs w:val="24"/>
          <w:lang w:val="en-US"/>
        </w:rPr>
        <w:t>innovation policy</w:t>
      </w:r>
      <w:r w:rsidR="00993B9D">
        <w:rPr>
          <w:rFonts w:cs="TimesNewRoman"/>
          <w:sz w:val="24"/>
          <w:szCs w:val="24"/>
          <w:lang w:val="en-US"/>
        </w:rPr>
        <w:t>. Related to the discussion of the role of policy actors is a discussion of the role of innovation scholars</w:t>
      </w:r>
      <w:r w:rsidR="003D1DBA">
        <w:rPr>
          <w:rFonts w:cs="TimesNewRoman"/>
          <w:sz w:val="24"/>
          <w:szCs w:val="24"/>
          <w:lang w:val="en-US"/>
        </w:rPr>
        <w:t>’</w:t>
      </w:r>
      <w:r w:rsidR="00993B9D">
        <w:rPr>
          <w:rFonts w:cs="TimesNewRoman"/>
          <w:sz w:val="24"/>
          <w:szCs w:val="24"/>
          <w:lang w:val="en-US"/>
        </w:rPr>
        <w:t xml:space="preserve"> </w:t>
      </w:r>
      <w:r>
        <w:rPr>
          <w:rFonts w:cs="TimesNewRoman"/>
          <w:sz w:val="24"/>
          <w:szCs w:val="24"/>
          <w:lang w:val="en-US"/>
        </w:rPr>
        <w:t>contributi</w:t>
      </w:r>
      <w:r w:rsidR="003D1DBA">
        <w:rPr>
          <w:rFonts w:cs="TimesNewRoman"/>
          <w:sz w:val="24"/>
          <w:szCs w:val="24"/>
          <w:lang w:val="en-US"/>
        </w:rPr>
        <w:t>ons</w:t>
      </w:r>
      <w:r>
        <w:rPr>
          <w:rFonts w:cs="TimesNewRoman"/>
          <w:sz w:val="24"/>
          <w:szCs w:val="24"/>
          <w:lang w:val="en-US"/>
        </w:rPr>
        <w:t xml:space="preserve"> to</w:t>
      </w:r>
      <w:r w:rsidR="003D1DBA">
        <w:rPr>
          <w:rFonts w:cs="TimesNewRoman"/>
          <w:sz w:val="24"/>
          <w:szCs w:val="24"/>
          <w:lang w:val="en-US"/>
        </w:rPr>
        <w:t>wards</w:t>
      </w:r>
      <w:r>
        <w:rPr>
          <w:rFonts w:cs="TimesNewRoman"/>
          <w:sz w:val="24"/>
          <w:szCs w:val="24"/>
          <w:lang w:val="en-US"/>
        </w:rPr>
        <w:t xml:space="preserve"> </w:t>
      </w:r>
      <w:r w:rsidR="00993B9D">
        <w:rPr>
          <w:rFonts w:cs="TimesNewRoman"/>
          <w:sz w:val="24"/>
          <w:szCs w:val="24"/>
          <w:lang w:val="en-US"/>
        </w:rPr>
        <w:t xml:space="preserve">moving innovation policy forward. Although there may be signs of innovation policy research becoming more ‘academic’ and detached from practice, science </w:t>
      </w:r>
      <w:proofErr w:type="gramStart"/>
      <w:r w:rsidR="00993B9D">
        <w:rPr>
          <w:rFonts w:cs="TimesNewRoman"/>
          <w:sz w:val="24"/>
          <w:szCs w:val="24"/>
          <w:lang w:val="en-US"/>
        </w:rPr>
        <w:t>is not carried out</w:t>
      </w:r>
      <w:proofErr w:type="gramEnd"/>
      <w:r w:rsidR="00993B9D">
        <w:rPr>
          <w:rFonts w:cs="TimesNewRoman"/>
          <w:sz w:val="24"/>
          <w:szCs w:val="24"/>
          <w:lang w:val="en-US"/>
        </w:rPr>
        <w:t xml:space="preserve"> in </w:t>
      </w:r>
      <w:r>
        <w:rPr>
          <w:rFonts w:cs="TimesNewRoman"/>
          <w:sz w:val="24"/>
          <w:szCs w:val="24"/>
          <w:lang w:val="en-US"/>
        </w:rPr>
        <w:t>isolation</w:t>
      </w:r>
      <w:r w:rsidR="00993B9D">
        <w:rPr>
          <w:rFonts w:cs="TimesNewRoman"/>
          <w:sz w:val="24"/>
          <w:szCs w:val="24"/>
          <w:lang w:val="en-US"/>
        </w:rPr>
        <w:t>. Science, including innovation studies, is influenced by external forces – political, economic and social – and scientific findings are often used, in manners more or less loyal to their intentions, to legitimize specific policies (</w:t>
      </w:r>
      <w:proofErr w:type="spellStart"/>
      <w:r w:rsidR="00993B9D">
        <w:rPr>
          <w:rFonts w:cs="TimesNewRoman"/>
          <w:sz w:val="24"/>
          <w:szCs w:val="24"/>
          <w:lang w:val="en-US"/>
        </w:rPr>
        <w:t>Fagerberg</w:t>
      </w:r>
      <w:proofErr w:type="spellEnd"/>
      <w:r w:rsidR="00993B9D">
        <w:rPr>
          <w:rFonts w:cs="TimesNewRoman"/>
          <w:sz w:val="24"/>
          <w:szCs w:val="24"/>
          <w:lang w:val="en-US"/>
        </w:rPr>
        <w:t xml:space="preserve"> et al. 2012)</w:t>
      </w:r>
      <w:r w:rsidR="00CD73E7">
        <w:rPr>
          <w:rFonts w:cs="TimesNewRoman"/>
          <w:sz w:val="24"/>
          <w:szCs w:val="24"/>
          <w:lang w:val="en-US"/>
        </w:rPr>
        <w:t xml:space="preserve"> that may (or may not) be decided independently of scientific findings. Hence, i</w:t>
      </w:r>
      <w:r w:rsidR="00993B9D">
        <w:rPr>
          <w:rFonts w:cs="TimesNewRoman"/>
          <w:sz w:val="24"/>
          <w:szCs w:val="24"/>
          <w:lang w:val="en-US"/>
        </w:rPr>
        <w:t xml:space="preserve">nnovation policy is not the result of a simple translation of theoretical rationales into policy </w:t>
      </w:r>
      <w:proofErr w:type="gramStart"/>
      <w:r w:rsidR="00993B9D">
        <w:rPr>
          <w:rFonts w:cs="TimesNewRoman"/>
          <w:sz w:val="24"/>
          <w:szCs w:val="24"/>
          <w:lang w:val="en-US"/>
        </w:rPr>
        <w:t>action,</w:t>
      </w:r>
      <w:proofErr w:type="gramEnd"/>
      <w:r w:rsidR="00993B9D">
        <w:rPr>
          <w:rFonts w:cs="TimesNewRoman"/>
          <w:sz w:val="24"/>
          <w:szCs w:val="24"/>
          <w:lang w:val="en-US"/>
        </w:rPr>
        <w:t xml:space="preserve"> </w:t>
      </w:r>
      <w:r w:rsidR="00754E2D">
        <w:rPr>
          <w:rFonts w:cs="TimesNewRoman"/>
          <w:sz w:val="24"/>
          <w:szCs w:val="24"/>
          <w:lang w:val="en-US"/>
        </w:rPr>
        <w:t>rather it</w:t>
      </w:r>
      <w:r w:rsidR="00993B9D">
        <w:rPr>
          <w:rFonts w:cs="TimesNewRoman"/>
          <w:sz w:val="24"/>
          <w:szCs w:val="24"/>
          <w:lang w:val="en-US"/>
        </w:rPr>
        <w:t xml:space="preserve"> is influenced by many factors, not least by policy path dependencies (Flanagan and Uyarra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993B9D">
        <w:rPr>
          <w:rFonts w:cs="TimesNewRoman"/>
          <w:sz w:val="24"/>
          <w:szCs w:val="24"/>
          <w:lang w:val="en-US"/>
        </w:rPr>
        <w:t xml:space="preserve">, this issue). </w:t>
      </w:r>
      <w:r w:rsidR="00993B9D" w:rsidRPr="005F6841">
        <w:rPr>
          <w:rFonts w:cs="TimesNewRoman"/>
          <w:sz w:val="24"/>
          <w:szCs w:val="24"/>
          <w:lang w:val="en-US"/>
        </w:rPr>
        <w:t>Moreover, the policy process is not ‘linear’</w:t>
      </w:r>
      <w:r w:rsidR="00CD73E7">
        <w:rPr>
          <w:rFonts w:cs="TimesNewRoman"/>
          <w:sz w:val="24"/>
          <w:szCs w:val="24"/>
          <w:lang w:val="en-US"/>
        </w:rPr>
        <w:t xml:space="preserve"> in the sense that it proceeds in a process from policy ‘discovery’</w:t>
      </w:r>
      <w:r w:rsidR="00754E2D">
        <w:rPr>
          <w:rFonts w:cs="TimesNewRoman"/>
          <w:sz w:val="24"/>
          <w:szCs w:val="24"/>
          <w:lang w:val="en-US"/>
        </w:rPr>
        <w:t xml:space="preserve"> or </w:t>
      </w:r>
      <w:r w:rsidR="00CD73E7">
        <w:rPr>
          <w:rFonts w:cs="TimesNewRoman"/>
          <w:sz w:val="24"/>
          <w:szCs w:val="24"/>
          <w:lang w:val="en-US"/>
        </w:rPr>
        <w:t xml:space="preserve">theory to policy formulation, implementation, and evaluation. </w:t>
      </w:r>
      <w:r w:rsidR="00993B9D" w:rsidRPr="005F6841">
        <w:rPr>
          <w:rFonts w:cs="TimesNewRoman"/>
          <w:sz w:val="24"/>
          <w:szCs w:val="24"/>
          <w:lang w:val="en-US"/>
        </w:rPr>
        <w:t xml:space="preserve"> </w:t>
      </w:r>
      <w:r w:rsidR="00CD73E7">
        <w:rPr>
          <w:rFonts w:cs="TimesNewRoman"/>
          <w:sz w:val="24"/>
          <w:szCs w:val="24"/>
          <w:lang w:val="en-US"/>
        </w:rPr>
        <w:t>R</w:t>
      </w:r>
      <w:r w:rsidR="00993B9D" w:rsidRPr="005F6841">
        <w:rPr>
          <w:rFonts w:cs="TimesNewRoman"/>
          <w:sz w:val="24"/>
          <w:szCs w:val="24"/>
          <w:lang w:val="en-US"/>
        </w:rPr>
        <w:t xml:space="preserve">ather it often unfolds </w:t>
      </w:r>
      <w:r w:rsidR="00CD73E7">
        <w:rPr>
          <w:rFonts w:cs="TimesNewRoman"/>
          <w:sz w:val="24"/>
          <w:szCs w:val="24"/>
          <w:lang w:val="en-US"/>
        </w:rPr>
        <w:t xml:space="preserve">with feedback mechanisms between </w:t>
      </w:r>
      <w:r w:rsidR="00754E2D">
        <w:rPr>
          <w:rFonts w:cs="TimesNewRoman"/>
          <w:sz w:val="24"/>
          <w:szCs w:val="24"/>
          <w:lang w:val="en-US"/>
        </w:rPr>
        <w:t xml:space="preserve">each of </w:t>
      </w:r>
      <w:r w:rsidR="00CD73E7">
        <w:rPr>
          <w:rFonts w:cs="TimesNewRoman"/>
          <w:sz w:val="24"/>
          <w:szCs w:val="24"/>
          <w:lang w:val="en-US"/>
        </w:rPr>
        <w:t>these stages</w:t>
      </w:r>
      <w:r w:rsidR="00993B9D" w:rsidRPr="005F6841">
        <w:rPr>
          <w:rFonts w:cs="TimesNewRoman"/>
          <w:sz w:val="24"/>
          <w:szCs w:val="24"/>
          <w:lang w:val="en-US"/>
        </w:rPr>
        <w:t xml:space="preserve">. Therefore, there </w:t>
      </w:r>
      <w:r w:rsidR="00993B9D">
        <w:rPr>
          <w:rFonts w:cs="TimesNewRoman"/>
          <w:sz w:val="24"/>
          <w:szCs w:val="24"/>
          <w:lang w:val="en-US"/>
        </w:rPr>
        <w:t>may be</w:t>
      </w:r>
      <w:r w:rsidR="00993B9D" w:rsidRPr="005F6841">
        <w:rPr>
          <w:rFonts w:cs="TimesNewRoman"/>
          <w:sz w:val="24"/>
          <w:szCs w:val="24"/>
          <w:lang w:val="en-US"/>
        </w:rPr>
        <w:t xml:space="preserve"> untapped potentials in </w:t>
      </w:r>
      <w:r w:rsidR="00754E2D">
        <w:rPr>
          <w:rFonts w:cs="TimesNewRoman"/>
          <w:sz w:val="24"/>
          <w:szCs w:val="24"/>
          <w:lang w:val="en-US"/>
        </w:rPr>
        <w:t>further</w:t>
      </w:r>
      <w:r w:rsidR="00993B9D" w:rsidRPr="005F6841">
        <w:rPr>
          <w:rFonts w:cs="TimesNewRoman"/>
          <w:sz w:val="24"/>
          <w:szCs w:val="24"/>
          <w:lang w:val="en-US"/>
        </w:rPr>
        <w:t xml:space="preserve"> collaboration between innovation researchers and policy makers and </w:t>
      </w:r>
      <w:r w:rsidR="00754E2D">
        <w:rPr>
          <w:rFonts w:cs="TimesNewRoman"/>
          <w:sz w:val="24"/>
          <w:szCs w:val="24"/>
          <w:lang w:val="en-US"/>
        </w:rPr>
        <w:t xml:space="preserve">closer interaction </w:t>
      </w:r>
      <w:r w:rsidR="00993B9D" w:rsidRPr="005F6841">
        <w:rPr>
          <w:rFonts w:cs="TimesNewRoman"/>
          <w:sz w:val="24"/>
          <w:szCs w:val="24"/>
          <w:lang w:val="en-US"/>
        </w:rPr>
        <w:t>between policy makers and ‘users’ of innovation policy (Lerner 2002).</w:t>
      </w:r>
      <w:r w:rsidR="00993B9D">
        <w:rPr>
          <w:rFonts w:cs="TimesNewRoman"/>
          <w:sz w:val="24"/>
          <w:szCs w:val="24"/>
          <w:lang w:val="en-US"/>
        </w:rPr>
        <w:t xml:space="preserve"> </w:t>
      </w:r>
    </w:p>
    <w:p w14:paraId="6B729B38" w14:textId="64387B5E" w:rsidR="00F76627" w:rsidRDefault="00806886" w:rsidP="005801B1">
      <w:pPr>
        <w:spacing w:after="60" w:line="480" w:lineRule="auto"/>
        <w:rPr>
          <w:rFonts w:cs="TimesNewRoman"/>
          <w:sz w:val="24"/>
          <w:szCs w:val="24"/>
          <w:lang w:val="en-US"/>
        </w:rPr>
      </w:pPr>
      <w:r>
        <w:rPr>
          <w:rFonts w:cs="TimesNewRoman"/>
          <w:i/>
          <w:sz w:val="24"/>
          <w:szCs w:val="24"/>
          <w:lang w:val="en-US"/>
        </w:rPr>
        <w:t>Evaluation.</w:t>
      </w:r>
      <w:r w:rsidR="00D10454" w:rsidRPr="006271D9">
        <w:rPr>
          <w:rFonts w:cs="TimesNewRoman"/>
          <w:sz w:val="24"/>
          <w:szCs w:val="24"/>
          <w:lang w:val="en-US"/>
        </w:rPr>
        <w:t xml:space="preserve"> </w:t>
      </w:r>
      <w:r>
        <w:rPr>
          <w:rFonts w:cs="TimesNewRoman"/>
          <w:sz w:val="24"/>
          <w:szCs w:val="24"/>
          <w:lang w:val="en-US"/>
        </w:rPr>
        <w:t>I</w:t>
      </w:r>
      <w:r w:rsidR="00D10454" w:rsidRPr="006271D9">
        <w:rPr>
          <w:rFonts w:cs="TimesNewRoman"/>
          <w:sz w:val="24"/>
          <w:szCs w:val="24"/>
          <w:lang w:val="en-US"/>
        </w:rPr>
        <w:t>nnovation policy needs to draw</w:t>
      </w:r>
      <w:r w:rsidR="00691E52">
        <w:rPr>
          <w:rFonts w:cs="TimesNewRoman"/>
          <w:sz w:val="24"/>
          <w:szCs w:val="24"/>
          <w:lang w:val="en-US"/>
        </w:rPr>
        <w:t xml:space="preserve"> upon</w:t>
      </w:r>
      <w:r w:rsidR="00053522" w:rsidRPr="006271D9">
        <w:rPr>
          <w:rFonts w:cs="TimesNewRoman"/>
          <w:sz w:val="24"/>
          <w:szCs w:val="24"/>
          <w:lang w:val="en-US"/>
        </w:rPr>
        <w:t xml:space="preserve"> lessons</w:t>
      </w:r>
      <w:r w:rsidR="00691E52">
        <w:rPr>
          <w:rFonts w:cs="TimesNewRoman"/>
          <w:sz w:val="24"/>
          <w:szCs w:val="24"/>
          <w:lang w:val="en-US"/>
        </w:rPr>
        <w:t xml:space="preserve"> from</w:t>
      </w:r>
      <w:r w:rsidR="00053522" w:rsidRPr="006271D9">
        <w:rPr>
          <w:rFonts w:cs="TimesNewRoman"/>
          <w:sz w:val="24"/>
          <w:szCs w:val="24"/>
          <w:lang w:val="en-US"/>
        </w:rPr>
        <w:t xml:space="preserve"> evaluations</w:t>
      </w:r>
      <w:r w:rsidR="00691E52">
        <w:rPr>
          <w:rFonts w:cs="TimesNewRoman"/>
          <w:sz w:val="24"/>
          <w:szCs w:val="24"/>
          <w:lang w:val="en-US"/>
        </w:rPr>
        <w:t xml:space="preserve"> of previous </w:t>
      </w:r>
      <w:r w:rsidR="007C030A">
        <w:rPr>
          <w:rFonts w:cs="TimesNewRoman"/>
          <w:sz w:val="24"/>
          <w:szCs w:val="24"/>
          <w:lang w:val="en-US"/>
        </w:rPr>
        <w:t>policy interventions</w:t>
      </w:r>
      <w:r w:rsidR="0037478A">
        <w:rPr>
          <w:rFonts w:cs="TimesNewRoman"/>
          <w:sz w:val="24"/>
          <w:szCs w:val="24"/>
          <w:lang w:val="en-US"/>
        </w:rPr>
        <w:t xml:space="preserve"> in order</w:t>
      </w:r>
      <w:r w:rsidR="00F227F9">
        <w:rPr>
          <w:rFonts w:cs="TimesNewRoman"/>
          <w:sz w:val="24"/>
          <w:szCs w:val="24"/>
          <w:lang w:val="en-US"/>
        </w:rPr>
        <w:t xml:space="preserve"> to increase our understanding of </w:t>
      </w:r>
      <w:r w:rsidR="00F227F9" w:rsidRPr="006271D9">
        <w:rPr>
          <w:sz w:val="24"/>
          <w:szCs w:val="24"/>
          <w:lang w:val="en-US"/>
        </w:rPr>
        <w:t>how innovation policy fails, succeed</w:t>
      </w:r>
      <w:r w:rsidR="00D815F0">
        <w:rPr>
          <w:sz w:val="24"/>
          <w:szCs w:val="24"/>
          <w:lang w:val="en-US"/>
        </w:rPr>
        <w:t>s</w:t>
      </w:r>
      <w:r w:rsidR="00F227F9" w:rsidRPr="006271D9">
        <w:rPr>
          <w:sz w:val="24"/>
          <w:szCs w:val="24"/>
          <w:lang w:val="en-US"/>
        </w:rPr>
        <w:t xml:space="preserve"> and change</w:t>
      </w:r>
      <w:r w:rsidR="00D815F0">
        <w:rPr>
          <w:sz w:val="24"/>
          <w:szCs w:val="24"/>
          <w:lang w:val="en-US"/>
        </w:rPr>
        <w:t>s</w:t>
      </w:r>
      <w:r w:rsidR="00F227F9" w:rsidRPr="006271D9">
        <w:rPr>
          <w:sz w:val="24"/>
          <w:szCs w:val="24"/>
          <w:lang w:val="en-US"/>
        </w:rPr>
        <w:t xml:space="preserve"> (</w:t>
      </w:r>
      <w:proofErr w:type="spellStart"/>
      <w:r w:rsidR="00F227F9" w:rsidRPr="006271D9">
        <w:rPr>
          <w:sz w:val="24"/>
          <w:szCs w:val="24"/>
          <w:lang w:val="en-US"/>
        </w:rPr>
        <w:t>Borrás</w:t>
      </w:r>
      <w:proofErr w:type="spellEnd"/>
      <w:r w:rsidR="00F227F9" w:rsidRPr="006271D9">
        <w:rPr>
          <w:sz w:val="24"/>
          <w:szCs w:val="24"/>
          <w:lang w:val="en-US"/>
        </w:rPr>
        <w:t xml:space="preserve"> 2011</w:t>
      </w:r>
      <w:r w:rsidR="0037478A">
        <w:rPr>
          <w:sz w:val="24"/>
          <w:szCs w:val="24"/>
          <w:lang w:val="en-US"/>
        </w:rPr>
        <w:t>;</w:t>
      </w:r>
      <w:r w:rsidR="00F227F9" w:rsidRPr="006271D9">
        <w:rPr>
          <w:sz w:val="24"/>
          <w:szCs w:val="24"/>
          <w:lang w:val="en-US"/>
        </w:rPr>
        <w:t xml:space="preserve"> </w:t>
      </w:r>
      <w:proofErr w:type="spellStart"/>
      <w:r w:rsidR="00F227F9" w:rsidRPr="006271D9">
        <w:rPr>
          <w:sz w:val="24"/>
          <w:szCs w:val="24"/>
          <w:lang w:val="en-US"/>
        </w:rPr>
        <w:t>Lenihan</w:t>
      </w:r>
      <w:proofErr w:type="spellEnd"/>
      <w:r w:rsidR="00F227F9" w:rsidRPr="006271D9">
        <w:rPr>
          <w:sz w:val="24"/>
          <w:szCs w:val="24"/>
          <w:lang w:val="en-US"/>
        </w:rPr>
        <w:t xml:space="preserve"> 2011)</w:t>
      </w:r>
      <w:r w:rsidR="00F227F9">
        <w:rPr>
          <w:sz w:val="24"/>
          <w:szCs w:val="24"/>
          <w:lang w:val="en-US"/>
        </w:rPr>
        <w:t xml:space="preserve"> as well as</w:t>
      </w:r>
      <w:r w:rsidR="0037478A">
        <w:rPr>
          <w:sz w:val="24"/>
          <w:szCs w:val="24"/>
          <w:lang w:val="en-US"/>
        </w:rPr>
        <w:t xml:space="preserve"> of</w:t>
      </w:r>
      <w:r w:rsidR="00F227F9">
        <w:rPr>
          <w:sz w:val="24"/>
          <w:szCs w:val="24"/>
          <w:lang w:val="en-US"/>
        </w:rPr>
        <w:t xml:space="preserve"> </w:t>
      </w:r>
      <w:r w:rsidR="00F227F9" w:rsidRPr="006271D9">
        <w:rPr>
          <w:sz w:val="24"/>
          <w:szCs w:val="24"/>
          <w:lang w:val="en-US"/>
        </w:rPr>
        <w:t xml:space="preserve">what the impacts on innovation stemming from </w:t>
      </w:r>
      <w:r w:rsidR="00F227F9">
        <w:rPr>
          <w:sz w:val="24"/>
          <w:szCs w:val="24"/>
          <w:lang w:val="en-US"/>
        </w:rPr>
        <w:t>policy</w:t>
      </w:r>
      <w:r w:rsidR="00754E2D">
        <w:rPr>
          <w:sz w:val="24"/>
          <w:szCs w:val="24"/>
          <w:lang w:val="en-US"/>
        </w:rPr>
        <w:t xml:space="preserve"> are</w:t>
      </w:r>
      <w:r w:rsidR="00F227F9" w:rsidRPr="006271D9">
        <w:rPr>
          <w:sz w:val="24"/>
          <w:szCs w:val="24"/>
          <w:lang w:val="en-US"/>
        </w:rPr>
        <w:t>.</w:t>
      </w:r>
      <w:r w:rsidR="00AE5FDE">
        <w:rPr>
          <w:rFonts w:cs="TimesNewRoman"/>
          <w:sz w:val="24"/>
          <w:szCs w:val="24"/>
          <w:lang w:val="en-US"/>
        </w:rPr>
        <w:t xml:space="preserve"> However, the type</w:t>
      </w:r>
      <w:r w:rsidR="0037478A">
        <w:rPr>
          <w:rFonts w:cs="TimesNewRoman"/>
          <w:sz w:val="24"/>
          <w:szCs w:val="24"/>
          <w:lang w:val="en-US"/>
        </w:rPr>
        <w:t>s</w:t>
      </w:r>
      <w:r w:rsidR="00AE5FDE">
        <w:rPr>
          <w:rFonts w:cs="TimesNewRoman"/>
          <w:sz w:val="24"/>
          <w:szCs w:val="24"/>
          <w:lang w:val="en-US"/>
        </w:rPr>
        <w:t xml:space="preserve"> of objective</w:t>
      </w:r>
      <w:r w:rsidR="0037478A">
        <w:rPr>
          <w:rFonts w:cs="TimesNewRoman"/>
          <w:sz w:val="24"/>
          <w:szCs w:val="24"/>
          <w:lang w:val="en-US"/>
        </w:rPr>
        <w:t>s</w:t>
      </w:r>
      <w:r w:rsidR="00AE5FDE">
        <w:rPr>
          <w:rFonts w:cs="TimesNewRoman"/>
          <w:sz w:val="24"/>
          <w:szCs w:val="24"/>
          <w:lang w:val="en-US"/>
        </w:rPr>
        <w:t xml:space="preserve"> of the innovation policy </w:t>
      </w:r>
      <w:r w:rsidR="0037478A">
        <w:rPr>
          <w:rFonts w:cs="TimesNewRoman"/>
          <w:sz w:val="24"/>
          <w:szCs w:val="24"/>
          <w:lang w:val="en-US"/>
        </w:rPr>
        <w:t>are</w:t>
      </w:r>
      <w:r w:rsidR="00AE5FDE">
        <w:rPr>
          <w:rFonts w:cs="TimesNewRoman"/>
          <w:sz w:val="24"/>
          <w:szCs w:val="24"/>
          <w:lang w:val="en-US"/>
        </w:rPr>
        <w:t xml:space="preserve"> crucial for the choice of evaluation method. If the objective of a policy is to </w:t>
      </w:r>
      <w:r w:rsidR="00AE5FDE" w:rsidRPr="004C0166">
        <w:rPr>
          <w:sz w:val="24"/>
          <w:szCs w:val="24"/>
          <w:lang w:val="en-US"/>
        </w:rPr>
        <w:t>i</w:t>
      </w:r>
      <w:r w:rsidR="00AE5FDE">
        <w:rPr>
          <w:sz w:val="24"/>
          <w:szCs w:val="24"/>
          <w:lang w:val="en-US"/>
        </w:rPr>
        <w:t>nfluence</w:t>
      </w:r>
      <w:r w:rsidR="00AE5FDE" w:rsidRPr="004C0166">
        <w:rPr>
          <w:sz w:val="24"/>
          <w:szCs w:val="24"/>
          <w:lang w:val="en-US"/>
        </w:rPr>
        <w:t xml:space="preserve"> the behavior of specific actors in relation to </w:t>
      </w:r>
      <w:r w:rsidR="00AE5FDE">
        <w:rPr>
          <w:sz w:val="24"/>
          <w:szCs w:val="24"/>
          <w:lang w:val="en-US"/>
        </w:rPr>
        <w:t xml:space="preserve">a narrowly defined set of </w:t>
      </w:r>
      <w:r w:rsidR="00AE5FDE" w:rsidRPr="004C0166">
        <w:rPr>
          <w:sz w:val="24"/>
          <w:szCs w:val="24"/>
          <w:lang w:val="en-US"/>
        </w:rPr>
        <w:t>activities</w:t>
      </w:r>
      <w:r w:rsidR="00AE5FDE">
        <w:rPr>
          <w:sz w:val="24"/>
          <w:szCs w:val="24"/>
          <w:lang w:val="en-US"/>
        </w:rPr>
        <w:t xml:space="preserve">, </w:t>
      </w:r>
      <w:r w:rsidR="00AE5FDE">
        <w:rPr>
          <w:sz w:val="24"/>
          <w:szCs w:val="24"/>
          <w:lang w:val="en-US"/>
        </w:rPr>
        <w:lastRenderedPageBreak/>
        <w:t xml:space="preserve">then the principal task </w:t>
      </w:r>
      <w:r w:rsidR="007C030A">
        <w:rPr>
          <w:sz w:val="24"/>
          <w:szCs w:val="24"/>
          <w:lang w:val="en-US"/>
        </w:rPr>
        <w:t xml:space="preserve">of </w:t>
      </w:r>
      <w:r w:rsidR="00AE5FDE">
        <w:rPr>
          <w:sz w:val="24"/>
          <w:szCs w:val="24"/>
          <w:lang w:val="en-US"/>
        </w:rPr>
        <w:t xml:space="preserve">an </w:t>
      </w:r>
      <w:r w:rsidR="00AE5FDE" w:rsidRPr="004073CB">
        <w:rPr>
          <w:sz w:val="24"/>
          <w:szCs w:val="24"/>
          <w:lang w:val="en-US"/>
        </w:rPr>
        <w:t xml:space="preserve">evaluation </w:t>
      </w:r>
      <w:r w:rsidR="00AE5FDE">
        <w:rPr>
          <w:sz w:val="24"/>
          <w:szCs w:val="24"/>
          <w:lang w:val="en-US"/>
        </w:rPr>
        <w:t xml:space="preserve">is to assess the outcome through estimating </w:t>
      </w:r>
      <w:r w:rsidR="00AE5FDE" w:rsidRPr="004073CB">
        <w:rPr>
          <w:sz w:val="24"/>
          <w:szCs w:val="24"/>
          <w:lang w:val="en-US"/>
        </w:rPr>
        <w:t>the counterfactual state</w:t>
      </w:r>
      <w:r w:rsidR="00AE5FDE">
        <w:rPr>
          <w:sz w:val="24"/>
          <w:szCs w:val="24"/>
          <w:lang w:val="en-US"/>
        </w:rPr>
        <w:t xml:space="preserve"> (Engel et al.</w:t>
      </w:r>
      <w:r w:rsidR="00D815F0">
        <w:rPr>
          <w:sz w:val="24"/>
          <w:szCs w:val="24"/>
          <w:lang w:val="en-US"/>
        </w:rPr>
        <w:t xml:space="preserve"> 2016</w:t>
      </w:r>
      <w:r w:rsidR="00AE5FDE">
        <w:rPr>
          <w:sz w:val="24"/>
          <w:szCs w:val="24"/>
          <w:lang w:val="en-US"/>
        </w:rPr>
        <w:t xml:space="preserve">, this issue). </w:t>
      </w:r>
      <w:r w:rsidR="00AB1AB1">
        <w:rPr>
          <w:rFonts w:cs="TimesNewRoman"/>
          <w:sz w:val="24"/>
          <w:szCs w:val="24"/>
          <w:lang w:val="en-US"/>
        </w:rPr>
        <w:t xml:space="preserve">Just like </w:t>
      </w:r>
      <w:proofErr w:type="gramStart"/>
      <w:r w:rsidR="00AB1AB1">
        <w:rPr>
          <w:rFonts w:cs="TimesNewRoman"/>
          <w:sz w:val="24"/>
          <w:szCs w:val="24"/>
          <w:lang w:val="en-US"/>
        </w:rPr>
        <w:t>innovation</w:t>
      </w:r>
      <w:proofErr w:type="gramEnd"/>
      <w:r w:rsidR="00AB1AB1">
        <w:rPr>
          <w:rFonts w:cs="TimesNewRoman"/>
          <w:sz w:val="24"/>
          <w:szCs w:val="24"/>
          <w:lang w:val="en-US"/>
        </w:rPr>
        <w:t xml:space="preserve"> policies are often subject to path dependencies (Flanagan and Uyarra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AB1AB1">
        <w:rPr>
          <w:rFonts w:cs="TimesNewRoman"/>
          <w:sz w:val="24"/>
          <w:szCs w:val="24"/>
          <w:lang w:val="en-US"/>
        </w:rPr>
        <w:t>, this issue), so may the behavioral responses of targeted actors (e.g. firms) be path dependent. Engel et al. (</w:t>
      </w:r>
      <w:r w:rsidR="00D815F0">
        <w:rPr>
          <w:rFonts w:cs="TimesNewRoman"/>
          <w:sz w:val="24"/>
          <w:szCs w:val="24"/>
          <w:lang w:val="en-US"/>
        </w:rPr>
        <w:t xml:space="preserve">2016, </w:t>
      </w:r>
      <w:r w:rsidR="00AB1AB1">
        <w:rPr>
          <w:rFonts w:cs="TimesNewRoman"/>
          <w:sz w:val="24"/>
          <w:szCs w:val="24"/>
          <w:lang w:val="en-US"/>
        </w:rPr>
        <w:t>this issue) provide an illustration of such path dependen</w:t>
      </w:r>
      <w:r>
        <w:rPr>
          <w:rFonts w:cs="TimesNewRoman"/>
          <w:sz w:val="24"/>
          <w:szCs w:val="24"/>
          <w:lang w:val="en-US"/>
        </w:rPr>
        <w:t>t</w:t>
      </w:r>
      <w:r w:rsidR="00AB1AB1">
        <w:rPr>
          <w:rFonts w:cs="TimesNewRoman"/>
          <w:sz w:val="24"/>
          <w:szCs w:val="24"/>
          <w:lang w:val="en-US"/>
        </w:rPr>
        <w:t xml:space="preserve"> behavioral responses by showing how firms that have been subject to a specific instrument over a long time period</w:t>
      </w:r>
      <w:r w:rsidR="00754E2D">
        <w:rPr>
          <w:rFonts w:cs="TimesNewRoman"/>
          <w:sz w:val="24"/>
          <w:szCs w:val="24"/>
          <w:lang w:val="en-US"/>
        </w:rPr>
        <w:t xml:space="preserve"> have a stronger</w:t>
      </w:r>
      <w:r w:rsidR="00AB1AB1">
        <w:rPr>
          <w:rFonts w:cs="TimesNewRoman"/>
          <w:sz w:val="24"/>
          <w:szCs w:val="24"/>
          <w:lang w:val="en-US"/>
        </w:rPr>
        <w:t xml:space="preserve"> react</w:t>
      </w:r>
      <w:r w:rsidR="00754E2D">
        <w:rPr>
          <w:rFonts w:cs="TimesNewRoman"/>
          <w:sz w:val="24"/>
          <w:szCs w:val="24"/>
          <w:lang w:val="en-US"/>
        </w:rPr>
        <w:t>ion</w:t>
      </w:r>
      <w:r w:rsidR="00AB1AB1">
        <w:rPr>
          <w:rFonts w:cs="TimesNewRoman"/>
          <w:sz w:val="24"/>
          <w:szCs w:val="24"/>
          <w:lang w:val="en-US"/>
        </w:rPr>
        <w:t xml:space="preserve"> to the instrument than firms that have no prior experience with the instrument. </w:t>
      </w:r>
      <w:r w:rsidR="00AB1AB1" w:rsidRPr="00AB1AB1">
        <w:rPr>
          <w:rFonts w:cs="TimesNewRoman"/>
          <w:sz w:val="24"/>
          <w:szCs w:val="24"/>
          <w:lang w:val="en-US"/>
        </w:rPr>
        <w:t xml:space="preserve">This </w:t>
      </w:r>
      <w:r w:rsidR="00AB1AB1">
        <w:rPr>
          <w:rFonts w:cs="TimesNewRoman"/>
          <w:sz w:val="24"/>
          <w:szCs w:val="24"/>
          <w:lang w:val="en-US"/>
        </w:rPr>
        <w:t>is</w:t>
      </w:r>
      <w:r w:rsidR="00754E2D">
        <w:rPr>
          <w:rFonts w:cs="TimesNewRoman"/>
          <w:sz w:val="24"/>
          <w:szCs w:val="24"/>
          <w:lang w:val="en-US"/>
        </w:rPr>
        <w:t xml:space="preserve"> something that </w:t>
      </w:r>
      <w:proofErr w:type="gramStart"/>
      <w:r w:rsidR="00754E2D">
        <w:rPr>
          <w:rFonts w:cs="TimesNewRoman"/>
          <w:sz w:val="24"/>
          <w:szCs w:val="24"/>
          <w:lang w:val="en-US"/>
        </w:rPr>
        <w:t>should be taken</w:t>
      </w:r>
      <w:proofErr w:type="gramEnd"/>
      <w:r w:rsidR="00AB1AB1">
        <w:rPr>
          <w:rFonts w:cs="TimesNewRoman"/>
          <w:sz w:val="24"/>
          <w:szCs w:val="24"/>
          <w:lang w:val="en-US"/>
        </w:rPr>
        <w:t xml:space="preserve"> into account when assessing the impact of a specific instrument. </w:t>
      </w:r>
      <w:r w:rsidR="00AE5FDE" w:rsidRPr="00AE5FDE">
        <w:rPr>
          <w:sz w:val="24"/>
          <w:szCs w:val="24"/>
          <w:lang w:val="en-US"/>
        </w:rPr>
        <w:t xml:space="preserve">Periodic evaluations of existing policy instruments </w:t>
      </w:r>
      <w:r w:rsidR="00AE5FDE">
        <w:rPr>
          <w:sz w:val="24"/>
          <w:szCs w:val="24"/>
          <w:lang w:val="en-US"/>
        </w:rPr>
        <w:t>may provide important inputs on how to modify</w:t>
      </w:r>
      <w:r w:rsidR="007C030A">
        <w:rPr>
          <w:sz w:val="24"/>
          <w:szCs w:val="24"/>
          <w:lang w:val="en-US"/>
        </w:rPr>
        <w:t xml:space="preserve"> or outface </w:t>
      </w:r>
      <w:r w:rsidR="00AE5FDE">
        <w:rPr>
          <w:sz w:val="24"/>
          <w:szCs w:val="24"/>
          <w:lang w:val="en-US"/>
        </w:rPr>
        <w:t>instruments as well as on how to coordinate different instruments (</w:t>
      </w:r>
      <w:r w:rsidR="00BD0C9A">
        <w:rPr>
          <w:sz w:val="24"/>
          <w:szCs w:val="24"/>
          <w:lang w:val="en-US"/>
        </w:rPr>
        <w:t>Martin</w:t>
      </w:r>
      <w:r w:rsidR="00D815F0">
        <w:rPr>
          <w:sz w:val="24"/>
          <w:szCs w:val="24"/>
          <w:lang w:val="en-US"/>
        </w:rPr>
        <w:t xml:space="preserve"> 2016</w:t>
      </w:r>
      <w:r w:rsidR="00BD0C9A">
        <w:rPr>
          <w:sz w:val="24"/>
          <w:szCs w:val="24"/>
          <w:lang w:val="en-US"/>
        </w:rPr>
        <w:t>, this issue), but complex interaction</w:t>
      </w:r>
      <w:r w:rsidR="007C030A">
        <w:rPr>
          <w:sz w:val="24"/>
          <w:szCs w:val="24"/>
          <w:lang w:val="en-US"/>
        </w:rPr>
        <w:t>s</w:t>
      </w:r>
      <w:r w:rsidR="00BD0C9A">
        <w:rPr>
          <w:sz w:val="24"/>
          <w:szCs w:val="24"/>
          <w:lang w:val="en-US"/>
        </w:rPr>
        <w:t xml:space="preserve"> between differ</w:t>
      </w:r>
      <w:r w:rsidR="002C1391">
        <w:rPr>
          <w:sz w:val="24"/>
          <w:szCs w:val="24"/>
          <w:lang w:val="en-US"/>
        </w:rPr>
        <w:t>ent types of interventions make</w:t>
      </w:r>
      <w:r w:rsidR="00BD0C9A">
        <w:rPr>
          <w:sz w:val="24"/>
          <w:szCs w:val="24"/>
          <w:lang w:val="en-US"/>
        </w:rPr>
        <w:t xml:space="preserve"> evaluation of innovation policy a difficult task (Flanagan and Uyarra</w:t>
      </w:r>
      <w:r w:rsidR="00D815F0">
        <w:rPr>
          <w:sz w:val="24"/>
          <w:szCs w:val="24"/>
          <w:lang w:val="en-US"/>
        </w:rPr>
        <w:t xml:space="preserve"> 2016</w:t>
      </w:r>
      <w:r w:rsidR="00BD0C9A">
        <w:rPr>
          <w:sz w:val="24"/>
          <w:szCs w:val="24"/>
          <w:lang w:val="en-US"/>
        </w:rPr>
        <w:t xml:space="preserve">, this issue). </w:t>
      </w:r>
      <w:r w:rsidR="00BD0C9A">
        <w:rPr>
          <w:rFonts w:cs="TimesNewRoman"/>
          <w:sz w:val="24"/>
          <w:szCs w:val="24"/>
          <w:lang w:val="en-US"/>
        </w:rPr>
        <w:t>This may</w:t>
      </w:r>
      <w:r w:rsidR="00BD0C9A" w:rsidRPr="004073CB">
        <w:rPr>
          <w:rFonts w:cs="TimesNewRoman"/>
          <w:sz w:val="24"/>
          <w:szCs w:val="24"/>
          <w:lang w:val="en-US"/>
        </w:rPr>
        <w:t xml:space="preserve"> suggest </w:t>
      </w:r>
      <w:r w:rsidR="00AB1AB1">
        <w:rPr>
          <w:rFonts w:cs="TimesNewRoman"/>
          <w:sz w:val="24"/>
          <w:szCs w:val="24"/>
          <w:lang w:val="en-US"/>
        </w:rPr>
        <w:t>redirecting</w:t>
      </w:r>
      <w:r w:rsidR="00BD0C9A">
        <w:rPr>
          <w:rFonts w:cs="TimesNewRoman"/>
          <w:sz w:val="24"/>
          <w:szCs w:val="24"/>
          <w:lang w:val="en-US"/>
        </w:rPr>
        <w:t xml:space="preserve"> </w:t>
      </w:r>
      <w:r w:rsidR="007C030A">
        <w:rPr>
          <w:rFonts w:cs="TimesNewRoman"/>
          <w:sz w:val="24"/>
          <w:szCs w:val="24"/>
          <w:lang w:val="en-US"/>
        </w:rPr>
        <w:t xml:space="preserve">the </w:t>
      </w:r>
      <w:r w:rsidR="00BD0C9A">
        <w:rPr>
          <w:rFonts w:cs="TimesNewRoman"/>
          <w:sz w:val="24"/>
          <w:szCs w:val="24"/>
          <w:lang w:val="en-US"/>
        </w:rPr>
        <w:t>attention from retrospective</w:t>
      </w:r>
      <w:r w:rsidR="00A244E4">
        <w:rPr>
          <w:rFonts w:cs="TimesNewRoman"/>
          <w:sz w:val="24"/>
          <w:szCs w:val="24"/>
          <w:lang w:val="en-US"/>
        </w:rPr>
        <w:t>, summative</w:t>
      </w:r>
      <w:r w:rsidR="00BD0C9A">
        <w:rPr>
          <w:rFonts w:cs="TimesNewRoman"/>
          <w:sz w:val="24"/>
          <w:szCs w:val="24"/>
          <w:lang w:val="en-US"/>
        </w:rPr>
        <w:t xml:space="preserve"> evaluations</w:t>
      </w:r>
      <w:r w:rsidR="00A244E4">
        <w:rPr>
          <w:rFonts w:cs="TimesNewRoman"/>
          <w:sz w:val="24"/>
          <w:szCs w:val="24"/>
          <w:lang w:val="en-US"/>
        </w:rPr>
        <w:t xml:space="preserve"> (</w:t>
      </w:r>
      <w:proofErr w:type="spellStart"/>
      <w:r w:rsidR="00A244E4">
        <w:rPr>
          <w:rFonts w:cs="TimesNewRoman"/>
          <w:sz w:val="24"/>
          <w:szCs w:val="24"/>
          <w:lang w:val="en-US"/>
        </w:rPr>
        <w:t>Edler</w:t>
      </w:r>
      <w:proofErr w:type="spellEnd"/>
      <w:r w:rsidR="00A244E4">
        <w:rPr>
          <w:rFonts w:cs="TimesNewRoman"/>
          <w:sz w:val="24"/>
          <w:szCs w:val="24"/>
          <w:lang w:val="en-US"/>
        </w:rPr>
        <w:t xml:space="preserve"> et al. 2012)</w:t>
      </w:r>
      <w:r w:rsidR="00BD0C9A">
        <w:rPr>
          <w:rFonts w:cs="TimesNewRoman"/>
          <w:sz w:val="24"/>
          <w:szCs w:val="24"/>
          <w:lang w:val="en-US"/>
        </w:rPr>
        <w:t xml:space="preserve"> towards a greater emphasis on understanding </w:t>
      </w:r>
      <w:r w:rsidR="00F76627">
        <w:rPr>
          <w:rFonts w:cs="TimesNewRoman"/>
          <w:sz w:val="24"/>
          <w:szCs w:val="24"/>
          <w:lang w:val="en-US"/>
        </w:rPr>
        <w:t xml:space="preserve">learning </w:t>
      </w:r>
      <w:r w:rsidR="00BD0C9A" w:rsidRPr="004073CB">
        <w:rPr>
          <w:rFonts w:cs="TimesNewRoman"/>
          <w:sz w:val="24"/>
          <w:szCs w:val="24"/>
          <w:lang w:val="en-US"/>
        </w:rPr>
        <w:t xml:space="preserve">processes in relation to </w:t>
      </w:r>
      <w:r w:rsidR="00BD0C9A">
        <w:rPr>
          <w:rFonts w:cs="TimesNewRoman"/>
          <w:sz w:val="24"/>
          <w:szCs w:val="24"/>
          <w:lang w:val="en-US"/>
        </w:rPr>
        <w:t xml:space="preserve">innovation policy interventions </w:t>
      </w:r>
      <w:r w:rsidR="00F76627">
        <w:rPr>
          <w:rFonts w:cs="TimesNewRoman"/>
          <w:sz w:val="24"/>
          <w:szCs w:val="24"/>
          <w:lang w:val="en-US"/>
        </w:rPr>
        <w:t>(Brown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F76627">
        <w:rPr>
          <w:rFonts w:cs="TimesNewRoman"/>
          <w:sz w:val="24"/>
          <w:szCs w:val="24"/>
          <w:lang w:val="en-US"/>
        </w:rPr>
        <w:t>, this</w:t>
      </w:r>
      <w:r w:rsidR="007C030A">
        <w:rPr>
          <w:rFonts w:cs="TimesNewRoman"/>
          <w:sz w:val="24"/>
          <w:szCs w:val="24"/>
          <w:lang w:val="en-US"/>
        </w:rPr>
        <w:t xml:space="preserve"> issue; Flanagan and Uyarra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7C030A">
        <w:rPr>
          <w:rFonts w:cs="TimesNewRoman"/>
          <w:sz w:val="24"/>
          <w:szCs w:val="24"/>
          <w:lang w:val="en-US"/>
        </w:rPr>
        <w:t>, thi</w:t>
      </w:r>
      <w:r w:rsidR="00F76627">
        <w:rPr>
          <w:rFonts w:cs="TimesNewRoman"/>
          <w:sz w:val="24"/>
          <w:szCs w:val="24"/>
          <w:lang w:val="en-US"/>
        </w:rPr>
        <w:t>s issue). Especially when the objectives of innovation policy are broad in scale</w:t>
      </w:r>
      <w:r w:rsidR="005523D2">
        <w:rPr>
          <w:rFonts w:cs="TimesNewRoman"/>
          <w:sz w:val="24"/>
          <w:szCs w:val="24"/>
          <w:lang w:val="en-US"/>
        </w:rPr>
        <w:t xml:space="preserve"> and scope, </w:t>
      </w:r>
      <w:r w:rsidR="00F76627">
        <w:rPr>
          <w:rFonts w:cs="TimesNewRoman"/>
          <w:sz w:val="24"/>
          <w:szCs w:val="24"/>
          <w:lang w:val="en-US"/>
        </w:rPr>
        <w:t>there is a need for</w:t>
      </w:r>
      <w:r w:rsidR="00754E2D">
        <w:rPr>
          <w:rFonts w:cs="TimesNewRoman"/>
          <w:sz w:val="24"/>
          <w:szCs w:val="24"/>
          <w:lang w:val="en-US"/>
        </w:rPr>
        <w:t xml:space="preserve"> the</w:t>
      </w:r>
      <w:r w:rsidR="00F76627">
        <w:rPr>
          <w:rFonts w:cs="TimesNewRoman"/>
          <w:sz w:val="24"/>
          <w:szCs w:val="24"/>
          <w:lang w:val="en-US"/>
        </w:rPr>
        <w:t xml:space="preserve"> develop</w:t>
      </w:r>
      <w:r w:rsidR="00754E2D">
        <w:rPr>
          <w:rFonts w:cs="TimesNewRoman"/>
          <w:sz w:val="24"/>
          <w:szCs w:val="24"/>
          <w:lang w:val="en-US"/>
        </w:rPr>
        <w:t>ment of</w:t>
      </w:r>
      <w:r w:rsidR="00F76627">
        <w:rPr>
          <w:rFonts w:cs="TimesNewRoman"/>
          <w:sz w:val="24"/>
          <w:szCs w:val="24"/>
          <w:lang w:val="en-US"/>
        </w:rPr>
        <w:t xml:space="preserve"> new tools and indicators that are able to capture transformations of tech</w:t>
      </w:r>
      <w:r w:rsidR="002C1391">
        <w:rPr>
          <w:rFonts w:cs="TimesNewRoman"/>
          <w:sz w:val="24"/>
          <w:szCs w:val="24"/>
          <w:lang w:val="en-US"/>
        </w:rPr>
        <w:t xml:space="preserve">nological landscapes in addition to </w:t>
      </w:r>
      <w:r w:rsidR="00F76627">
        <w:rPr>
          <w:rFonts w:cs="TimesNewRoman"/>
          <w:sz w:val="24"/>
          <w:szCs w:val="24"/>
          <w:lang w:val="en-US"/>
        </w:rPr>
        <w:t xml:space="preserve">behavioral changes within existing </w:t>
      </w:r>
      <w:r w:rsidR="007C030A">
        <w:rPr>
          <w:rFonts w:cs="TimesNewRoman"/>
          <w:sz w:val="24"/>
          <w:szCs w:val="24"/>
          <w:lang w:val="en-US"/>
        </w:rPr>
        <w:t>boundaries</w:t>
      </w:r>
      <w:r w:rsidR="00F76627">
        <w:rPr>
          <w:rFonts w:cs="TimesNewRoman"/>
          <w:sz w:val="24"/>
          <w:szCs w:val="24"/>
          <w:lang w:val="en-US"/>
        </w:rPr>
        <w:t xml:space="preserve"> (Mazzucato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F76627">
        <w:rPr>
          <w:rFonts w:cs="TimesNewRoman"/>
          <w:sz w:val="24"/>
          <w:szCs w:val="24"/>
          <w:lang w:val="en-US"/>
        </w:rPr>
        <w:t>, this issue).</w:t>
      </w:r>
      <w:r w:rsidR="007C030A">
        <w:rPr>
          <w:rFonts w:cs="TimesNewRoman"/>
          <w:sz w:val="24"/>
          <w:szCs w:val="24"/>
          <w:lang w:val="en-US"/>
        </w:rPr>
        <w:t xml:space="preserve"> Such new tools must </w:t>
      </w:r>
      <w:r w:rsidR="00F76627">
        <w:rPr>
          <w:rFonts w:cs="TimesNewRoman"/>
          <w:sz w:val="24"/>
          <w:szCs w:val="24"/>
          <w:lang w:val="en-US"/>
        </w:rPr>
        <w:t>also be able to capture</w:t>
      </w:r>
      <w:r w:rsidR="007C030A">
        <w:rPr>
          <w:rFonts w:cs="TimesNewRoman"/>
          <w:sz w:val="24"/>
          <w:szCs w:val="24"/>
          <w:lang w:val="en-US"/>
        </w:rPr>
        <w:t xml:space="preserve"> – and assess the value of – </w:t>
      </w:r>
      <w:r w:rsidR="00F76627">
        <w:rPr>
          <w:rFonts w:cs="TimesNewRoman"/>
          <w:sz w:val="24"/>
          <w:szCs w:val="24"/>
          <w:lang w:val="en-US"/>
        </w:rPr>
        <w:t>learning from failure (</w:t>
      </w:r>
      <w:r w:rsidR="004D5F33">
        <w:rPr>
          <w:rFonts w:cs="TimesNewRoman"/>
          <w:sz w:val="24"/>
          <w:szCs w:val="24"/>
          <w:lang w:val="en-US"/>
        </w:rPr>
        <w:t xml:space="preserve">Brown et al. 2015; </w:t>
      </w:r>
      <w:r w:rsidR="00F76627">
        <w:rPr>
          <w:rFonts w:cs="TimesNewRoman"/>
          <w:sz w:val="24"/>
          <w:szCs w:val="24"/>
          <w:lang w:val="en-US"/>
        </w:rPr>
        <w:t>Flanagan and Uyarra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F76627">
        <w:rPr>
          <w:rFonts w:cs="TimesNewRoman"/>
          <w:sz w:val="24"/>
          <w:szCs w:val="24"/>
          <w:lang w:val="en-US"/>
        </w:rPr>
        <w:t>, this issue; Mazzucato</w:t>
      </w:r>
      <w:r w:rsidR="00D815F0">
        <w:rPr>
          <w:rFonts w:cs="TimesNewRoman"/>
          <w:sz w:val="24"/>
          <w:szCs w:val="24"/>
          <w:lang w:val="en-US"/>
        </w:rPr>
        <w:t xml:space="preserve"> 2016</w:t>
      </w:r>
      <w:r w:rsidR="00F76627">
        <w:rPr>
          <w:rFonts w:cs="TimesNewRoman"/>
          <w:sz w:val="24"/>
          <w:szCs w:val="24"/>
          <w:lang w:val="en-US"/>
        </w:rPr>
        <w:t>, this issue).</w:t>
      </w:r>
      <w:r w:rsidR="005523D2">
        <w:rPr>
          <w:rFonts w:cs="TimesNewRoman"/>
          <w:sz w:val="24"/>
          <w:szCs w:val="24"/>
          <w:lang w:val="en-US"/>
        </w:rPr>
        <w:t xml:space="preserve"> </w:t>
      </w:r>
    </w:p>
    <w:p w14:paraId="167BFAB4" w14:textId="0586501B" w:rsidR="00EA46CC" w:rsidRDefault="009F7F22" w:rsidP="005801B1">
      <w:pPr>
        <w:tabs>
          <w:tab w:val="left" w:pos="3660"/>
        </w:tabs>
        <w:spacing w:after="60" w:line="480" w:lineRule="auto"/>
        <w:rPr>
          <w:rFonts w:cs="TimesNewRoman"/>
          <w:sz w:val="24"/>
          <w:szCs w:val="24"/>
          <w:lang w:val="en-US"/>
        </w:rPr>
      </w:pPr>
      <w:r>
        <w:rPr>
          <w:rFonts w:cs="TimesNewRoman"/>
          <w:sz w:val="24"/>
          <w:szCs w:val="24"/>
          <w:lang w:val="en-US"/>
        </w:rPr>
        <w:tab/>
      </w:r>
    </w:p>
    <w:p w14:paraId="312A9324" w14:textId="1F8B4B66" w:rsidR="00AE5FDE" w:rsidRPr="00EC3B19" w:rsidRDefault="00EA46CC" w:rsidP="005801B1">
      <w:pPr>
        <w:spacing w:after="60" w:line="480" w:lineRule="auto"/>
        <w:rPr>
          <w:b/>
          <w:sz w:val="24"/>
          <w:szCs w:val="24"/>
          <w:lang w:val="en-US"/>
        </w:rPr>
      </w:pPr>
      <w:r w:rsidRPr="00EC3B19">
        <w:rPr>
          <w:b/>
          <w:sz w:val="24"/>
          <w:szCs w:val="24"/>
          <w:lang w:val="en-US"/>
        </w:rPr>
        <w:t>This special issue</w:t>
      </w:r>
    </w:p>
    <w:p w14:paraId="18B8AB91" w14:textId="65E1B3D1" w:rsidR="00EA46CC" w:rsidRDefault="00EA46CC" w:rsidP="005801B1">
      <w:pPr>
        <w:spacing w:after="60" w:line="480" w:lineRule="auto"/>
        <w:rPr>
          <w:sz w:val="24"/>
          <w:szCs w:val="24"/>
          <w:lang w:val="en-US"/>
        </w:rPr>
      </w:pPr>
      <w:r w:rsidRPr="00EC3B19">
        <w:rPr>
          <w:sz w:val="24"/>
          <w:szCs w:val="24"/>
          <w:lang w:val="en-US"/>
        </w:rPr>
        <w:lastRenderedPageBreak/>
        <w:t xml:space="preserve">The papers in this special </w:t>
      </w:r>
      <w:r>
        <w:rPr>
          <w:sz w:val="24"/>
          <w:szCs w:val="24"/>
          <w:lang w:val="en-US"/>
        </w:rPr>
        <w:t>issue discuss the above-mentioned dimensions</w:t>
      </w:r>
      <w:r w:rsidR="00AB1AB1">
        <w:rPr>
          <w:sz w:val="24"/>
          <w:szCs w:val="24"/>
          <w:lang w:val="en-US"/>
        </w:rPr>
        <w:t xml:space="preserve"> of innovation policy</w:t>
      </w:r>
      <w:r>
        <w:rPr>
          <w:sz w:val="24"/>
          <w:szCs w:val="24"/>
          <w:lang w:val="en-US"/>
        </w:rPr>
        <w:t xml:space="preserve"> in further detail. </w:t>
      </w:r>
      <w:r w:rsidR="00C630FC">
        <w:rPr>
          <w:sz w:val="24"/>
          <w:szCs w:val="24"/>
          <w:lang w:val="en-US"/>
        </w:rPr>
        <w:t xml:space="preserve">We do not end up with an unambiguous answer to how innovation policy can </w:t>
      </w:r>
      <w:r w:rsidR="00AB1AB1">
        <w:rPr>
          <w:sz w:val="24"/>
          <w:szCs w:val="24"/>
          <w:lang w:val="en-US"/>
        </w:rPr>
        <w:t xml:space="preserve">best </w:t>
      </w:r>
      <w:r w:rsidR="00C630FC">
        <w:rPr>
          <w:sz w:val="24"/>
          <w:szCs w:val="24"/>
          <w:lang w:val="en-US"/>
        </w:rPr>
        <w:t>make a difference, but the papers contribute important building blocks for</w:t>
      </w:r>
      <w:r w:rsidR="00754E2D">
        <w:rPr>
          <w:sz w:val="24"/>
          <w:szCs w:val="24"/>
          <w:lang w:val="en-US"/>
        </w:rPr>
        <w:t xml:space="preserve"> the</w:t>
      </w:r>
      <w:r w:rsidR="00C630FC">
        <w:rPr>
          <w:sz w:val="24"/>
          <w:szCs w:val="24"/>
          <w:lang w:val="en-US"/>
        </w:rPr>
        <w:t xml:space="preserve"> answering</w:t>
      </w:r>
      <w:r w:rsidR="00D815F0">
        <w:rPr>
          <w:sz w:val="24"/>
          <w:szCs w:val="24"/>
          <w:lang w:val="en-US"/>
        </w:rPr>
        <w:t xml:space="preserve"> </w:t>
      </w:r>
      <w:r w:rsidR="00754E2D">
        <w:rPr>
          <w:sz w:val="24"/>
          <w:szCs w:val="24"/>
          <w:lang w:val="en-US"/>
        </w:rPr>
        <w:t>of</w:t>
      </w:r>
      <w:r w:rsidR="00C630FC">
        <w:rPr>
          <w:sz w:val="24"/>
          <w:szCs w:val="24"/>
          <w:lang w:val="en-US"/>
        </w:rPr>
        <w:t xml:space="preserve"> the question in a specific context, and not least for how to design and implement innovation policy that has a good chance of making a difference.</w:t>
      </w:r>
    </w:p>
    <w:p w14:paraId="1BB04FFA" w14:textId="30412CB9" w:rsidR="00313AB3" w:rsidRPr="00604644" w:rsidRDefault="00313AB3" w:rsidP="005801B1">
      <w:pPr>
        <w:tabs>
          <w:tab w:val="left" w:pos="3735"/>
        </w:tabs>
        <w:autoSpaceDE w:val="0"/>
        <w:autoSpaceDN w:val="0"/>
        <w:adjustRightInd w:val="0"/>
        <w:spacing w:after="60" w:line="480" w:lineRule="auto"/>
        <w:rPr>
          <w:sz w:val="24"/>
          <w:szCs w:val="24"/>
          <w:lang w:val="en-US"/>
        </w:rPr>
      </w:pPr>
      <w:r w:rsidRPr="00604644">
        <w:rPr>
          <w:sz w:val="24"/>
          <w:szCs w:val="24"/>
          <w:lang w:val="en-US"/>
        </w:rPr>
        <w:t xml:space="preserve">Mariana </w:t>
      </w:r>
      <w:r w:rsidRPr="00EC3B19">
        <w:rPr>
          <w:sz w:val="24"/>
          <w:szCs w:val="24"/>
          <w:lang w:val="en-US"/>
        </w:rPr>
        <w:t xml:space="preserve">Mazzucato, in her </w:t>
      </w:r>
      <w:proofErr w:type="gramStart"/>
      <w:r w:rsidRPr="00EC3B19">
        <w:rPr>
          <w:sz w:val="24"/>
          <w:szCs w:val="24"/>
          <w:lang w:val="en-US"/>
        </w:rPr>
        <w:t>paper ”</w:t>
      </w:r>
      <w:proofErr w:type="gramEnd"/>
      <w:r w:rsidRPr="00EC3B19">
        <w:rPr>
          <w:sz w:val="24"/>
          <w:szCs w:val="24"/>
          <w:lang w:val="en-US"/>
        </w:rPr>
        <w:t xml:space="preserve">From Market Fixing to Market-Creating: A new framework for </w:t>
      </w:r>
      <w:r w:rsidR="00806886">
        <w:rPr>
          <w:sz w:val="24"/>
          <w:szCs w:val="24"/>
          <w:lang w:val="en-US"/>
        </w:rPr>
        <w:t>innovation</w:t>
      </w:r>
      <w:r w:rsidR="00806886" w:rsidRPr="00EC3B19">
        <w:rPr>
          <w:sz w:val="24"/>
          <w:szCs w:val="24"/>
          <w:lang w:val="en-US"/>
        </w:rPr>
        <w:t xml:space="preserve"> </w:t>
      </w:r>
      <w:r w:rsidRPr="00EC3B19">
        <w:rPr>
          <w:sz w:val="24"/>
          <w:szCs w:val="24"/>
          <w:lang w:val="en-US"/>
        </w:rPr>
        <w:t>policy”</w:t>
      </w:r>
      <w:r w:rsidR="00345B26" w:rsidRPr="00604644">
        <w:rPr>
          <w:sz w:val="24"/>
          <w:szCs w:val="24"/>
          <w:lang w:val="en-US"/>
        </w:rPr>
        <w:t>,</w:t>
      </w:r>
      <w:r w:rsidRPr="00604644">
        <w:rPr>
          <w:sz w:val="24"/>
          <w:szCs w:val="24"/>
          <w:lang w:val="en-US"/>
        </w:rPr>
        <w:t xml:space="preserve"> presents an alternative to the market failure approach to innovation policy</w:t>
      </w:r>
      <w:r w:rsidR="001F0771" w:rsidRPr="00604644">
        <w:rPr>
          <w:sz w:val="24"/>
          <w:szCs w:val="24"/>
          <w:lang w:val="en-US"/>
        </w:rPr>
        <w:t xml:space="preserve"> which has the potential to contribute to</w:t>
      </w:r>
      <w:r w:rsidR="00754E2D">
        <w:rPr>
          <w:sz w:val="24"/>
          <w:szCs w:val="24"/>
          <w:lang w:val="en-US"/>
        </w:rPr>
        <w:t>wards</w:t>
      </w:r>
      <w:r w:rsidR="001F0771" w:rsidRPr="00604644">
        <w:rPr>
          <w:sz w:val="24"/>
          <w:szCs w:val="24"/>
          <w:lang w:val="en-US"/>
        </w:rPr>
        <w:t xml:space="preserve"> solving grand societal challenges</w:t>
      </w:r>
      <w:r w:rsidRPr="00604644">
        <w:rPr>
          <w:sz w:val="24"/>
          <w:szCs w:val="24"/>
          <w:lang w:val="en-US"/>
        </w:rPr>
        <w:t>. This alternative approach</w:t>
      </w:r>
      <w:r w:rsidR="002B7FB5">
        <w:rPr>
          <w:sz w:val="24"/>
          <w:szCs w:val="24"/>
          <w:lang w:val="en-US"/>
        </w:rPr>
        <w:t>,</w:t>
      </w:r>
      <w:r w:rsidRPr="00604644">
        <w:rPr>
          <w:sz w:val="24"/>
          <w:szCs w:val="24"/>
          <w:lang w:val="en-US"/>
        </w:rPr>
        <w:t xml:space="preserve"> inspired by the work of Polanyi (2001 [1944])</w:t>
      </w:r>
      <w:r w:rsidR="002B7FB5">
        <w:rPr>
          <w:sz w:val="24"/>
          <w:szCs w:val="24"/>
          <w:lang w:val="en-US"/>
        </w:rPr>
        <w:t>,</w:t>
      </w:r>
      <w:r w:rsidR="001F0771" w:rsidRPr="00604644">
        <w:rPr>
          <w:sz w:val="24"/>
          <w:szCs w:val="24"/>
          <w:lang w:val="en-US"/>
        </w:rPr>
        <w:t xml:space="preserve"> sets the stage for government policies that provide directions of change.</w:t>
      </w:r>
    </w:p>
    <w:p w14:paraId="5F3CD3BF" w14:textId="7938EC1E" w:rsidR="00574FC3" w:rsidRPr="00EC3B19" w:rsidRDefault="00345B26" w:rsidP="005801B1">
      <w:pPr>
        <w:tabs>
          <w:tab w:val="left" w:pos="3735"/>
        </w:tabs>
        <w:autoSpaceDE w:val="0"/>
        <w:autoSpaceDN w:val="0"/>
        <w:adjustRightInd w:val="0"/>
        <w:spacing w:after="60" w:line="480" w:lineRule="auto"/>
        <w:rPr>
          <w:sz w:val="24"/>
          <w:szCs w:val="24"/>
          <w:lang w:val="en-US"/>
        </w:rPr>
      </w:pPr>
      <w:r w:rsidRPr="00604644">
        <w:rPr>
          <w:sz w:val="24"/>
          <w:szCs w:val="24"/>
          <w:lang w:val="en-US"/>
        </w:rPr>
        <w:t xml:space="preserve">Ben </w:t>
      </w:r>
      <w:r w:rsidR="001832D1" w:rsidRPr="00EC3B19">
        <w:rPr>
          <w:sz w:val="24"/>
          <w:szCs w:val="24"/>
          <w:lang w:val="en-US"/>
        </w:rPr>
        <w:t>Martin</w:t>
      </w:r>
      <w:r w:rsidR="005801B1">
        <w:rPr>
          <w:sz w:val="24"/>
          <w:szCs w:val="24"/>
          <w:lang w:val="en-US"/>
        </w:rPr>
        <w:t>’s paper ”R&amp;D P</w:t>
      </w:r>
      <w:r w:rsidRPr="00EC3B19">
        <w:rPr>
          <w:sz w:val="24"/>
          <w:szCs w:val="24"/>
          <w:lang w:val="en-US"/>
        </w:rPr>
        <w:t>o</w:t>
      </w:r>
      <w:r w:rsidR="005801B1">
        <w:rPr>
          <w:sz w:val="24"/>
          <w:szCs w:val="24"/>
          <w:lang w:val="en-US"/>
        </w:rPr>
        <w:t>licy I</w:t>
      </w:r>
      <w:r w:rsidRPr="00604644">
        <w:rPr>
          <w:sz w:val="24"/>
          <w:szCs w:val="24"/>
          <w:lang w:val="en-US"/>
        </w:rPr>
        <w:t xml:space="preserve">nstruments </w:t>
      </w:r>
      <w:r w:rsidRPr="00EC3B19">
        <w:rPr>
          <w:sz w:val="24"/>
          <w:szCs w:val="24"/>
          <w:lang w:val="en-US"/>
        </w:rPr>
        <w:t>– a Critical Review of What We Do and Don’t Know” provides an extensive overview of the literature on R&amp;D policy as a sub-set of innovation policy instruments</w:t>
      </w:r>
      <w:r w:rsidR="00574FC3" w:rsidRPr="00EC3B19">
        <w:rPr>
          <w:sz w:val="24"/>
          <w:szCs w:val="24"/>
          <w:lang w:val="en-US"/>
        </w:rPr>
        <w:t xml:space="preserve">. Martin </w:t>
      </w:r>
      <w:r w:rsidRPr="00EC3B19">
        <w:rPr>
          <w:sz w:val="24"/>
          <w:szCs w:val="24"/>
          <w:lang w:val="en-US"/>
        </w:rPr>
        <w:t>situates R&amp;D policy within a broader context of public policy design</w:t>
      </w:r>
      <w:r w:rsidR="00574FC3" w:rsidRPr="00604644">
        <w:rPr>
          <w:sz w:val="24"/>
          <w:szCs w:val="24"/>
          <w:lang w:val="en-US"/>
        </w:rPr>
        <w:t xml:space="preserve"> in search of a more coherent</w:t>
      </w:r>
      <w:r w:rsidR="00574FC3" w:rsidRPr="00EC3B19">
        <w:rPr>
          <w:sz w:val="24"/>
          <w:szCs w:val="24"/>
          <w:lang w:val="en-US"/>
        </w:rPr>
        <w:t xml:space="preserve"> </w:t>
      </w:r>
      <w:r w:rsidR="00574FC3" w:rsidRPr="00604644">
        <w:rPr>
          <w:sz w:val="24"/>
          <w:szCs w:val="24"/>
          <w:lang w:val="en-US"/>
        </w:rPr>
        <w:t xml:space="preserve">conceptual framework for </w:t>
      </w:r>
      <w:r w:rsidR="00574FC3">
        <w:rPr>
          <w:sz w:val="24"/>
          <w:szCs w:val="24"/>
          <w:lang w:val="en-US"/>
        </w:rPr>
        <w:t>analyzing R&amp;D policy instruments.</w:t>
      </w:r>
    </w:p>
    <w:p w14:paraId="7A901BF3" w14:textId="0C9D35EF" w:rsidR="00574FC3" w:rsidRDefault="00574FC3" w:rsidP="005801B1">
      <w:pPr>
        <w:tabs>
          <w:tab w:val="left" w:pos="3735"/>
        </w:tabs>
        <w:autoSpaceDE w:val="0"/>
        <w:autoSpaceDN w:val="0"/>
        <w:adjustRightInd w:val="0"/>
        <w:spacing w:after="60" w:line="480" w:lineRule="auto"/>
        <w:rPr>
          <w:sz w:val="24"/>
          <w:szCs w:val="24"/>
          <w:lang w:val="en-US"/>
        </w:rPr>
      </w:pPr>
      <w:r w:rsidRPr="00EC3B19">
        <w:rPr>
          <w:sz w:val="24"/>
          <w:szCs w:val="24"/>
          <w:lang w:val="en-US"/>
        </w:rPr>
        <w:t>Kieron Fla</w:t>
      </w:r>
      <w:r w:rsidRPr="002C1391">
        <w:rPr>
          <w:sz w:val="24"/>
          <w:szCs w:val="24"/>
          <w:lang w:val="en-US"/>
        </w:rPr>
        <w:t>nagan and Elvira</w:t>
      </w:r>
      <w:r w:rsidR="001832D1" w:rsidRPr="002C1391">
        <w:rPr>
          <w:sz w:val="24"/>
          <w:szCs w:val="24"/>
          <w:lang w:val="en-US"/>
        </w:rPr>
        <w:t xml:space="preserve"> </w:t>
      </w:r>
      <w:proofErr w:type="spellStart"/>
      <w:r w:rsidR="001832D1" w:rsidRPr="002C1391">
        <w:rPr>
          <w:sz w:val="24"/>
          <w:szCs w:val="24"/>
          <w:lang w:val="en-US"/>
        </w:rPr>
        <w:t>Uyarra</w:t>
      </w:r>
      <w:r w:rsidRPr="002C1391">
        <w:rPr>
          <w:sz w:val="24"/>
          <w:szCs w:val="24"/>
          <w:lang w:val="en-US"/>
        </w:rPr>
        <w:t>’s</w:t>
      </w:r>
      <w:proofErr w:type="spellEnd"/>
      <w:r w:rsidRPr="002C1391">
        <w:rPr>
          <w:sz w:val="24"/>
          <w:szCs w:val="24"/>
          <w:lang w:val="en-US"/>
        </w:rPr>
        <w:t xml:space="preserve"> contribution on “</w:t>
      </w:r>
      <w:r w:rsidR="0006482D" w:rsidRPr="0006482D">
        <w:rPr>
          <w:sz w:val="24"/>
          <w:szCs w:val="24"/>
          <w:lang w:val="en-US"/>
        </w:rPr>
        <w:t>Four dangers in innovation policy studies – and how to avoid them</w:t>
      </w:r>
      <w:r w:rsidRPr="002C1391">
        <w:rPr>
          <w:sz w:val="24"/>
          <w:szCs w:val="24"/>
          <w:lang w:val="en-US"/>
        </w:rPr>
        <w:t>” addresses the community of innovation policy resea</w:t>
      </w:r>
      <w:r w:rsidR="006948B8" w:rsidRPr="002C1391">
        <w:rPr>
          <w:sz w:val="24"/>
          <w:szCs w:val="24"/>
          <w:lang w:val="en-US"/>
        </w:rPr>
        <w:t>rchers with a ‘warning’ about four possible dangers in current approaches to innovation policy studies. Flanagan and Uyarra argue that a</w:t>
      </w:r>
      <w:r w:rsidR="006948B8" w:rsidRPr="002C1391">
        <w:rPr>
          <w:spacing w:val="1"/>
          <w:w w:val="105"/>
          <w:sz w:val="24"/>
          <w:szCs w:val="24"/>
          <w:lang w:val="en-US"/>
        </w:rPr>
        <w:t>dopting</w:t>
      </w:r>
      <w:r w:rsidR="006948B8" w:rsidRPr="002C1391">
        <w:rPr>
          <w:spacing w:val="-13"/>
          <w:w w:val="105"/>
          <w:sz w:val="24"/>
          <w:szCs w:val="24"/>
          <w:lang w:val="en-US"/>
        </w:rPr>
        <w:t xml:space="preserve"> </w:t>
      </w:r>
      <w:r w:rsidR="006948B8" w:rsidRPr="002C1391">
        <w:rPr>
          <w:w w:val="105"/>
          <w:sz w:val="24"/>
          <w:szCs w:val="24"/>
          <w:lang w:val="en-US"/>
        </w:rPr>
        <w:t>a</w:t>
      </w:r>
      <w:r w:rsidR="006948B8" w:rsidRPr="002C1391">
        <w:rPr>
          <w:spacing w:val="-13"/>
          <w:w w:val="105"/>
          <w:sz w:val="24"/>
          <w:szCs w:val="24"/>
          <w:lang w:val="en-US"/>
        </w:rPr>
        <w:t xml:space="preserve"> </w:t>
      </w:r>
      <w:r w:rsidR="006948B8" w:rsidRPr="002C1391">
        <w:rPr>
          <w:spacing w:val="1"/>
          <w:w w:val="105"/>
          <w:sz w:val="24"/>
          <w:szCs w:val="24"/>
          <w:lang w:val="en-US"/>
        </w:rPr>
        <w:t>genuinely</w:t>
      </w:r>
      <w:r w:rsidR="006948B8" w:rsidRPr="002C1391">
        <w:rPr>
          <w:spacing w:val="-13"/>
          <w:w w:val="105"/>
          <w:sz w:val="24"/>
          <w:szCs w:val="24"/>
          <w:lang w:val="en-US"/>
        </w:rPr>
        <w:t xml:space="preserve"> </w:t>
      </w:r>
      <w:r w:rsidR="006948B8" w:rsidRPr="002C1391">
        <w:rPr>
          <w:spacing w:val="1"/>
          <w:w w:val="105"/>
          <w:sz w:val="24"/>
          <w:szCs w:val="24"/>
          <w:lang w:val="en-US"/>
        </w:rPr>
        <w:t>evolutionary</w:t>
      </w:r>
      <w:r w:rsidR="006948B8" w:rsidRPr="002C1391">
        <w:rPr>
          <w:spacing w:val="-13"/>
          <w:w w:val="105"/>
          <w:sz w:val="24"/>
          <w:szCs w:val="24"/>
          <w:lang w:val="en-US"/>
        </w:rPr>
        <w:t xml:space="preserve"> </w:t>
      </w:r>
      <w:r w:rsidR="006948B8" w:rsidRPr="002C1391">
        <w:rPr>
          <w:spacing w:val="1"/>
          <w:w w:val="105"/>
          <w:sz w:val="24"/>
          <w:szCs w:val="24"/>
          <w:lang w:val="en-US"/>
        </w:rPr>
        <w:t>approach to</w:t>
      </w:r>
      <w:r w:rsidR="006948B8" w:rsidRPr="002C1391">
        <w:rPr>
          <w:sz w:val="24"/>
          <w:szCs w:val="24"/>
          <w:lang w:val="en-US"/>
        </w:rPr>
        <w:t xml:space="preserve"> innovation policy can make innovation policy studies more useful in the policy making process.</w:t>
      </w:r>
    </w:p>
    <w:p w14:paraId="4F8B9E28" w14:textId="2FE8B7F5" w:rsidR="006948B8" w:rsidRDefault="006948B8" w:rsidP="005801B1">
      <w:pPr>
        <w:tabs>
          <w:tab w:val="left" w:pos="3735"/>
        </w:tabs>
        <w:autoSpaceDE w:val="0"/>
        <w:autoSpaceDN w:val="0"/>
        <w:adjustRightInd w:val="0"/>
        <w:spacing w:after="60" w:line="480" w:lineRule="auto"/>
        <w:rPr>
          <w:spacing w:val="-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two final papers by</w:t>
      </w:r>
      <w:r w:rsidR="00E8032A">
        <w:rPr>
          <w:sz w:val="24"/>
          <w:szCs w:val="24"/>
          <w:lang w:val="en-US"/>
        </w:rPr>
        <w:t xml:space="preserve"> respectively</w:t>
      </w:r>
      <w:r>
        <w:rPr>
          <w:sz w:val="24"/>
          <w:szCs w:val="24"/>
          <w:lang w:val="en-US"/>
        </w:rPr>
        <w:t xml:space="preserve"> Ross </w:t>
      </w:r>
      <w:r w:rsidR="001832D1" w:rsidRPr="00EC3B19">
        <w:rPr>
          <w:sz w:val="24"/>
          <w:szCs w:val="24"/>
          <w:lang w:val="en-US"/>
        </w:rPr>
        <w:t>Brown</w:t>
      </w:r>
      <w:r w:rsidRPr="00EC3B19">
        <w:rPr>
          <w:sz w:val="24"/>
          <w:szCs w:val="24"/>
          <w:lang w:val="en-US"/>
        </w:rPr>
        <w:t xml:space="preserve"> on</w:t>
      </w:r>
      <w:r w:rsidR="00D228B3">
        <w:rPr>
          <w:sz w:val="24"/>
          <w:szCs w:val="24"/>
          <w:lang w:val="en-US"/>
        </w:rPr>
        <w:t xml:space="preserve"> “</w:t>
      </w:r>
      <w:r w:rsidR="0006482D" w:rsidRPr="0006482D">
        <w:rPr>
          <w:sz w:val="24"/>
          <w:szCs w:val="24"/>
          <w:lang w:val="en-US"/>
        </w:rPr>
        <w:t>Mission Impossible?  Entrepreneurial Universities and Peripheral Regional Innovation Systems</w:t>
      </w:r>
      <w:r w:rsidR="00D228B3" w:rsidRPr="00604644">
        <w:rPr>
          <w:sz w:val="24"/>
          <w:szCs w:val="24"/>
          <w:lang w:val="en-US"/>
        </w:rPr>
        <w:t xml:space="preserve">” and by Dirk Engel, Michael </w:t>
      </w:r>
      <w:r w:rsidR="00D228B3" w:rsidRPr="00604644">
        <w:rPr>
          <w:sz w:val="24"/>
          <w:szCs w:val="24"/>
          <w:lang w:val="en-US"/>
        </w:rPr>
        <w:lastRenderedPageBreak/>
        <w:t xml:space="preserve">Rothgang and </w:t>
      </w:r>
      <w:proofErr w:type="spellStart"/>
      <w:r w:rsidR="00D228B3" w:rsidRPr="00604644">
        <w:rPr>
          <w:sz w:val="24"/>
          <w:szCs w:val="24"/>
          <w:lang w:val="en-US"/>
        </w:rPr>
        <w:t>Verena</w:t>
      </w:r>
      <w:proofErr w:type="spellEnd"/>
      <w:r w:rsidR="00D228B3" w:rsidRPr="00604644">
        <w:rPr>
          <w:sz w:val="24"/>
          <w:szCs w:val="24"/>
          <w:lang w:val="en-US"/>
        </w:rPr>
        <w:t xml:space="preserve"> </w:t>
      </w:r>
      <w:proofErr w:type="spellStart"/>
      <w:r w:rsidR="00D228B3" w:rsidRPr="00604644">
        <w:rPr>
          <w:sz w:val="24"/>
          <w:szCs w:val="24"/>
          <w:lang w:val="en-US"/>
        </w:rPr>
        <w:t>Eckl</w:t>
      </w:r>
      <w:proofErr w:type="spellEnd"/>
      <w:r w:rsidR="00D228B3" w:rsidRPr="00604644">
        <w:rPr>
          <w:sz w:val="24"/>
          <w:szCs w:val="24"/>
          <w:lang w:val="en-US"/>
        </w:rPr>
        <w:t xml:space="preserve"> on “</w:t>
      </w:r>
      <w:r w:rsidR="00E8032A">
        <w:rPr>
          <w:sz w:val="24"/>
          <w:szCs w:val="24"/>
          <w:lang w:val="en-US"/>
        </w:rPr>
        <w:t>Systemic Aspects of R&amp;D Policy Subsidies for R&amp;D Collaboration and Their Effects on Private R&amp;D</w:t>
      </w:r>
      <w:r w:rsidR="00D228B3" w:rsidRPr="00604644">
        <w:rPr>
          <w:sz w:val="24"/>
          <w:szCs w:val="24"/>
          <w:lang w:val="en-US"/>
        </w:rPr>
        <w:t xml:space="preserve">” both deal </w:t>
      </w:r>
      <w:r w:rsidR="00B57106">
        <w:rPr>
          <w:sz w:val="24"/>
          <w:szCs w:val="24"/>
          <w:lang w:val="en-US"/>
        </w:rPr>
        <w:t xml:space="preserve">with </w:t>
      </w:r>
      <w:r w:rsidR="00D228B3" w:rsidRPr="00604644">
        <w:rPr>
          <w:sz w:val="24"/>
          <w:szCs w:val="24"/>
          <w:lang w:val="en-US"/>
        </w:rPr>
        <w:t xml:space="preserve">assessing the effects of specific innovation policy instruments. Ross Brown </w:t>
      </w:r>
      <w:r w:rsidR="007067DA" w:rsidRPr="00604644">
        <w:rPr>
          <w:sz w:val="24"/>
          <w:szCs w:val="24"/>
          <w:lang w:val="en-US"/>
        </w:rPr>
        <w:t xml:space="preserve">challenges the role of universities as regional </w:t>
      </w:r>
      <w:r w:rsidR="00B57106">
        <w:rPr>
          <w:sz w:val="24"/>
          <w:szCs w:val="24"/>
          <w:lang w:val="en-US"/>
        </w:rPr>
        <w:t>entrepreneurial actors</w:t>
      </w:r>
      <w:r w:rsidR="007067DA" w:rsidRPr="00604644">
        <w:rPr>
          <w:sz w:val="24"/>
          <w:szCs w:val="24"/>
          <w:lang w:val="en-US"/>
        </w:rPr>
        <w:t xml:space="preserve">, and sets out to understand why </w:t>
      </w:r>
      <w:r w:rsidR="007067DA" w:rsidRPr="00EC3B19">
        <w:rPr>
          <w:sz w:val="24"/>
          <w:szCs w:val="24"/>
          <w:lang w:val="en-US"/>
        </w:rPr>
        <w:t xml:space="preserve">universities </w:t>
      </w:r>
      <w:r w:rsidR="007067DA" w:rsidRPr="00604644">
        <w:rPr>
          <w:sz w:val="24"/>
          <w:szCs w:val="24"/>
          <w:lang w:val="en-US"/>
        </w:rPr>
        <w:t>have a</w:t>
      </w:r>
      <w:r w:rsidR="007067DA" w:rsidRPr="00EC3B19">
        <w:rPr>
          <w:sz w:val="24"/>
          <w:szCs w:val="24"/>
          <w:lang w:val="en-US"/>
        </w:rPr>
        <w:t xml:space="preserve"> dominant </w:t>
      </w:r>
      <w:r w:rsidR="007067DA" w:rsidRPr="00604644">
        <w:rPr>
          <w:sz w:val="24"/>
          <w:szCs w:val="24"/>
          <w:lang w:val="en-US"/>
        </w:rPr>
        <w:t>role in</w:t>
      </w:r>
      <w:r w:rsidR="007067DA" w:rsidRPr="00EC3B19">
        <w:rPr>
          <w:sz w:val="24"/>
          <w:szCs w:val="24"/>
          <w:lang w:val="en-US"/>
        </w:rPr>
        <w:t xml:space="preserve"> Scottish innovation policy </w:t>
      </w:r>
      <w:r w:rsidR="007067DA" w:rsidRPr="00604644">
        <w:rPr>
          <w:sz w:val="24"/>
          <w:szCs w:val="24"/>
          <w:lang w:val="en-US"/>
        </w:rPr>
        <w:t>despite apparent</w:t>
      </w:r>
      <w:r w:rsidR="00CD73E7">
        <w:rPr>
          <w:sz w:val="24"/>
          <w:szCs w:val="24"/>
          <w:lang w:val="en-US"/>
        </w:rPr>
        <w:t>ly</w:t>
      </w:r>
      <w:r w:rsidR="007067DA" w:rsidRPr="00EC3B19">
        <w:rPr>
          <w:sz w:val="24"/>
          <w:szCs w:val="24"/>
          <w:lang w:val="en-US"/>
        </w:rPr>
        <w:t xml:space="preserve"> marginal economic contribution</w:t>
      </w:r>
      <w:r w:rsidR="007067DA" w:rsidRPr="00604644">
        <w:rPr>
          <w:sz w:val="24"/>
          <w:szCs w:val="24"/>
          <w:lang w:val="en-US"/>
        </w:rPr>
        <w:t>s</w:t>
      </w:r>
      <w:r w:rsidR="007067DA" w:rsidRPr="00EC3B19">
        <w:rPr>
          <w:sz w:val="24"/>
          <w:szCs w:val="24"/>
          <w:lang w:val="en-US"/>
        </w:rPr>
        <w:t>.</w:t>
      </w:r>
      <w:r w:rsidR="007067DA" w:rsidRPr="00604644">
        <w:rPr>
          <w:sz w:val="24"/>
          <w:szCs w:val="24"/>
          <w:lang w:val="en-US"/>
        </w:rPr>
        <w:t xml:space="preserve"> Dirk Engel, Michael Rothgang and </w:t>
      </w:r>
      <w:proofErr w:type="spellStart"/>
      <w:r w:rsidR="007067DA" w:rsidRPr="00604644">
        <w:rPr>
          <w:sz w:val="24"/>
          <w:szCs w:val="24"/>
          <w:lang w:val="en-US"/>
        </w:rPr>
        <w:t>Verena</w:t>
      </w:r>
      <w:proofErr w:type="spellEnd"/>
      <w:r w:rsidR="007067DA" w:rsidRPr="00604644">
        <w:rPr>
          <w:sz w:val="24"/>
          <w:szCs w:val="24"/>
          <w:lang w:val="en-US"/>
        </w:rPr>
        <w:t xml:space="preserve"> </w:t>
      </w:r>
      <w:proofErr w:type="spellStart"/>
      <w:r w:rsidR="007067DA" w:rsidRPr="00604644">
        <w:rPr>
          <w:sz w:val="24"/>
          <w:szCs w:val="24"/>
          <w:lang w:val="en-US"/>
        </w:rPr>
        <w:t>Eckl</w:t>
      </w:r>
      <w:proofErr w:type="spellEnd"/>
      <w:r w:rsidR="0054031A" w:rsidRPr="00604644">
        <w:rPr>
          <w:sz w:val="24"/>
          <w:szCs w:val="24"/>
          <w:lang w:val="en-US"/>
        </w:rPr>
        <w:t xml:space="preserve"> estimate</w:t>
      </w:r>
      <w:r w:rsidR="007067DA" w:rsidRPr="00604644">
        <w:rPr>
          <w:sz w:val="24"/>
          <w:szCs w:val="24"/>
          <w:lang w:val="en-US"/>
        </w:rPr>
        <w:t xml:space="preserve"> the effect of </w:t>
      </w:r>
      <w:r w:rsidR="004E0A29">
        <w:rPr>
          <w:sz w:val="24"/>
          <w:szCs w:val="24"/>
          <w:lang w:val="en-US"/>
        </w:rPr>
        <w:t>one important</w:t>
      </w:r>
      <w:r w:rsidR="007067DA" w:rsidRPr="00604644">
        <w:rPr>
          <w:sz w:val="24"/>
          <w:szCs w:val="24"/>
          <w:lang w:val="en-US"/>
        </w:rPr>
        <w:t xml:space="preserve"> innovation policy instrument in Germany, which is</w:t>
      </w:r>
      <w:r w:rsidR="007067DA" w:rsidRPr="00EC3B19">
        <w:rPr>
          <w:sz w:val="24"/>
          <w:szCs w:val="24"/>
          <w:lang w:val="en-US"/>
        </w:rPr>
        <w:t xml:space="preserve"> R&amp;D subsidies to firms</w:t>
      </w:r>
      <w:r w:rsidR="0054031A" w:rsidRPr="00604644">
        <w:rPr>
          <w:sz w:val="24"/>
          <w:szCs w:val="24"/>
          <w:lang w:val="en-US"/>
        </w:rPr>
        <w:t xml:space="preserve">. The rigorous analysis provides </w:t>
      </w:r>
      <w:r w:rsidR="0054031A">
        <w:rPr>
          <w:sz w:val="24"/>
          <w:szCs w:val="24"/>
          <w:lang w:val="en-US"/>
        </w:rPr>
        <w:t>insights</w:t>
      </w:r>
      <w:r w:rsidR="0054031A" w:rsidRPr="00EC3B19">
        <w:rPr>
          <w:spacing w:val="15"/>
          <w:sz w:val="24"/>
          <w:szCs w:val="24"/>
          <w:lang w:val="en-US"/>
        </w:rPr>
        <w:t xml:space="preserve"> </w:t>
      </w:r>
      <w:r w:rsidR="00754E2D">
        <w:rPr>
          <w:sz w:val="24"/>
          <w:szCs w:val="24"/>
          <w:lang w:val="en-US"/>
        </w:rPr>
        <w:t>to</w:t>
      </w:r>
      <w:r w:rsidR="0054031A" w:rsidRPr="00EC3B19">
        <w:rPr>
          <w:spacing w:val="19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the</w:t>
      </w:r>
      <w:r w:rsidR="0054031A" w:rsidRPr="00EC3B19">
        <w:rPr>
          <w:spacing w:val="16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influence</w:t>
      </w:r>
      <w:r w:rsidR="0054031A" w:rsidRPr="00EC3B19">
        <w:rPr>
          <w:spacing w:val="15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of</w:t>
      </w:r>
      <w:r w:rsidR="0054031A" w:rsidRPr="00EC3B19">
        <w:rPr>
          <w:spacing w:val="15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the</w:t>
      </w:r>
      <w:r w:rsidR="0054031A">
        <w:rPr>
          <w:sz w:val="24"/>
          <w:szCs w:val="24"/>
          <w:lang w:val="en-US"/>
        </w:rPr>
        <w:t xml:space="preserve"> public</w:t>
      </w:r>
      <w:r w:rsidR="0054031A" w:rsidRPr="00EC3B19">
        <w:rPr>
          <w:spacing w:val="16"/>
          <w:sz w:val="24"/>
          <w:szCs w:val="24"/>
          <w:lang w:val="en-US"/>
        </w:rPr>
        <w:t xml:space="preserve"> </w:t>
      </w:r>
      <w:r w:rsidR="0054031A" w:rsidRPr="00EC3B19">
        <w:rPr>
          <w:spacing w:val="-1"/>
          <w:sz w:val="24"/>
          <w:szCs w:val="24"/>
          <w:lang w:val="en-US"/>
        </w:rPr>
        <w:t>research</w:t>
      </w:r>
      <w:r w:rsidR="0054031A" w:rsidRPr="00EC3B19">
        <w:rPr>
          <w:spacing w:val="16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system</w:t>
      </w:r>
      <w:r w:rsidR="0054031A" w:rsidRPr="00EC3B19">
        <w:rPr>
          <w:spacing w:val="17"/>
          <w:sz w:val="24"/>
          <w:szCs w:val="24"/>
          <w:lang w:val="en-US"/>
        </w:rPr>
        <w:t xml:space="preserve"> </w:t>
      </w:r>
      <w:r w:rsidR="00754E2D">
        <w:rPr>
          <w:sz w:val="24"/>
          <w:szCs w:val="24"/>
          <w:lang w:val="en-US"/>
        </w:rPr>
        <w:t>i</w:t>
      </w:r>
      <w:r w:rsidR="0054031A" w:rsidRPr="00EC3B19">
        <w:rPr>
          <w:sz w:val="24"/>
          <w:szCs w:val="24"/>
          <w:lang w:val="en-US"/>
        </w:rPr>
        <w:t>n</w:t>
      </w:r>
      <w:r w:rsidR="0054031A" w:rsidRPr="00EC3B19">
        <w:rPr>
          <w:spacing w:val="19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busi</w:t>
      </w:r>
      <w:r w:rsidR="0054031A" w:rsidRPr="00EC3B19">
        <w:rPr>
          <w:spacing w:val="-1"/>
          <w:sz w:val="24"/>
          <w:szCs w:val="24"/>
          <w:lang w:val="en-US"/>
        </w:rPr>
        <w:t>ness</w:t>
      </w:r>
      <w:r w:rsidR="0054031A" w:rsidRPr="00EC3B19">
        <w:rPr>
          <w:spacing w:val="38"/>
          <w:sz w:val="24"/>
          <w:szCs w:val="24"/>
          <w:lang w:val="en-US"/>
        </w:rPr>
        <w:t xml:space="preserve"> </w:t>
      </w:r>
      <w:r w:rsidR="0054031A" w:rsidRPr="00EC3B19">
        <w:rPr>
          <w:spacing w:val="-1"/>
          <w:sz w:val="24"/>
          <w:szCs w:val="24"/>
          <w:lang w:val="en-US"/>
        </w:rPr>
        <w:t>sector</w:t>
      </w:r>
      <w:r w:rsidR="0054031A" w:rsidRPr="00EC3B19">
        <w:rPr>
          <w:spacing w:val="37"/>
          <w:sz w:val="24"/>
          <w:szCs w:val="24"/>
          <w:lang w:val="en-US"/>
        </w:rPr>
        <w:t xml:space="preserve"> </w:t>
      </w:r>
      <w:r w:rsidR="0054031A" w:rsidRPr="00EC3B19">
        <w:rPr>
          <w:sz w:val="24"/>
          <w:szCs w:val="24"/>
          <w:lang w:val="en-US"/>
        </w:rPr>
        <w:t>R&amp;D</w:t>
      </w:r>
      <w:r w:rsidR="0054031A" w:rsidRPr="00EC3B19">
        <w:rPr>
          <w:spacing w:val="40"/>
          <w:sz w:val="24"/>
          <w:szCs w:val="24"/>
          <w:lang w:val="en-US"/>
        </w:rPr>
        <w:t xml:space="preserve"> </w:t>
      </w:r>
      <w:r w:rsidR="0054031A" w:rsidRPr="00EC3B19">
        <w:rPr>
          <w:spacing w:val="-1"/>
          <w:sz w:val="24"/>
          <w:szCs w:val="24"/>
          <w:lang w:val="en-US"/>
        </w:rPr>
        <w:t>activities</w:t>
      </w:r>
      <w:r w:rsidR="0054031A">
        <w:rPr>
          <w:spacing w:val="-1"/>
          <w:sz w:val="24"/>
          <w:szCs w:val="24"/>
          <w:lang w:val="en-US"/>
        </w:rPr>
        <w:t>.</w:t>
      </w:r>
    </w:p>
    <w:p w14:paraId="743B1853" w14:textId="173C4766" w:rsidR="0054031A" w:rsidRPr="00EC3B19" w:rsidRDefault="0054031A" w:rsidP="005801B1">
      <w:pPr>
        <w:tabs>
          <w:tab w:val="left" w:pos="3735"/>
        </w:tabs>
        <w:autoSpaceDE w:val="0"/>
        <w:autoSpaceDN w:val="0"/>
        <w:adjustRightInd w:val="0"/>
        <w:spacing w:after="60" w:line="480" w:lineRule="auto"/>
        <w:rPr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The five papers in this special issue</w:t>
      </w:r>
      <w:r w:rsidR="00604644">
        <w:rPr>
          <w:spacing w:val="-1"/>
          <w:sz w:val="24"/>
          <w:szCs w:val="24"/>
          <w:lang w:val="en-US"/>
        </w:rPr>
        <w:t xml:space="preserve"> </w:t>
      </w:r>
      <w:r w:rsidR="002C1391">
        <w:rPr>
          <w:spacing w:val="-1"/>
          <w:sz w:val="24"/>
          <w:szCs w:val="24"/>
          <w:lang w:val="en-US"/>
        </w:rPr>
        <w:t xml:space="preserve">open an interesting </w:t>
      </w:r>
      <w:r w:rsidR="00AB1AB1">
        <w:rPr>
          <w:spacing w:val="-1"/>
          <w:sz w:val="24"/>
          <w:szCs w:val="24"/>
          <w:lang w:val="en-US"/>
        </w:rPr>
        <w:t>research agenda on the position</w:t>
      </w:r>
      <w:r w:rsidR="002C1391">
        <w:rPr>
          <w:spacing w:val="-1"/>
          <w:sz w:val="24"/>
          <w:szCs w:val="24"/>
          <w:lang w:val="en-US"/>
        </w:rPr>
        <w:t xml:space="preserve"> of innovation policy</w:t>
      </w:r>
      <w:r w:rsidR="00AB1AB1">
        <w:rPr>
          <w:spacing w:val="-1"/>
          <w:sz w:val="24"/>
          <w:szCs w:val="24"/>
          <w:lang w:val="en-US"/>
        </w:rPr>
        <w:t xml:space="preserve"> in the policy landscape</w:t>
      </w:r>
      <w:r w:rsidR="002631C3">
        <w:rPr>
          <w:spacing w:val="-1"/>
          <w:sz w:val="24"/>
          <w:szCs w:val="24"/>
          <w:lang w:val="en-US"/>
        </w:rPr>
        <w:t xml:space="preserve">, policy </w:t>
      </w:r>
      <w:r w:rsidR="00604644">
        <w:rPr>
          <w:spacing w:val="-1"/>
          <w:sz w:val="24"/>
          <w:szCs w:val="24"/>
          <w:lang w:val="en-US"/>
        </w:rPr>
        <w:t>objectives</w:t>
      </w:r>
      <w:r w:rsidR="00754E2D">
        <w:rPr>
          <w:spacing w:val="-1"/>
          <w:sz w:val="24"/>
          <w:szCs w:val="24"/>
          <w:lang w:val="en-US"/>
        </w:rPr>
        <w:t>,</w:t>
      </w:r>
      <w:r w:rsidR="00604644">
        <w:rPr>
          <w:spacing w:val="-1"/>
          <w:sz w:val="24"/>
          <w:szCs w:val="24"/>
          <w:lang w:val="en-US"/>
        </w:rPr>
        <w:t xml:space="preserve"> implementation challenges</w:t>
      </w:r>
      <w:r w:rsidR="00754E2D">
        <w:rPr>
          <w:spacing w:val="-1"/>
          <w:sz w:val="24"/>
          <w:szCs w:val="24"/>
          <w:lang w:val="en-US"/>
        </w:rPr>
        <w:t>,</w:t>
      </w:r>
      <w:r w:rsidR="00604644">
        <w:rPr>
          <w:spacing w:val="-1"/>
          <w:sz w:val="24"/>
          <w:szCs w:val="24"/>
          <w:lang w:val="en-US"/>
        </w:rPr>
        <w:t xml:space="preserve"> and possible impa</w:t>
      </w:r>
      <w:r w:rsidR="00604644" w:rsidRPr="00D7761C">
        <w:rPr>
          <w:spacing w:val="-1"/>
          <w:sz w:val="24"/>
          <w:szCs w:val="24"/>
          <w:lang w:val="en-US"/>
        </w:rPr>
        <w:t>ct</w:t>
      </w:r>
      <w:r w:rsidR="002631C3">
        <w:rPr>
          <w:spacing w:val="-1"/>
          <w:sz w:val="24"/>
          <w:szCs w:val="24"/>
          <w:lang w:val="en-US"/>
        </w:rPr>
        <w:t>s innovation policies</w:t>
      </w:r>
      <w:r w:rsidR="00604644" w:rsidRPr="00D7761C">
        <w:rPr>
          <w:spacing w:val="-1"/>
          <w:sz w:val="24"/>
          <w:szCs w:val="24"/>
          <w:lang w:val="en-US"/>
        </w:rPr>
        <w:t xml:space="preserve">. </w:t>
      </w:r>
      <w:r w:rsidR="00D7761C" w:rsidRPr="00D7761C">
        <w:rPr>
          <w:spacing w:val="-1"/>
          <w:sz w:val="24"/>
          <w:szCs w:val="24"/>
          <w:lang w:val="en-US"/>
        </w:rPr>
        <w:t>I</w:t>
      </w:r>
      <w:r w:rsidR="00D7761C">
        <w:rPr>
          <w:spacing w:val="-1"/>
          <w:sz w:val="24"/>
          <w:szCs w:val="24"/>
          <w:lang w:val="en-US"/>
        </w:rPr>
        <w:t xml:space="preserve">t </w:t>
      </w:r>
      <w:r w:rsidR="002631C3">
        <w:rPr>
          <w:spacing w:val="-1"/>
          <w:sz w:val="24"/>
          <w:szCs w:val="24"/>
          <w:lang w:val="en-US"/>
        </w:rPr>
        <w:t xml:space="preserve">is our hope that we, by bringing </w:t>
      </w:r>
      <w:r w:rsidR="00D7761C">
        <w:rPr>
          <w:spacing w:val="-1"/>
          <w:sz w:val="24"/>
          <w:szCs w:val="24"/>
          <w:lang w:val="en-US"/>
        </w:rPr>
        <w:t>these five papers together, have</w:t>
      </w:r>
      <w:r w:rsidR="002C1391" w:rsidRPr="00D7761C">
        <w:rPr>
          <w:spacing w:val="-1"/>
          <w:sz w:val="24"/>
          <w:szCs w:val="24"/>
          <w:lang w:val="en-US"/>
        </w:rPr>
        <w:t xml:space="preserve"> </w:t>
      </w:r>
      <w:r w:rsidR="00D7761C">
        <w:rPr>
          <w:spacing w:val="-1"/>
          <w:sz w:val="24"/>
          <w:szCs w:val="24"/>
          <w:lang w:val="en-US"/>
        </w:rPr>
        <w:t>spurred an increased</w:t>
      </w:r>
      <w:r w:rsidR="00D7761C" w:rsidRPr="00D7761C">
        <w:rPr>
          <w:spacing w:val="-1"/>
          <w:sz w:val="24"/>
          <w:szCs w:val="24"/>
          <w:lang w:val="en-US"/>
        </w:rPr>
        <w:t xml:space="preserve"> interest among</w:t>
      </w:r>
      <w:r w:rsidR="002C1391" w:rsidRPr="00D7761C">
        <w:rPr>
          <w:spacing w:val="-1"/>
          <w:sz w:val="24"/>
          <w:szCs w:val="24"/>
          <w:lang w:val="en-US"/>
        </w:rPr>
        <w:t xml:space="preserve"> the com</w:t>
      </w:r>
      <w:r w:rsidR="00D7761C" w:rsidRPr="00D7761C">
        <w:rPr>
          <w:spacing w:val="-1"/>
          <w:sz w:val="24"/>
          <w:szCs w:val="24"/>
          <w:lang w:val="en-US"/>
        </w:rPr>
        <w:t>munity of innovation scholars to develop this</w:t>
      </w:r>
      <w:r w:rsidR="002C1391" w:rsidRPr="00D7761C">
        <w:rPr>
          <w:spacing w:val="-1"/>
          <w:sz w:val="24"/>
          <w:szCs w:val="24"/>
          <w:lang w:val="en-US"/>
        </w:rPr>
        <w:t xml:space="preserve"> agenda further.</w:t>
      </w:r>
    </w:p>
    <w:p w14:paraId="215107B8" w14:textId="3C43A112" w:rsidR="0087097F" w:rsidRDefault="005801B1" w:rsidP="005801B1">
      <w:pPr>
        <w:spacing w:after="60" w:line="480" w:lineRule="auto"/>
        <w:rPr>
          <w:b/>
          <w:sz w:val="24"/>
          <w:szCs w:val="24"/>
          <w:lang w:val="en-US"/>
        </w:rPr>
      </w:pPr>
      <w:r w:rsidRPr="005801B1">
        <w:rPr>
          <w:b/>
          <w:sz w:val="24"/>
          <w:szCs w:val="24"/>
          <w:lang w:val="en-US"/>
        </w:rPr>
        <w:t>Acknowledgements</w:t>
      </w:r>
    </w:p>
    <w:p w14:paraId="0986FA8C" w14:textId="349EAB77" w:rsidR="005801B1" w:rsidRPr="005801B1" w:rsidRDefault="005801B1" w:rsidP="005801B1">
      <w:pPr>
        <w:spacing w:after="60" w:line="480" w:lineRule="auto"/>
        <w:rPr>
          <w:sz w:val="24"/>
          <w:szCs w:val="24"/>
          <w:lang w:val="en-US"/>
        </w:rPr>
      </w:pPr>
      <w:r w:rsidRPr="005801B1">
        <w:rPr>
          <w:sz w:val="24"/>
          <w:szCs w:val="24"/>
          <w:lang w:val="en-US"/>
        </w:rPr>
        <w:t>We thank</w:t>
      </w:r>
      <w:r>
        <w:rPr>
          <w:sz w:val="24"/>
          <w:szCs w:val="24"/>
          <w:lang w:val="en-US"/>
        </w:rPr>
        <w:t xml:space="preserve"> The </w:t>
      </w:r>
      <w:proofErr w:type="spellStart"/>
      <w:r>
        <w:rPr>
          <w:sz w:val="24"/>
          <w:szCs w:val="24"/>
          <w:lang w:val="en-US"/>
        </w:rPr>
        <w:t>Obel</w:t>
      </w:r>
      <w:proofErr w:type="spellEnd"/>
      <w:r>
        <w:rPr>
          <w:sz w:val="24"/>
          <w:szCs w:val="24"/>
          <w:lang w:val="en-US"/>
        </w:rPr>
        <w:t xml:space="preserve"> Family Foundation for their financial support to the Symposium on ‘Innovation Policy – can it make a difference?’ in Aalborg, Denmark, March 2014, which inspired this special issue. We also thank the anonymous reviewers for supporting us in the editing process.</w:t>
      </w:r>
    </w:p>
    <w:p w14:paraId="28B113E6" w14:textId="5F244722" w:rsidR="00FC59F3" w:rsidRPr="008379ED" w:rsidRDefault="004F7177" w:rsidP="005801B1">
      <w:pPr>
        <w:spacing w:after="60" w:line="480" w:lineRule="auto"/>
        <w:rPr>
          <w:rFonts w:cs="Arial"/>
          <w:spacing w:val="-3"/>
          <w:sz w:val="24"/>
          <w:szCs w:val="24"/>
          <w:lang w:val="en-US"/>
        </w:rPr>
      </w:pPr>
      <w:r w:rsidRPr="008379ED">
        <w:rPr>
          <w:b/>
          <w:sz w:val="24"/>
          <w:szCs w:val="24"/>
          <w:lang w:val="en-US"/>
        </w:rPr>
        <w:t>References</w:t>
      </w:r>
    </w:p>
    <w:p w14:paraId="79FE2FA4" w14:textId="530CE61D" w:rsidR="00806886" w:rsidRDefault="00806886" w:rsidP="00433BF4">
      <w:pPr>
        <w:spacing w:after="0" w:line="480" w:lineRule="auto"/>
        <w:ind w:left="425" w:hanging="425"/>
        <w:rPr>
          <w:rFonts w:cs="Arial"/>
          <w:spacing w:val="-3"/>
          <w:sz w:val="24"/>
          <w:szCs w:val="24"/>
          <w:lang w:val="en-US"/>
        </w:rPr>
      </w:pPr>
      <w:proofErr w:type="spellStart"/>
      <w:r>
        <w:rPr>
          <w:rFonts w:cs="Arial"/>
          <w:spacing w:val="-3"/>
          <w:sz w:val="24"/>
          <w:szCs w:val="24"/>
          <w:lang w:val="en-US"/>
        </w:rPr>
        <w:t>Borras</w:t>
      </w:r>
      <w:proofErr w:type="spellEnd"/>
      <w:r>
        <w:rPr>
          <w:rFonts w:cs="Arial"/>
          <w:spacing w:val="-3"/>
          <w:sz w:val="24"/>
          <w:szCs w:val="24"/>
          <w:lang w:val="en-US"/>
        </w:rPr>
        <w:t>, S. 2011</w:t>
      </w:r>
      <w:r w:rsidR="0006482D">
        <w:rPr>
          <w:rFonts w:cs="Arial"/>
          <w:spacing w:val="-3"/>
          <w:sz w:val="24"/>
          <w:szCs w:val="24"/>
          <w:lang w:val="en-US"/>
        </w:rPr>
        <w:t>.</w:t>
      </w:r>
      <w:r w:rsidR="003666BC">
        <w:rPr>
          <w:rFonts w:cs="Arial"/>
          <w:spacing w:val="-3"/>
          <w:sz w:val="24"/>
          <w:szCs w:val="24"/>
          <w:lang w:val="en-US"/>
        </w:rPr>
        <w:t xml:space="preserve"> </w:t>
      </w:r>
      <w:r w:rsidR="0006482D">
        <w:rPr>
          <w:rFonts w:cs="Arial"/>
          <w:spacing w:val="-3"/>
          <w:sz w:val="24"/>
          <w:szCs w:val="24"/>
          <w:lang w:val="en-US"/>
        </w:rPr>
        <w:t>“</w:t>
      </w:r>
      <w:r w:rsidR="003666BC">
        <w:rPr>
          <w:rFonts w:cs="Arial"/>
          <w:spacing w:val="-3"/>
          <w:sz w:val="24"/>
          <w:szCs w:val="24"/>
          <w:lang w:val="en-US"/>
        </w:rPr>
        <w:t>Policy learning and organizational capacities in innovation policies.</w:t>
      </w:r>
      <w:r w:rsidR="0006482D">
        <w:rPr>
          <w:rFonts w:cs="Arial"/>
          <w:spacing w:val="-3"/>
          <w:sz w:val="24"/>
          <w:szCs w:val="24"/>
          <w:lang w:val="en-US"/>
        </w:rPr>
        <w:t>”</w:t>
      </w:r>
      <w:r w:rsidR="003666BC">
        <w:rPr>
          <w:rFonts w:cs="Arial"/>
          <w:spacing w:val="-3"/>
          <w:sz w:val="24"/>
          <w:szCs w:val="24"/>
          <w:lang w:val="en-US"/>
        </w:rPr>
        <w:t xml:space="preserve"> </w:t>
      </w:r>
      <w:r w:rsidR="003666BC" w:rsidRPr="003666BC">
        <w:rPr>
          <w:rFonts w:cs="Arial"/>
          <w:i/>
          <w:spacing w:val="-3"/>
          <w:sz w:val="24"/>
          <w:szCs w:val="24"/>
          <w:lang w:val="en-US"/>
        </w:rPr>
        <w:t>Science and Public Policy</w:t>
      </w:r>
      <w:r w:rsidR="003666BC">
        <w:rPr>
          <w:rFonts w:cs="Arial"/>
          <w:spacing w:val="-3"/>
          <w:sz w:val="24"/>
          <w:szCs w:val="24"/>
          <w:lang w:val="en-US"/>
        </w:rPr>
        <w:t xml:space="preserve"> 38(9)</w:t>
      </w:r>
      <w:r w:rsidR="0006482D">
        <w:rPr>
          <w:rFonts w:cs="Arial"/>
          <w:spacing w:val="-3"/>
          <w:sz w:val="24"/>
          <w:szCs w:val="24"/>
          <w:lang w:val="en-US"/>
        </w:rPr>
        <w:t>:</w:t>
      </w:r>
      <w:r w:rsidR="003666BC">
        <w:rPr>
          <w:rFonts w:cs="Arial"/>
          <w:spacing w:val="-3"/>
          <w:sz w:val="24"/>
          <w:szCs w:val="24"/>
          <w:lang w:val="en-US"/>
        </w:rPr>
        <w:t xml:space="preserve"> 725-734.</w:t>
      </w:r>
    </w:p>
    <w:p w14:paraId="00BD831B" w14:textId="6FDA4F56" w:rsidR="004D5F33" w:rsidRDefault="004D5F33" w:rsidP="00433BF4">
      <w:pPr>
        <w:spacing w:after="0" w:line="480" w:lineRule="auto"/>
        <w:ind w:left="425" w:hanging="425"/>
        <w:rPr>
          <w:rFonts w:cs="Arial"/>
          <w:spacing w:val="-3"/>
          <w:sz w:val="24"/>
          <w:szCs w:val="24"/>
          <w:lang w:val="en-US"/>
        </w:rPr>
      </w:pPr>
      <w:r w:rsidRPr="004D5F33">
        <w:rPr>
          <w:rFonts w:cs="Arial"/>
          <w:spacing w:val="-3"/>
          <w:sz w:val="24"/>
          <w:szCs w:val="24"/>
          <w:lang w:val="en-US"/>
        </w:rPr>
        <w:lastRenderedPageBreak/>
        <w:t xml:space="preserve">Brown, R., </w:t>
      </w:r>
      <w:r>
        <w:rPr>
          <w:rFonts w:cs="Arial"/>
          <w:spacing w:val="-3"/>
          <w:sz w:val="24"/>
          <w:szCs w:val="24"/>
          <w:lang w:val="en-US"/>
        </w:rPr>
        <w:t xml:space="preserve">G. </w:t>
      </w:r>
      <w:proofErr w:type="spellStart"/>
      <w:r w:rsidRPr="004D5F33">
        <w:rPr>
          <w:rFonts w:cs="Arial"/>
          <w:spacing w:val="-3"/>
          <w:sz w:val="24"/>
          <w:szCs w:val="24"/>
          <w:lang w:val="en-US"/>
        </w:rPr>
        <w:t>Gregson</w:t>
      </w:r>
      <w:proofErr w:type="spellEnd"/>
      <w:r w:rsidRPr="004D5F33">
        <w:rPr>
          <w:rFonts w:cs="Arial"/>
          <w:spacing w:val="-3"/>
          <w:sz w:val="24"/>
          <w:szCs w:val="24"/>
          <w:lang w:val="en-US"/>
        </w:rPr>
        <w:t>,</w:t>
      </w:r>
      <w:r>
        <w:rPr>
          <w:rFonts w:cs="Arial"/>
          <w:spacing w:val="-3"/>
          <w:sz w:val="24"/>
          <w:szCs w:val="24"/>
          <w:lang w:val="en-US"/>
        </w:rPr>
        <w:t xml:space="preserve"> and C.</w:t>
      </w:r>
      <w:r w:rsidRPr="004D5F33">
        <w:rPr>
          <w:rFonts w:cs="Arial"/>
          <w:spacing w:val="-3"/>
          <w:sz w:val="24"/>
          <w:szCs w:val="24"/>
          <w:lang w:val="en-US"/>
        </w:rPr>
        <w:t xml:space="preserve"> Mason. 2015.</w:t>
      </w:r>
      <w:r>
        <w:rPr>
          <w:rFonts w:cs="Arial"/>
          <w:spacing w:val="-3"/>
          <w:sz w:val="24"/>
          <w:szCs w:val="24"/>
          <w:lang w:val="en-US"/>
        </w:rPr>
        <w:t xml:space="preserve"> “</w:t>
      </w:r>
      <w:r w:rsidRPr="004D5F33">
        <w:rPr>
          <w:rFonts w:cs="Arial"/>
          <w:spacing w:val="-3"/>
          <w:sz w:val="24"/>
          <w:szCs w:val="24"/>
          <w:lang w:val="en-US"/>
        </w:rPr>
        <w:t>A Post-Mortem of Regional Innovation Policy Failure: Scotland's Intermediate Technology Initiative (ITI).</w:t>
      </w:r>
      <w:r>
        <w:rPr>
          <w:rFonts w:cs="Arial"/>
          <w:spacing w:val="-3"/>
          <w:sz w:val="24"/>
          <w:szCs w:val="24"/>
          <w:lang w:val="en-US"/>
        </w:rPr>
        <w:t>”</w:t>
      </w:r>
      <w:r w:rsidRPr="004D5F33">
        <w:rPr>
          <w:rFonts w:cs="Arial"/>
          <w:spacing w:val="-3"/>
          <w:sz w:val="24"/>
          <w:szCs w:val="24"/>
          <w:lang w:val="en-US"/>
        </w:rPr>
        <w:t xml:space="preserve"> </w:t>
      </w:r>
      <w:r w:rsidRPr="00475F40">
        <w:rPr>
          <w:rFonts w:cs="Arial"/>
          <w:i/>
          <w:spacing w:val="-3"/>
          <w:sz w:val="24"/>
          <w:szCs w:val="24"/>
          <w:lang w:val="en-US"/>
        </w:rPr>
        <w:t>Regional Studies</w:t>
      </w:r>
      <w:r>
        <w:rPr>
          <w:rFonts w:cs="Arial"/>
          <w:spacing w:val="-3"/>
          <w:sz w:val="24"/>
          <w:szCs w:val="24"/>
          <w:lang w:val="en-US"/>
        </w:rPr>
        <w:t xml:space="preserve">. </w:t>
      </w:r>
      <w:r w:rsidRPr="004D5F33">
        <w:rPr>
          <w:rFonts w:cs="Arial"/>
          <w:spacing w:val="-3"/>
          <w:sz w:val="24"/>
          <w:szCs w:val="24"/>
          <w:lang w:val="en-US"/>
        </w:rPr>
        <w:t xml:space="preserve"> doi:10.1080/00343404.2014.985644</w:t>
      </w:r>
    </w:p>
    <w:p w14:paraId="341FF86C" w14:textId="0124DB13" w:rsidR="005D1B32" w:rsidRPr="008379ED" w:rsidRDefault="00927E5D" w:rsidP="00433BF4">
      <w:pPr>
        <w:spacing w:after="0" w:line="480" w:lineRule="auto"/>
        <w:ind w:left="425" w:hanging="425"/>
        <w:rPr>
          <w:rFonts w:cs="Arial"/>
          <w:spacing w:val="-3"/>
          <w:sz w:val="24"/>
          <w:szCs w:val="24"/>
          <w:lang w:val="en-US"/>
        </w:rPr>
      </w:pPr>
      <w:r>
        <w:rPr>
          <w:rFonts w:cs="Arial"/>
          <w:spacing w:val="-3"/>
          <w:sz w:val="24"/>
          <w:szCs w:val="24"/>
          <w:lang w:val="en-US"/>
        </w:rPr>
        <w:t>Brown, R. 2016 (this issue)</w:t>
      </w:r>
      <w:r w:rsidR="0006482D">
        <w:rPr>
          <w:rFonts w:cs="Arial"/>
          <w:spacing w:val="-3"/>
          <w:sz w:val="24"/>
          <w:szCs w:val="24"/>
          <w:lang w:val="en-US"/>
        </w:rPr>
        <w:t>.</w:t>
      </w:r>
      <w:r w:rsidR="005D1B32">
        <w:rPr>
          <w:rFonts w:cs="Arial"/>
          <w:spacing w:val="-3"/>
          <w:sz w:val="24"/>
          <w:szCs w:val="24"/>
          <w:lang w:val="en-US"/>
        </w:rPr>
        <w:t xml:space="preserve"> </w:t>
      </w:r>
      <w:r w:rsidR="0006482D">
        <w:rPr>
          <w:rFonts w:cs="Arial"/>
          <w:spacing w:val="-3"/>
          <w:sz w:val="24"/>
          <w:szCs w:val="24"/>
          <w:lang w:val="en-US"/>
        </w:rPr>
        <w:t>“</w:t>
      </w:r>
      <w:r w:rsidR="005D1B32" w:rsidRPr="005D1B32">
        <w:rPr>
          <w:rFonts w:cs="Arial"/>
          <w:spacing w:val="-3"/>
          <w:sz w:val="24"/>
          <w:szCs w:val="24"/>
          <w:lang w:val="en-US"/>
        </w:rPr>
        <w:t xml:space="preserve">Mission </w:t>
      </w:r>
      <w:r w:rsidR="00433BF4">
        <w:rPr>
          <w:rFonts w:cs="Arial"/>
          <w:spacing w:val="-3"/>
          <w:sz w:val="24"/>
          <w:szCs w:val="24"/>
          <w:lang w:val="en-US"/>
        </w:rPr>
        <w:t>Impossible?  Entrepreneurial</w:t>
      </w:r>
      <w:r w:rsidR="005D1B32" w:rsidRPr="005D1B32">
        <w:rPr>
          <w:rFonts w:cs="Arial"/>
          <w:spacing w:val="-3"/>
          <w:sz w:val="24"/>
          <w:szCs w:val="24"/>
          <w:lang w:val="en-US"/>
        </w:rPr>
        <w:t xml:space="preserve"> Universities in Peripheral Regional Innovative Systems</w:t>
      </w:r>
      <w:r w:rsidR="0006482D">
        <w:rPr>
          <w:rFonts w:cs="Arial"/>
          <w:spacing w:val="-3"/>
          <w:sz w:val="24"/>
          <w:szCs w:val="24"/>
          <w:lang w:val="en-US"/>
        </w:rPr>
        <w:t>.”</w:t>
      </w:r>
      <w:r w:rsidR="00F03A17">
        <w:rPr>
          <w:rFonts w:cs="Arial"/>
          <w:spacing w:val="-3"/>
          <w:sz w:val="24"/>
          <w:szCs w:val="24"/>
          <w:lang w:val="en-US"/>
        </w:rPr>
        <w:t xml:space="preserve"> </w:t>
      </w:r>
      <w:r w:rsidR="00F03A17" w:rsidRPr="004C0166">
        <w:rPr>
          <w:rFonts w:eastAsia="Times New Roman" w:cs="Arial"/>
          <w:i/>
          <w:sz w:val="24"/>
          <w:szCs w:val="24"/>
          <w:lang w:val="en-US" w:eastAsia="da-DK"/>
        </w:rPr>
        <w:t>Industry and Innovation</w:t>
      </w:r>
      <w:r w:rsidR="00F03A17">
        <w:rPr>
          <w:rFonts w:eastAsia="Times New Roman" w:cs="Arial"/>
          <w:i/>
          <w:sz w:val="24"/>
          <w:szCs w:val="24"/>
          <w:lang w:val="en-US" w:eastAsia="da-DK"/>
        </w:rPr>
        <w:t xml:space="preserve"> </w:t>
      </w:r>
      <w:r w:rsidR="00F03A17" w:rsidRPr="004C0166">
        <w:rPr>
          <w:rFonts w:eastAsia="Times New Roman" w:cs="Arial"/>
          <w:sz w:val="24"/>
          <w:szCs w:val="24"/>
          <w:highlight w:val="yellow"/>
          <w:lang w:val="en-US" w:eastAsia="da-DK"/>
        </w:rPr>
        <w:t>[insert volume and page number].</w:t>
      </w:r>
    </w:p>
    <w:p w14:paraId="5CCDF450" w14:textId="3E8D1BBA" w:rsidR="00E0155D" w:rsidRPr="008379ED" w:rsidRDefault="00E0155D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r w:rsidRPr="008379ED">
        <w:rPr>
          <w:sz w:val="24"/>
          <w:szCs w:val="24"/>
          <w:lang w:val="en-US"/>
        </w:rPr>
        <w:t>Christensen, J. L.</w:t>
      </w:r>
      <w:r w:rsidR="0006482D">
        <w:rPr>
          <w:sz w:val="24"/>
          <w:szCs w:val="24"/>
          <w:lang w:val="en-US"/>
        </w:rPr>
        <w:t>,</w:t>
      </w:r>
      <w:r w:rsidRPr="008379ED">
        <w:rPr>
          <w:sz w:val="24"/>
          <w:szCs w:val="24"/>
          <w:lang w:val="en-US"/>
        </w:rPr>
        <w:t xml:space="preserve"> and</w:t>
      </w:r>
      <w:r w:rsidR="0006482D">
        <w:rPr>
          <w:sz w:val="24"/>
          <w:szCs w:val="24"/>
          <w:lang w:val="en-US"/>
        </w:rPr>
        <w:t xml:space="preserve"> J.</w:t>
      </w:r>
      <w:r w:rsidRPr="008379ED">
        <w:rPr>
          <w:sz w:val="24"/>
          <w:szCs w:val="24"/>
          <w:lang w:val="en-US"/>
        </w:rPr>
        <w:t xml:space="preserve"> </w:t>
      </w:r>
      <w:proofErr w:type="spellStart"/>
      <w:r w:rsidRPr="008379ED">
        <w:rPr>
          <w:sz w:val="24"/>
          <w:szCs w:val="24"/>
          <w:lang w:val="en-US"/>
        </w:rPr>
        <w:t>Fagerberg</w:t>
      </w:r>
      <w:proofErr w:type="spellEnd"/>
      <w:r w:rsidRPr="008379ED">
        <w:rPr>
          <w:sz w:val="24"/>
          <w:szCs w:val="24"/>
          <w:lang w:val="en-US"/>
        </w:rPr>
        <w:t>. 2016</w:t>
      </w:r>
      <w:r w:rsidR="0006482D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06482D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The emergence of innovation policy as a field. The International context and the Danish experiences.</w:t>
      </w:r>
      <w:r w:rsidR="0006482D">
        <w:rPr>
          <w:sz w:val="24"/>
          <w:szCs w:val="24"/>
          <w:lang w:val="en-US"/>
        </w:rPr>
        <w:t>”</w:t>
      </w:r>
      <w:r w:rsidRPr="008379ED">
        <w:rPr>
          <w:sz w:val="24"/>
          <w:szCs w:val="24"/>
          <w:lang w:val="en-US"/>
        </w:rPr>
        <w:t xml:space="preserve"> In</w:t>
      </w:r>
      <w:r w:rsidR="0006482D">
        <w:rPr>
          <w:sz w:val="24"/>
          <w:szCs w:val="24"/>
          <w:lang w:val="en-US"/>
        </w:rPr>
        <w:t xml:space="preserve"> </w:t>
      </w:r>
      <w:r w:rsidR="0006482D" w:rsidRPr="00475F40">
        <w:rPr>
          <w:i/>
          <w:sz w:val="24"/>
          <w:szCs w:val="24"/>
          <w:lang w:val="en-US"/>
        </w:rPr>
        <w:t>The History of Danish Innovation Policy</w:t>
      </w:r>
      <w:r w:rsidR="0006482D">
        <w:rPr>
          <w:i/>
          <w:sz w:val="24"/>
          <w:szCs w:val="24"/>
          <w:lang w:val="en-US"/>
        </w:rPr>
        <w:t>,</w:t>
      </w:r>
      <w:r w:rsidR="0006482D">
        <w:rPr>
          <w:sz w:val="24"/>
          <w:szCs w:val="24"/>
          <w:lang w:val="en-US"/>
        </w:rPr>
        <w:t xml:space="preserve"> ed.</w:t>
      </w:r>
      <w:r w:rsidRPr="00475F40">
        <w:rPr>
          <w:i/>
          <w:sz w:val="24"/>
          <w:szCs w:val="24"/>
          <w:lang w:val="en-US"/>
        </w:rPr>
        <w:t xml:space="preserve"> </w:t>
      </w:r>
      <w:r w:rsidR="0006482D">
        <w:rPr>
          <w:sz w:val="24"/>
          <w:szCs w:val="24"/>
          <w:lang w:val="en-US"/>
        </w:rPr>
        <w:t xml:space="preserve">C. </w:t>
      </w:r>
      <w:r w:rsidRPr="008379ED">
        <w:rPr>
          <w:sz w:val="24"/>
          <w:szCs w:val="24"/>
          <w:lang w:val="en-US"/>
        </w:rPr>
        <w:t>Bloch and</w:t>
      </w:r>
      <w:r w:rsidR="0006482D">
        <w:rPr>
          <w:sz w:val="24"/>
          <w:szCs w:val="24"/>
          <w:lang w:val="en-US"/>
        </w:rPr>
        <w:t xml:space="preserve"> A.</w:t>
      </w:r>
      <w:r w:rsidRPr="008379ED">
        <w:rPr>
          <w:sz w:val="24"/>
          <w:szCs w:val="24"/>
          <w:lang w:val="en-US"/>
        </w:rPr>
        <w:t xml:space="preserve"> </w:t>
      </w:r>
      <w:r w:rsidR="00F91655">
        <w:rPr>
          <w:sz w:val="24"/>
          <w:szCs w:val="24"/>
          <w:lang w:val="en-US"/>
        </w:rPr>
        <w:t>Baden</w:t>
      </w:r>
      <w:r w:rsidR="0006482D">
        <w:rPr>
          <w:sz w:val="24"/>
          <w:szCs w:val="24"/>
          <w:lang w:val="en-US"/>
        </w:rPr>
        <w:t>.</w:t>
      </w:r>
      <w:r w:rsidR="00F91655">
        <w:rPr>
          <w:sz w:val="24"/>
          <w:szCs w:val="24"/>
          <w:lang w:val="en-US"/>
        </w:rPr>
        <w:t xml:space="preserve"> </w:t>
      </w:r>
      <w:r w:rsidR="00F91655" w:rsidRPr="008379ED">
        <w:rPr>
          <w:sz w:val="24"/>
          <w:szCs w:val="24"/>
          <w:lang w:val="en-US"/>
        </w:rPr>
        <w:t xml:space="preserve"> </w:t>
      </w:r>
      <w:r w:rsidRPr="008379ED">
        <w:rPr>
          <w:sz w:val="24"/>
          <w:szCs w:val="24"/>
          <w:lang w:val="en-US"/>
        </w:rPr>
        <w:t>Ministry</w:t>
      </w:r>
      <w:r w:rsidR="00F91655">
        <w:rPr>
          <w:sz w:val="24"/>
          <w:szCs w:val="24"/>
          <w:lang w:val="en-US"/>
        </w:rPr>
        <w:t xml:space="preserve"> Of Higher Education and Science. </w:t>
      </w:r>
    </w:p>
    <w:p w14:paraId="6422840A" w14:textId="5E7A618C" w:rsidR="00F65BA5" w:rsidRPr="008379ED" w:rsidRDefault="00F65BA5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proofErr w:type="spellStart"/>
      <w:r w:rsidRPr="008379ED">
        <w:rPr>
          <w:sz w:val="24"/>
          <w:szCs w:val="24"/>
          <w:lang w:val="en-US"/>
        </w:rPr>
        <w:t>Criscuolo</w:t>
      </w:r>
      <w:proofErr w:type="spellEnd"/>
      <w:r w:rsidRPr="008379ED">
        <w:rPr>
          <w:sz w:val="24"/>
          <w:szCs w:val="24"/>
          <w:lang w:val="en-US"/>
        </w:rPr>
        <w:t>, C.</w:t>
      </w:r>
      <w:r w:rsidR="0006482D">
        <w:rPr>
          <w:sz w:val="24"/>
          <w:szCs w:val="24"/>
          <w:lang w:val="en-US"/>
        </w:rPr>
        <w:t>,</w:t>
      </w:r>
      <w:r w:rsidRPr="008379ED">
        <w:rPr>
          <w:sz w:val="24"/>
          <w:szCs w:val="24"/>
          <w:lang w:val="en-US"/>
        </w:rPr>
        <w:t xml:space="preserve"> and</w:t>
      </w:r>
      <w:r w:rsidR="0006482D">
        <w:rPr>
          <w:sz w:val="24"/>
          <w:szCs w:val="24"/>
          <w:lang w:val="en-US"/>
        </w:rPr>
        <w:t xml:space="preserve"> C.</w:t>
      </w:r>
      <w:r w:rsidRPr="008379ED">
        <w:rPr>
          <w:sz w:val="24"/>
          <w:szCs w:val="24"/>
          <w:lang w:val="en-US"/>
        </w:rPr>
        <w:t xml:space="preserve"> </w:t>
      </w:r>
      <w:proofErr w:type="spellStart"/>
      <w:r w:rsidRPr="008379ED">
        <w:rPr>
          <w:sz w:val="24"/>
          <w:szCs w:val="24"/>
          <w:lang w:val="en-US"/>
        </w:rPr>
        <w:t>Menon</w:t>
      </w:r>
      <w:proofErr w:type="spellEnd"/>
      <w:r w:rsidR="0006482D">
        <w:rPr>
          <w:sz w:val="24"/>
          <w:szCs w:val="24"/>
          <w:lang w:val="en-US"/>
        </w:rPr>
        <w:t>.</w:t>
      </w:r>
      <w:r w:rsidR="00A244E4">
        <w:rPr>
          <w:sz w:val="24"/>
          <w:szCs w:val="24"/>
          <w:lang w:val="en-US"/>
        </w:rPr>
        <w:t xml:space="preserve"> </w:t>
      </w:r>
      <w:r w:rsidRPr="008379ED">
        <w:rPr>
          <w:sz w:val="24"/>
          <w:szCs w:val="24"/>
          <w:lang w:val="en-US"/>
        </w:rPr>
        <w:t>2015</w:t>
      </w:r>
      <w:r w:rsidR="0006482D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06482D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Environmental policies and risk finance in the green sector: Cross-country evidence</w:t>
      </w:r>
      <w:r w:rsidR="0006482D">
        <w:rPr>
          <w:sz w:val="24"/>
          <w:szCs w:val="24"/>
          <w:lang w:val="en-US"/>
        </w:rPr>
        <w:t>.”</w:t>
      </w:r>
      <w:r w:rsidRPr="008379ED">
        <w:rPr>
          <w:sz w:val="24"/>
          <w:szCs w:val="24"/>
          <w:lang w:val="en-US"/>
        </w:rPr>
        <w:t xml:space="preserve"> </w:t>
      </w:r>
      <w:r w:rsidRPr="00EC3B19">
        <w:rPr>
          <w:i/>
          <w:sz w:val="24"/>
          <w:szCs w:val="24"/>
          <w:lang w:val="en-US"/>
        </w:rPr>
        <w:t>Energy Policy</w:t>
      </w:r>
      <w:r w:rsidRPr="008379ED">
        <w:rPr>
          <w:sz w:val="24"/>
          <w:szCs w:val="24"/>
          <w:lang w:val="en-US"/>
        </w:rPr>
        <w:t xml:space="preserve"> 83</w:t>
      </w:r>
      <w:r w:rsidR="0006482D">
        <w:rPr>
          <w:sz w:val="24"/>
          <w:szCs w:val="24"/>
          <w:lang w:val="en-US"/>
        </w:rPr>
        <w:t>:</w:t>
      </w:r>
      <w:r w:rsidRPr="008379ED">
        <w:rPr>
          <w:sz w:val="24"/>
          <w:szCs w:val="24"/>
          <w:lang w:val="en-US"/>
        </w:rPr>
        <w:t xml:space="preserve"> 38-56. </w:t>
      </w:r>
    </w:p>
    <w:p w14:paraId="1B3071D1" w14:textId="40B1974A" w:rsidR="00846FA2" w:rsidRDefault="00846FA2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proofErr w:type="spellStart"/>
      <w:r w:rsidRPr="008379ED">
        <w:rPr>
          <w:sz w:val="24"/>
          <w:szCs w:val="24"/>
          <w:lang w:val="en-US"/>
        </w:rPr>
        <w:t>Edler</w:t>
      </w:r>
      <w:proofErr w:type="spellEnd"/>
      <w:r w:rsidRPr="008379ED">
        <w:rPr>
          <w:sz w:val="24"/>
          <w:szCs w:val="24"/>
          <w:lang w:val="en-US"/>
        </w:rPr>
        <w:t>, J.</w:t>
      </w:r>
      <w:r w:rsidR="0006482D">
        <w:rPr>
          <w:sz w:val="24"/>
          <w:szCs w:val="24"/>
          <w:lang w:val="en-US"/>
        </w:rPr>
        <w:t>,</w:t>
      </w:r>
      <w:r w:rsidRPr="008379ED">
        <w:rPr>
          <w:sz w:val="24"/>
          <w:szCs w:val="24"/>
          <w:lang w:val="en-US"/>
        </w:rPr>
        <w:t xml:space="preserve"> and</w:t>
      </w:r>
      <w:r w:rsidR="0006482D">
        <w:rPr>
          <w:sz w:val="24"/>
          <w:szCs w:val="24"/>
          <w:lang w:val="en-US"/>
        </w:rPr>
        <w:t xml:space="preserve"> L.</w:t>
      </w:r>
      <w:r w:rsidRPr="008379ED">
        <w:rPr>
          <w:sz w:val="24"/>
          <w:szCs w:val="24"/>
          <w:lang w:val="en-US"/>
        </w:rPr>
        <w:t xml:space="preserve"> </w:t>
      </w:r>
      <w:proofErr w:type="spellStart"/>
      <w:r w:rsidRPr="008379ED">
        <w:rPr>
          <w:sz w:val="24"/>
          <w:szCs w:val="24"/>
          <w:lang w:val="en-US"/>
        </w:rPr>
        <w:t>Georghiou</w:t>
      </w:r>
      <w:proofErr w:type="spellEnd"/>
      <w:r w:rsidRPr="008379ED">
        <w:rPr>
          <w:sz w:val="24"/>
          <w:szCs w:val="24"/>
          <w:lang w:val="en-US"/>
        </w:rPr>
        <w:t>. 2007</w:t>
      </w:r>
      <w:r w:rsidR="0006482D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06482D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Public procurement and innovation—</w:t>
      </w:r>
      <w:proofErr w:type="gramStart"/>
      <w:r w:rsidRPr="008379ED">
        <w:rPr>
          <w:sz w:val="24"/>
          <w:szCs w:val="24"/>
          <w:lang w:val="en-US"/>
        </w:rPr>
        <w:t>Resurrecting</w:t>
      </w:r>
      <w:proofErr w:type="gramEnd"/>
      <w:r w:rsidRPr="008379ED">
        <w:rPr>
          <w:sz w:val="24"/>
          <w:szCs w:val="24"/>
          <w:lang w:val="en-US"/>
        </w:rPr>
        <w:t xml:space="preserve"> the demand side</w:t>
      </w:r>
      <w:r w:rsidR="0006482D">
        <w:rPr>
          <w:sz w:val="24"/>
          <w:szCs w:val="24"/>
          <w:lang w:val="en-US"/>
        </w:rPr>
        <w:t>.”</w:t>
      </w:r>
      <w:r w:rsidRPr="008379ED"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 xml:space="preserve">Research Policy </w:t>
      </w:r>
      <w:r w:rsidRPr="00475F40">
        <w:rPr>
          <w:sz w:val="24"/>
          <w:szCs w:val="24"/>
          <w:lang w:val="en-US"/>
        </w:rPr>
        <w:t>36(7)</w:t>
      </w:r>
      <w:r w:rsidR="0006482D">
        <w:rPr>
          <w:sz w:val="24"/>
          <w:szCs w:val="24"/>
          <w:lang w:val="en-US"/>
        </w:rPr>
        <w:t>:</w:t>
      </w:r>
      <w:r w:rsidRPr="008379ED">
        <w:rPr>
          <w:sz w:val="24"/>
          <w:szCs w:val="24"/>
          <w:lang w:val="en-US"/>
        </w:rPr>
        <w:t xml:space="preserve"> 949-963.</w:t>
      </w:r>
    </w:p>
    <w:p w14:paraId="35C91C0B" w14:textId="716F5DEC" w:rsidR="00A244E4" w:rsidRPr="00EC3B19" w:rsidRDefault="00A244E4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proofErr w:type="spellStart"/>
      <w:r w:rsidRPr="00EC3B19">
        <w:rPr>
          <w:sz w:val="24"/>
          <w:szCs w:val="24"/>
          <w:lang w:val="en-US"/>
        </w:rPr>
        <w:t>Edler</w:t>
      </w:r>
      <w:proofErr w:type="spellEnd"/>
      <w:r w:rsidRPr="00EC3B19">
        <w:rPr>
          <w:sz w:val="24"/>
          <w:szCs w:val="24"/>
          <w:lang w:val="en-US"/>
        </w:rPr>
        <w:t>, J.,</w:t>
      </w:r>
      <w:r w:rsidR="0006482D">
        <w:rPr>
          <w:sz w:val="24"/>
          <w:szCs w:val="24"/>
          <w:lang w:val="en-US"/>
        </w:rPr>
        <w:t xml:space="preserve"> M.</w:t>
      </w:r>
      <w:r w:rsidRPr="00EC3B19">
        <w:rPr>
          <w:sz w:val="24"/>
          <w:szCs w:val="24"/>
          <w:lang w:val="en-US"/>
        </w:rPr>
        <w:t xml:space="preserve"> Berger, </w:t>
      </w:r>
      <w:r w:rsidR="0006482D">
        <w:rPr>
          <w:sz w:val="24"/>
          <w:szCs w:val="24"/>
          <w:lang w:val="en-US"/>
        </w:rPr>
        <w:t>M.</w:t>
      </w:r>
      <w:r w:rsidRPr="00EC3B19">
        <w:rPr>
          <w:sz w:val="24"/>
          <w:szCs w:val="24"/>
          <w:lang w:val="en-US"/>
        </w:rPr>
        <w:t xml:space="preserve"> </w:t>
      </w:r>
      <w:proofErr w:type="spellStart"/>
      <w:r w:rsidRPr="00EC3B19">
        <w:rPr>
          <w:sz w:val="24"/>
          <w:szCs w:val="24"/>
          <w:lang w:val="en-US"/>
        </w:rPr>
        <w:t>Dinges</w:t>
      </w:r>
      <w:proofErr w:type="spellEnd"/>
      <w:r w:rsidRPr="00EC3B19">
        <w:rPr>
          <w:sz w:val="24"/>
          <w:szCs w:val="24"/>
          <w:lang w:val="en-US"/>
        </w:rPr>
        <w:t>, M.</w:t>
      </w:r>
      <w:r w:rsidR="00F551D8">
        <w:rPr>
          <w:sz w:val="24"/>
          <w:szCs w:val="24"/>
          <w:lang w:val="en-US"/>
        </w:rPr>
        <w:t>,</w:t>
      </w:r>
      <w:r w:rsidRPr="00EC3B19">
        <w:rPr>
          <w:sz w:val="24"/>
          <w:szCs w:val="24"/>
          <w:lang w:val="en-US"/>
        </w:rPr>
        <w:t xml:space="preserve"> and</w:t>
      </w:r>
      <w:r w:rsidR="0006482D">
        <w:rPr>
          <w:sz w:val="24"/>
          <w:szCs w:val="24"/>
          <w:lang w:val="en-US"/>
        </w:rPr>
        <w:t xml:space="preserve"> A. </w:t>
      </w:r>
      <w:proofErr w:type="spellStart"/>
      <w:r w:rsidRPr="00EC3B19">
        <w:rPr>
          <w:sz w:val="24"/>
          <w:szCs w:val="24"/>
          <w:lang w:val="en-US"/>
        </w:rPr>
        <w:t>Gök</w:t>
      </w:r>
      <w:proofErr w:type="spellEnd"/>
      <w:r w:rsidRPr="00EC3B19">
        <w:rPr>
          <w:sz w:val="24"/>
          <w:szCs w:val="24"/>
          <w:lang w:val="en-US"/>
        </w:rPr>
        <w:t>. 2012</w:t>
      </w:r>
      <w:r w:rsidR="0006482D">
        <w:rPr>
          <w:sz w:val="24"/>
          <w:szCs w:val="24"/>
          <w:lang w:val="en-US"/>
        </w:rPr>
        <w:t>.</w:t>
      </w:r>
      <w:r w:rsidRPr="00EC3B19">
        <w:rPr>
          <w:sz w:val="24"/>
          <w:szCs w:val="24"/>
          <w:lang w:val="en-US"/>
        </w:rPr>
        <w:t xml:space="preserve"> </w:t>
      </w:r>
      <w:r w:rsidR="0006482D">
        <w:rPr>
          <w:sz w:val="24"/>
          <w:szCs w:val="24"/>
          <w:lang w:val="en-US"/>
        </w:rPr>
        <w:t>“</w:t>
      </w:r>
      <w:r w:rsidRPr="00EC3B19">
        <w:rPr>
          <w:sz w:val="24"/>
          <w:szCs w:val="24"/>
          <w:lang w:val="en-US"/>
        </w:rPr>
        <w:t>The practice of evaluation policy in Europe</w:t>
      </w:r>
      <w:r w:rsidR="00F551D8">
        <w:rPr>
          <w:sz w:val="24"/>
          <w:szCs w:val="24"/>
          <w:lang w:val="en-US"/>
        </w:rPr>
        <w:t>.”</w:t>
      </w:r>
      <w:r w:rsidRPr="00EC3B19">
        <w:rPr>
          <w:sz w:val="24"/>
          <w:szCs w:val="24"/>
          <w:lang w:val="en-US"/>
        </w:rPr>
        <w:t xml:space="preserve"> </w:t>
      </w:r>
      <w:r w:rsidRPr="00EC3B19">
        <w:rPr>
          <w:i/>
          <w:sz w:val="24"/>
          <w:szCs w:val="24"/>
          <w:lang w:val="en-US"/>
        </w:rPr>
        <w:t>Research Evaluation</w:t>
      </w:r>
      <w:r w:rsidRPr="00EC3B19">
        <w:rPr>
          <w:sz w:val="24"/>
          <w:szCs w:val="24"/>
          <w:lang w:val="en-US"/>
        </w:rPr>
        <w:t xml:space="preserve"> 21(</w:t>
      </w:r>
      <w:r>
        <w:rPr>
          <w:sz w:val="24"/>
          <w:szCs w:val="24"/>
          <w:lang w:val="en-US"/>
        </w:rPr>
        <w:t>3</w:t>
      </w:r>
      <w:r w:rsidRPr="00EC3B19">
        <w:rPr>
          <w:sz w:val="24"/>
          <w:szCs w:val="24"/>
          <w:lang w:val="en-US"/>
        </w:rPr>
        <w:t>)</w:t>
      </w:r>
      <w:r w:rsidR="0006482D">
        <w:rPr>
          <w:sz w:val="24"/>
          <w:szCs w:val="24"/>
          <w:lang w:val="en-US"/>
        </w:rPr>
        <w:t>:</w:t>
      </w:r>
      <w:r w:rsidRPr="00EC3B1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167-182.</w:t>
      </w:r>
    </w:p>
    <w:p w14:paraId="2C8B0DE8" w14:textId="3D74BBC5" w:rsidR="002740BA" w:rsidRDefault="002740BA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proofErr w:type="spellStart"/>
      <w:r w:rsidRPr="008379ED">
        <w:rPr>
          <w:sz w:val="24"/>
          <w:szCs w:val="24"/>
          <w:lang w:val="en-US"/>
        </w:rPr>
        <w:t>Edquist</w:t>
      </w:r>
      <w:proofErr w:type="spellEnd"/>
      <w:r w:rsidRPr="008379ED">
        <w:rPr>
          <w:sz w:val="24"/>
          <w:szCs w:val="24"/>
          <w:lang w:val="en-US"/>
        </w:rPr>
        <w:t>, C. 2011</w:t>
      </w:r>
      <w:r w:rsidR="0006482D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06482D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Design of innovation policy through diagnostic analysis: identification of systemic problems (or failures)</w:t>
      </w:r>
      <w:r w:rsidR="0006482D">
        <w:rPr>
          <w:sz w:val="24"/>
          <w:szCs w:val="24"/>
          <w:lang w:val="en-US"/>
        </w:rPr>
        <w:t>.”</w:t>
      </w:r>
      <w:r w:rsidRPr="008379ED"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>Industrial and Corporate Change</w:t>
      </w:r>
      <w:r w:rsidRPr="008379ED">
        <w:rPr>
          <w:sz w:val="24"/>
          <w:szCs w:val="24"/>
          <w:lang w:val="en-US"/>
        </w:rPr>
        <w:t xml:space="preserve"> 20(6)</w:t>
      </w:r>
      <w:r w:rsidR="00F551D8">
        <w:rPr>
          <w:sz w:val="24"/>
          <w:szCs w:val="24"/>
          <w:lang w:val="en-US"/>
        </w:rPr>
        <w:t>:</w:t>
      </w:r>
      <w:r w:rsidRPr="008379ED">
        <w:rPr>
          <w:sz w:val="24"/>
          <w:szCs w:val="24"/>
          <w:lang w:val="en-US"/>
        </w:rPr>
        <w:t xml:space="preserve"> 1725-1753</w:t>
      </w:r>
      <w:r w:rsidR="00F91655">
        <w:rPr>
          <w:sz w:val="24"/>
          <w:szCs w:val="24"/>
          <w:lang w:val="en-US"/>
        </w:rPr>
        <w:t xml:space="preserve">. </w:t>
      </w:r>
    </w:p>
    <w:p w14:paraId="25684515" w14:textId="23D1E89E" w:rsidR="00F91655" w:rsidRPr="00433BF4" w:rsidRDefault="00F91655" w:rsidP="00433BF4">
      <w:pPr>
        <w:autoSpaceDE w:val="0"/>
        <w:autoSpaceDN w:val="0"/>
        <w:adjustRightInd w:val="0"/>
        <w:spacing w:after="0" w:line="480" w:lineRule="auto"/>
        <w:ind w:left="425" w:hanging="425"/>
        <w:rPr>
          <w:rFonts w:cs="TimesNewRomanPS-BoldMT"/>
          <w:bCs/>
          <w:sz w:val="24"/>
          <w:szCs w:val="24"/>
          <w:lang w:val="en-US"/>
        </w:rPr>
      </w:pPr>
      <w:proofErr w:type="spellStart"/>
      <w:r w:rsidRPr="00F91655">
        <w:rPr>
          <w:sz w:val="24"/>
          <w:szCs w:val="24"/>
          <w:lang w:val="en-US"/>
        </w:rPr>
        <w:t>Edquist</w:t>
      </w:r>
      <w:proofErr w:type="spellEnd"/>
      <w:r w:rsidRPr="00F91655">
        <w:rPr>
          <w:sz w:val="24"/>
          <w:szCs w:val="24"/>
          <w:lang w:val="en-US"/>
        </w:rPr>
        <w:t>, C. 2014</w:t>
      </w:r>
      <w:r w:rsidR="00F551D8">
        <w:rPr>
          <w:sz w:val="24"/>
          <w:szCs w:val="24"/>
          <w:lang w:val="en-US"/>
        </w:rPr>
        <w:t>.</w:t>
      </w:r>
      <w:r w:rsidRPr="00F91655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Pr="004C4021">
        <w:rPr>
          <w:rFonts w:cs="TimesNewRomanPS-BoldMT"/>
          <w:bCs/>
          <w:sz w:val="24"/>
          <w:szCs w:val="24"/>
          <w:lang w:val="en-US"/>
        </w:rPr>
        <w:t>Striving Towards a Holistic Innovation Policy in European Countries – But Linearity Still Prevails!</w:t>
      </w:r>
      <w:r w:rsidR="00F551D8">
        <w:rPr>
          <w:rFonts w:cs="TimesNewRomanPS-BoldMT"/>
          <w:bCs/>
          <w:sz w:val="24"/>
          <w:szCs w:val="24"/>
          <w:lang w:val="en-US"/>
        </w:rPr>
        <w:t>”</w:t>
      </w:r>
      <w:r w:rsidRPr="004C4021">
        <w:rPr>
          <w:rFonts w:cs="TimesNewRomanPS-BoldMT"/>
          <w:bCs/>
          <w:sz w:val="24"/>
          <w:szCs w:val="24"/>
          <w:lang w:val="en-US"/>
        </w:rPr>
        <w:t xml:space="preserve"> </w:t>
      </w:r>
      <w:r w:rsidRPr="00475F40">
        <w:rPr>
          <w:rFonts w:cs="TimesNewRomanPS-BoldMT"/>
          <w:bCs/>
          <w:i/>
          <w:sz w:val="24"/>
          <w:szCs w:val="24"/>
          <w:lang w:val="en-US"/>
        </w:rPr>
        <w:t>STI Policy Review</w:t>
      </w:r>
      <w:r w:rsidRPr="004C4021">
        <w:rPr>
          <w:rFonts w:cs="TimesNewRomanPS-BoldMT"/>
          <w:bCs/>
          <w:sz w:val="24"/>
          <w:szCs w:val="24"/>
          <w:lang w:val="en-US"/>
        </w:rPr>
        <w:t xml:space="preserve"> 5(2)</w:t>
      </w:r>
      <w:r w:rsidR="00F551D8">
        <w:rPr>
          <w:rFonts w:cs="TimesNewRomanPS-BoldMT"/>
          <w:bCs/>
          <w:sz w:val="24"/>
          <w:szCs w:val="24"/>
          <w:lang w:val="en-US"/>
        </w:rPr>
        <w:t>;</w:t>
      </w:r>
      <w:r w:rsidRPr="004C4021">
        <w:rPr>
          <w:rFonts w:cs="TimesNewRomanPS-BoldMT"/>
          <w:bCs/>
          <w:sz w:val="24"/>
          <w:szCs w:val="24"/>
          <w:lang w:val="en-US"/>
        </w:rPr>
        <w:t xml:space="preserve"> 1-19.</w:t>
      </w:r>
    </w:p>
    <w:p w14:paraId="40FC878E" w14:textId="36053849" w:rsidR="00F03A17" w:rsidRDefault="00F03A17" w:rsidP="00433BF4">
      <w:pPr>
        <w:spacing w:after="0" w:line="480" w:lineRule="auto"/>
        <w:ind w:left="425" w:hanging="425"/>
        <w:rPr>
          <w:rFonts w:eastAsia="Times New Roman" w:cs="Arial"/>
          <w:sz w:val="24"/>
          <w:szCs w:val="24"/>
          <w:lang w:val="en-US" w:eastAsia="da-DK"/>
        </w:rPr>
      </w:pPr>
      <w:r>
        <w:rPr>
          <w:sz w:val="24"/>
          <w:szCs w:val="24"/>
          <w:lang w:val="en-US"/>
        </w:rPr>
        <w:t xml:space="preserve">Engel, D., </w:t>
      </w:r>
      <w:r w:rsidR="00F551D8">
        <w:rPr>
          <w:sz w:val="24"/>
          <w:szCs w:val="24"/>
          <w:lang w:val="en-US"/>
        </w:rPr>
        <w:t xml:space="preserve">M. </w:t>
      </w:r>
      <w:r>
        <w:rPr>
          <w:sz w:val="24"/>
          <w:szCs w:val="24"/>
          <w:lang w:val="en-US"/>
        </w:rPr>
        <w:t xml:space="preserve">Rothgang, and </w:t>
      </w:r>
      <w:r w:rsidR="00F551D8">
        <w:rPr>
          <w:sz w:val="24"/>
          <w:szCs w:val="24"/>
          <w:lang w:val="en-US"/>
        </w:rPr>
        <w:t xml:space="preserve">V. </w:t>
      </w:r>
      <w:proofErr w:type="spellStart"/>
      <w:r>
        <w:rPr>
          <w:sz w:val="24"/>
          <w:szCs w:val="24"/>
          <w:lang w:val="en-US"/>
        </w:rPr>
        <w:t>Eckl</w:t>
      </w:r>
      <w:proofErr w:type="spellEnd"/>
      <w:r w:rsidR="00F551D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gramStart"/>
      <w:r w:rsidR="00927E5D">
        <w:rPr>
          <w:rFonts w:cs="Arial"/>
          <w:spacing w:val="-3"/>
          <w:sz w:val="24"/>
          <w:szCs w:val="24"/>
          <w:lang w:val="en-US"/>
        </w:rPr>
        <w:t>2016</w:t>
      </w:r>
      <w:proofErr w:type="gramEnd"/>
      <w:r w:rsidR="00927E5D">
        <w:rPr>
          <w:rFonts w:cs="Arial"/>
          <w:spacing w:val="-3"/>
          <w:sz w:val="24"/>
          <w:szCs w:val="24"/>
          <w:lang w:val="en-US"/>
        </w:rPr>
        <w:t xml:space="preserve"> (this issue)</w:t>
      </w:r>
      <w:r w:rsidR="00F551D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="00F551D8" w:rsidRPr="00F551D8">
        <w:rPr>
          <w:sz w:val="24"/>
          <w:szCs w:val="24"/>
          <w:lang w:val="en-US"/>
        </w:rPr>
        <w:t>Systemic Aspects of R&amp;D Policy Subsidies for R&amp;D Collaborations and Their Effects on Private R&amp;D</w:t>
      </w:r>
      <w:r w:rsidR="00F551D8">
        <w:rPr>
          <w:sz w:val="24"/>
          <w:szCs w:val="24"/>
          <w:lang w:val="en-US"/>
        </w:rPr>
        <w:t>.”</w:t>
      </w:r>
      <w:r>
        <w:rPr>
          <w:sz w:val="24"/>
          <w:szCs w:val="24"/>
          <w:lang w:val="en-US"/>
        </w:rPr>
        <w:t xml:space="preserve"> </w:t>
      </w:r>
      <w:r w:rsidRPr="004C0166">
        <w:rPr>
          <w:rFonts w:eastAsia="Times New Roman" w:cs="Arial"/>
          <w:i/>
          <w:sz w:val="24"/>
          <w:szCs w:val="24"/>
          <w:lang w:val="en-US" w:eastAsia="da-DK"/>
        </w:rPr>
        <w:t>Industry and Innovation</w:t>
      </w:r>
      <w:r>
        <w:rPr>
          <w:rFonts w:eastAsia="Times New Roman" w:cs="Arial"/>
          <w:i/>
          <w:sz w:val="24"/>
          <w:szCs w:val="24"/>
          <w:lang w:val="en-US" w:eastAsia="da-DK"/>
        </w:rPr>
        <w:t xml:space="preserve"> </w:t>
      </w:r>
      <w:r w:rsidRPr="004C0166">
        <w:rPr>
          <w:rFonts w:eastAsia="Times New Roman" w:cs="Arial"/>
          <w:sz w:val="24"/>
          <w:szCs w:val="24"/>
          <w:highlight w:val="yellow"/>
          <w:lang w:val="en-US" w:eastAsia="da-DK"/>
        </w:rPr>
        <w:t>[insert volume and page number].</w:t>
      </w:r>
    </w:p>
    <w:p w14:paraId="3ABD1E19" w14:textId="684C9B2D" w:rsidR="006C02FC" w:rsidRPr="00433BF4" w:rsidRDefault="006C02FC" w:rsidP="00433BF4">
      <w:pPr>
        <w:spacing w:after="0" w:line="480" w:lineRule="auto"/>
        <w:ind w:left="425" w:hanging="425"/>
        <w:rPr>
          <w:sz w:val="28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 w:eastAsia="da-DK"/>
        </w:rPr>
        <w:t>European Commission</w:t>
      </w:r>
      <w:r w:rsidR="00F551D8">
        <w:rPr>
          <w:rFonts w:eastAsia="Times New Roman" w:cs="Arial"/>
          <w:sz w:val="24"/>
          <w:szCs w:val="24"/>
          <w:lang w:val="en-US" w:eastAsia="da-DK"/>
        </w:rPr>
        <w:t>.</w:t>
      </w:r>
      <w:r>
        <w:rPr>
          <w:rFonts w:eastAsia="Times New Roman" w:cs="Arial"/>
          <w:sz w:val="24"/>
          <w:szCs w:val="24"/>
          <w:lang w:val="en-US" w:eastAsia="da-DK"/>
        </w:rPr>
        <w:t xml:space="preserve"> 2015</w:t>
      </w:r>
      <w:r w:rsidR="00F551D8">
        <w:rPr>
          <w:rFonts w:eastAsia="Times New Roman" w:cs="Arial"/>
          <w:sz w:val="24"/>
          <w:szCs w:val="24"/>
          <w:lang w:val="en-US" w:eastAsia="da-DK"/>
        </w:rPr>
        <w:t>.</w:t>
      </w:r>
      <w:r>
        <w:rPr>
          <w:rFonts w:eastAsia="Times New Roman" w:cs="Arial"/>
          <w:sz w:val="24"/>
          <w:szCs w:val="24"/>
          <w:lang w:val="en-US" w:eastAsia="da-DK"/>
        </w:rPr>
        <w:t xml:space="preserve"> </w:t>
      </w:r>
      <w:r w:rsidRPr="00475F40">
        <w:rPr>
          <w:rFonts w:eastAsia="Times New Roman" w:cs="Arial"/>
          <w:i/>
          <w:sz w:val="24"/>
          <w:szCs w:val="24"/>
          <w:lang w:val="en-US" w:eastAsia="da-DK"/>
        </w:rPr>
        <w:t>State of the Innovation Union 2015</w:t>
      </w:r>
      <w:r>
        <w:rPr>
          <w:rFonts w:eastAsia="Times New Roman" w:cs="Arial"/>
          <w:sz w:val="24"/>
          <w:szCs w:val="24"/>
          <w:lang w:val="en-US" w:eastAsia="da-DK"/>
        </w:rPr>
        <w:t>. Brussels</w:t>
      </w:r>
      <w:r w:rsidR="00F551D8">
        <w:rPr>
          <w:rFonts w:eastAsia="Times New Roman" w:cs="Arial"/>
          <w:sz w:val="24"/>
          <w:szCs w:val="24"/>
          <w:lang w:val="en-US" w:eastAsia="da-DK"/>
        </w:rPr>
        <w:t>: European Commission</w:t>
      </w:r>
      <w:r>
        <w:rPr>
          <w:rFonts w:eastAsia="Times New Roman" w:cs="Arial"/>
          <w:sz w:val="24"/>
          <w:szCs w:val="24"/>
          <w:lang w:val="en-US" w:eastAsia="da-DK"/>
        </w:rPr>
        <w:t xml:space="preserve">. </w:t>
      </w:r>
      <w:proofErr w:type="gramStart"/>
      <w:r w:rsidRPr="00433BF4">
        <w:rPr>
          <w:rFonts w:eastAsia="ECSquareSansPro-Regular" w:cs="ECSquareSansPro-Regular"/>
          <w:sz w:val="24"/>
          <w:szCs w:val="20"/>
          <w:lang w:val="en-US"/>
        </w:rPr>
        <w:t>doi:</w:t>
      </w:r>
      <w:proofErr w:type="gramEnd"/>
      <w:r w:rsidRPr="00433BF4">
        <w:rPr>
          <w:rFonts w:eastAsia="ECSquareSansPro-Regular" w:cs="ECSquareSansPro-Regular"/>
          <w:sz w:val="24"/>
          <w:szCs w:val="20"/>
          <w:lang w:val="en-US"/>
        </w:rPr>
        <w:t>10.2777/805999</w:t>
      </w:r>
    </w:p>
    <w:p w14:paraId="60F4394E" w14:textId="605085DE" w:rsidR="004F7177" w:rsidRDefault="004F7177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proofErr w:type="spellStart"/>
      <w:r w:rsidRPr="008379ED">
        <w:rPr>
          <w:sz w:val="24"/>
          <w:szCs w:val="24"/>
          <w:lang w:val="en-US"/>
        </w:rPr>
        <w:lastRenderedPageBreak/>
        <w:t>Fagerberg</w:t>
      </w:r>
      <w:proofErr w:type="spellEnd"/>
      <w:r w:rsidRPr="008379ED">
        <w:rPr>
          <w:sz w:val="24"/>
          <w:szCs w:val="24"/>
          <w:lang w:val="en-US"/>
        </w:rPr>
        <w:t xml:space="preserve">, J., </w:t>
      </w:r>
      <w:r w:rsidR="00F551D8">
        <w:rPr>
          <w:sz w:val="24"/>
          <w:szCs w:val="24"/>
          <w:lang w:val="en-US"/>
        </w:rPr>
        <w:t xml:space="preserve">M. </w:t>
      </w:r>
      <w:proofErr w:type="spellStart"/>
      <w:r w:rsidRPr="008379ED">
        <w:rPr>
          <w:sz w:val="24"/>
          <w:szCs w:val="24"/>
          <w:lang w:val="en-US"/>
        </w:rPr>
        <w:t>Srholec</w:t>
      </w:r>
      <w:proofErr w:type="spellEnd"/>
      <w:r w:rsidRPr="008379ED">
        <w:rPr>
          <w:sz w:val="24"/>
          <w:szCs w:val="24"/>
          <w:lang w:val="en-US"/>
        </w:rPr>
        <w:t xml:space="preserve">, </w:t>
      </w:r>
      <w:r w:rsidR="00210D88" w:rsidRPr="008379ED">
        <w:rPr>
          <w:sz w:val="24"/>
          <w:szCs w:val="24"/>
          <w:lang w:val="en-US"/>
        </w:rPr>
        <w:t>and</w:t>
      </w:r>
      <w:r w:rsidR="00F551D8">
        <w:rPr>
          <w:sz w:val="24"/>
          <w:szCs w:val="24"/>
          <w:lang w:val="en-US"/>
        </w:rPr>
        <w:t xml:space="preserve"> B.</w:t>
      </w:r>
      <w:r w:rsidRPr="008379ED">
        <w:rPr>
          <w:sz w:val="24"/>
          <w:szCs w:val="24"/>
          <w:lang w:val="en-US"/>
        </w:rPr>
        <w:t xml:space="preserve"> </w:t>
      </w:r>
      <w:proofErr w:type="spellStart"/>
      <w:r w:rsidRPr="008379ED">
        <w:rPr>
          <w:sz w:val="24"/>
          <w:szCs w:val="24"/>
          <w:lang w:val="en-US"/>
        </w:rPr>
        <w:t>Verspagen</w:t>
      </w:r>
      <w:proofErr w:type="spellEnd"/>
      <w:r w:rsidRPr="008379ED">
        <w:rPr>
          <w:sz w:val="24"/>
          <w:szCs w:val="24"/>
          <w:lang w:val="en-US"/>
        </w:rPr>
        <w:t>. 2010</w:t>
      </w:r>
      <w:r w:rsidR="00F551D8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Innovation and Economic Development</w:t>
      </w:r>
      <w:r w:rsidR="00F551D8">
        <w:rPr>
          <w:sz w:val="24"/>
          <w:szCs w:val="24"/>
          <w:lang w:val="en-US"/>
        </w:rPr>
        <w:t>.”</w:t>
      </w:r>
      <w:r w:rsidR="00210D88" w:rsidRPr="008379ED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I</w:t>
      </w:r>
      <w:r w:rsidR="00210D88" w:rsidRPr="008379ED">
        <w:rPr>
          <w:sz w:val="24"/>
          <w:szCs w:val="24"/>
          <w:lang w:val="en-US"/>
        </w:rPr>
        <w:t>n</w:t>
      </w:r>
      <w:r w:rsidR="00F551D8">
        <w:rPr>
          <w:sz w:val="24"/>
          <w:szCs w:val="24"/>
          <w:lang w:val="en-US"/>
        </w:rPr>
        <w:t xml:space="preserve"> </w:t>
      </w:r>
      <w:r w:rsidR="00F551D8" w:rsidRPr="008379ED">
        <w:rPr>
          <w:i/>
          <w:sz w:val="24"/>
          <w:szCs w:val="24"/>
          <w:lang w:val="en-US"/>
        </w:rPr>
        <w:t>Handbook of the Economics of Innovation</w:t>
      </w:r>
      <w:r w:rsidR="00F551D8">
        <w:rPr>
          <w:i/>
          <w:sz w:val="24"/>
          <w:szCs w:val="24"/>
          <w:lang w:val="en-US"/>
        </w:rPr>
        <w:t xml:space="preserve"> Vol. II</w:t>
      </w:r>
      <w:r w:rsidR="00F551D8" w:rsidRPr="008379ED">
        <w:rPr>
          <w:sz w:val="24"/>
          <w:szCs w:val="24"/>
          <w:lang w:val="en-US"/>
        </w:rPr>
        <w:t>,</w:t>
      </w:r>
      <w:r w:rsidR="00F551D8">
        <w:rPr>
          <w:sz w:val="24"/>
          <w:szCs w:val="24"/>
          <w:lang w:val="en-US"/>
        </w:rPr>
        <w:t xml:space="preserve"> ed. </w:t>
      </w:r>
      <w:r w:rsidR="00F551D8" w:rsidRPr="008379ED">
        <w:rPr>
          <w:sz w:val="24"/>
          <w:szCs w:val="24"/>
          <w:lang w:val="en-US"/>
        </w:rPr>
        <w:t xml:space="preserve">B. Hall </w:t>
      </w:r>
      <w:r w:rsidR="00F551D8">
        <w:rPr>
          <w:sz w:val="24"/>
          <w:szCs w:val="24"/>
          <w:lang w:val="en-US"/>
        </w:rPr>
        <w:t>and</w:t>
      </w:r>
      <w:r w:rsidR="00F551D8" w:rsidRPr="008379ED">
        <w:rPr>
          <w:sz w:val="24"/>
          <w:szCs w:val="24"/>
          <w:lang w:val="en-US"/>
        </w:rPr>
        <w:t xml:space="preserve"> N. Rosenberg</w:t>
      </w:r>
      <w:r w:rsidR="00433BF4">
        <w:rPr>
          <w:sz w:val="24"/>
          <w:szCs w:val="24"/>
          <w:lang w:val="en-US"/>
        </w:rPr>
        <w:t>,</w:t>
      </w:r>
      <w:r w:rsidR="00F551D8" w:rsidRPr="008379ED">
        <w:rPr>
          <w:sz w:val="24"/>
          <w:szCs w:val="24"/>
          <w:lang w:val="en-US"/>
        </w:rPr>
        <w:t xml:space="preserve"> 833-872</w:t>
      </w:r>
      <w:r w:rsidR="00F551D8">
        <w:rPr>
          <w:sz w:val="24"/>
          <w:szCs w:val="24"/>
          <w:lang w:val="en-US"/>
        </w:rPr>
        <w:t xml:space="preserve">. </w:t>
      </w:r>
      <w:r w:rsidR="00210D88" w:rsidRPr="008379ED">
        <w:rPr>
          <w:sz w:val="24"/>
          <w:szCs w:val="24"/>
          <w:lang w:val="en-US"/>
        </w:rPr>
        <w:t>Amsterdam: Elsevier</w:t>
      </w:r>
      <w:r w:rsidRPr="008379ED">
        <w:rPr>
          <w:sz w:val="24"/>
          <w:szCs w:val="24"/>
          <w:lang w:val="en-US"/>
        </w:rPr>
        <w:t>.</w:t>
      </w:r>
    </w:p>
    <w:p w14:paraId="16FDC227" w14:textId="56CABA15" w:rsidR="0012221C" w:rsidRDefault="0012221C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proofErr w:type="spellStart"/>
      <w:r w:rsidRPr="0012221C">
        <w:rPr>
          <w:sz w:val="24"/>
          <w:szCs w:val="24"/>
          <w:lang w:val="en-US"/>
        </w:rPr>
        <w:t>Fagerberg</w:t>
      </w:r>
      <w:proofErr w:type="spellEnd"/>
      <w:r w:rsidRPr="0012221C">
        <w:rPr>
          <w:sz w:val="24"/>
          <w:szCs w:val="24"/>
          <w:lang w:val="en-US"/>
        </w:rPr>
        <w:t>, J.,</w:t>
      </w:r>
      <w:r w:rsidR="00F551D8">
        <w:rPr>
          <w:sz w:val="24"/>
          <w:szCs w:val="24"/>
          <w:lang w:val="en-US"/>
        </w:rPr>
        <w:t xml:space="preserve"> H.</w:t>
      </w:r>
      <w:r w:rsidRPr="0012221C">
        <w:rPr>
          <w:sz w:val="24"/>
          <w:szCs w:val="24"/>
          <w:lang w:val="en-US"/>
        </w:rPr>
        <w:t xml:space="preserve"> </w:t>
      </w:r>
      <w:proofErr w:type="spellStart"/>
      <w:r w:rsidRPr="0012221C">
        <w:rPr>
          <w:sz w:val="24"/>
          <w:szCs w:val="24"/>
          <w:lang w:val="en-US"/>
        </w:rPr>
        <w:t>Landström</w:t>
      </w:r>
      <w:proofErr w:type="spellEnd"/>
      <w:r w:rsidRPr="0012221C">
        <w:rPr>
          <w:sz w:val="24"/>
          <w:szCs w:val="24"/>
          <w:lang w:val="en-US"/>
        </w:rPr>
        <w:t xml:space="preserve">, </w:t>
      </w:r>
      <w:r w:rsidR="00F551D8">
        <w:rPr>
          <w:sz w:val="24"/>
          <w:szCs w:val="24"/>
          <w:lang w:val="en-US"/>
        </w:rPr>
        <w:t>a</w:t>
      </w:r>
      <w:r w:rsidRPr="005F6841">
        <w:rPr>
          <w:sz w:val="24"/>
          <w:szCs w:val="24"/>
          <w:lang w:val="en-US"/>
        </w:rPr>
        <w:t xml:space="preserve">nd </w:t>
      </w:r>
      <w:r w:rsidR="00F551D8">
        <w:rPr>
          <w:sz w:val="24"/>
          <w:szCs w:val="24"/>
          <w:lang w:val="en-US"/>
        </w:rPr>
        <w:t xml:space="preserve">B.R. </w:t>
      </w:r>
      <w:r w:rsidRPr="005F6841">
        <w:rPr>
          <w:sz w:val="24"/>
          <w:szCs w:val="24"/>
          <w:lang w:val="en-US"/>
        </w:rPr>
        <w:t>Martin. 2012</w:t>
      </w:r>
      <w:r w:rsidR="00F551D8">
        <w:rPr>
          <w:sz w:val="24"/>
          <w:szCs w:val="24"/>
          <w:lang w:val="en-US"/>
        </w:rPr>
        <w:t>.</w:t>
      </w:r>
      <w:r w:rsidRPr="005F6841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Pr="0012221C">
        <w:rPr>
          <w:sz w:val="24"/>
          <w:szCs w:val="24"/>
          <w:lang w:val="en-US"/>
        </w:rPr>
        <w:t>Exploring the emerging knowledge base of ‘the knowledge society’</w:t>
      </w:r>
      <w:r w:rsidR="00F551D8">
        <w:rPr>
          <w:sz w:val="24"/>
          <w:szCs w:val="24"/>
          <w:lang w:val="en-US"/>
        </w:rPr>
        <w:t>.”</w:t>
      </w:r>
      <w:r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>Research Policy</w:t>
      </w:r>
      <w:r>
        <w:rPr>
          <w:sz w:val="24"/>
          <w:szCs w:val="24"/>
          <w:lang w:val="en-US"/>
        </w:rPr>
        <w:t xml:space="preserve"> 41(7)</w:t>
      </w:r>
      <w:r w:rsidR="00F551D8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1121-1131</w:t>
      </w:r>
      <w:r w:rsidRPr="008379ED">
        <w:rPr>
          <w:sz w:val="24"/>
          <w:szCs w:val="24"/>
          <w:lang w:val="en-US"/>
        </w:rPr>
        <w:t>.</w:t>
      </w:r>
    </w:p>
    <w:p w14:paraId="3C67276A" w14:textId="087C45F7" w:rsidR="005D1B32" w:rsidRPr="008379ED" w:rsidRDefault="005D1B32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Flanagan, K.</w:t>
      </w:r>
      <w:r w:rsidR="00F551D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</w:t>
      </w:r>
      <w:r w:rsidR="00F551D8">
        <w:rPr>
          <w:sz w:val="24"/>
          <w:szCs w:val="24"/>
          <w:lang w:val="en-US"/>
        </w:rPr>
        <w:t xml:space="preserve"> E.</w:t>
      </w:r>
      <w:r>
        <w:rPr>
          <w:sz w:val="24"/>
          <w:szCs w:val="24"/>
          <w:lang w:val="en-US"/>
        </w:rPr>
        <w:t xml:space="preserve"> Uyarra. </w:t>
      </w:r>
      <w:proofErr w:type="gramStart"/>
      <w:r w:rsidR="00927E5D">
        <w:rPr>
          <w:rFonts w:cs="Arial"/>
          <w:spacing w:val="-3"/>
          <w:sz w:val="24"/>
          <w:szCs w:val="24"/>
          <w:lang w:val="en-US"/>
        </w:rPr>
        <w:t>2016</w:t>
      </w:r>
      <w:proofErr w:type="gramEnd"/>
      <w:r w:rsidR="00927E5D">
        <w:rPr>
          <w:rFonts w:cs="Arial"/>
          <w:spacing w:val="-3"/>
          <w:sz w:val="24"/>
          <w:szCs w:val="24"/>
          <w:lang w:val="en-US"/>
        </w:rPr>
        <w:t xml:space="preserve"> (this issue)</w:t>
      </w:r>
      <w:r w:rsidR="00F551D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="00F551D8" w:rsidRPr="00F551D8">
        <w:rPr>
          <w:sz w:val="24"/>
          <w:szCs w:val="24"/>
          <w:lang w:val="en-US"/>
        </w:rPr>
        <w:t>Four dangers in innovation policy studies – and how to avoid them</w:t>
      </w:r>
      <w:r w:rsidR="00F551D8">
        <w:rPr>
          <w:sz w:val="24"/>
          <w:szCs w:val="24"/>
          <w:lang w:val="en-US"/>
        </w:rPr>
        <w:t>.”</w:t>
      </w:r>
      <w:r w:rsidR="00F03A17">
        <w:rPr>
          <w:sz w:val="24"/>
          <w:szCs w:val="24"/>
          <w:lang w:val="en-US"/>
        </w:rPr>
        <w:t xml:space="preserve"> </w:t>
      </w:r>
      <w:r w:rsidR="00F03A17" w:rsidRPr="004C0166">
        <w:rPr>
          <w:rFonts w:eastAsia="Times New Roman" w:cs="Arial"/>
          <w:i/>
          <w:sz w:val="24"/>
          <w:szCs w:val="24"/>
          <w:lang w:val="en-US" w:eastAsia="da-DK"/>
        </w:rPr>
        <w:t>Industry and Innovation</w:t>
      </w:r>
      <w:r w:rsidR="00F03A17">
        <w:rPr>
          <w:rFonts w:eastAsia="Times New Roman" w:cs="Arial"/>
          <w:i/>
          <w:sz w:val="24"/>
          <w:szCs w:val="24"/>
          <w:lang w:val="en-US" w:eastAsia="da-DK"/>
        </w:rPr>
        <w:t xml:space="preserve"> </w:t>
      </w:r>
      <w:r w:rsidR="00F03A17" w:rsidRPr="004C0166">
        <w:rPr>
          <w:rFonts w:eastAsia="Times New Roman" w:cs="Arial"/>
          <w:sz w:val="24"/>
          <w:szCs w:val="24"/>
          <w:highlight w:val="yellow"/>
          <w:lang w:val="en-US" w:eastAsia="da-DK"/>
        </w:rPr>
        <w:t>[insert volume and page number].</w:t>
      </w:r>
    </w:p>
    <w:p w14:paraId="14474386" w14:textId="3E9125A2" w:rsidR="00876E21" w:rsidRPr="008379ED" w:rsidRDefault="00876E21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r w:rsidRPr="008379ED">
        <w:rPr>
          <w:sz w:val="24"/>
          <w:szCs w:val="24"/>
          <w:lang w:val="en-US"/>
        </w:rPr>
        <w:t>Flanagan, K.,</w:t>
      </w:r>
      <w:r w:rsidR="00F551D8">
        <w:rPr>
          <w:sz w:val="24"/>
          <w:szCs w:val="24"/>
          <w:lang w:val="en-US"/>
        </w:rPr>
        <w:t xml:space="preserve"> E.</w:t>
      </w:r>
      <w:r w:rsidRPr="008379ED">
        <w:rPr>
          <w:sz w:val="24"/>
          <w:szCs w:val="24"/>
          <w:lang w:val="en-US"/>
        </w:rPr>
        <w:t xml:space="preserve"> Uyarra, </w:t>
      </w:r>
      <w:r w:rsidR="00210D88" w:rsidRPr="008379ED">
        <w:rPr>
          <w:sz w:val="24"/>
          <w:szCs w:val="24"/>
          <w:lang w:val="en-US"/>
        </w:rPr>
        <w:t>and</w:t>
      </w:r>
      <w:r w:rsidR="00F551D8">
        <w:rPr>
          <w:sz w:val="24"/>
          <w:szCs w:val="24"/>
          <w:lang w:val="en-US"/>
        </w:rPr>
        <w:t xml:space="preserve"> M. </w:t>
      </w:r>
      <w:proofErr w:type="spellStart"/>
      <w:r w:rsidRPr="008379ED">
        <w:rPr>
          <w:sz w:val="24"/>
          <w:szCs w:val="24"/>
          <w:lang w:val="en-US"/>
        </w:rPr>
        <w:t>Laranja</w:t>
      </w:r>
      <w:proofErr w:type="spellEnd"/>
      <w:r w:rsidR="00F551D8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2011</w:t>
      </w:r>
      <w:r w:rsidR="00F551D8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proofErr w:type="spellStart"/>
      <w:r w:rsidRPr="008379ED">
        <w:rPr>
          <w:sz w:val="24"/>
          <w:szCs w:val="24"/>
          <w:lang w:val="en-US"/>
        </w:rPr>
        <w:t>Reconceptualising</w:t>
      </w:r>
      <w:proofErr w:type="spellEnd"/>
      <w:r w:rsidRPr="008379ED">
        <w:rPr>
          <w:sz w:val="24"/>
          <w:szCs w:val="24"/>
          <w:lang w:val="en-US"/>
        </w:rPr>
        <w:t xml:space="preserve"> the ‘policy mix’ for innovation</w:t>
      </w:r>
      <w:r w:rsidR="00F551D8">
        <w:rPr>
          <w:sz w:val="24"/>
          <w:szCs w:val="24"/>
          <w:lang w:val="en-US"/>
        </w:rPr>
        <w:t>.”</w:t>
      </w:r>
      <w:r w:rsidRPr="008379ED"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>Research Policy</w:t>
      </w:r>
      <w:r w:rsidRPr="008379ED">
        <w:rPr>
          <w:sz w:val="24"/>
          <w:szCs w:val="24"/>
          <w:lang w:val="en-US"/>
        </w:rPr>
        <w:t xml:space="preserve"> 40(5)</w:t>
      </w:r>
      <w:r w:rsidR="00F551D8">
        <w:rPr>
          <w:sz w:val="24"/>
          <w:szCs w:val="24"/>
          <w:lang w:val="en-US"/>
        </w:rPr>
        <w:t>:</w:t>
      </w:r>
      <w:r w:rsidRPr="008379ED">
        <w:rPr>
          <w:sz w:val="24"/>
          <w:szCs w:val="24"/>
          <w:lang w:val="en-US"/>
        </w:rPr>
        <w:t xml:space="preserve"> 702-713.</w:t>
      </w:r>
    </w:p>
    <w:p w14:paraId="5AF05DDD" w14:textId="30CFB46C" w:rsidR="004306CD" w:rsidRPr="008379ED" w:rsidRDefault="004306CD" w:rsidP="00433BF4">
      <w:pPr>
        <w:spacing w:after="0" w:line="480" w:lineRule="auto"/>
        <w:ind w:left="425" w:hanging="425"/>
        <w:jc w:val="both"/>
        <w:rPr>
          <w:rFonts w:cs="Arial"/>
          <w:sz w:val="24"/>
          <w:szCs w:val="24"/>
          <w:lang w:val="en-US" w:eastAsia="en-GB"/>
        </w:rPr>
      </w:pPr>
      <w:proofErr w:type="spellStart"/>
      <w:r w:rsidRPr="008379ED">
        <w:rPr>
          <w:rFonts w:cs="Arial"/>
          <w:sz w:val="24"/>
          <w:szCs w:val="24"/>
          <w:lang w:val="en-US" w:eastAsia="en-GB"/>
        </w:rPr>
        <w:t>Lenihan</w:t>
      </w:r>
      <w:proofErr w:type="spellEnd"/>
      <w:r w:rsidRPr="008379ED">
        <w:rPr>
          <w:rFonts w:cs="Arial"/>
          <w:sz w:val="24"/>
          <w:szCs w:val="24"/>
          <w:lang w:val="en-US" w:eastAsia="en-GB"/>
        </w:rPr>
        <w:t xml:space="preserve">, H. </w:t>
      </w:r>
      <w:r w:rsidR="00B53017" w:rsidRPr="008379ED">
        <w:rPr>
          <w:rFonts w:cs="Arial"/>
          <w:sz w:val="24"/>
          <w:szCs w:val="24"/>
          <w:lang w:val="en-US" w:eastAsia="en-GB"/>
        </w:rPr>
        <w:t>2011</w:t>
      </w:r>
      <w:r w:rsidR="00F551D8">
        <w:rPr>
          <w:rFonts w:cs="Arial"/>
          <w:sz w:val="24"/>
          <w:szCs w:val="24"/>
          <w:lang w:val="en-US" w:eastAsia="en-GB"/>
        </w:rPr>
        <w:t>.</w:t>
      </w:r>
      <w:r w:rsidRPr="008379ED">
        <w:rPr>
          <w:rFonts w:cs="Arial"/>
          <w:sz w:val="24"/>
          <w:szCs w:val="24"/>
          <w:lang w:val="en-US" w:eastAsia="en-GB"/>
        </w:rPr>
        <w:t xml:space="preserve"> </w:t>
      </w:r>
      <w:r w:rsidR="00F551D8">
        <w:rPr>
          <w:rFonts w:cs="Arial"/>
          <w:sz w:val="24"/>
          <w:szCs w:val="24"/>
          <w:lang w:val="en-US" w:eastAsia="en-GB"/>
        </w:rPr>
        <w:t>“</w:t>
      </w:r>
      <w:r w:rsidRPr="008379ED">
        <w:rPr>
          <w:rFonts w:cs="Arial"/>
          <w:sz w:val="24"/>
          <w:szCs w:val="24"/>
          <w:lang w:val="en-US" w:eastAsia="en-GB"/>
        </w:rPr>
        <w:t>Enterprise policy evaluation: Is there a ‘new’ way of doing it?</w:t>
      </w:r>
      <w:r w:rsidR="00F551D8">
        <w:rPr>
          <w:rFonts w:cs="Arial"/>
          <w:sz w:val="24"/>
          <w:szCs w:val="24"/>
          <w:lang w:val="en-US" w:eastAsia="en-GB"/>
        </w:rPr>
        <w:t>”</w:t>
      </w:r>
      <w:r w:rsidRPr="008379ED">
        <w:rPr>
          <w:rFonts w:cs="Arial"/>
          <w:sz w:val="24"/>
          <w:szCs w:val="24"/>
          <w:lang w:val="en-US" w:eastAsia="en-GB"/>
        </w:rPr>
        <w:t xml:space="preserve"> </w:t>
      </w:r>
      <w:r w:rsidR="00B53017" w:rsidRPr="008379ED">
        <w:rPr>
          <w:rFonts w:cs="Arial"/>
          <w:i/>
          <w:sz w:val="24"/>
          <w:szCs w:val="24"/>
          <w:lang w:val="en-US" w:eastAsia="en-GB"/>
        </w:rPr>
        <w:t xml:space="preserve">Evaluation and Program </w:t>
      </w:r>
      <w:r w:rsidRPr="008379ED">
        <w:rPr>
          <w:rFonts w:cs="Arial"/>
          <w:i/>
          <w:sz w:val="24"/>
          <w:szCs w:val="24"/>
          <w:lang w:val="en-US" w:eastAsia="en-GB"/>
        </w:rPr>
        <w:t>Planning</w:t>
      </w:r>
      <w:r w:rsidRPr="008379ED">
        <w:rPr>
          <w:rFonts w:cs="Arial"/>
          <w:sz w:val="24"/>
          <w:szCs w:val="24"/>
          <w:lang w:val="en-US" w:eastAsia="en-GB"/>
        </w:rPr>
        <w:t xml:space="preserve"> 34</w:t>
      </w:r>
      <w:r w:rsidR="00B53017" w:rsidRPr="008379ED">
        <w:rPr>
          <w:rFonts w:cs="Arial"/>
          <w:sz w:val="24"/>
          <w:szCs w:val="24"/>
          <w:lang w:val="en-US" w:eastAsia="en-GB"/>
        </w:rPr>
        <w:t>(4)</w:t>
      </w:r>
      <w:r w:rsidR="00F551D8">
        <w:rPr>
          <w:rFonts w:cs="Arial"/>
          <w:sz w:val="24"/>
          <w:szCs w:val="24"/>
          <w:lang w:val="en-US" w:eastAsia="en-GB"/>
        </w:rPr>
        <w:t>:</w:t>
      </w:r>
      <w:r w:rsidRPr="008379ED">
        <w:rPr>
          <w:rFonts w:cs="Arial"/>
          <w:sz w:val="24"/>
          <w:szCs w:val="24"/>
          <w:lang w:val="en-US" w:eastAsia="en-GB"/>
        </w:rPr>
        <w:t xml:space="preserve"> 323-332.</w:t>
      </w:r>
    </w:p>
    <w:p w14:paraId="524DCB3D" w14:textId="3394FDEE" w:rsidR="00F65BA5" w:rsidRPr="008379ED" w:rsidRDefault="00F65BA5" w:rsidP="00433BF4">
      <w:pPr>
        <w:spacing w:after="0" w:line="480" w:lineRule="auto"/>
        <w:ind w:left="425" w:hanging="425"/>
        <w:jc w:val="both"/>
        <w:rPr>
          <w:rFonts w:cs="Arial"/>
          <w:sz w:val="24"/>
          <w:szCs w:val="24"/>
          <w:lang w:val="en-US" w:eastAsia="en-GB"/>
        </w:rPr>
      </w:pPr>
      <w:r w:rsidRPr="008379ED">
        <w:rPr>
          <w:rFonts w:cs="Arial"/>
          <w:sz w:val="24"/>
          <w:szCs w:val="24"/>
          <w:lang w:val="en-US" w:eastAsia="en-GB"/>
        </w:rPr>
        <w:t>Lerner, J. 2002</w:t>
      </w:r>
      <w:r w:rsidR="00F551D8">
        <w:rPr>
          <w:rFonts w:cs="Arial"/>
          <w:sz w:val="24"/>
          <w:szCs w:val="24"/>
          <w:lang w:val="en-US" w:eastAsia="en-GB"/>
        </w:rPr>
        <w:t>.</w:t>
      </w:r>
      <w:r w:rsidRPr="008379ED">
        <w:rPr>
          <w:rFonts w:cs="Arial"/>
          <w:sz w:val="24"/>
          <w:szCs w:val="24"/>
          <w:lang w:val="en-US" w:eastAsia="en-GB"/>
        </w:rPr>
        <w:t xml:space="preserve"> </w:t>
      </w:r>
      <w:r w:rsidR="00F551D8">
        <w:rPr>
          <w:rFonts w:cs="Arial"/>
          <w:sz w:val="24"/>
          <w:szCs w:val="24"/>
          <w:lang w:val="en-US" w:eastAsia="en-GB"/>
        </w:rPr>
        <w:t>“</w:t>
      </w:r>
      <w:r w:rsidRPr="008379ED">
        <w:rPr>
          <w:rFonts w:cs="Arial"/>
          <w:sz w:val="24"/>
          <w:szCs w:val="24"/>
          <w:lang w:val="en-US" w:eastAsia="en-GB"/>
        </w:rPr>
        <w:t xml:space="preserve">When bureaucrats meet entrepreneurs: The design of effective ‘public venture capital’ </w:t>
      </w:r>
      <w:proofErr w:type="spellStart"/>
      <w:r w:rsidRPr="008379ED">
        <w:rPr>
          <w:rFonts w:cs="Arial"/>
          <w:sz w:val="24"/>
          <w:szCs w:val="24"/>
          <w:lang w:val="en-US" w:eastAsia="en-GB"/>
        </w:rPr>
        <w:t>programmes</w:t>
      </w:r>
      <w:proofErr w:type="spellEnd"/>
      <w:r w:rsidR="00F551D8">
        <w:rPr>
          <w:rFonts w:cs="Arial"/>
          <w:sz w:val="24"/>
          <w:szCs w:val="24"/>
          <w:lang w:val="en-US" w:eastAsia="en-GB"/>
        </w:rPr>
        <w:t>.”</w:t>
      </w:r>
      <w:r w:rsidRPr="008379ED">
        <w:rPr>
          <w:rFonts w:cs="Arial"/>
          <w:sz w:val="24"/>
          <w:szCs w:val="24"/>
          <w:lang w:val="en-US" w:eastAsia="en-GB"/>
        </w:rPr>
        <w:t xml:space="preserve"> </w:t>
      </w:r>
      <w:r w:rsidRPr="008379ED">
        <w:rPr>
          <w:rFonts w:cs="Arial"/>
          <w:i/>
          <w:sz w:val="24"/>
          <w:szCs w:val="24"/>
          <w:lang w:val="en-US" w:eastAsia="en-GB"/>
        </w:rPr>
        <w:t>The Economic Journal</w:t>
      </w:r>
      <w:r w:rsidRPr="008379ED">
        <w:rPr>
          <w:rFonts w:cs="Arial"/>
          <w:sz w:val="24"/>
          <w:szCs w:val="24"/>
          <w:lang w:val="en-US" w:eastAsia="en-GB"/>
        </w:rPr>
        <w:t xml:space="preserve"> 112</w:t>
      </w:r>
      <w:r w:rsidR="00F551D8">
        <w:rPr>
          <w:rFonts w:cs="Arial"/>
          <w:sz w:val="24"/>
          <w:szCs w:val="24"/>
          <w:lang w:val="en-US" w:eastAsia="en-GB"/>
        </w:rPr>
        <w:t>:</w:t>
      </w:r>
      <w:r w:rsidRPr="008379ED">
        <w:rPr>
          <w:rFonts w:cs="Arial"/>
          <w:sz w:val="24"/>
          <w:szCs w:val="24"/>
          <w:lang w:val="en-US" w:eastAsia="en-GB"/>
        </w:rPr>
        <w:t xml:space="preserve"> F73-F84. </w:t>
      </w:r>
    </w:p>
    <w:p w14:paraId="0D7AC8D7" w14:textId="74C6F684" w:rsidR="00602F02" w:rsidRDefault="00602F02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r w:rsidRPr="008379ED">
        <w:rPr>
          <w:sz w:val="24"/>
          <w:szCs w:val="24"/>
          <w:lang w:val="en-US"/>
        </w:rPr>
        <w:t>Lundvall, B.-Å. 2007</w:t>
      </w:r>
      <w:r w:rsidR="00F551D8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National Innovation Systems – Analytical Concept and Development Tool</w:t>
      </w:r>
      <w:r w:rsidR="00F551D8">
        <w:rPr>
          <w:sz w:val="24"/>
          <w:szCs w:val="24"/>
          <w:lang w:val="en-US"/>
        </w:rPr>
        <w:t>”</w:t>
      </w:r>
      <w:r w:rsidRPr="008379ED"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>Industry and Innovatio</w:t>
      </w:r>
      <w:r w:rsidRPr="008379ED">
        <w:rPr>
          <w:sz w:val="24"/>
          <w:szCs w:val="24"/>
          <w:lang w:val="en-US"/>
        </w:rPr>
        <w:t>n 14(1)</w:t>
      </w:r>
      <w:r w:rsidR="00F551D8">
        <w:rPr>
          <w:sz w:val="24"/>
          <w:szCs w:val="24"/>
          <w:lang w:val="en-US"/>
        </w:rPr>
        <w:t>:</w:t>
      </w:r>
      <w:r w:rsidRPr="008379ED">
        <w:rPr>
          <w:sz w:val="24"/>
          <w:szCs w:val="24"/>
          <w:lang w:val="en-US"/>
        </w:rPr>
        <w:t xml:space="preserve"> 95-119.</w:t>
      </w:r>
    </w:p>
    <w:p w14:paraId="30B5EB98" w14:textId="433B7A9F" w:rsidR="00F03A17" w:rsidRPr="008379ED" w:rsidRDefault="00F03A17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Martin, B.R. </w:t>
      </w:r>
      <w:r w:rsidR="00927E5D">
        <w:rPr>
          <w:rFonts w:cs="Arial"/>
          <w:spacing w:val="-3"/>
          <w:sz w:val="24"/>
          <w:szCs w:val="24"/>
          <w:lang w:val="en-US"/>
        </w:rPr>
        <w:t>2016 (this issue)</w:t>
      </w:r>
      <w:r w:rsidR="00F551D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Pr="00F03A17">
        <w:rPr>
          <w:sz w:val="24"/>
          <w:szCs w:val="24"/>
          <w:lang w:val="en-US"/>
        </w:rPr>
        <w:t>R&amp;D Policy Instruments – a Critical Review of What We Do and Don’t Know</w:t>
      </w:r>
      <w:r w:rsidR="00F551D8">
        <w:rPr>
          <w:sz w:val="24"/>
          <w:szCs w:val="24"/>
          <w:lang w:val="en-US"/>
        </w:rPr>
        <w:t>.”</w:t>
      </w:r>
      <w:r>
        <w:rPr>
          <w:sz w:val="24"/>
          <w:szCs w:val="24"/>
          <w:lang w:val="en-US"/>
        </w:rPr>
        <w:t xml:space="preserve"> </w:t>
      </w:r>
      <w:r w:rsidRPr="004C0166">
        <w:rPr>
          <w:rFonts w:eastAsia="Times New Roman" w:cs="Arial"/>
          <w:i/>
          <w:sz w:val="24"/>
          <w:szCs w:val="24"/>
          <w:lang w:val="en-US" w:eastAsia="da-DK"/>
        </w:rPr>
        <w:t>Industry and Innovation</w:t>
      </w:r>
      <w:r>
        <w:rPr>
          <w:rFonts w:eastAsia="Times New Roman" w:cs="Arial"/>
          <w:i/>
          <w:sz w:val="24"/>
          <w:szCs w:val="24"/>
          <w:lang w:val="en-US" w:eastAsia="da-DK"/>
        </w:rPr>
        <w:t xml:space="preserve"> </w:t>
      </w:r>
      <w:r w:rsidRPr="004C0166">
        <w:rPr>
          <w:rFonts w:eastAsia="Times New Roman" w:cs="Arial"/>
          <w:sz w:val="24"/>
          <w:szCs w:val="24"/>
          <w:highlight w:val="yellow"/>
          <w:lang w:val="en-US" w:eastAsia="da-DK"/>
        </w:rPr>
        <w:t>[insert volume and page number].</w:t>
      </w:r>
    </w:p>
    <w:p w14:paraId="2866B4BF" w14:textId="237D6669" w:rsidR="005D1B32" w:rsidRPr="008379ED" w:rsidRDefault="005D1B32" w:rsidP="00433BF4">
      <w:pPr>
        <w:spacing w:after="0" w:line="480" w:lineRule="auto"/>
        <w:ind w:left="425" w:hanging="425"/>
        <w:rPr>
          <w:rFonts w:eastAsia="Times New Roman" w:cs="Arial"/>
          <w:sz w:val="24"/>
          <w:szCs w:val="24"/>
          <w:lang w:val="en-US" w:eastAsia="da-DK"/>
        </w:rPr>
      </w:pPr>
      <w:r>
        <w:rPr>
          <w:rFonts w:eastAsia="Times New Roman" w:cs="Arial"/>
          <w:sz w:val="24"/>
          <w:szCs w:val="24"/>
          <w:lang w:val="en-US" w:eastAsia="da-DK"/>
        </w:rPr>
        <w:t xml:space="preserve">Mazzucato, M. </w:t>
      </w:r>
      <w:r w:rsidR="00927E5D">
        <w:rPr>
          <w:rFonts w:cs="Arial"/>
          <w:spacing w:val="-3"/>
          <w:sz w:val="24"/>
          <w:szCs w:val="24"/>
          <w:lang w:val="en-US"/>
        </w:rPr>
        <w:t>2016 (this issue)</w:t>
      </w:r>
      <w:r w:rsidR="00F551D8">
        <w:rPr>
          <w:rFonts w:eastAsia="Times New Roman" w:cs="Arial"/>
          <w:sz w:val="24"/>
          <w:szCs w:val="24"/>
          <w:lang w:val="en-US" w:eastAsia="da-DK"/>
        </w:rPr>
        <w:t>.</w:t>
      </w:r>
      <w:r>
        <w:rPr>
          <w:rFonts w:eastAsia="Times New Roman" w:cs="Arial"/>
          <w:sz w:val="24"/>
          <w:szCs w:val="24"/>
          <w:lang w:val="en-US" w:eastAsia="da-DK"/>
        </w:rPr>
        <w:t xml:space="preserve"> </w:t>
      </w:r>
      <w:r w:rsidR="00F551D8">
        <w:rPr>
          <w:rFonts w:eastAsia="Times New Roman" w:cs="Arial"/>
          <w:sz w:val="24"/>
          <w:szCs w:val="24"/>
          <w:lang w:val="en-US" w:eastAsia="da-DK"/>
        </w:rPr>
        <w:t>“</w:t>
      </w:r>
      <w:r>
        <w:rPr>
          <w:rFonts w:eastAsia="Times New Roman" w:cs="Arial"/>
          <w:sz w:val="24"/>
          <w:szCs w:val="24"/>
          <w:lang w:val="en-US" w:eastAsia="da-DK"/>
        </w:rPr>
        <w:t>From Market Fixing to Market-Creating: A new framework for</w:t>
      </w:r>
      <w:r w:rsidR="00F551D8">
        <w:rPr>
          <w:rFonts w:eastAsia="Times New Roman" w:cs="Arial"/>
          <w:sz w:val="24"/>
          <w:szCs w:val="24"/>
          <w:lang w:val="en-US" w:eastAsia="da-DK"/>
        </w:rPr>
        <w:t xml:space="preserve"> innovation</w:t>
      </w:r>
      <w:r>
        <w:rPr>
          <w:rFonts w:eastAsia="Times New Roman" w:cs="Arial"/>
          <w:sz w:val="24"/>
          <w:szCs w:val="24"/>
          <w:lang w:val="en-US" w:eastAsia="da-DK"/>
        </w:rPr>
        <w:t xml:space="preserve"> policy</w:t>
      </w:r>
      <w:r w:rsidR="00F551D8">
        <w:rPr>
          <w:rFonts w:eastAsia="Times New Roman" w:cs="Arial"/>
          <w:sz w:val="24"/>
          <w:szCs w:val="24"/>
          <w:lang w:val="en-US" w:eastAsia="da-DK"/>
        </w:rPr>
        <w:t>.”</w:t>
      </w:r>
      <w:r>
        <w:rPr>
          <w:rFonts w:eastAsia="Times New Roman" w:cs="Arial"/>
          <w:sz w:val="24"/>
          <w:szCs w:val="24"/>
          <w:lang w:val="en-US" w:eastAsia="da-DK"/>
        </w:rPr>
        <w:t xml:space="preserve"> </w:t>
      </w:r>
      <w:r w:rsidRPr="008379ED">
        <w:rPr>
          <w:rFonts w:eastAsia="Times New Roman" w:cs="Arial"/>
          <w:i/>
          <w:sz w:val="24"/>
          <w:szCs w:val="24"/>
          <w:lang w:val="en-US" w:eastAsia="da-DK"/>
        </w:rPr>
        <w:t>Industry and Innovation</w:t>
      </w:r>
      <w:r>
        <w:rPr>
          <w:rFonts w:eastAsia="Times New Roman" w:cs="Arial"/>
          <w:i/>
          <w:sz w:val="24"/>
          <w:szCs w:val="24"/>
          <w:lang w:val="en-US" w:eastAsia="da-DK"/>
        </w:rPr>
        <w:t xml:space="preserve"> </w:t>
      </w:r>
      <w:r w:rsidRPr="008379ED">
        <w:rPr>
          <w:rFonts w:eastAsia="Times New Roman" w:cs="Arial"/>
          <w:sz w:val="24"/>
          <w:szCs w:val="24"/>
          <w:highlight w:val="yellow"/>
          <w:lang w:val="en-US" w:eastAsia="da-DK"/>
        </w:rPr>
        <w:t>[insert volume and page number].</w:t>
      </w:r>
    </w:p>
    <w:p w14:paraId="1B314C9A" w14:textId="1FA465FE" w:rsidR="00673449" w:rsidRPr="008379ED" w:rsidRDefault="00673449" w:rsidP="00433BF4">
      <w:pPr>
        <w:spacing w:after="0" w:line="480" w:lineRule="auto"/>
        <w:ind w:left="425" w:hanging="425"/>
        <w:rPr>
          <w:rFonts w:eastAsia="Times New Roman" w:cs="Arial"/>
          <w:sz w:val="24"/>
          <w:szCs w:val="24"/>
          <w:lang w:val="en-US" w:eastAsia="da-DK"/>
        </w:rPr>
      </w:pPr>
      <w:r w:rsidRPr="008379ED">
        <w:rPr>
          <w:rFonts w:eastAsia="Times New Roman" w:cs="Arial"/>
          <w:sz w:val="24"/>
          <w:szCs w:val="24"/>
          <w:lang w:val="en-US" w:eastAsia="da-DK"/>
        </w:rPr>
        <w:t>OECD</w:t>
      </w:r>
      <w:r w:rsidR="00F551D8">
        <w:rPr>
          <w:rFonts w:eastAsia="Times New Roman" w:cs="Arial"/>
          <w:sz w:val="24"/>
          <w:szCs w:val="24"/>
          <w:lang w:val="en-US" w:eastAsia="da-DK"/>
        </w:rPr>
        <w:t xml:space="preserve">. </w:t>
      </w:r>
      <w:r w:rsidRPr="008379ED">
        <w:rPr>
          <w:rFonts w:eastAsia="Times New Roman" w:cs="Arial"/>
          <w:sz w:val="24"/>
          <w:szCs w:val="24"/>
          <w:lang w:val="en-US" w:eastAsia="da-DK"/>
        </w:rPr>
        <w:t>2007</w:t>
      </w:r>
      <w:r w:rsidR="00F551D8">
        <w:rPr>
          <w:rFonts w:eastAsia="Times New Roman" w:cs="Arial"/>
          <w:sz w:val="24"/>
          <w:szCs w:val="24"/>
          <w:lang w:val="en-US" w:eastAsia="da-DK"/>
        </w:rPr>
        <w:t>.</w:t>
      </w:r>
      <w:r w:rsidRPr="008379ED">
        <w:rPr>
          <w:rFonts w:eastAsia="Times New Roman" w:cs="Arial"/>
          <w:sz w:val="24"/>
          <w:szCs w:val="24"/>
          <w:lang w:val="en-US" w:eastAsia="da-DK"/>
        </w:rPr>
        <w:t xml:space="preserve"> </w:t>
      </w:r>
      <w:r w:rsidRPr="008379ED">
        <w:rPr>
          <w:rFonts w:eastAsia="Times New Roman" w:cs="Arial"/>
          <w:i/>
          <w:sz w:val="24"/>
          <w:szCs w:val="24"/>
          <w:lang w:val="en-US" w:eastAsia="da-DK"/>
        </w:rPr>
        <w:t>Innovation and Growth: Rationale for an Innovation Strategy</w:t>
      </w:r>
      <w:r w:rsidR="00F551D8">
        <w:rPr>
          <w:rFonts w:eastAsia="Times New Roman" w:cs="Arial"/>
          <w:sz w:val="24"/>
          <w:szCs w:val="24"/>
          <w:lang w:val="en-US" w:eastAsia="da-DK"/>
        </w:rPr>
        <w:t xml:space="preserve">. </w:t>
      </w:r>
      <w:r w:rsidRPr="008379ED">
        <w:rPr>
          <w:rFonts w:eastAsia="Times New Roman" w:cs="Arial"/>
          <w:sz w:val="24"/>
          <w:szCs w:val="24"/>
          <w:lang w:val="en-US" w:eastAsia="da-DK"/>
        </w:rPr>
        <w:t>Paris: OECD</w:t>
      </w:r>
      <w:r w:rsidR="00E8032A">
        <w:rPr>
          <w:rFonts w:eastAsia="Times New Roman" w:cs="Arial"/>
          <w:sz w:val="24"/>
          <w:szCs w:val="24"/>
          <w:lang w:val="en-US" w:eastAsia="da-DK"/>
        </w:rPr>
        <w:t>.</w:t>
      </w:r>
    </w:p>
    <w:p w14:paraId="4D546CA3" w14:textId="09C55706" w:rsidR="00D57DC2" w:rsidRDefault="00D57DC2" w:rsidP="00433BF4">
      <w:pPr>
        <w:spacing w:after="0" w:line="480" w:lineRule="auto"/>
        <w:ind w:left="425" w:hanging="425"/>
        <w:rPr>
          <w:sz w:val="24"/>
          <w:szCs w:val="24"/>
          <w:lang w:val="en-US"/>
        </w:rPr>
      </w:pPr>
      <w:r w:rsidRPr="008379ED">
        <w:rPr>
          <w:sz w:val="24"/>
          <w:szCs w:val="24"/>
          <w:lang w:val="en-US"/>
        </w:rPr>
        <w:t>OECD</w:t>
      </w:r>
      <w:r w:rsidR="00F551D8">
        <w:rPr>
          <w:sz w:val="24"/>
          <w:szCs w:val="24"/>
          <w:lang w:val="en-US"/>
        </w:rPr>
        <w:t xml:space="preserve">. </w:t>
      </w:r>
      <w:r w:rsidRPr="008379ED">
        <w:rPr>
          <w:sz w:val="24"/>
          <w:szCs w:val="24"/>
          <w:lang w:val="en-US"/>
        </w:rPr>
        <w:t>2010</w:t>
      </w:r>
      <w:r w:rsidR="00F551D8">
        <w:rPr>
          <w:sz w:val="24"/>
          <w:szCs w:val="24"/>
          <w:lang w:val="en-US"/>
        </w:rPr>
        <w:t>.</w:t>
      </w:r>
      <w:r w:rsidRPr="008379ED"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>The OECD Innovation Strategy: Getting a Head Start on Tomorrow</w:t>
      </w:r>
      <w:r w:rsidR="00F551D8">
        <w:rPr>
          <w:i/>
          <w:sz w:val="24"/>
          <w:szCs w:val="24"/>
          <w:lang w:val="en-US"/>
        </w:rPr>
        <w:t>.</w:t>
      </w:r>
      <w:r w:rsidR="00210D88" w:rsidRPr="008379ED">
        <w:rPr>
          <w:sz w:val="24"/>
          <w:szCs w:val="24"/>
          <w:lang w:val="en-US"/>
        </w:rPr>
        <w:t xml:space="preserve"> </w:t>
      </w:r>
      <w:r w:rsidRPr="008379ED">
        <w:rPr>
          <w:sz w:val="24"/>
          <w:szCs w:val="24"/>
          <w:lang w:val="en-US"/>
        </w:rPr>
        <w:t>Paris: OECD.</w:t>
      </w:r>
    </w:p>
    <w:p w14:paraId="089D7A5B" w14:textId="3D5E9426" w:rsidR="002B7FB5" w:rsidRPr="008379ED" w:rsidRDefault="00E8032A" w:rsidP="00433BF4">
      <w:pPr>
        <w:spacing w:after="0" w:line="480" w:lineRule="auto"/>
        <w:ind w:left="425" w:hanging="425"/>
        <w:rPr>
          <w:rFonts w:eastAsia="Times New Roman" w:cs="Arial"/>
          <w:color w:val="222222"/>
          <w:sz w:val="24"/>
          <w:szCs w:val="24"/>
          <w:lang w:val="en-US" w:eastAsia="da-DK"/>
        </w:rPr>
      </w:pPr>
      <w:r w:rsidRPr="00E8032A">
        <w:rPr>
          <w:sz w:val="24"/>
          <w:szCs w:val="24"/>
          <w:lang w:val="en-US"/>
        </w:rPr>
        <w:t>Polanyi, K. 2001 [1944]</w:t>
      </w:r>
      <w:r w:rsidR="00F551D8">
        <w:rPr>
          <w:sz w:val="24"/>
          <w:szCs w:val="24"/>
          <w:lang w:val="en-US"/>
        </w:rPr>
        <w:t>.</w:t>
      </w:r>
      <w:r w:rsidRPr="00E8032A">
        <w:rPr>
          <w:sz w:val="24"/>
          <w:szCs w:val="24"/>
          <w:lang w:val="en-US"/>
        </w:rPr>
        <w:t xml:space="preserve"> </w:t>
      </w:r>
      <w:r w:rsidRPr="00475F40">
        <w:rPr>
          <w:i/>
          <w:sz w:val="24"/>
          <w:szCs w:val="24"/>
          <w:lang w:val="en-US"/>
        </w:rPr>
        <w:t xml:space="preserve">The great transformation: The political and economic origins of our time </w:t>
      </w:r>
      <w:r>
        <w:rPr>
          <w:sz w:val="24"/>
          <w:szCs w:val="24"/>
          <w:lang w:val="en-US"/>
        </w:rPr>
        <w:t xml:space="preserve">(2nd Beacon Paperback </w:t>
      </w:r>
      <w:proofErr w:type="gramStart"/>
      <w:r>
        <w:rPr>
          <w:sz w:val="24"/>
          <w:szCs w:val="24"/>
          <w:lang w:val="en-US"/>
        </w:rPr>
        <w:t>ed</w:t>
      </w:r>
      <w:proofErr w:type="gramEnd"/>
      <w:r>
        <w:rPr>
          <w:sz w:val="24"/>
          <w:szCs w:val="24"/>
          <w:lang w:val="en-US"/>
        </w:rPr>
        <w:t>.)</w:t>
      </w:r>
      <w:r w:rsidR="00F551D8">
        <w:rPr>
          <w:sz w:val="24"/>
          <w:szCs w:val="24"/>
          <w:lang w:val="en-US"/>
        </w:rPr>
        <w:t>.</w:t>
      </w:r>
      <w:r w:rsidRPr="00E8032A">
        <w:rPr>
          <w:sz w:val="24"/>
          <w:szCs w:val="24"/>
          <w:lang w:val="en-US"/>
        </w:rPr>
        <w:t xml:space="preserve"> Boston, MA: Beacon Press.</w:t>
      </w:r>
    </w:p>
    <w:p w14:paraId="3AD88800" w14:textId="701F6811" w:rsidR="00015D54" w:rsidRPr="008379ED" w:rsidRDefault="00015D54" w:rsidP="00433BF4">
      <w:pPr>
        <w:spacing w:after="0" w:line="480" w:lineRule="auto"/>
        <w:ind w:left="425" w:hanging="425"/>
        <w:rPr>
          <w:rFonts w:eastAsia="Times New Roman" w:cs="Arial"/>
          <w:color w:val="222222"/>
          <w:sz w:val="24"/>
          <w:szCs w:val="24"/>
          <w:lang w:val="en-US" w:eastAsia="da-DK"/>
        </w:rPr>
      </w:pPr>
      <w:r w:rsidRPr="008379ED">
        <w:rPr>
          <w:sz w:val="24"/>
          <w:szCs w:val="24"/>
          <w:lang w:val="en-US"/>
        </w:rPr>
        <w:lastRenderedPageBreak/>
        <w:t>Smits, R.</w:t>
      </w:r>
      <w:r w:rsidR="00F551D8">
        <w:rPr>
          <w:sz w:val="24"/>
          <w:szCs w:val="24"/>
          <w:lang w:val="en-US"/>
        </w:rPr>
        <w:t>,</w:t>
      </w:r>
      <w:r w:rsidRPr="008379ED">
        <w:rPr>
          <w:sz w:val="24"/>
          <w:szCs w:val="24"/>
          <w:lang w:val="en-US"/>
        </w:rPr>
        <w:t xml:space="preserve"> and </w:t>
      </w:r>
      <w:r w:rsidR="00F551D8">
        <w:rPr>
          <w:sz w:val="24"/>
          <w:szCs w:val="24"/>
          <w:lang w:val="en-US"/>
        </w:rPr>
        <w:t xml:space="preserve">S. </w:t>
      </w:r>
      <w:r w:rsidRPr="008379ED">
        <w:rPr>
          <w:sz w:val="24"/>
          <w:szCs w:val="24"/>
          <w:lang w:val="en-US"/>
        </w:rPr>
        <w:t>Kuhlmann. 2004</w:t>
      </w:r>
      <w:r w:rsidR="00F551D8">
        <w:rPr>
          <w:sz w:val="24"/>
          <w:szCs w:val="24"/>
          <w:lang w:val="en-US"/>
        </w:rPr>
        <w:t>.</w:t>
      </w:r>
      <w:r w:rsidR="00846FA2" w:rsidRPr="008379ED">
        <w:rPr>
          <w:sz w:val="24"/>
          <w:szCs w:val="24"/>
          <w:lang w:val="en-US"/>
        </w:rPr>
        <w:t xml:space="preserve"> </w:t>
      </w:r>
      <w:r w:rsidR="00F551D8">
        <w:rPr>
          <w:sz w:val="24"/>
          <w:szCs w:val="24"/>
          <w:lang w:val="en-US"/>
        </w:rPr>
        <w:t>“</w:t>
      </w:r>
      <w:r w:rsidRPr="008379ED">
        <w:rPr>
          <w:sz w:val="24"/>
          <w:szCs w:val="24"/>
          <w:lang w:val="en-US"/>
        </w:rPr>
        <w:t>The rise of systemic instruments in innovation policy</w:t>
      </w:r>
      <w:r w:rsidR="00F551D8">
        <w:rPr>
          <w:sz w:val="24"/>
          <w:szCs w:val="24"/>
          <w:lang w:val="en-US"/>
        </w:rPr>
        <w:t>.”</w:t>
      </w:r>
      <w:r w:rsidRPr="008379ED">
        <w:rPr>
          <w:sz w:val="24"/>
          <w:szCs w:val="24"/>
          <w:lang w:val="en-US"/>
        </w:rPr>
        <w:t xml:space="preserve"> </w:t>
      </w:r>
      <w:r w:rsidRPr="008379ED">
        <w:rPr>
          <w:i/>
          <w:sz w:val="24"/>
          <w:szCs w:val="24"/>
          <w:lang w:val="en-US"/>
        </w:rPr>
        <w:t>International Journal of Foresight and Innovation Policy</w:t>
      </w:r>
      <w:r w:rsidR="00846FA2" w:rsidRPr="008379ED">
        <w:rPr>
          <w:sz w:val="24"/>
          <w:szCs w:val="24"/>
          <w:lang w:val="en-US"/>
        </w:rPr>
        <w:t xml:space="preserve"> </w:t>
      </w:r>
      <w:r w:rsidRPr="008379ED">
        <w:rPr>
          <w:sz w:val="24"/>
          <w:szCs w:val="24"/>
          <w:lang w:val="en-US"/>
        </w:rPr>
        <w:t>1</w:t>
      </w:r>
      <w:r w:rsidR="00846FA2" w:rsidRPr="008379ED">
        <w:rPr>
          <w:sz w:val="24"/>
          <w:szCs w:val="24"/>
          <w:lang w:val="en-US"/>
        </w:rPr>
        <w:t>(1/2)</w:t>
      </w:r>
      <w:r w:rsidR="00F551D8">
        <w:rPr>
          <w:sz w:val="24"/>
          <w:szCs w:val="24"/>
          <w:lang w:val="en-US"/>
        </w:rPr>
        <w:t>:</w:t>
      </w:r>
      <w:r w:rsidR="00846FA2" w:rsidRPr="008379ED">
        <w:rPr>
          <w:sz w:val="24"/>
          <w:szCs w:val="24"/>
          <w:lang w:val="en-US"/>
        </w:rPr>
        <w:t xml:space="preserve">  4-32.</w:t>
      </w:r>
      <w:bookmarkStart w:id="0" w:name="_GoBack"/>
      <w:bookmarkEnd w:id="0"/>
    </w:p>
    <w:sectPr w:rsidR="00015D54" w:rsidRPr="008379ED" w:rsidSect="00AC045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18FD" w14:textId="77777777" w:rsidR="003666BC" w:rsidRDefault="003666BC" w:rsidP="00522163">
      <w:pPr>
        <w:spacing w:after="0" w:line="240" w:lineRule="auto"/>
      </w:pPr>
      <w:r>
        <w:separator/>
      </w:r>
    </w:p>
  </w:endnote>
  <w:endnote w:type="continuationSeparator" w:id="0">
    <w:p w14:paraId="27D5211F" w14:textId="77777777" w:rsidR="003666BC" w:rsidRDefault="003666BC" w:rsidP="0052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Squar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233438"/>
      <w:docPartObj>
        <w:docPartGallery w:val="Page Numbers (Bottom of Page)"/>
        <w:docPartUnique/>
      </w:docPartObj>
    </w:sdtPr>
    <w:sdtEndPr/>
    <w:sdtContent>
      <w:p w14:paraId="45957EAA" w14:textId="77777777" w:rsidR="003666BC" w:rsidRDefault="003666B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58">
          <w:rPr>
            <w:noProof/>
          </w:rPr>
          <w:t>9</w:t>
        </w:r>
        <w:r>
          <w:fldChar w:fldCharType="end"/>
        </w:r>
      </w:p>
    </w:sdtContent>
  </w:sdt>
  <w:p w14:paraId="13291494" w14:textId="77777777" w:rsidR="003666BC" w:rsidRDefault="003666B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9900" w14:textId="77777777" w:rsidR="003666BC" w:rsidRDefault="003666BC" w:rsidP="00522163">
      <w:pPr>
        <w:spacing w:after="0" w:line="240" w:lineRule="auto"/>
      </w:pPr>
      <w:r>
        <w:separator/>
      </w:r>
    </w:p>
  </w:footnote>
  <w:footnote w:type="continuationSeparator" w:id="0">
    <w:p w14:paraId="3772443B" w14:textId="77777777" w:rsidR="003666BC" w:rsidRDefault="003666BC" w:rsidP="0052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15E4"/>
    <w:multiLevelType w:val="hybridMultilevel"/>
    <w:tmpl w:val="7C0EA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595"/>
    <w:multiLevelType w:val="hybridMultilevel"/>
    <w:tmpl w:val="A10E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773"/>
    <w:multiLevelType w:val="hybridMultilevel"/>
    <w:tmpl w:val="940E4D60"/>
    <w:lvl w:ilvl="0" w:tplc="EAEC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C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C7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A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E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A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4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E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D84F8A"/>
    <w:multiLevelType w:val="hybridMultilevel"/>
    <w:tmpl w:val="AE489242"/>
    <w:lvl w:ilvl="0" w:tplc="97AE9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14696"/>
    <w:multiLevelType w:val="hybridMultilevel"/>
    <w:tmpl w:val="A10E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A5823"/>
    <w:multiLevelType w:val="hybridMultilevel"/>
    <w:tmpl w:val="23C46E38"/>
    <w:lvl w:ilvl="0" w:tplc="E5CEB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67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1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6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D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9D"/>
    <w:rsid w:val="00006D0A"/>
    <w:rsid w:val="00015D54"/>
    <w:rsid w:val="00021CCC"/>
    <w:rsid w:val="000319F0"/>
    <w:rsid w:val="00041706"/>
    <w:rsid w:val="000438DB"/>
    <w:rsid w:val="00046B71"/>
    <w:rsid w:val="00046CEE"/>
    <w:rsid w:val="00053522"/>
    <w:rsid w:val="0006482D"/>
    <w:rsid w:val="00065771"/>
    <w:rsid w:val="000978A2"/>
    <w:rsid w:val="000B57DF"/>
    <w:rsid w:val="000C06B9"/>
    <w:rsid w:val="000D34FC"/>
    <w:rsid w:val="000E0429"/>
    <w:rsid w:val="00103B6B"/>
    <w:rsid w:val="00111296"/>
    <w:rsid w:val="00121E3F"/>
    <w:rsid w:val="0012221C"/>
    <w:rsid w:val="001378D1"/>
    <w:rsid w:val="001832D1"/>
    <w:rsid w:val="001B0DB6"/>
    <w:rsid w:val="001B61B5"/>
    <w:rsid w:val="001B7F00"/>
    <w:rsid w:val="001F0771"/>
    <w:rsid w:val="001F221B"/>
    <w:rsid w:val="001F48CD"/>
    <w:rsid w:val="00200224"/>
    <w:rsid w:val="00205CD9"/>
    <w:rsid w:val="00210D88"/>
    <w:rsid w:val="00221151"/>
    <w:rsid w:val="002341F9"/>
    <w:rsid w:val="00240818"/>
    <w:rsid w:val="00242CA1"/>
    <w:rsid w:val="00251A01"/>
    <w:rsid w:val="002631C3"/>
    <w:rsid w:val="002740BA"/>
    <w:rsid w:val="002A24A9"/>
    <w:rsid w:val="002A61E9"/>
    <w:rsid w:val="002B7FB5"/>
    <w:rsid w:val="002C1391"/>
    <w:rsid w:val="002C2022"/>
    <w:rsid w:val="002C34E5"/>
    <w:rsid w:val="002D6A64"/>
    <w:rsid w:val="002F1CD7"/>
    <w:rsid w:val="003123D5"/>
    <w:rsid w:val="00313AB3"/>
    <w:rsid w:val="00330EF4"/>
    <w:rsid w:val="003452BE"/>
    <w:rsid w:val="00345B26"/>
    <w:rsid w:val="00352068"/>
    <w:rsid w:val="003666BC"/>
    <w:rsid w:val="003668B0"/>
    <w:rsid w:val="0037478A"/>
    <w:rsid w:val="00384A21"/>
    <w:rsid w:val="00386806"/>
    <w:rsid w:val="00395324"/>
    <w:rsid w:val="003B10FA"/>
    <w:rsid w:val="003D1DBA"/>
    <w:rsid w:val="003D6DEB"/>
    <w:rsid w:val="003E5AFA"/>
    <w:rsid w:val="003F3447"/>
    <w:rsid w:val="003F7EB2"/>
    <w:rsid w:val="004073CB"/>
    <w:rsid w:val="004306CD"/>
    <w:rsid w:val="00433BF4"/>
    <w:rsid w:val="0045460B"/>
    <w:rsid w:val="00475F40"/>
    <w:rsid w:val="00476561"/>
    <w:rsid w:val="004A3581"/>
    <w:rsid w:val="004B7459"/>
    <w:rsid w:val="004C4021"/>
    <w:rsid w:val="004D5F33"/>
    <w:rsid w:val="004E0A29"/>
    <w:rsid w:val="004F7177"/>
    <w:rsid w:val="0051081C"/>
    <w:rsid w:val="00513F35"/>
    <w:rsid w:val="00522163"/>
    <w:rsid w:val="00531070"/>
    <w:rsid w:val="0054031A"/>
    <w:rsid w:val="00544DD7"/>
    <w:rsid w:val="005523D2"/>
    <w:rsid w:val="005713C5"/>
    <w:rsid w:val="0057177E"/>
    <w:rsid w:val="00574FC3"/>
    <w:rsid w:val="005774B6"/>
    <w:rsid w:val="005801B1"/>
    <w:rsid w:val="005A2481"/>
    <w:rsid w:val="005D1B32"/>
    <w:rsid w:val="005D207F"/>
    <w:rsid w:val="005D5499"/>
    <w:rsid w:val="005D7350"/>
    <w:rsid w:val="005E4E8F"/>
    <w:rsid w:val="005E5235"/>
    <w:rsid w:val="005E612B"/>
    <w:rsid w:val="005F6841"/>
    <w:rsid w:val="00602F02"/>
    <w:rsid w:val="00604644"/>
    <w:rsid w:val="00625319"/>
    <w:rsid w:val="006271D9"/>
    <w:rsid w:val="00647BE9"/>
    <w:rsid w:val="00667BBA"/>
    <w:rsid w:val="00673449"/>
    <w:rsid w:val="006743E6"/>
    <w:rsid w:val="00691E52"/>
    <w:rsid w:val="006948B8"/>
    <w:rsid w:val="006B06EE"/>
    <w:rsid w:val="006B5071"/>
    <w:rsid w:val="006C02FC"/>
    <w:rsid w:val="006C77D6"/>
    <w:rsid w:val="006F1D8A"/>
    <w:rsid w:val="006F327B"/>
    <w:rsid w:val="006F3E3A"/>
    <w:rsid w:val="006F4C9E"/>
    <w:rsid w:val="007067DA"/>
    <w:rsid w:val="00712E52"/>
    <w:rsid w:val="0071480D"/>
    <w:rsid w:val="007234E7"/>
    <w:rsid w:val="00736FC1"/>
    <w:rsid w:val="0074485A"/>
    <w:rsid w:val="0075222C"/>
    <w:rsid w:val="00754514"/>
    <w:rsid w:val="00754E2D"/>
    <w:rsid w:val="00782B91"/>
    <w:rsid w:val="007C030A"/>
    <w:rsid w:val="007D4BE5"/>
    <w:rsid w:val="007F576F"/>
    <w:rsid w:val="00805635"/>
    <w:rsid w:val="00806886"/>
    <w:rsid w:val="00814A77"/>
    <w:rsid w:val="00816497"/>
    <w:rsid w:val="008379ED"/>
    <w:rsid w:val="00844C2B"/>
    <w:rsid w:val="00846FA2"/>
    <w:rsid w:val="00856189"/>
    <w:rsid w:val="008568C5"/>
    <w:rsid w:val="008619B5"/>
    <w:rsid w:val="00862C56"/>
    <w:rsid w:val="0087097F"/>
    <w:rsid w:val="00876E21"/>
    <w:rsid w:val="008E2117"/>
    <w:rsid w:val="008E6A01"/>
    <w:rsid w:val="009128F4"/>
    <w:rsid w:val="00927E5D"/>
    <w:rsid w:val="00935931"/>
    <w:rsid w:val="00950647"/>
    <w:rsid w:val="009546F7"/>
    <w:rsid w:val="00957051"/>
    <w:rsid w:val="00970C65"/>
    <w:rsid w:val="00991C63"/>
    <w:rsid w:val="00993B9D"/>
    <w:rsid w:val="00993E75"/>
    <w:rsid w:val="00994D95"/>
    <w:rsid w:val="009F34E9"/>
    <w:rsid w:val="009F7F22"/>
    <w:rsid w:val="00A02902"/>
    <w:rsid w:val="00A227D9"/>
    <w:rsid w:val="00A244E4"/>
    <w:rsid w:val="00A2541D"/>
    <w:rsid w:val="00A32519"/>
    <w:rsid w:val="00A3751F"/>
    <w:rsid w:val="00A61DBF"/>
    <w:rsid w:val="00A81C2F"/>
    <w:rsid w:val="00A95681"/>
    <w:rsid w:val="00AB1AB1"/>
    <w:rsid w:val="00AB3516"/>
    <w:rsid w:val="00AB3A68"/>
    <w:rsid w:val="00AC0458"/>
    <w:rsid w:val="00AC7BF2"/>
    <w:rsid w:val="00AE5FDE"/>
    <w:rsid w:val="00AF47DC"/>
    <w:rsid w:val="00B02F67"/>
    <w:rsid w:val="00B1461D"/>
    <w:rsid w:val="00B208DE"/>
    <w:rsid w:val="00B21ECA"/>
    <w:rsid w:val="00B240B6"/>
    <w:rsid w:val="00B371E3"/>
    <w:rsid w:val="00B53017"/>
    <w:rsid w:val="00B57106"/>
    <w:rsid w:val="00B7408F"/>
    <w:rsid w:val="00B97153"/>
    <w:rsid w:val="00BA45BC"/>
    <w:rsid w:val="00BD0C9A"/>
    <w:rsid w:val="00C10EFD"/>
    <w:rsid w:val="00C12588"/>
    <w:rsid w:val="00C17375"/>
    <w:rsid w:val="00C203AA"/>
    <w:rsid w:val="00C22406"/>
    <w:rsid w:val="00C22A64"/>
    <w:rsid w:val="00C35FC1"/>
    <w:rsid w:val="00C630FC"/>
    <w:rsid w:val="00C83552"/>
    <w:rsid w:val="00C96140"/>
    <w:rsid w:val="00CC33BB"/>
    <w:rsid w:val="00CD73E7"/>
    <w:rsid w:val="00CE51B7"/>
    <w:rsid w:val="00CF5BEC"/>
    <w:rsid w:val="00D06C9D"/>
    <w:rsid w:val="00D10454"/>
    <w:rsid w:val="00D15347"/>
    <w:rsid w:val="00D228B3"/>
    <w:rsid w:val="00D3209B"/>
    <w:rsid w:val="00D4360A"/>
    <w:rsid w:val="00D57DC2"/>
    <w:rsid w:val="00D67122"/>
    <w:rsid w:val="00D72B30"/>
    <w:rsid w:val="00D7761C"/>
    <w:rsid w:val="00D815F0"/>
    <w:rsid w:val="00D81E90"/>
    <w:rsid w:val="00D86D1E"/>
    <w:rsid w:val="00D90887"/>
    <w:rsid w:val="00DB1AE8"/>
    <w:rsid w:val="00DB2D95"/>
    <w:rsid w:val="00DC6441"/>
    <w:rsid w:val="00DE7C20"/>
    <w:rsid w:val="00DF53D1"/>
    <w:rsid w:val="00E0155D"/>
    <w:rsid w:val="00E03F53"/>
    <w:rsid w:val="00E10E5B"/>
    <w:rsid w:val="00E17F42"/>
    <w:rsid w:val="00E25570"/>
    <w:rsid w:val="00E67720"/>
    <w:rsid w:val="00E75D8A"/>
    <w:rsid w:val="00E8032A"/>
    <w:rsid w:val="00EA46CC"/>
    <w:rsid w:val="00EC3B19"/>
    <w:rsid w:val="00EF7A19"/>
    <w:rsid w:val="00F03A17"/>
    <w:rsid w:val="00F1445A"/>
    <w:rsid w:val="00F1736D"/>
    <w:rsid w:val="00F227F9"/>
    <w:rsid w:val="00F2736A"/>
    <w:rsid w:val="00F551D8"/>
    <w:rsid w:val="00F5761F"/>
    <w:rsid w:val="00F62295"/>
    <w:rsid w:val="00F650E7"/>
    <w:rsid w:val="00F65BA5"/>
    <w:rsid w:val="00F76627"/>
    <w:rsid w:val="00F76D2C"/>
    <w:rsid w:val="00F810E5"/>
    <w:rsid w:val="00F91655"/>
    <w:rsid w:val="00F96DFC"/>
    <w:rsid w:val="00F96F4F"/>
    <w:rsid w:val="00FA39E9"/>
    <w:rsid w:val="00FA4263"/>
    <w:rsid w:val="00FC0641"/>
    <w:rsid w:val="00FC59F3"/>
    <w:rsid w:val="00FC59FB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7F7BA"/>
  <w15:docId w15:val="{41DA7BC9-2DC7-4B73-BC2D-8650F44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6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3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2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ja-JP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6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12588"/>
    <w:rPr>
      <w:rFonts w:asciiTheme="majorHAnsi" w:eastAsiaTheme="majorEastAsia" w:hAnsiTheme="majorHAnsi" w:cstheme="majorBidi"/>
      <w:b/>
      <w:bCs/>
      <w:color w:val="4F81BD" w:themeColor="accent1"/>
      <w:lang w:val="en-US" w:eastAsia="ja-JP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D6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35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35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355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35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355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5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2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2163"/>
  </w:style>
  <w:style w:type="paragraph" w:styleId="Sidefod">
    <w:name w:val="footer"/>
    <w:basedOn w:val="Normal"/>
    <w:link w:val="SidefodTegn"/>
    <w:uiPriority w:val="99"/>
    <w:unhideWhenUsed/>
    <w:rsid w:val="0052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2163"/>
  </w:style>
  <w:style w:type="paragraph" w:styleId="Listeafsnit">
    <w:name w:val="List Paragraph"/>
    <w:basedOn w:val="Normal"/>
    <w:uiPriority w:val="34"/>
    <w:qFormat/>
    <w:rsid w:val="000978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097F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A35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A35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A3581"/>
    <w:rPr>
      <w:vertAlign w:val="superscript"/>
    </w:rPr>
  </w:style>
  <w:style w:type="paragraph" w:styleId="Korrektur">
    <w:name w:val="Revision"/>
    <w:hidden/>
    <w:uiPriority w:val="99"/>
    <w:semiHidden/>
    <w:rsid w:val="006F4C9E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03A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EA64-9983-4275-96D0-32FD0E3A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2300</Words>
  <Characters>14036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INO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Houman Andersen</dc:creator>
  <cp:lastModifiedBy>Ina Drejer</cp:lastModifiedBy>
  <cp:revision>3</cp:revision>
  <cp:lastPrinted>2016-01-05T14:52:00Z</cp:lastPrinted>
  <dcterms:created xsi:type="dcterms:W3CDTF">2016-01-12T08:36:00Z</dcterms:created>
  <dcterms:modified xsi:type="dcterms:W3CDTF">2016-01-12T10:44:00Z</dcterms:modified>
</cp:coreProperties>
</file>