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E0F2" w14:textId="2E0AD7C1" w:rsidR="0026110A" w:rsidRDefault="0026110A" w:rsidP="0026110A">
      <w:pPr>
        <w:pStyle w:val="Overskrift1"/>
        <w:rPr>
          <w:lang w:val="en-GB"/>
        </w:rPr>
      </w:pPr>
      <w:proofErr w:type="gramStart"/>
      <w:r w:rsidRPr="0026110A">
        <w:rPr>
          <w:lang w:val="en-GB"/>
        </w:rPr>
        <w:t>Islands in the stream?</w:t>
      </w:r>
      <w:proofErr w:type="gramEnd"/>
      <w:r w:rsidRPr="0026110A">
        <w:rPr>
          <w:lang w:val="en-GB"/>
        </w:rPr>
        <w:t xml:space="preserve"> The Challenges and resilience of </w:t>
      </w:r>
      <w:proofErr w:type="spellStart"/>
      <w:r w:rsidRPr="0026110A">
        <w:rPr>
          <w:lang w:val="en-GB"/>
        </w:rPr>
        <w:t>of</w:t>
      </w:r>
      <w:proofErr w:type="spellEnd"/>
      <w:r w:rsidRPr="0026110A">
        <w:rPr>
          <w:lang w:val="en-GB"/>
        </w:rPr>
        <w:t xml:space="preserve"> the Danish industrial relations model in a liberalising world</w:t>
      </w:r>
    </w:p>
    <w:p w14:paraId="7103E299" w14:textId="77777777" w:rsidR="0026110A" w:rsidRDefault="0026110A" w:rsidP="0026110A">
      <w:pPr>
        <w:rPr>
          <w:lang w:val="en-GB"/>
        </w:rPr>
      </w:pPr>
    </w:p>
    <w:p w14:paraId="3D18FF78" w14:textId="1A85FA72" w:rsidR="0026110A" w:rsidRPr="0026110A" w:rsidRDefault="0026110A" w:rsidP="0026110A">
      <w:pPr>
        <w:rPr>
          <w:i/>
          <w:lang w:val="en-GB"/>
        </w:rPr>
      </w:pPr>
      <w:r w:rsidRPr="0026110A">
        <w:rPr>
          <w:i/>
          <w:lang w:val="en-GB"/>
        </w:rPr>
        <w:t xml:space="preserve">Bjarke Refslund and Ole Henning </w:t>
      </w:r>
      <w:proofErr w:type="spellStart"/>
      <w:r w:rsidRPr="0026110A">
        <w:rPr>
          <w:i/>
          <w:lang w:val="en-GB"/>
        </w:rPr>
        <w:t>Sørensen</w:t>
      </w:r>
      <w:proofErr w:type="spellEnd"/>
      <w:r w:rsidRPr="0026110A">
        <w:rPr>
          <w:i/>
          <w:lang w:val="en-GB"/>
        </w:rPr>
        <w:t>, Centre for Industrial Production, Department of Business and Management, Aalborg University</w:t>
      </w:r>
    </w:p>
    <w:p w14:paraId="258A9673" w14:textId="74FE8E51" w:rsidR="0026110A" w:rsidRPr="0026110A" w:rsidRDefault="0026110A" w:rsidP="0026110A">
      <w:pPr>
        <w:jc w:val="center"/>
        <w:rPr>
          <w:sz w:val="28"/>
          <w:lang w:val="en-GB"/>
        </w:rPr>
      </w:pPr>
      <w:r w:rsidRPr="0026110A">
        <w:rPr>
          <w:sz w:val="28"/>
          <w:lang w:val="en-GB"/>
        </w:rPr>
        <w:t>Accepted for publication in Industrial Relations Journal</w:t>
      </w:r>
    </w:p>
    <w:p w14:paraId="5AECF356" w14:textId="77777777" w:rsidR="0026110A" w:rsidRDefault="0026110A" w:rsidP="00C57EEB">
      <w:pPr>
        <w:spacing w:line="360" w:lineRule="auto"/>
        <w:rPr>
          <w:lang w:val="en-GB"/>
        </w:rPr>
      </w:pPr>
    </w:p>
    <w:p w14:paraId="3F6F98EB" w14:textId="1D5F9F19" w:rsidR="00626C96" w:rsidRPr="00B14657" w:rsidRDefault="00A571BD" w:rsidP="00C57EEB">
      <w:pPr>
        <w:spacing w:line="360" w:lineRule="auto"/>
        <w:rPr>
          <w:lang w:val="en-GB"/>
        </w:rPr>
      </w:pPr>
      <w:r w:rsidRPr="00B14657">
        <w:rPr>
          <w:lang w:val="en-GB"/>
        </w:rPr>
        <w:t xml:space="preserve">It </w:t>
      </w:r>
      <w:r w:rsidR="002818F0" w:rsidRPr="00B14657">
        <w:rPr>
          <w:lang w:val="en-GB"/>
        </w:rPr>
        <w:t>is</w:t>
      </w:r>
      <w:r w:rsidR="00290D23" w:rsidRPr="00B14657">
        <w:rPr>
          <w:lang w:val="en-GB"/>
        </w:rPr>
        <w:t xml:space="preserve"> </w:t>
      </w:r>
      <w:r w:rsidR="005D6A7F" w:rsidRPr="00B14657">
        <w:rPr>
          <w:lang w:val="en-GB"/>
        </w:rPr>
        <w:t xml:space="preserve">widely </w:t>
      </w:r>
      <w:r w:rsidRPr="00B14657">
        <w:rPr>
          <w:lang w:val="en-GB"/>
        </w:rPr>
        <w:t xml:space="preserve">argued that increasing </w:t>
      </w:r>
      <w:r w:rsidR="00B54F30" w:rsidRPr="00B14657">
        <w:rPr>
          <w:lang w:val="en-GB"/>
        </w:rPr>
        <w:t>economic internationalisation</w:t>
      </w:r>
      <w:r w:rsidR="005D6A7F" w:rsidRPr="00B14657">
        <w:rPr>
          <w:lang w:val="en-GB"/>
        </w:rPr>
        <w:t xml:space="preserve">, </w:t>
      </w:r>
      <w:proofErr w:type="spellStart"/>
      <w:r w:rsidR="00116283" w:rsidRPr="00B14657">
        <w:rPr>
          <w:lang w:val="en-GB"/>
        </w:rPr>
        <w:t>financiali</w:t>
      </w:r>
      <w:r w:rsidR="00116283">
        <w:rPr>
          <w:lang w:val="en-GB"/>
        </w:rPr>
        <w:t>s</w:t>
      </w:r>
      <w:r w:rsidR="00116283" w:rsidRPr="00B14657">
        <w:rPr>
          <w:lang w:val="en-GB"/>
        </w:rPr>
        <w:t>ation</w:t>
      </w:r>
      <w:proofErr w:type="spellEnd"/>
      <w:r w:rsidR="00F76FEF" w:rsidRPr="00B14657">
        <w:rPr>
          <w:lang w:val="en-GB"/>
        </w:rPr>
        <w:t>,</w:t>
      </w:r>
      <w:r w:rsidR="005D6A7F" w:rsidRPr="00B14657">
        <w:rPr>
          <w:lang w:val="en-GB"/>
        </w:rPr>
        <w:t xml:space="preserve"> </w:t>
      </w:r>
      <w:r w:rsidR="00F76FEF" w:rsidRPr="00B14657">
        <w:rPr>
          <w:lang w:val="en-GB"/>
        </w:rPr>
        <w:t xml:space="preserve">declining union density </w:t>
      </w:r>
      <w:r w:rsidR="004903F4" w:rsidRPr="00B14657">
        <w:rPr>
          <w:lang w:val="en-GB"/>
        </w:rPr>
        <w:t>and a rise in neoliberal deregulatory politics have</w:t>
      </w:r>
      <w:r w:rsidR="00B54F30" w:rsidRPr="00B14657">
        <w:rPr>
          <w:lang w:val="en-GB"/>
        </w:rPr>
        <w:t xml:space="preserve"> </w:t>
      </w:r>
      <w:r w:rsidR="004903F4" w:rsidRPr="00B14657">
        <w:rPr>
          <w:lang w:val="en-GB"/>
        </w:rPr>
        <w:t>led</w:t>
      </w:r>
      <w:r w:rsidR="009140D9" w:rsidRPr="00B14657">
        <w:rPr>
          <w:lang w:val="en-GB"/>
        </w:rPr>
        <w:t xml:space="preserve"> to</w:t>
      </w:r>
      <w:r w:rsidRPr="00B14657">
        <w:rPr>
          <w:lang w:val="en-GB"/>
        </w:rPr>
        <w:t xml:space="preserve"> </w:t>
      </w:r>
      <w:r w:rsidR="004903F4" w:rsidRPr="00B14657">
        <w:rPr>
          <w:lang w:val="en-GB"/>
        </w:rPr>
        <w:t xml:space="preserve">intense </w:t>
      </w:r>
      <w:r w:rsidRPr="00B14657">
        <w:rPr>
          <w:lang w:val="en-GB"/>
        </w:rPr>
        <w:t>pressure</w:t>
      </w:r>
      <w:r w:rsidR="009140D9" w:rsidRPr="00B14657">
        <w:rPr>
          <w:lang w:val="en-GB"/>
        </w:rPr>
        <w:t xml:space="preserve">s </w:t>
      </w:r>
      <w:r w:rsidRPr="00B14657">
        <w:rPr>
          <w:lang w:val="en-GB"/>
        </w:rPr>
        <w:t>on national IR</w:t>
      </w:r>
      <w:r w:rsidR="007E4828">
        <w:rPr>
          <w:lang w:val="en-GB"/>
        </w:rPr>
        <w:t xml:space="preserve"> (industrial relations) </w:t>
      </w:r>
      <w:r w:rsidRPr="00B14657">
        <w:rPr>
          <w:lang w:val="en-GB"/>
        </w:rPr>
        <w:t>systems</w:t>
      </w:r>
      <w:r w:rsidR="005D6A7F" w:rsidRPr="00B14657">
        <w:rPr>
          <w:lang w:val="en-GB"/>
        </w:rPr>
        <w:t xml:space="preserve"> </w:t>
      </w:r>
      <w:r w:rsidR="00B54F30" w:rsidRPr="00B14657">
        <w:rPr>
          <w:lang w:val="en-GB"/>
        </w:rPr>
        <w:t xml:space="preserve">and </w:t>
      </w:r>
      <w:r w:rsidRPr="00B14657">
        <w:rPr>
          <w:lang w:val="en-GB"/>
        </w:rPr>
        <w:t>key</w:t>
      </w:r>
      <w:r w:rsidR="0057631D" w:rsidRPr="00B14657">
        <w:rPr>
          <w:lang w:val="en-GB"/>
        </w:rPr>
        <w:t xml:space="preserve"> IR</w:t>
      </w:r>
      <w:r w:rsidR="007E4828">
        <w:rPr>
          <w:lang w:val="en-GB"/>
        </w:rPr>
        <w:t>-</w:t>
      </w:r>
      <w:r w:rsidR="004903F4" w:rsidRPr="00B14657">
        <w:rPr>
          <w:lang w:val="en-GB"/>
        </w:rPr>
        <w:t xml:space="preserve">institutions such </w:t>
      </w:r>
      <w:r w:rsidR="00B54F30" w:rsidRPr="00B14657">
        <w:rPr>
          <w:lang w:val="en-GB"/>
        </w:rPr>
        <w:t xml:space="preserve">as </w:t>
      </w:r>
      <w:r w:rsidRPr="00B14657">
        <w:rPr>
          <w:lang w:val="en-GB"/>
        </w:rPr>
        <w:t>collective bargaining</w:t>
      </w:r>
      <w:r w:rsidR="005D6A7F" w:rsidRPr="00B14657">
        <w:rPr>
          <w:lang w:val="en-GB"/>
        </w:rPr>
        <w:t xml:space="preserve"> </w:t>
      </w:r>
      <w:r w:rsidRPr="00B14657">
        <w:rPr>
          <w:rFonts w:ascii="Calibri" w:hAnsi="Calibri"/>
          <w:lang w:val="en-GB"/>
        </w:rPr>
        <w:t>(</w:t>
      </w:r>
      <w:proofErr w:type="spellStart"/>
      <w:r w:rsidRPr="00B14657">
        <w:rPr>
          <w:rFonts w:ascii="Calibri" w:hAnsi="Calibri"/>
          <w:lang w:val="en-GB"/>
        </w:rPr>
        <w:t>Baccaro</w:t>
      </w:r>
      <w:proofErr w:type="spellEnd"/>
      <w:r w:rsidRPr="00B14657">
        <w:rPr>
          <w:rFonts w:ascii="Calibri" w:hAnsi="Calibri"/>
          <w:lang w:val="en-GB"/>
        </w:rPr>
        <w:t xml:space="preserve"> and Howell</w:t>
      </w:r>
      <w:r w:rsidR="006E3379" w:rsidRPr="00B14657">
        <w:rPr>
          <w:rFonts w:ascii="Calibri" w:hAnsi="Calibri"/>
          <w:lang w:val="en-GB"/>
        </w:rPr>
        <w:t>,</w:t>
      </w:r>
      <w:r w:rsidRPr="00B14657">
        <w:rPr>
          <w:rFonts w:ascii="Calibri" w:hAnsi="Calibri"/>
          <w:lang w:val="en-GB"/>
        </w:rPr>
        <w:t xml:space="preserve"> 2011</w:t>
      </w:r>
      <w:r w:rsidR="004903F4" w:rsidRPr="00B14657">
        <w:rPr>
          <w:rFonts w:ascii="Calibri" w:hAnsi="Calibri"/>
          <w:lang w:val="en-GB"/>
        </w:rPr>
        <w:t xml:space="preserve">; Glyn, 2006; Howell and </w:t>
      </w:r>
      <w:proofErr w:type="spellStart"/>
      <w:r w:rsidR="004903F4" w:rsidRPr="00B14657">
        <w:rPr>
          <w:rFonts w:ascii="Calibri" w:hAnsi="Calibri"/>
          <w:lang w:val="en-GB"/>
        </w:rPr>
        <w:t>Givan</w:t>
      </w:r>
      <w:proofErr w:type="spellEnd"/>
      <w:r w:rsidR="004903F4" w:rsidRPr="00B14657">
        <w:rPr>
          <w:rFonts w:ascii="Calibri" w:hAnsi="Calibri"/>
          <w:lang w:val="en-GB"/>
        </w:rPr>
        <w:t xml:space="preserve">, 2011; </w:t>
      </w:r>
      <w:proofErr w:type="spellStart"/>
      <w:r w:rsidR="0057631D" w:rsidRPr="00B14657">
        <w:rPr>
          <w:rFonts w:ascii="Calibri" w:hAnsi="Calibri"/>
          <w:lang w:val="en-GB"/>
        </w:rPr>
        <w:t>Marginson</w:t>
      </w:r>
      <w:proofErr w:type="spellEnd"/>
      <w:r w:rsidR="0057631D" w:rsidRPr="00B14657">
        <w:rPr>
          <w:rFonts w:ascii="Calibri" w:hAnsi="Calibri"/>
          <w:lang w:val="en-GB"/>
        </w:rPr>
        <w:t xml:space="preserve">, 2015; </w:t>
      </w:r>
      <w:proofErr w:type="spellStart"/>
      <w:r w:rsidR="004903F4" w:rsidRPr="00B14657">
        <w:rPr>
          <w:rFonts w:ascii="Calibri" w:hAnsi="Calibri"/>
          <w:lang w:val="en-GB"/>
        </w:rPr>
        <w:t>Streeck</w:t>
      </w:r>
      <w:proofErr w:type="spellEnd"/>
      <w:r w:rsidR="004903F4" w:rsidRPr="00B14657">
        <w:rPr>
          <w:rFonts w:ascii="Calibri" w:hAnsi="Calibri"/>
          <w:lang w:val="en-GB"/>
        </w:rPr>
        <w:t>, 2009)</w:t>
      </w:r>
      <w:r w:rsidR="008C4C19" w:rsidRPr="00B14657">
        <w:rPr>
          <w:rFonts w:ascii="Calibri" w:hAnsi="Calibri"/>
          <w:lang w:val="en-GB"/>
        </w:rPr>
        <w:t>, which in turn</w:t>
      </w:r>
      <w:r w:rsidR="00116283">
        <w:rPr>
          <w:rFonts w:ascii="Calibri" w:hAnsi="Calibri"/>
          <w:lang w:val="en-GB"/>
        </w:rPr>
        <w:t>,</w:t>
      </w:r>
      <w:r w:rsidR="008C4C19" w:rsidRPr="00B14657">
        <w:rPr>
          <w:rFonts w:ascii="Calibri" w:hAnsi="Calibri"/>
          <w:lang w:val="en-GB"/>
        </w:rPr>
        <w:t xml:space="preserve"> has contributed to growing inequality – in </w:t>
      </w:r>
      <w:r w:rsidR="00626C96" w:rsidRPr="00B14657">
        <w:rPr>
          <w:rFonts w:ascii="Calibri" w:hAnsi="Calibri"/>
          <w:lang w:val="en-GB"/>
        </w:rPr>
        <w:t>income distribution</w:t>
      </w:r>
      <w:r w:rsidR="00BE25EF">
        <w:rPr>
          <w:rFonts w:ascii="Calibri" w:hAnsi="Calibri"/>
          <w:lang w:val="en-GB"/>
        </w:rPr>
        <w:t xml:space="preserve"> </w:t>
      </w:r>
      <w:r w:rsidR="00AA3EEC">
        <w:rPr>
          <w:rFonts w:ascii="Calibri" w:hAnsi="Calibri"/>
          <w:lang w:val="en-GB"/>
        </w:rPr>
        <w:t xml:space="preserve">and in labour markets </w:t>
      </w:r>
      <w:r w:rsidR="008C4C19" w:rsidRPr="00B14657">
        <w:rPr>
          <w:rFonts w:ascii="Calibri" w:hAnsi="Calibri" w:cs="Calibri"/>
          <w:szCs w:val="24"/>
          <w:lang w:val="en-GB"/>
        </w:rPr>
        <w:t>(</w:t>
      </w:r>
      <w:proofErr w:type="spellStart"/>
      <w:r w:rsidR="008C4C19" w:rsidRPr="00B14657">
        <w:rPr>
          <w:rFonts w:ascii="Calibri" w:hAnsi="Calibri" w:cs="Calibri"/>
          <w:szCs w:val="24"/>
          <w:lang w:val="en-GB"/>
        </w:rPr>
        <w:t>Dølvik</w:t>
      </w:r>
      <w:proofErr w:type="spellEnd"/>
      <w:r w:rsidR="008C4C19" w:rsidRPr="00B14657">
        <w:rPr>
          <w:rFonts w:ascii="Calibri" w:hAnsi="Calibri" w:cs="Calibri"/>
          <w:szCs w:val="24"/>
          <w:lang w:val="en-GB"/>
        </w:rPr>
        <w:t xml:space="preserve"> and Martin, 2015; </w:t>
      </w:r>
      <w:proofErr w:type="spellStart"/>
      <w:r w:rsidR="008C4C19" w:rsidRPr="00B14657">
        <w:rPr>
          <w:rFonts w:ascii="Calibri" w:hAnsi="Calibri" w:cs="Calibri"/>
          <w:szCs w:val="24"/>
          <w:lang w:val="en-GB"/>
        </w:rPr>
        <w:t>Gautié</w:t>
      </w:r>
      <w:proofErr w:type="spellEnd"/>
      <w:r w:rsidR="008C4C19" w:rsidRPr="00B14657">
        <w:rPr>
          <w:rFonts w:ascii="Calibri" w:hAnsi="Calibri" w:cs="Calibri"/>
          <w:szCs w:val="24"/>
          <w:lang w:val="en-GB"/>
        </w:rPr>
        <w:t xml:space="preserve"> and Schmitt, 2010; OECD, 2011)</w:t>
      </w:r>
      <w:r w:rsidRPr="00B14657">
        <w:rPr>
          <w:lang w:val="en-GB"/>
        </w:rPr>
        <w:t xml:space="preserve">. </w:t>
      </w:r>
    </w:p>
    <w:p w14:paraId="374A5653" w14:textId="56C052A2" w:rsidR="00841995" w:rsidRPr="00B14657" w:rsidRDefault="003B2FD5">
      <w:pPr>
        <w:spacing w:line="360" w:lineRule="auto"/>
        <w:rPr>
          <w:lang w:val="en-GB"/>
        </w:rPr>
      </w:pPr>
      <w:r w:rsidRPr="00B14657">
        <w:rPr>
          <w:lang w:val="en-GB"/>
        </w:rPr>
        <w:t xml:space="preserve">Labour market developments and broader welfare developments are closely aligned </w:t>
      </w:r>
      <w:r w:rsidRPr="00B14657">
        <w:rPr>
          <w:rFonts w:ascii="Calibri" w:hAnsi="Calibri" w:cs="Times New Roman"/>
          <w:szCs w:val="24"/>
          <w:lang w:val="en-GB"/>
        </w:rPr>
        <w:t xml:space="preserve">(Bosch et al., 2009; </w:t>
      </w:r>
      <w:proofErr w:type="spellStart"/>
      <w:r w:rsidRPr="00B14657">
        <w:rPr>
          <w:rFonts w:ascii="Calibri" w:hAnsi="Calibri" w:cs="Times New Roman"/>
          <w:szCs w:val="24"/>
          <w:lang w:val="en-GB"/>
        </w:rPr>
        <w:t>Dølvik</w:t>
      </w:r>
      <w:proofErr w:type="spellEnd"/>
      <w:r w:rsidRPr="00B14657">
        <w:rPr>
          <w:rFonts w:ascii="Calibri" w:hAnsi="Calibri" w:cs="Times New Roman"/>
          <w:szCs w:val="24"/>
          <w:lang w:val="en-GB"/>
        </w:rPr>
        <w:t xml:space="preserve"> and Martin, 2015; </w:t>
      </w:r>
      <w:proofErr w:type="spellStart"/>
      <w:r w:rsidRPr="00B14657">
        <w:rPr>
          <w:lang w:val="en-GB"/>
        </w:rPr>
        <w:t>Esping</w:t>
      </w:r>
      <w:proofErr w:type="spellEnd"/>
      <w:r w:rsidRPr="00B14657">
        <w:rPr>
          <w:lang w:val="en-GB"/>
        </w:rPr>
        <w:t>-Andersen, 1990</w:t>
      </w:r>
      <w:r w:rsidR="00604E2C">
        <w:rPr>
          <w:lang w:val="en-GB"/>
        </w:rPr>
        <w:t>)</w:t>
      </w:r>
      <w:r w:rsidR="004E5866">
        <w:rPr>
          <w:lang w:val="en-GB"/>
        </w:rPr>
        <w:t>, and l</w:t>
      </w:r>
      <w:r w:rsidRPr="00B14657">
        <w:rPr>
          <w:lang w:val="en-GB"/>
        </w:rPr>
        <w:t>abour market changes may spill</w:t>
      </w:r>
      <w:r w:rsidR="00116283">
        <w:rPr>
          <w:lang w:val="en-GB"/>
        </w:rPr>
        <w:t xml:space="preserve"> </w:t>
      </w:r>
      <w:r w:rsidRPr="00B14657">
        <w:rPr>
          <w:lang w:val="en-GB"/>
        </w:rPr>
        <w:t xml:space="preserve">over </w:t>
      </w:r>
      <w:r w:rsidR="007B1CDB">
        <w:rPr>
          <w:lang w:val="en-GB"/>
        </w:rPr>
        <w:t>in</w:t>
      </w:r>
      <w:r w:rsidRPr="00B14657">
        <w:rPr>
          <w:lang w:val="en-GB"/>
        </w:rPr>
        <w:t>to changes in social policies</w:t>
      </w:r>
      <w:r w:rsidR="004F797F">
        <w:rPr>
          <w:lang w:val="en-GB"/>
        </w:rPr>
        <w:t>,</w:t>
      </w:r>
      <w:r w:rsidRPr="00B14657">
        <w:rPr>
          <w:lang w:val="en-GB"/>
        </w:rPr>
        <w:t xml:space="preserve"> as </w:t>
      </w:r>
      <w:r w:rsidR="006A4E5F" w:rsidRPr="00B14657">
        <w:rPr>
          <w:lang w:val="en-GB"/>
        </w:rPr>
        <w:t xml:space="preserve">it </w:t>
      </w:r>
      <w:r w:rsidRPr="00B14657">
        <w:rPr>
          <w:lang w:val="en-GB"/>
        </w:rPr>
        <w:t>has happened in Germany</w:t>
      </w:r>
      <w:r w:rsidR="006A4E5F" w:rsidRPr="00B14657">
        <w:rPr>
          <w:lang w:val="en-GB"/>
        </w:rPr>
        <w:t xml:space="preserve">, where </w:t>
      </w:r>
      <w:proofErr w:type="spellStart"/>
      <w:r w:rsidR="006A4E5F" w:rsidRPr="00B14657">
        <w:rPr>
          <w:lang w:val="en-GB"/>
        </w:rPr>
        <w:t>dualisation</w:t>
      </w:r>
      <w:proofErr w:type="spellEnd"/>
      <w:r w:rsidR="006A4E5F" w:rsidRPr="00B14657">
        <w:rPr>
          <w:lang w:val="en-GB"/>
        </w:rPr>
        <w:t xml:space="preserve"> has </w:t>
      </w:r>
      <w:r w:rsidR="009F34A8" w:rsidRPr="00B14657">
        <w:rPr>
          <w:lang w:val="en-GB"/>
        </w:rPr>
        <w:t>increased</w:t>
      </w:r>
      <w:r w:rsidRPr="00B14657">
        <w:rPr>
          <w:lang w:val="en-GB"/>
        </w:rPr>
        <w:t xml:space="preserve"> with strong implications for society at large</w:t>
      </w:r>
      <w:r w:rsidR="006A4E5F" w:rsidRPr="00B14657">
        <w:rPr>
          <w:lang w:val="en-GB"/>
        </w:rPr>
        <w:t xml:space="preserve"> in terms of </w:t>
      </w:r>
      <w:r w:rsidR="009B5AA7">
        <w:rPr>
          <w:lang w:val="en-GB"/>
        </w:rPr>
        <w:t xml:space="preserve">in-work </w:t>
      </w:r>
      <w:r w:rsidR="006A4E5F" w:rsidRPr="00B14657">
        <w:rPr>
          <w:lang w:val="en-GB"/>
        </w:rPr>
        <w:t>poverty and inequality</w:t>
      </w:r>
      <w:r w:rsidR="00F1520F" w:rsidRPr="00B14657">
        <w:rPr>
          <w:lang w:val="en-GB"/>
        </w:rPr>
        <w:t xml:space="preserve"> </w:t>
      </w:r>
      <w:r w:rsidRPr="00B14657">
        <w:rPr>
          <w:rFonts w:ascii="Calibri" w:hAnsi="Calibri"/>
          <w:lang w:val="en-GB"/>
        </w:rPr>
        <w:t>(</w:t>
      </w:r>
      <w:proofErr w:type="spellStart"/>
      <w:r w:rsidRPr="00B14657">
        <w:rPr>
          <w:rFonts w:ascii="Calibri" w:hAnsi="Calibri"/>
          <w:lang w:val="en-GB"/>
        </w:rPr>
        <w:t>Eichhorst</w:t>
      </w:r>
      <w:proofErr w:type="spellEnd"/>
      <w:r w:rsidRPr="00B14657">
        <w:rPr>
          <w:rFonts w:ascii="Calibri" w:hAnsi="Calibri"/>
          <w:lang w:val="en-GB"/>
        </w:rPr>
        <w:t>, 201</w:t>
      </w:r>
      <w:r w:rsidR="00BE25EF">
        <w:rPr>
          <w:rFonts w:ascii="Calibri" w:hAnsi="Calibri"/>
          <w:lang w:val="en-GB"/>
        </w:rPr>
        <w:t>5</w:t>
      </w:r>
      <w:r w:rsidRPr="00B14657">
        <w:rPr>
          <w:rFonts w:ascii="Calibri" w:hAnsi="Calibri"/>
          <w:lang w:val="en-GB"/>
        </w:rPr>
        <w:t xml:space="preserve">; </w:t>
      </w:r>
      <w:proofErr w:type="spellStart"/>
      <w:r w:rsidRPr="00B14657">
        <w:rPr>
          <w:rFonts w:ascii="Calibri" w:hAnsi="Calibri"/>
          <w:lang w:val="en-GB"/>
        </w:rPr>
        <w:t>Lehndorff</w:t>
      </w:r>
      <w:proofErr w:type="spellEnd"/>
      <w:r w:rsidRPr="00B14657">
        <w:rPr>
          <w:rFonts w:ascii="Calibri" w:hAnsi="Calibri"/>
          <w:lang w:val="en-GB"/>
        </w:rPr>
        <w:t xml:space="preserve"> et al., 2009)</w:t>
      </w:r>
      <w:r w:rsidRPr="00B14657">
        <w:rPr>
          <w:lang w:val="en-GB"/>
        </w:rPr>
        <w:t>.</w:t>
      </w:r>
      <w:r w:rsidR="006A4E5F" w:rsidRPr="00B14657">
        <w:rPr>
          <w:lang w:val="en-GB"/>
        </w:rPr>
        <w:t xml:space="preserve"> </w:t>
      </w:r>
      <w:r w:rsidR="00841995" w:rsidRPr="00B14657">
        <w:rPr>
          <w:lang w:val="en-GB"/>
        </w:rPr>
        <w:t xml:space="preserve">To protect workers from the impacts of these changes, a minimum wage has been implemented, which </w:t>
      </w:r>
      <w:r w:rsidR="003F1D70">
        <w:rPr>
          <w:lang w:val="en-GB"/>
        </w:rPr>
        <w:t>has</w:t>
      </w:r>
      <w:r w:rsidR="003F1D70" w:rsidRPr="00B14657">
        <w:rPr>
          <w:lang w:val="en-GB"/>
        </w:rPr>
        <w:t xml:space="preserve"> </w:t>
      </w:r>
      <w:r w:rsidR="00841995" w:rsidRPr="00B14657">
        <w:rPr>
          <w:lang w:val="en-GB"/>
        </w:rPr>
        <w:t>affect</w:t>
      </w:r>
      <w:r w:rsidR="003F1D70">
        <w:rPr>
          <w:lang w:val="en-GB"/>
        </w:rPr>
        <w:t>ed</w:t>
      </w:r>
      <w:r w:rsidR="00841995" w:rsidRPr="00B14657">
        <w:rPr>
          <w:lang w:val="en-GB"/>
        </w:rPr>
        <w:t xml:space="preserve"> the dynamics in the IR-model</w:t>
      </w:r>
      <w:r w:rsidR="00F1520F" w:rsidRPr="00B14657">
        <w:rPr>
          <w:lang w:val="en-GB"/>
        </w:rPr>
        <w:t xml:space="preserve"> by e.g. undermining the German “</w:t>
      </w:r>
      <w:proofErr w:type="spellStart"/>
      <w:r w:rsidR="00F1520F" w:rsidRPr="00B14657">
        <w:rPr>
          <w:i/>
          <w:lang w:val="en-GB"/>
        </w:rPr>
        <w:t>Tarif-autonomie</w:t>
      </w:r>
      <w:proofErr w:type="spellEnd"/>
      <w:r w:rsidR="00F1520F" w:rsidRPr="00B14657">
        <w:rPr>
          <w:lang w:val="en-GB"/>
        </w:rPr>
        <w:t>”</w:t>
      </w:r>
      <w:r w:rsidR="00841995" w:rsidRPr="00B14657">
        <w:rPr>
          <w:lang w:val="en-GB"/>
        </w:rPr>
        <w:t>. These</w:t>
      </w:r>
      <w:r w:rsidR="006A4E5F" w:rsidRPr="00B14657">
        <w:rPr>
          <w:lang w:val="en-GB"/>
        </w:rPr>
        <w:t xml:space="preserve"> change</w:t>
      </w:r>
      <w:r w:rsidR="00841995" w:rsidRPr="00B14657">
        <w:rPr>
          <w:lang w:val="en-GB"/>
        </w:rPr>
        <w:t>s</w:t>
      </w:r>
      <w:r w:rsidR="006A4E5F" w:rsidRPr="00B14657">
        <w:rPr>
          <w:lang w:val="en-GB"/>
        </w:rPr>
        <w:t xml:space="preserve"> </w:t>
      </w:r>
      <w:r w:rsidR="009F34A8" w:rsidRPr="00B14657">
        <w:rPr>
          <w:lang w:val="en-GB"/>
        </w:rPr>
        <w:t>in the</w:t>
      </w:r>
      <w:r w:rsidR="006A4E5F" w:rsidRPr="00B14657">
        <w:rPr>
          <w:lang w:val="en-GB"/>
        </w:rPr>
        <w:t xml:space="preserve"> renowned </w:t>
      </w:r>
      <w:r w:rsidR="009F34A8" w:rsidRPr="00B14657">
        <w:rPr>
          <w:lang w:val="en-GB"/>
        </w:rPr>
        <w:t xml:space="preserve">German coordinated </w:t>
      </w:r>
      <w:r w:rsidR="0020667F" w:rsidRPr="00B14657">
        <w:rPr>
          <w:lang w:val="en-GB"/>
        </w:rPr>
        <w:t>employment</w:t>
      </w:r>
      <w:r w:rsidR="009F34A8" w:rsidRPr="00B14657">
        <w:rPr>
          <w:lang w:val="en-GB"/>
        </w:rPr>
        <w:t xml:space="preserve"> </w:t>
      </w:r>
      <w:r w:rsidR="006A4E5F" w:rsidRPr="00B14657">
        <w:rPr>
          <w:lang w:val="en-GB"/>
        </w:rPr>
        <w:t>model indicates the strength of the pressures that the IR</w:t>
      </w:r>
      <w:r w:rsidR="007E4828">
        <w:rPr>
          <w:lang w:val="en-GB"/>
        </w:rPr>
        <w:t>-</w:t>
      </w:r>
      <w:r w:rsidR="006A4E5F" w:rsidRPr="00B14657">
        <w:rPr>
          <w:lang w:val="en-GB"/>
        </w:rPr>
        <w:t xml:space="preserve">systems are facing, raising the question </w:t>
      </w:r>
      <w:r w:rsidR="004E5866">
        <w:rPr>
          <w:lang w:val="en-GB"/>
        </w:rPr>
        <w:t xml:space="preserve">of </w:t>
      </w:r>
      <w:r w:rsidR="006A4E5F" w:rsidRPr="00B14657">
        <w:rPr>
          <w:lang w:val="en-GB"/>
        </w:rPr>
        <w:t xml:space="preserve">whether other </w:t>
      </w:r>
      <w:r w:rsidR="009F34A8" w:rsidRPr="00B14657">
        <w:rPr>
          <w:lang w:val="en-GB"/>
        </w:rPr>
        <w:t>similar IR-</w:t>
      </w:r>
      <w:r w:rsidR="006A4E5F" w:rsidRPr="00B14657">
        <w:rPr>
          <w:lang w:val="en-GB"/>
        </w:rPr>
        <w:t xml:space="preserve">models are </w:t>
      </w:r>
      <w:r w:rsidR="009F34A8" w:rsidRPr="00B14657">
        <w:rPr>
          <w:lang w:val="en-GB"/>
        </w:rPr>
        <w:t xml:space="preserve">also </w:t>
      </w:r>
      <w:r w:rsidR="006A4E5F" w:rsidRPr="00B14657">
        <w:rPr>
          <w:lang w:val="en-GB"/>
        </w:rPr>
        <w:t xml:space="preserve">in danger of </w:t>
      </w:r>
      <w:r w:rsidR="007B1CDB">
        <w:rPr>
          <w:lang w:val="en-GB"/>
        </w:rPr>
        <w:t>disintegrating</w:t>
      </w:r>
      <w:r w:rsidR="00841995" w:rsidRPr="00B14657">
        <w:rPr>
          <w:lang w:val="en-GB"/>
        </w:rPr>
        <w:t xml:space="preserve">, or whether </w:t>
      </w:r>
      <w:r w:rsidR="006C4FC4">
        <w:rPr>
          <w:lang w:val="en-GB"/>
        </w:rPr>
        <w:t xml:space="preserve">these are </w:t>
      </w:r>
      <w:r w:rsidR="00841995" w:rsidRPr="00B14657">
        <w:rPr>
          <w:lang w:val="en-GB"/>
        </w:rPr>
        <w:t xml:space="preserve">resilient </w:t>
      </w:r>
      <w:r w:rsidR="007B2327">
        <w:rPr>
          <w:lang w:val="en-GB"/>
        </w:rPr>
        <w:t>and</w:t>
      </w:r>
      <w:r w:rsidR="007B2327" w:rsidRPr="00B14657">
        <w:rPr>
          <w:lang w:val="en-GB"/>
        </w:rPr>
        <w:t xml:space="preserve"> </w:t>
      </w:r>
      <w:r w:rsidR="00841995" w:rsidRPr="00B14657">
        <w:rPr>
          <w:lang w:val="en-GB"/>
        </w:rPr>
        <w:t xml:space="preserve">able to adapt. </w:t>
      </w:r>
    </w:p>
    <w:p w14:paraId="39DE831F" w14:textId="06DAE75E" w:rsidR="00E90A6D" w:rsidRDefault="00841995" w:rsidP="00323931">
      <w:pPr>
        <w:spacing w:line="360" w:lineRule="auto"/>
        <w:rPr>
          <w:lang w:val="en-GB"/>
        </w:rPr>
      </w:pPr>
      <w:r w:rsidRPr="00B14657">
        <w:rPr>
          <w:lang w:val="en-GB"/>
        </w:rPr>
        <w:t xml:space="preserve">Previous research has shown </w:t>
      </w:r>
      <w:r w:rsidR="00375625" w:rsidRPr="00B14657">
        <w:rPr>
          <w:lang w:val="en-GB"/>
        </w:rPr>
        <w:t>how Nordic IR</w:t>
      </w:r>
      <w:r w:rsidR="009B44F2">
        <w:rPr>
          <w:lang w:val="en-GB"/>
        </w:rPr>
        <w:t xml:space="preserve"> </w:t>
      </w:r>
      <w:r w:rsidR="004C1C19" w:rsidRPr="00B14657">
        <w:rPr>
          <w:lang w:val="en-GB"/>
        </w:rPr>
        <w:t>institutions</w:t>
      </w:r>
      <w:r w:rsidR="00375625" w:rsidRPr="00B14657">
        <w:rPr>
          <w:lang w:val="en-GB"/>
        </w:rPr>
        <w:t xml:space="preserve"> </w:t>
      </w:r>
      <w:r w:rsidR="004E5866" w:rsidRPr="00B14657">
        <w:rPr>
          <w:lang w:val="en-GB"/>
        </w:rPr>
        <w:t xml:space="preserve">are </w:t>
      </w:r>
      <w:r w:rsidR="004E5866">
        <w:rPr>
          <w:lang w:val="en-GB"/>
        </w:rPr>
        <w:t xml:space="preserve">also </w:t>
      </w:r>
      <w:r w:rsidR="00375625" w:rsidRPr="00B14657">
        <w:rPr>
          <w:lang w:val="en-GB"/>
        </w:rPr>
        <w:t xml:space="preserve">affected by </w:t>
      </w:r>
      <w:r w:rsidR="003F1D70">
        <w:rPr>
          <w:lang w:val="en-GB"/>
        </w:rPr>
        <w:t xml:space="preserve">the </w:t>
      </w:r>
      <w:r w:rsidR="00375625" w:rsidRPr="00B14657">
        <w:rPr>
          <w:lang w:val="en-GB"/>
        </w:rPr>
        <w:t xml:space="preserve">growing </w:t>
      </w:r>
      <w:r w:rsidR="003F1D70">
        <w:rPr>
          <w:lang w:val="en-GB"/>
        </w:rPr>
        <w:t xml:space="preserve">pressure of </w:t>
      </w:r>
      <w:r w:rsidR="00375625" w:rsidRPr="00B14657">
        <w:rPr>
          <w:lang w:val="en-GB"/>
        </w:rPr>
        <w:t>liberalisation</w:t>
      </w:r>
      <w:r w:rsidR="00597408" w:rsidRPr="00B14657">
        <w:rPr>
          <w:lang w:val="en-GB"/>
        </w:rPr>
        <w:t>; however</w:t>
      </w:r>
      <w:r w:rsidR="00E37D9D">
        <w:rPr>
          <w:lang w:val="en-GB"/>
        </w:rPr>
        <w:t>,</w:t>
      </w:r>
      <w:r w:rsidR="00375625" w:rsidRPr="00B14657">
        <w:rPr>
          <w:lang w:val="en-GB"/>
        </w:rPr>
        <w:t xml:space="preserve"> the impact on industrial relations is still highly divergent across national models </w:t>
      </w:r>
      <w:r w:rsidR="00375625" w:rsidRPr="00B14657">
        <w:rPr>
          <w:rFonts w:ascii="Calibri" w:hAnsi="Calibri"/>
          <w:lang w:val="en-GB"/>
        </w:rPr>
        <w:t>(</w:t>
      </w:r>
      <w:proofErr w:type="spellStart"/>
      <w:r w:rsidR="00375625" w:rsidRPr="00B14657">
        <w:rPr>
          <w:rFonts w:ascii="Calibri" w:hAnsi="Calibri"/>
          <w:lang w:val="en-GB"/>
        </w:rPr>
        <w:t>Meardi</w:t>
      </w:r>
      <w:proofErr w:type="spellEnd"/>
      <w:r w:rsidR="00375625" w:rsidRPr="00B14657">
        <w:rPr>
          <w:rFonts w:ascii="Calibri" w:hAnsi="Calibri"/>
          <w:lang w:val="en-GB"/>
        </w:rPr>
        <w:t>, 2015)</w:t>
      </w:r>
      <w:r w:rsidR="00597408" w:rsidRPr="00B14657">
        <w:rPr>
          <w:rFonts w:ascii="Calibri" w:hAnsi="Calibri"/>
          <w:lang w:val="en-GB"/>
        </w:rPr>
        <w:t xml:space="preserve">. </w:t>
      </w:r>
      <w:r w:rsidR="00597408" w:rsidRPr="00B14657">
        <w:rPr>
          <w:lang w:val="en-GB"/>
        </w:rPr>
        <w:t xml:space="preserve">Despite long-lasting neoliberal convergence pressure from EU institutions and international developments, </w:t>
      </w:r>
      <w:r w:rsidR="00FD0B70">
        <w:rPr>
          <w:lang w:val="en-GB"/>
        </w:rPr>
        <w:t xml:space="preserve">in </w:t>
      </w:r>
      <w:r w:rsidR="00597408" w:rsidRPr="00B14657">
        <w:rPr>
          <w:lang w:val="en-GB"/>
        </w:rPr>
        <w:t>Denmark and the other Nordic countries key elements of egalitarian capitalism</w:t>
      </w:r>
      <w:r w:rsidR="00D8741C">
        <w:rPr>
          <w:lang w:val="en-GB"/>
        </w:rPr>
        <w:t xml:space="preserve"> </w:t>
      </w:r>
      <w:r w:rsidR="003F1D70">
        <w:rPr>
          <w:lang w:val="en-GB"/>
        </w:rPr>
        <w:t xml:space="preserve">still </w:t>
      </w:r>
      <w:r w:rsidR="00E90A6D">
        <w:rPr>
          <w:lang w:val="en-GB"/>
        </w:rPr>
        <w:t xml:space="preserve">prevail </w:t>
      </w:r>
      <w:r w:rsidR="00D8741C" w:rsidRPr="00B14657">
        <w:rPr>
          <w:lang w:val="en-GB"/>
        </w:rPr>
        <w:t>(cf.</w:t>
      </w:r>
      <w:r w:rsidR="00D8741C" w:rsidRPr="00B14657">
        <w:rPr>
          <w:rFonts w:ascii="Calibri" w:hAnsi="Calibri"/>
          <w:lang w:val="en-GB"/>
        </w:rPr>
        <w:t xml:space="preserve"> </w:t>
      </w:r>
      <w:proofErr w:type="spellStart"/>
      <w:r w:rsidR="00D8741C" w:rsidRPr="00B14657">
        <w:rPr>
          <w:rFonts w:ascii="Calibri" w:hAnsi="Calibri"/>
          <w:lang w:val="en-GB"/>
        </w:rPr>
        <w:t>Amable</w:t>
      </w:r>
      <w:proofErr w:type="spellEnd"/>
      <w:r w:rsidR="00D8741C" w:rsidRPr="00B14657">
        <w:rPr>
          <w:rFonts w:ascii="Calibri" w:hAnsi="Calibri"/>
          <w:lang w:val="en-GB"/>
        </w:rPr>
        <w:t xml:space="preserve">, 2003; Hay and </w:t>
      </w:r>
      <w:proofErr w:type="spellStart"/>
      <w:r w:rsidR="00D8741C" w:rsidRPr="00B14657">
        <w:rPr>
          <w:rFonts w:ascii="Calibri" w:hAnsi="Calibri"/>
          <w:lang w:val="en-GB"/>
        </w:rPr>
        <w:t>Wincott</w:t>
      </w:r>
      <w:proofErr w:type="spellEnd"/>
      <w:r w:rsidR="00D8741C" w:rsidRPr="00B14657">
        <w:rPr>
          <w:rFonts w:ascii="Calibri" w:hAnsi="Calibri"/>
          <w:lang w:val="en-GB"/>
        </w:rPr>
        <w:t xml:space="preserve">, 2012), combined with </w:t>
      </w:r>
      <w:r w:rsidR="00D8741C" w:rsidRPr="00B14657">
        <w:rPr>
          <w:lang w:val="en-GB"/>
        </w:rPr>
        <w:t xml:space="preserve">strong overall macro-economic performance </w:t>
      </w:r>
      <w:r w:rsidR="00D8741C" w:rsidRPr="00B14657">
        <w:rPr>
          <w:rFonts w:ascii="Calibri" w:hAnsi="Calibri" w:cs="Times New Roman"/>
          <w:szCs w:val="24"/>
          <w:lang w:val="en-GB"/>
        </w:rPr>
        <w:t>(</w:t>
      </w:r>
      <w:proofErr w:type="spellStart"/>
      <w:r w:rsidR="00D8741C" w:rsidRPr="00B14657">
        <w:rPr>
          <w:rFonts w:ascii="Calibri" w:hAnsi="Calibri" w:cs="Times New Roman"/>
          <w:szCs w:val="24"/>
          <w:lang w:val="en-GB"/>
        </w:rPr>
        <w:t>Dølvik</w:t>
      </w:r>
      <w:proofErr w:type="spellEnd"/>
      <w:r w:rsidR="00D8741C" w:rsidRPr="00B14657">
        <w:rPr>
          <w:rFonts w:ascii="Calibri" w:hAnsi="Calibri" w:cs="Times New Roman"/>
          <w:szCs w:val="24"/>
          <w:lang w:val="en-GB"/>
        </w:rPr>
        <w:t xml:space="preserve"> et al., 2015; </w:t>
      </w:r>
      <w:proofErr w:type="spellStart"/>
      <w:r w:rsidR="00D8741C" w:rsidRPr="00B14657">
        <w:rPr>
          <w:rFonts w:ascii="Calibri" w:hAnsi="Calibri"/>
          <w:lang w:val="en-GB"/>
        </w:rPr>
        <w:t>Kristensen</w:t>
      </w:r>
      <w:proofErr w:type="spellEnd"/>
      <w:r w:rsidR="00D8741C" w:rsidRPr="00B14657">
        <w:rPr>
          <w:rFonts w:ascii="Calibri" w:hAnsi="Calibri"/>
          <w:lang w:val="en-GB"/>
        </w:rPr>
        <w:t xml:space="preserve"> and </w:t>
      </w:r>
      <w:proofErr w:type="spellStart"/>
      <w:r w:rsidR="00D8741C" w:rsidRPr="00B14657">
        <w:rPr>
          <w:rFonts w:ascii="Calibri" w:hAnsi="Calibri"/>
          <w:lang w:val="en-GB"/>
        </w:rPr>
        <w:t>Lilja</w:t>
      </w:r>
      <w:proofErr w:type="spellEnd"/>
      <w:r w:rsidR="00D8741C" w:rsidRPr="00B14657">
        <w:rPr>
          <w:rFonts w:ascii="Calibri" w:hAnsi="Calibri"/>
          <w:lang w:val="en-GB"/>
        </w:rPr>
        <w:t xml:space="preserve">, 2011; </w:t>
      </w:r>
      <w:proofErr w:type="spellStart"/>
      <w:r w:rsidR="00D8741C" w:rsidRPr="00B14657">
        <w:rPr>
          <w:rFonts w:ascii="Calibri" w:hAnsi="Calibri"/>
          <w:lang w:val="en-GB"/>
        </w:rPr>
        <w:t>Pontusson</w:t>
      </w:r>
      <w:proofErr w:type="spellEnd"/>
      <w:r w:rsidR="00D8741C" w:rsidRPr="00B14657">
        <w:rPr>
          <w:rFonts w:ascii="Calibri" w:hAnsi="Calibri"/>
          <w:lang w:val="en-GB"/>
        </w:rPr>
        <w:t xml:space="preserve">, 2011; </w:t>
      </w:r>
      <w:proofErr w:type="spellStart"/>
      <w:r w:rsidR="00D8741C" w:rsidRPr="00B14657">
        <w:rPr>
          <w:rFonts w:ascii="Calibri" w:hAnsi="Calibri"/>
          <w:lang w:val="en-GB"/>
        </w:rPr>
        <w:t>Vartiainen</w:t>
      </w:r>
      <w:proofErr w:type="spellEnd"/>
      <w:r w:rsidR="00D8741C" w:rsidRPr="00B14657">
        <w:rPr>
          <w:rFonts w:ascii="Calibri" w:hAnsi="Calibri"/>
          <w:lang w:val="en-GB"/>
        </w:rPr>
        <w:t>, 2014)</w:t>
      </w:r>
      <w:r w:rsidR="00D8741C" w:rsidRPr="00B14657">
        <w:rPr>
          <w:lang w:val="en-GB"/>
        </w:rPr>
        <w:t xml:space="preserve">. </w:t>
      </w:r>
    </w:p>
    <w:p w14:paraId="2859155A" w14:textId="4312705B" w:rsidR="00135A87" w:rsidRDefault="00D8741C" w:rsidP="00323931">
      <w:pPr>
        <w:spacing w:line="360" w:lineRule="auto"/>
        <w:rPr>
          <w:lang w:val="en-GB"/>
        </w:rPr>
      </w:pPr>
      <w:r w:rsidRPr="00B14657">
        <w:rPr>
          <w:lang w:val="en-GB"/>
        </w:rPr>
        <w:lastRenderedPageBreak/>
        <w:t>The Nordic countries have</w:t>
      </w:r>
      <w:r w:rsidR="00FD0B70">
        <w:rPr>
          <w:lang w:val="en-GB"/>
        </w:rPr>
        <w:t xml:space="preserve"> among</w:t>
      </w:r>
      <w:r w:rsidRPr="00B14657">
        <w:rPr>
          <w:lang w:val="en-GB"/>
        </w:rPr>
        <w:t xml:space="preserve"> the lowest inequality levels among the OECD countries, and Denmark had the lowest </w:t>
      </w:r>
      <w:proofErr w:type="spellStart"/>
      <w:r w:rsidRPr="00B14657">
        <w:rPr>
          <w:lang w:val="en-GB"/>
        </w:rPr>
        <w:t>gini</w:t>
      </w:r>
      <w:proofErr w:type="spellEnd"/>
      <w:r w:rsidRPr="00B14657">
        <w:rPr>
          <w:lang w:val="en-GB"/>
        </w:rPr>
        <w:t>-coefficient in the</w:t>
      </w:r>
      <w:r>
        <w:rPr>
          <w:lang w:val="en-GB"/>
        </w:rPr>
        <w:t xml:space="preserve"> most recent OECD-figures from </w:t>
      </w:r>
      <w:r w:rsidRPr="00B14657">
        <w:rPr>
          <w:lang w:val="en-GB"/>
        </w:rPr>
        <w:t>2012.</w:t>
      </w:r>
      <w:r w:rsidR="005C1237">
        <w:rPr>
          <w:lang w:val="en-GB"/>
        </w:rPr>
        <w:t xml:space="preserve"> Denmark also ha</w:t>
      </w:r>
      <w:r w:rsidR="002447E4">
        <w:rPr>
          <w:lang w:val="en-GB"/>
        </w:rPr>
        <w:t>s</w:t>
      </w:r>
      <w:r w:rsidR="005C1237">
        <w:rPr>
          <w:lang w:val="en-GB"/>
        </w:rPr>
        <w:t xml:space="preserve"> </w:t>
      </w:r>
      <w:r w:rsidR="002447E4">
        <w:rPr>
          <w:lang w:val="en-GB"/>
        </w:rPr>
        <w:t>one of the lowest incidents of low-wage work</w:t>
      </w:r>
      <w:r w:rsidR="00537AC2">
        <w:rPr>
          <w:lang w:val="en-GB"/>
        </w:rPr>
        <w:t xml:space="preserve"> in Europe</w:t>
      </w:r>
      <w:r w:rsidR="002447E4">
        <w:rPr>
          <w:lang w:val="en-GB"/>
        </w:rPr>
        <w:t xml:space="preserve"> (here define as workers earning less than two third of the median wage) with less than 8 % (</w:t>
      </w:r>
      <w:proofErr w:type="spellStart"/>
      <w:r w:rsidR="00C061CD">
        <w:rPr>
          <w:lang w:val="en-GB"/>
        </w:rPr>
        <w:t>Schulten</w:t>
      </w:r>
      <w:proofErr w:type="spellEnd"/>
      <w:r w:rsidR="00C061CD">
        <w:rPr>
          <w:lang w:val="en-GB"/>
        </w:rPr>
        <w:t xml:space="preserve">, </w:t>
      </w:r>
      <w:r w:rsidR="002447E4">
        <w:rPr>
          <w:lang w:val="en-GB"/>
        </w:rPr>
        <w:t>2016).</w:t>
      </w:r>
      <w:r w:rsidRPr="00B14657">
        <w:rPr>
          <w:lang w:val="en-GB"/>
        </w:rPr>
        <w:t xml:space="preserve"> The industrial relations system has played a significant role in the development of widespread and encompassing social policies and </w:t>
      </w:r>
      <w:r>
        <w:rPr>
          <w:lang w:val="en-GB"/>
        </w:rPr>
        <w:t>various</w:t>
      </w:r>
      <w:r w:rsidRPr="00B14657">
        <w:rPr>
          <w:lang w:val="en-GB"/>
        </w:rPr>
        <w:t xml:space="preserve"> researchers ascribe organised labour the key role in the development of </w:t>
      </w:r>
      <w:r w:rsidR="005E43AF">
        <w:rPr>
          <w:lang w:val="en-GB"/>
        </w:rPr>
        <w:t xml:space="preserve">what has </w:t>
      </w:r>
      <w:r w:rsidR="005E43AF" w:rsidRPr="00B14657">
        <w:rPr>
          <w:lang w:val="en-GB"/>
        </w:rPr>
        <w:t xml:space="preserve">traditionally </w:t>
      </w:r>
      <w:r w:rsidR="005E43AF">
        <w:rPr>
          <w:lang w:val="en-GB"/>
        </w:rPr>
        <w:t xml:space="preserve">been </w:t>
      </w:r>
      <w:r w:rsidR="005E43AF" w:rsidRPr="00B14657">
        <w:rPr>
          <w:lang w:val="en-GB"/>
        </w:rPr>
        <w:t xml:space="preserve">termed the social democratic welfare states </w:t>
      </w:r>
      <w:r w:rsidRPr="00B14657">
        <w:rPr>
          <w:lang w:val="en-GB"/>
        </w:rPr>
        <w:t xml:space="preserve">(see e.g. </w:t>
      </w:r>
      <w:r w:rsidRPr="00B14657">
        <w:rPr>
          <w:rFonts w:ascii="Calibri" w:hAnsi="Calibri" w:cs="Times New Roman"/>
          <w:szCs w:val="24"/>
          <w:lang w:val="en-GB"/>
        </w:rPr>
        <w:t xml:space="preserve">Andersen et al., 2014; </w:t>
      </w:r>
      <w:proofErr w:type="spellStart"/>
      <w:r w:rsidRPr="00B14657">
        <w:rPr>
          <w:rFonts w:ascii="Calibri" w:hAnsi="Calibri" w:cs="Times New Roman"/>
          <w:szCs w:val="24"/>
          <w:lang w:val="en-GB"/>
        </w:rPr>
        <w:t>Esping</w:t>
      </w:r>
      <w:proofErr w:type="spellEnd"/>
      <w:r w:rsidRPr="00B14657">
        <w:rPr>
          <w:rFonts w:ascii="Calibri" w:hAnsi="Calibri" w:cs="Times New Roman"/>
          <w:szCs w:val="24"/>
          <w:lang w:val="en-GB"/>
        </w:rPr>
        <w:t xml:space="preserve">-Andersen, 1990; </w:t>
      </w:r>
      <w:proofErr w:type="spellStart"/>
      <w:r w:rsidRPr="00B14657">
        <w:rPr>
          <w:rFonts w:ascii="Calibri" w:hAnsi="Calibri" w:cs="Times New Roman"/>
          <w:szCs w:val="24"/>
          <w:lang w:val="en-GB"/>
        </w:rPr>
        <w:t>Esping</w:t>
      </w:r>
      <w:proofErr w:type="spellEnd"/>
      <w:r w:rsidRPr="00B14657">
        <w:rPr>
          <w:rFonts w:ascii="Calibri" w:hAnsi="Calibri" w:cs="Times New Roman"/>
          <w:szCs w:val="24"/>
          <w:lang w:val="en-GB"/>
        </w:rPr>
        <w:t xml:space="preserve">-Andersen and </w:t>
      </w:r>
      <w:proofErr w:type="spellStart"/>
      <w:r w:rsidRPr="00B14657">
        <w:rPr>
          <w:rFonts w:ascii="Calibri" w:hAnsi="Calibri" w:cs="Times New Roman"/>
          <w:szCs w:val="24"/>
          <w:lang w:val="en-GB"/>
        </w:rPr>
        <w:t>Korpi</w:t>
      </w:r>
      <w:proofErr w:type="spellEnd"/>
      <w:r w:rsidRPr="00B14657">
        <w:rPr>
          <w:rFonts w:ascii="Calibri" w:hAnsi="Calibri" w:cs="Times New Roman"/>
          <w:szCs w:val="24"/>
          <w:lang w:val="en-GB"/>
        </w:rPr>
        <w:t xml:space="preserve">, 1984; </w:t>
      </w:r>
      <w:proofErr w:type="spellStart"/>
      <w:r w:rsidRPr="00B14657">
        <w:rPr>
          <w:rFonts w:ascii="Calibri" w:hAnsi="Calibri" w:cs="Times New Roman"/>
          <w:szCs w:val="24"/>
          <w:lang w:val="en-GB"/>
        </w:rPr>
        <w:t>Korpi</w:t>
      </w:r>
      <w:proofErr w:type="spellEnd"/>
      <w:r w:rsidRPr="00B14657">
        <w:rPr>
          <w:rFonts w:ascii="Calibri" w:hAnsi="Calibri" w:cs="Times New Roman"/>
          <w:szCs w:val="24"/>
          <w:lang w:val="en-GB"/>
        </w:rPr>
        <w:t xml:space="preserve">, 1978; </w:t>
      </w:r>
      <w:proofErr w:type="spellStart"/>
      <w:r w:rsidRPr="00B14657">
        <w:rPr>
          <w:rFonts w:ascii="Calibri" w:hAnsi="Calibri" w:cs="Times New Roman"/>
          <w:szCs w:val="24"/>
          <w:lang w:val="en-GB"/>
        </w:rPr>
        <w:t>Pontusson</w:t>
      </w:r>
      <w:proofErr w:type="spellEnd"/>
      <w:r w:rsidRPr="00B14657">
        <w:rPr>
          <w:rFonts w:ascii="Calibri" w:hAnsi="Calibri" w:cs="Times New Roman"/>
          <w:szCs w:val="24"/>
          <w:lang w:val="en-GB"/>
        </w:rPr>
        <w:t>, 2011)</w:t>
      </w:r>
      <w:r w:rsidRPr="00B14657">
        <w:rPr>
          <w:lang w:val="en-GB"/>
        </w:rPr>
        <w:t>.</w:t>
      </w:r>
      <w:r>
        <w:rPr>
          <w:lang w:val="en-GB"/>
        </w:rPr>
        <w:t xml:space="preserve"> </w:t>
      </w:r>
      <w:r w:rsidR="00597408" w:rsidRPr="00B14657">
        <w:rPr>
          <w:lang w:val="en-GB"/>
        </w:rPr>
        <w:t>However</w:t>
      </w:r>
      <w:r w:rsidR="00E37D9D">
        <w:rPr>
          <w:lang w:val="en-GB"/>
        </w:rPr>
        <w:t>,</w:t>
      </w:r>
      <w:r w:rsidR="00597408" w:rsidRPr="00B14657">
        <w:rPr>
          <w:lang w:val="en-GB"/>
        </w:rPr>
        <w:t xml:space="preserve"> </w:t>
      </w:r>
      <w:r>
        <w:rPr>
          <w:lang w:val="en-GB"/>
        </w:rPr>
        <w:t xml:space="preserve">how the apparent </w:t>
      </w:r>
      <w:r w:rsidR="00302D2D">
        <w:rPr>
          <w:lang w:val="en-GB"/>
        </w:rPr>
        <w:t xml:space="preserve">labour market </w:t>
      </w:r>
      <w:r w:rsidR="00841995" w:rsidRPr="00B14657">
        <w:rPr>
          <w:lang w:val="en-GB"/>
        </w:rPr>
        <w:t xml:space="preserve">resilience </w:t>
      </w:r>
      <w:r w:rsidR="00597408" w:rsidRPr="00B14657">
        <w:rPr>
          <w:lang w:val="en-GB"/>
        </w:rPr>
        <w:t xml:space="preserve">and </w:t>
      </w:r>
      <w:r w:rsidR="00841995" w:rsidRPr="00B14657">
        <w:rPr>
          <w:lang w:val="en-GB"/>
        </w:rPr>
        <w:t>adaptability</w:t>
      </w:r>
      <w:r w:rsidR="001E0E49" w:rsidRPr="00B14657">
        <w:rPr>
          <w:lang w:val="en-GB"/>
        </w:rPr>
        <w:t xml:space="preserve"> </w:t>
      </w:r>
      <w:r>
        <w:rPr>
          <w:lang w:val="en-GB"/>
        </w:rPr>
        <w:t xml:space="preserve">is shaped </w:t>
      </w:r>
      <w:r w:rsidR="004F797F">
        <w:rPr>
          <w:lang w:val="en-GB"/>
        </w:rPr>
        <w:t>have</w:t>
      </w:r>
      <w:r w:rsidR="001E0E49" w:rsidRPr="00B14657">
        <w:rPr>
          <w:lang w:val="en-GB"/>
        </w:rPr>
        <w:t xml:space="preserve"> not</w:t>
      </w:r>
      <w:r w:rsidR="00B14657">
        <w:rPr>
          <w:lang w:val="en-GB"/>
        </w:rPr>
        <w:t xml:space="preserve"> been</w:t>
      </w:r>
      <w:r w:rsidR="001E0E49" w:rsidRPr="00B14657">
        <w:rPr>
          <w:lang w:val="en-GB"/>
        </w:rPr>
        <w:t xml:space="preserve"> explored in any greater detail. </w:t>
      </w:r>
      <w:r w:rsidR="004E5866">
        <w:rPr>
          <w:lang w:val="en-GB"/>
        </w:rPr>
        <w:t>Moreover, h</w:t>
      </w:r>
      <w:r w:rsidR="004E5866" w:rsidRPr="00B14657">
        <w:rPr>
          <w:lang w:val="en-GB"/>
        </w:rPr>
        <w:t xml:space="preserve">ow </w:t>
      </w:r>
      <w:r w:rsidR="001E0E49" w:rsidRPr="00B14657">
        <w:rPr>
          <w:lang w:val="en-GB"/>
        </w:rPr>
        <w:t>liberalisation and globalisation pressures materialise in the labour market remain unclear in many studies</w:t>
      </w:r>
      <w:r w:rsidR="007B1CDB">
        <w:rPr>
          <w:lang w:val="en-GB"/>
        </w:rPr>
        <w:t>,</w:t>
      </w:r>
      <w:r w:rsidR="001E0E49" w:rsidRPr="00B14657">
        <w:rPr>
          <w:lang w:val="en-GB"/>
        </w:rPr>
        <w:t xml:space="preserve"> and </w:t>
      </w:r>
      <w:r w:rsidR="00BB3CC5">
        <w:rPr>
          <w:lang w:val="en-GB"/>
        </w:rPr>
        <w:t>is</w:t>
      </w:r>
      <w:r w:rsidR="00BB3CC5" w:rsidRPr="00B14657">
        <w:rPr>
          <w:lang w:val="en-GB"/>
        </w:rPr>
        <w:t xml:space="preserve"> </w:t>
      </w:r>
      <w:r w:rsidR="001E0E49" w:rsidRPr="00B14657">
        <w:rPr>
          <w:lang w:val="en-GB"/>
        </w:rPr>
        <w:t xml:space="preserve">often only </w:t>
      </w:r>
      <w:r w:rsidR="00135A87" w:rsidRPr="00B14657">
        <w:rPr>
          <w:lang w:val="en-GB"/>
        </w:rPr>
        <w:t>operationali</w:t>
      </w:r>
      <w:r w:rsidR="00135A87">
        <w:rPr>
          <w:lang w:val="en-GB"/>
        </w:rPr>
        <w:t>z</w:t>
      </w:r>
      <w:r w:rsidR="00135A87" w:rsidRPr="00B14657">
        <w:rPr>
          <w:lang w:val="en-GB"/>
        </w:rPr>
        <w:t>ed</w:t>
      </w:r>
      <w:r w:rsidR="004E5866" w:rsidRPr="00B14657">
        <w:rPr>
          <w:lang w:val="en-GB"/>
        </w:rPr>
        <w:t xml:space="preserve"> </w:t>
      </w:r>
      <w:r w:rsidR="00BB3CC5">
        <w:rPr>
          <w:lang w:val="en-GB"/>
        </w:rPr>
        <w:t>in</w:t>
      </w:r>
      <w:r w:rsidR="00BB3CC5" w:rsidRPr="00B14657">
        <w:rPr>
          <w:lang w:val="en-GB"/>
        </w:rPr>
        <w:t xml:space="preserve"> </w:t>
      </w:r>
      <w:r w:rsidR="001E0E49" w:rsidRPr="00B14657">
        <w:rPr>
          <w:lang w:val="en-GB"/>
        </w:rPr>
        <w:t xml:space="preserve">a single or a few indicators. Our aim here is to present a </w:t>
      </w:r>
      <w:r w:rsidR="00366366" w:rsidRPr="00B14657">
        <w:rPr>
          <w:lang w:val="en-GB"/>
        </w:rPr>
        <w:t>comprehensive assessment of these dynamic relations</w:t>
      </w:r>
      <w:r w:rsidR="001E0E49" w:rsidRPr="00B14657">
        <w:rPr>
          <w:lang w:val="en-GB"/>
        </w:rPr>
        <w:t xml:space="preserve"> </w:t>
      </w:r>
      <w:r w:rsidR="00366366" w:rsidRPr="00B14657">
        <w:rPr>
          <w:lang w:val="en-GB"/>
        </w:rPr>
        <w:t>through a careful examination of one specific case</w:t>
      </w:r>
      <w:r w:rsidR="007B1CDB">
        <w:rPr>
          <w:lang w:val="en-GB"/>
        </w:rPr>
        <w:t>,</w:t>
      </w:r>
      <w:r w:rsidR="00366366" w:rsidRPr="00B14657">
        <w:rPr>
          <w:lang w:val="en-GB"/>
        </w:rPr>
        <w:t xml:space="preserve"> the Danish. </w:t>
      </w:r>
    </w:p>
    <w:p w14:paraId="7C94F668" w14:textId="43107092" w:rsidR="00135A87" w:rsidRPr="00BB3CC5" w:rsidRDefault="00135A87" w:rsidP="00135A87">
      <w:pPr>
        <w:spacing w:line="360" w:lineRule="auto"/>
        <w:rPr>
          <w:lang w:val="en-GB"/>
        </w:rPr>
      </w:pPr>
      <w:r>
        <w:rPr>
          <w:lang w:val="en-GB"/>
        </w:rPr>
        <w:t xml:space="preserve">The Danish IR-model has been </w:t>
      </w:r>
      <w:r w:rsidR="00BB3CC5">
        <w:rPr>
          <w:lang w:val="en-GB"/>
        </w:rPr>
        <w:t>widely renowned as a “</w:t>
      </w:r>
      <w:proofErr w:type="spellStart"/>
      <w:r w:rsidR="00BB3CC5">
        <w:rPr>
          <w:lang w:val="en-GB"/>
        </w:rPr>
        <w:t>flexicurity</w:t>
      </w:r>
      <w:proofErr w:type="spellEnd"/>
      <w:r w:rsidR="00BB3CC5">
        <w:rPr>
          <w:lang w:val="en-GB"/>
        </w:rPr>
        <w:t xml:space="preserve"> system”, where </w:t>
      </w:r>
      <w:r w:rsidR="00E90A6D">
        <w:rPr>
          <w:lang w:val="en-GB"/>
        </w:rPr>
        <w:t>active labour market policies</w:t>
      </w:r>
      <w:r w:rsidR="00C977FF">
        <w:rPr>
          <w:lang w:val="en-GB"/>
        </w:rPr>
        <w:t xml:space="preserve"> and</w:t>
      </w:r>
      <w:r w:rsidR="00E90A6D" w:rsidRPr="00AD3EFC">
        <w:rPr>
          <w:lang w:val="en-GB"/>
        </w:rPr>
        <w:t xml:space="preserve"> </w:t>
      </w:r>
      <w:r w:rsidR="00BB3CC5">
        <w:rPr>
          <w:lang w:val="en-GB"/>
        </w:rPr>
        <w:t xml:space="preserve">generous </w:t>
      </w:r>
      <w:r w:rsidR="00BB3CC5" w:rsidRPr="00AD3EFC">
        <w:rPr>
          <w:lang w:val="en-GB"/>
        </w:rPr>
        <w:t>levels of unemployment benefits</w:t>
      </w:r>
      <w:r w:rsidR="00BB3CC5">
        <w:rPr>
          <w:lang w:val="en-GB"/>
        </w:rPr>
        <w:t xml:space="preserve"> </w:t>
      </w:r>
      <w:r w:rsidR="00BB3CC5" w:rsidRPr="00AD3EFC">
        <w:rPr>
          <w:lang w:val="en-GB"/>
        </w:rPr>
        <w:t>combined with low levels of dismissal protection have resulted in high labour market flexibility</w:t>
      </w:r>
      <w:r w:rsidR="00BB3CC5">
        <w:rPr>
          <w:lang w:val="en-GB"/>
        </w:rPr>
        <w:t xml:space="preserve"> and a strong labour market performance </w:t>
      </w:r>
      <w:r w:rsidR="00BB3CC5" w:rsidRPr="005455F2">
        <w:rPr>
          <w:rFonts w:ascii="Calibri" w:hAnsi="Calibri" w:cs="Calibri"/>
          <w:lang w:val="en-GB"/>
        </w:rPr>
        <w:t>(</w:t>
      </w:r>
      <w:proofErr w:type="spellStart"/>
      <w:r w:rsidR="00BB3CC5" w:rsidRPr="005455F2">
        <w:rPr>
          <w:rFonts w:ascii="Calibri" w:hAnsi="Calibri" w:cs="Calibri"/>
          <w:lang w:val="en-GB"/>
        </w:rPr>
        <w:t>Bredgaard</w:t>
      </w:r>
      <w:proofErr w:type="spellEnd"/>
      <w:r w:rsidR="00BB3CC5" w:rsidRPr="005455F2">
        <w:rPr>
          <w:rFonts w:ascii="Calibri" w:hAnsi="Calibri" w:cs="Calibri"/>
          <w:lang w:val="en-GB"/>
        </w:rPr>
        <w:t xml:space="preserve"> and Madsen</w:t>
      </w:r>
      <w:r w:rsidR="00BB3CC5">
        <w:rPr>
          <w:rFonts w:ascii="Calibri" w:hAnsi="Calibri" w:cs="Calibri"/>
          <w:lang w:val="en-GB"/>
        </w:rPr>
        <w:t>,</w:t>
      </w:r>
      <w:r w:rsidR="00BB3CC5" w:rsidRPr="005455F2">
        <w:rPr>
          <w:rFonts w:ascii="Calibri" w:hAnsi="Calibri" w:cs="Calibri"/>
          <w:lang w:val="en-GB"/>
        </w:rPr>
        <w:t xml:space="preserve"> 2015; </w:t>
      </w:r>
      <w:r w:rsidR="00BB3CC5" w:rsidRPr="005032C0">
        <w:rPr>
          <w:rFonts w:ascii="Calibri" w:hAnsi="Calibri"/>
          <w:lang w:val="en-GB"/>
        </w:rPr>
        <w:t>Madsen, 2006</w:t>
      </w:r>
      <w:r w:rsidR="00BB3CC5">
        <w:rPr>
          <w:rFonts w:ascii="Calibri" w:hAnsi="Calibri"/>
          <w:lang w:val="en-GB"/>
        </w:rPr>
        <w:t xml:space="preserve">). </w:t>
      </w:r>
      <w:proofErr w:type="spellStart"/>
      <w:r w:rsidRPr="00E31D2C">
        <w:rPr>
          <w:lang w:val="en-GB"/>
        </w:rPr>
        <w:t>Flexicurity</w:t>
      </w:r>
      <w:proofErr w:type="spellEnd"/>
      <w:r w:rsidRPr="00E31D2C">
        <w:rPr>
          <w:lang w:val="en-GB"/>
        </w:rPr>
        <w:t xml:space="preserve"> is </w:t>
      </w:r>
      <w:r w:rsidRPr="00BB3CC5">
        <w:rPr>
          <w:lang w:val="en-GB"/>
        </w:rPr>
        <w:t xml:space="preserve">part and parcel of a </w:t>
      </w:r>
      <w:r w:rsidR="00C977FF">
        <w:rPr>
          <w:lang w:val="en-GB"/>
        </w:rPr>
        <w:t>well</w:t>
      </w:r>
      <w:r w:rsidR="00C977FF" w:rsidRPr="00BB3CC5">
        <w:rPr>
          <w:lang w:val="en-GB"/>
        </w:rPr>
        <w:t>-educated</w:t>
      </w:r>
      <w:r w:rsidRPr="00BB3CC5">
        <w:rPr>
          <w:lang w:val="en-GB"/>
        </w:rPr>
        <w:t xml:space="preserve"> workforce since the skills workers acquire are transferable between firms. Danish workers are among the most mobile in Europe (</w:t>
      </w:r>
      <w:proofErr w:type="spellStart"/>
      <w:r w:rsidRPr="00BB3CC5">
        <w:rPr>
          <w:lang w:val="en-GB"/>
        </w:rPr>
        <w:t>Kristensen</w:t>
      </w:r>
      <w:proofErr w:type="spellEnd"/>
      <w:r w:rsidRPr="00BB3CC5">
        <w:rPr>
          <w:lang w:val="en-GB"/>
        </w:rPr>
        <w:t xml:space="preserve"> and Rocha, 2014:163). </w:t>
      </w:r>
    </w:p>
    <w:p w14:paraId="07A1D829" w14:textId="27F30A29" w:rsidR="002F13BD" w:rsidRPr="00B14657" w:rsidRDefault="00D528F1" w:rsidP="00323931">
      <w:pPr>
        <w:spacing w:line="360" w:lineRule="auto"/>
        <w:rPr>
          <w:lang w:val="en-GB"/>
        </w:rPr>
      </w:pPr>
      <w:r>
        <w:rPr>
          <w:lang w:val="en-GB"/>
        </w:rPr>
        <w:t>T</w:t>
      </w:r>
      <w:r w:rsidR="005B7A7F">
        <w:rPr>
          <w:lang w:val="en-GB"/>
        </w:rPr>
        <w:t xml:space="preserve">he Danish IR-model </w:t>
      </w:r>
      <w:r>
        <w:rPr>
          <w:lang w:val="en-GB"/>
        </w:rPr>
        <w:t>does</w:t>
      </w:r>
      <w:r w:rsidR="00947E19" w:rsidRPr="00B14657">
        <w:rPr>
          <w:lang w:val="en-GB"/>
        </w:rPr>
        <w:t xml:space="preserve">, despite </w:t>
      </w:r>
      <w:r w:rsidR="00947E19">
        <w:rPr>
          <w:lang w:val="en-GB"/>
        </w:rPr>
        <w:t xml:space="preserve">some significant </w:t>
      </w:r>
      <w:r w:rsidR="00947E19" w:rsidRPr="00B14657">
        <w:rPr>
          <w:lang w:val="en-GB"/>
        </w:rPr>
        <w:t>differences, share many key characteristics</w:t>
      </w:r>
      <w:r w:rsidR="00947E19">
        <w:rPr>
          <w:lang w:val="en-GB"/>
        </w:rPr>
        <w:t xml:space="preserve"> </w:t>
      </w:r>
      <w:r w:rsidR="005B7A7F">
        <w:rPr>
          <w:lang w:val="en-GB"/>
        </w:rPr>
        <w:t xml:space="preserve">with the other Nordic </w:t>
      </w:r>
      <w:r>
        <w:rPr>
          <w:lang w:val="en-GB"/>
        </w:rPr>
        <w:t>IR-models</w:t>
      </w:r>
      <w:r w:rsidR="005B7A7F">
        <w:rPr>
          <w:lang w:val="en-GB"/>
        </w:rPr>
        <w:t>, in particular the Swedish</w:t>
      </w:r>
      <w:r w:rsidDel="00D528F1">
        <w:rPr>
          <w:lang w:val="en-GB"/>
        </w:rPr>
        <w:t xml:space="preserve"> </w:t>
      </w:r>
      <w:r w:rsidR="00947E19">
        <w:rPr>
          <w:lang w:val="en-GB"/>
        </w:rPr>
        <w:t>(</w:t>
      </w:r>
      <w:r w:rsidR="00947E19">
        <w:rPr>
          <w:rFonts w:ascii="Calibri" w:hAnsi="Calibri"/>
          <w:lang w:val="en-GB"/>
        </w:rPr>
        <w:t>Andersen et al., 2014)</w:t>
      </w:r>
      <w:r w:rsidR="005B7A7F">
        <w:rPr>
          <w:lang w:val="en-GB"/>
        </w:rPr>
        <w:t xml:space="preserve">. </w:t>
      </w:r>
      <w:r w:rsidR="00D8741C" w:rsidRPr="00B14657">
        <w:rPr>
          <w:lang w:val="en-GB"/>
        </w:rPr>
        <w:t>The particular characteristics include strong labour market organisations with high union density and s</w:t>
      </w:r>
      <w:r w:rsidR="00D8741C">
        <w:rPr>
          <w:lang w:val="en-GB"/>
        </w:rPr>
        <w:t xml:space="preserve">trong employers’ organisations and high levels of collective agreements. </w:t>
      </w:r>
      <w:r w:rsidR="00176B44" w:rsidRPr="000776D8">
        <w:rPr>
          <w:lang w:val="en-GB"/>
        </w:rPr>
        <w:t>The Nordic</w:t>
      </w:r>
      <w:r w:rsidR="00176B44" w:rsidRPr="00B14657">
        <w:rPr>
          <w:lang w:val="en-GB"/>
        </w:rPr>
        <w:t xml:space="preserve"> IR-models</w:t>
      </w:r>
      <w:r w:rsidR="00947E19">
        <w:rPr>
          <w:lang w:val="en-GB"/>
        </w:rPr>
        <w:t xml:space="preserve"> </w:t>
      </w:r>
      <w:r w:rsidR="004E5866">
        <w:rPr>
          <w:lang w:val="en-GB"/>
        </w:rPr>
        <w:t>display</w:t>
      </w:r>
      <w:r w:rsidR="004E5866" w:rsidRPr="00B14657">
        <w:rPr>
          <w:lang w:val="en-GB"/>
        </w:rPr>
        <w:t xml:space="preserve"> </w:t>
      </w:r>
      <w:r w:rsidR="00176B44" w:rsidRPr="00B14657">
        <w:rPr>
          <w:lang w:val="en-GB"/>
        </w:rPr>
        <w:t>features</w:t>
      </w:r>
      <w:r w:rsidR="00D8741C">
        <w:rPr>
          <w:lang w:val="en-GB"/>
        </w:rPr>
        <w:t>, which</w:t>
      </w:r>
      <w:r w:rsidR="00176B44" w:rsidRPr="00B14657">
        <w:rPr>
          <w:lang w:val="en-GB"/>
        </w:rPr>
        <w:t xml:space="preserve"> make them particularly distinct from liberal and state-dominated IR-</w:t>
      </w:r>
      <w:r w:rsidR="004F797F" w:rsidRPr="00B14657">
        <w:rPr>
          <w:lang w:val="en-GB"/>
        </w:rPr>
        <w:t>models</w:t>
      </w:r>
      <w:r w:rsidR="00947E19">
        <w:rPr>
          <w:lang w:val="en-GB"/>
        </w:rPr>
        <w:t xml:space="preserve"> </w:t>
      </w:r>
      <w:r w:rsidR="00947E19" w:rsidRPr="00B14657">
        <w:rPr>
          <w:rFonts w:ascii="Calibri" w:hAnsi="Calibri"/>
          <w:lang w:val="en-GB"/>
        </w:rPr>
        <w:t>(Crouch, 2012)</w:t>
      </w:r>
      <w:r w:rsidR="004F797F">
        <w:rPr>
          <w:lang w:val="en-GB"/>
        </w:rPr>
        <w:t>; a</w:t>
      </w:r>
      <w:r w:rsidR="004E5866">
        <w:rPr>
          <w:lang w:val="en-GB"/>
        </w:rPr>
        <w:t>ccordingly,</w:t>
      </w:r>
      <w:r w:rsidR="004E5866" w:rsidRPr="00B14657">
        <w:rPr>
          <w:lang w:val="en-GB"/>
        </w:rPr>
        <w:t xml:space="preserve"> </w:t>
      </w:r>
      <w:r w:rsidR="00176B44" w:rsidRPr="00B14657">
        <w:rPr>
          <w:lang w:val="en-GB"/>
        </w:rPr>
        <w:t>by examining</w:t>
      </w:r>
      <w:r w:rsidR="00822E5A" w:rsidRPr="00B14657">
        <w:rPr>
          <w:lang w:val="en-GB"/>
        </w:rPr>
        <w:t xml:space="preserve"> one of </w:t>
      </w:r>
      <w:r w:rsidR="00176B44" w:rsidRPr="00B14657">
        <w:rPr>
          <w:lang w:val="en-GB"/>
        </w:rPr>
        <w:t>these</w:t>
      </w:r>
      <w:r w:rsidR="00947E19">
        <w:rPr>
          <w:lang w:val="en-GB"/>
        </w:rPr>
        <w:t xml:space="preserve"> countries</w:t>
      </w:r>
      <w:r w:rsidR="00176B44" w:rsidRPr="00B14657">
        <w:rPr>
          <w:lang w:val="en-GB"/>
        </w:rPr>
        <w:t xml:space="preserve"> </w:t>
      </w:r>
      <w:r w:rsidR="00082CFA">
        <w:rPr>
          <w:lang w:val="en-GB"/>
        </w:rPr>
        <w:t>in detail</w:t>
      </w:r>
      <w:r w:rsidR="00B415A8">
        <w:rPr>
          <w:lang w:val="en-GB"/>
        </w:rPr>
        <w:t>,</w:t>
      </w:r>
      <w:r w:rsidR="00082CFA">
        <w:rPr>
          <w:lang w:val="en-GB"/>
        </w:rPr>
        <w:t xml:space="preserve"> </w:t>
      </w:r>
      <w:r w:rsidR="00176B44" w:rsidRPr="00B14657">
        <w:rPr>
          <w:lang w:val="en-GB"/>
        </w:rPr>
        <w:t xml:space="preserve">we </w:t>
      </w:r>
      <w:r w:rsidR="004E5866">
        <w:rPr>
          <w:lang w:val="en-GB"/>
        </w:rPr>
        <w:t xml:space="preserve">can </w:t>
      </w:r>
      <w:r w:rsidR="00176B44" w:rsidRPr="00B14657">
        <w:rPr>
          <w:lang w:val="en-GB"/>
        </w:rPr>
        <w:t xml:space="preserve">illustrate </w:t>
      </w:r>
      <w:r w:rsidR="00822E5A" w:rsidRPr="00B14657">
        <w:rPr>
          <w:lang w:val="en-GB"/>
        </w:rPr>
        <w:t xml:space="preserve">how the general </w:t>
      </w:r>
      <w:r w:rsidR="00176B44" w:rsidRPr="00B14657">
        <w:rPr>
          <w:lang w:val="en-GB"/>
        </w:rPr>
        <w:t xml:space="preserve">liberalisation </w:t>
      </w:r>
      <w:r w:rsidR="00822E5A" w:rsidRPr="00B14657">
        <w:rPr>
          <w:lang w:val="en-GB"/>
        </w:rPr>
        <w:t>tendencies</w:t>
      </w:r>
      <w:r w:rsidR="00C977FF">
        <w:rPr>
          <w:lang w:val="en-GB"/>
        </w:rPr>
        <w:t xml:space="preserve"> affect these IR-systems</w:t>
      </w:r>
      <w:r w:rsidR="00822E5A" w:rsidRPr="00B14657">
        <w:rPr>
          <w:lang w:val="en-GB"/>
        </w:rPr>
        <w:t xml:space="preserve">. </w:t>
      </w:r>
      <w:r w:rsidR="00947E19">
        <w:rPr>
          <w:lang w:val="en-GB"/>
        </w:rPr>
        <w:t xml:space="preserve">The Danish case can thus serve as a critical case or </w:t>
      </w:r>
      <w:r w:rsidR="00176B44" w:rsidRPr="00B14657">
        <w:rPr>
          <w:lang w:val="en-GB"/>
        </w:rPr>
        <w:t>even extreme case</w:t>
      </w:r>
      <w:r w:rsidR="00947E19">
        <w:rPr>
          <w:lang w:val="en-GB"/>
        </w:rPr>
        <w:t xml:space="preserve"> </w:t>
      </w:r>
      <w:r w:rsidR="00176B44" w:rsidRPr="00B14657">
        <w:rPr>
          <w:rFonts w:ascii="Calibri" w:hAnsi="Calibri" w:cs="Calibri"/>
          <w:szCs w:val="24"/>
          <w:lang w:val="en-GB"/>
        </w:rPr>
        <w:t>(</w:t>
      </w:r>
      <w:proofErr w:type="spellStart"/>
      <w:r w:rsidR="00176B44" w:rsidRPr="00B14657">
        <w:rPr>
          <w:rFonts w:ascii="Calibri" w:hAnsi="Calibri" w:cs="Calibri"/>
          <w:szCs w:val="24"/>
          <w:lang w:val="en-GB"/>
        </w:rPr>
        <w:t>Gerring</w:t>
      </w:r>
      <w:proofErr w:type="spellEnd"/>
      <w:r w:rsidR="00176B44" w:rsidRPr="00B14657">
        <w:rPr>
          <w:rFonts w:ascii="Calibri" w:hAnsi="Calibri" w:cs="Calibri"/>
          <w:szCs w:val="24"/>
          <w:lang w:val="en-GB"/>
        </w:rPr>
        <w:t>, 2007: 101–110)</w:t>
      </w:r>
      <w:r w:rsidR="00B415A8">
        <w:rPr>
          <w:rFonts w:ascii="Calibri" w:hAnsi="Calibri" w:cs="Calibri"/>
          <w:szCs w:val="24"/>
          <w:lang w:val="en-GB"/>
        </w:rPr>
        <w:t>;</w:t>
      </w:r>
      <w:r w:rsidR="00E37D9D">
        <w:rPr>
          <w:rFonts w:ascii="Calibri" w:hAnsi="Calibri" w:cs="Calibri"/>
          <w:szCs w:val="24"/>
          <w:lang w:val="en-GB"/>
        </w:rPr>
        <w:t xml:space="preserve"> i</w:t>
      </w:r>
      <w:r w:rsidR="00176B44" w:rsidRPr="00B14657">
        <w:rPr>
          <w:lang w:val="en-GB"/>
        </w:rPr>
        <w:t xml:space="preserve">f liberalisation </w:t>
      </w:r>
      <w:r w:rsidR="00670183" w:rsidRPr="00B14657">
        <w:rPr>
          <w:lang w:val="en-GB"/>
        </w:rPr>
        <w:t>pressure is</w:t>
      </w:r>
      <w:r w:rsidR="00176B44" w:rsidRPr="00B14657">
        <w:rPr>
          <w:lang w:val="en-GB"/>
        </w:rPr>
        <w:t xml:space="preserve"> </w:t>
      </w:r>
      <w:r w:rsidR="00B415A8">
        <w:rPr>
          <w:lang w:val="en-GB"/>
        </w:rPr>
        <w:t xml:space="preserve">affecting </w:t>
      </w:r>
      <w:r w:rsidR="00176B44" w:rsidRPr="00B14657">
        <w:rPr>
          <w:lang w:val="en-GB"/>
        </w:rPr>
        <w:t xml:space="preserve">these highly regulated models, </w:t>
      </w:r>
      <w:r w:rsidR="00670183" w:rsidRPr="00B14657">
        <w:rPr>
          <w:lang w:val="en-GB"/>
        </w:rPr>
        <w:t>then</w:t>
      </w:r>
      <w:r w:rsidR="00176B44" w:rsidRPr="00B14657">
        <w:rPr>
          <w:lang w:val="en-GB"/>
        </w:rPr>
        <w:t xml:space="preserve"> less regulated labour market models</w:t>
      </w:r>
      <w:r w:rsidR="004E5866">
        <w:rPr>
          <w:lang w:val="en-GB"/>
        </w:rPr>
        <w:t xml:space="preserve"> will</w:t>
      </w:r>
      <w:r w:rsidR="00176B44" w:rsidRPr="00B14657">
        <w:rPr>
          <w:lang w:val="en-GB"/>
        </w:rPr>
        <w:t xml:space="preserve"> most likely </w:t>
      </w:r>
      <w:r w:rsidR="00670183" w:rsidRPr="00B14657">
        <w:rPr>
          <w:lang w:val="en-GB"/>
        </w:rPr>
        <w:t xml:space="preserve">be </w:t>
      </w:r>
      <w:r w:rsidR="00176B44" w:rsidRPr="00B14657">
        <w:rPr>
          <w:lang w:val="en-GB"/>
        </w:rPr>
        <w:t>even more affected.</w:t>
      </w:r>
      <w:r w:rsidR="00947E19">
        <w:rPr>
          <w:lang w:val="en-GB"/>
        </w:rPr>
        <w:t xml:space="preserve"> </w:t>
      </w:r>
    </w:p>
    <w:p w14:paraId="66EE462E" w14:textId="58587810" w:rsidR="00315378" w:rsidRDefault="00307576" w:rsidP="00323931">
      <w:pPr>
        <w:spacing w:line="360" w:lineRule="auto"/>
        <w:rPr>
          <w:lang w:val="en-GB"/>
        </w:rPr>
      </w:pPr>
      <w:r>
        <w:rPr>
          <w:lang w:val="en-GB"/>
        </w:rPr>
        <w:t xml:space="preserve">The article aims at explaining how </w:t>
      </w:r>
      <w:r w:rsidR="00155E94">
        <w:rPr>
          <w:lang w:val="en-GB"/>
        </w:rPr>
        <w:t xml:space="preserve">and to what extent </w:t>
      </w:r>
      <w:r>
        <w:rPr>
          <w:lang w:val="en-GB"/>
        </w:rPr>
        <w:t xml:space="preserve">the Danish </w:t>
      </w:r>
      <w:r w:rsidR="00834E65">
        <w:rPr>
          <w:lang w:val="en-GB"/>
        </w:rPr>
        <w:t>IR-</w:t>
      </w:r>
      <w:r>
        <w:rPr>
          <w:lang w:val="en-GB"/>
        </w:rPr>
        <w:t xml:space="preserve">model has adapted to the </w:t>
      </w:r>
      <w:r w:rsidR="00C977FF">
        <w:rPr>
          <w:lang w:val="en-GB"/>
        </w:rPr>
        <w:t xml:space="preserve">liberalization </w:t>
      </w:r>
      <w:r>
        <w:rPr>
          <w:lang w:val="en-GB"/>
        </w:rPr>
        <w:t>pressures in the last 10-15 years</w:t>
      </w:r>
      <w:r w:rsidR="00455C92">
        <w:rPr>
          <w:lang w:val="en-GB"/>
        </w:rPr>
        <w:t xml:space="preserve"> </w:t>
      </w:r>
      <w:r w:rsidR="00155E94">
        <w:rPr>
          <w:lang w:val="en-GB"/>
        </w:rPr>
        <w:t xml:space="preserve">in order </w:t>
      </w:r>
      <w:r w:rsidR="00455C92">
        <w:rPr>
          <w:lang w:val="en-GB"/>
        </w:rPr>
        <w:t xml:space="preserve">to explain </w:t>
      </w:r>
      <w:r w:rsidR="00155E94">
        <w:rPr>
          <w:lang w:val="en-GB"/>
        </w:rPr>
        <w:t>the</w:t>
      </w:r>
      <w:r w:rsidR="00455C92">
        <w:rPr>
          <w:lang w:val="en-GB"/>
        </w:rPr>
        <w:t xml:space="preserve"> apparent resilience</w:t>
      </w:r>
      <w:r w:rsidR="00155E94">
        <w:rPr>
          <w:lang w:val="en-GB"/>
        </w:rPr>
        <w:t xml:space="preserve"> of the model</w:t>
      </w:r>
      <w:r>
        <w:rPr>
          <w:lang w:val="en-GB"/>
        </w:rPr>
        <w:t xml:space="preserve">. </w:t>
      </w:r>
      <w:r w:rsidR="001E0E49" w:rsidRPr="00B14657">
        <w:rPr>
          <w:lang w:val="en-GB"/>
        </w:rPr>
        <w:t>T</w:t>
      </w:r>
      <w:r w:rsidR="00DD2649" w:rsidRPr="00B14657">
        <w:rPr>
          <w:lang w:val="en-GB"/>
        </w:rPr>
        <w:t xml:space="preserve">he article </w:t>
      </w:r>
      <w:r w:rsidR="004E5866" w:rsidRPr="00B14657">
        <w:rPr>
          <w:lang w:val="en-GB"/>
        </w:rPr>
        <w:t>primarily</w:t>
      </w:r>
      <w:r w:rsidR="00DD2F40" w:rsidRPr="00B14657">
        <w:rPr>
          <w:lang w:val="en-GB"/>
        </w:rPr>
        <w:t xml:space="preserve"> </w:t>
      </w:r>
      <w:r w:rsidR="00DD2649" w:rsidRPr="00B14657">
        <w:rPr>
          <w:lang w:val="en-GB"/>
        </w:rPr>
        <w:lastRenderedPageBreak/>
        <w:t xml:space="preserve">draws </w:t>
      </w:r>
      <w:r w:rsidR="000279BA" w:rsidRPr="00B14657">
        <w:rPr>
          <w:lang w:val="en-GB"/>
        </w:rPr>
        <w:t>on insights and</w:t>
      </w:r>
      <w:r w:rsidR="00DD2649" w:rsidRPr="00B14657">
        <w:rPr>
          <w:lang w:val="en-GB"/>
        </w:rPr>
        <w:t xml:space="preserve"> empirical findings</w:t>
      </w:r>
      <w:r w:rsidR="007A1462" w:rsidRPr="00B14657">
        <w:rPr>
          <w:lang w:val="en-GB"/>
        </w:rPr>
        <w:t xml:space="preserve"> from a research project on precarious employment (</w:t>
      </w:r>
      <w:proofErr w:type="spellStart"/>
      <w:r w:rsidR="007A1462" w:rsidRPr="00B14657">
        <w:rPr>
          <w:lang w:val="en-GB"/>
        </w:rPr>
        <w:t>Precawo</w:t>
      </w:r>
      <w:proofErr w:type="spellEnd"/>
      <w:r w:rsidR="007A1462" w:rsidRPr="00B14657">
        <w:rPr>
          <w:lang w:val="en-GB"/>
        </w:rPr>
        <w:t>)</w:t>
      </w:r>
      <w:r w:rsidR="007A1462" w:rsidRPr="00190339">
        <w:rPr>
          <w:rStyle w:val="Fodnotehenvisning"/>
        </w:rPr>
        <w:footnoteReference w:id="1"/>
      </w:r>
      <w:r w:rsidR="004E5866">
        <w:rPr>
          <w:lang w:val="en-GB"/>
        </w:rPr>
        <w:t>,</w:t>
      </w:r>
      <w:r w:rsidR="007A1462" w:rsidRPr="00B14657">
        <w:rPr>
          <w:lang w:val="en-GB"/>
        </w:rPr>
        <w:t xml:space="preserve"> as well as other </w:t>
      </w:r>
      <w:r w:rsidR="00DD2649" w:rsidRPr="00B14657">
        <w:rPr>
          <w:lang w:val="en-GB"/>
        </w:rPr>
        <w:t xml:space="preserve">research projects </w:t>
      </w:r>
      <w:r w:rsidR="007A1462" w:rsidRPr="00B14657">
        <w:rPr>
          <w:lang w:val="en-GB"/>
        </w:rPr>
        <w:t xml:space="preserve">on the Danish labour market and industrial relations </w:t>
      </w:r>
      <w:r w:rsidR="004E5866">
        <w:rPr>
          <w:lang w:val="en-GB"/>
        </w:rPr>
        <w:t xml:space="preserve">in which </w:t>
      </w:r>
      <w:r w:rsidR="007A1462" w:rsidRPr="00B14657">
        <w:rPr>
          <w:lang w:val="en-GB"/>
        </w:rPr>
        <w:t xml:space="preserve">the </w:t>
      </w:r>
      <w:r w:rsidR="000279BA" w:rsidRPr="00B14657">
        <w:rPr>
          <w:lang w:val="en-GB"/>
        </w:rPr>
        <w:t xml:space="preserve">authors </w:t>
      </w:r>
      <w:r w:rsidR="007A1462" w:rsidRPr="00B14657">
        <w:rPr>
          <w:lang w:val="en-GB"/>
        </w:rPr>
        <w:t xml:space="preserve">have been involved. </w:t>
      </w:r>
      <w:r w:rsidR="00724AEA" w:rsidRPr="00B14657">
        <w:rPr>
          <w:lang w:val="en-GB"/>
        </w:rPr>
        <w:t xml:space="preserve">We </w:t>
      </w:r>
      <w:r w:rsidR="009F4F04" w:rsidRPr="00B14657">
        <w:rPr>
          <w:lang w:val="en-GB"/>
        </w:rPr>
        <w:t>first</w:t>
      </w:r>
      <w:r w:rsidR="00724AEA" w:rsidRPr="00B14657">
        <w:rPr>
          <w:lang w:val="en-GB"/>
        </w:rPr>
        <w:t xml:space="preserve"> </w:t>
      </w:r>
      <w:r w:rsidR="00670183" w:rsidRPr="00B14657">
        <w:rPr>
          <w:rFonts w:ascii="Calibri" w:hAnsi="Calibri"/>
          <w:lang w:val="en-GB"/>
        </w:rPr>
        <w:t xml:space="preserve">identify the key challenges caused by liberalisation and international economic integration and discuss whether these challenges are </w:t>
      </w:r>
      <w:r w:rsidR="00670183" w:rsidRPr="00B14657">
        <w:rPr>
          <w:lang w:val="en-GB"/>
        </w:rPr>
        <w:t xml:space="preserve">curbed by the </w:t>
      </w:r>
      <w:r w:rsidR="007202FB">
        <w:rPr>
          <w:lang w:val="en-GB"/>
        </w:rPr>
        <w:t>IR</w:t>
      </w:r>
      <w:r w:rsidR="007E4828">
        <w:rPr>
          <w:lang w:val="en-GB"/>
        </w:rPr>
        <w:t>-</w:t>
      </w:r>
      <w:r w:rsidR="007202FB">
        <w:rPr>
          <w:lang w:val="en-GB"/>
        </w:rPr>
        <w:t>system</w:t>
      </w:r>
      <w:r w:rsidR="00670183" w:rsidRPr="00B14657">
        <w:rPr>
          <w:lang w:val="en-GB"/>
        </w:rPr>
        <w:t xml:space="preserve">. </w:t>
      </w:r>
      <w:r w:rsidR="009F4F04" w:rsidRPr="00B14657">
        <w:rPr>
          <w:lang w:val="en-GB"/>
        </w:rPr>
        <w:t xml:space="preserve">The article </w:t>
      </w:r>
      <w:r w:rsidR="00DF4CB3">
        <w:rPr>
          <w:lang w:val="en-GB"/>
        </w:rPr>
        <w:t>then</w:t>
      </w:r>
      <w:r w:rsidR="009F4F04" w:rsidRPr="00B14657">
        <w:rPr>
          <w:lang w:val="en-GB"/>
        </w:rPr>
        <w:t xml:space="preserve"> discuss</w:t>
      </w:r>
      <w:r w:rsidR="00DF4CB3">
        <w:rPr>
          <w:lang w:val="en-GB"/>
        </w:rPr>
        <w:t xml:space="preserve">es the </w:t>
      </w:r>
      <w:r w:rsidR="009F4F04" w:rsidRPr="00B14657">
        <w:rPr>
          <w:lang w:val="en-GB"/>
        </w:rPr>
        <w:t xml:space="preserve">potential </w:t>
      </w:r>
      <w:r w:rsidR="00DF4CB3">
        <w:rPr>
          <w:lang w:val="en-GB"/>
        </w:rPr>
        <w:t>explanations</w:t>
      </w:r>
      <w:r w:rsidR="00DF4CB3" w:rsidRPr="00B14657">
        <w:rPr>
          <w:lang w:val="en-GB"/>
        </w:rPr>
        <w:t xml:space="preserve"> </w:t>
      </w:r>
      <w:r w:rsidR="009F4F04" w:rsidRPr="00B14657">
        <w:rPr>
          <w:lang w:val="en-GB"/>
        </w:rPr>
        <w:t>for the</w:t>
      </w:r>
      <w:r w:rsidR="00834E65">
        <w:rPr>
          <w:lang w:val="en-GB"/>
        </w:rPr>
        <w:t xml:space="preserve"> overall</w:t>
      </w:r>
      <w:r w:rsidR="009F4F04" w:rsidRPr="00B14657">
        <w:rPr>
          <w:lang w:val="en-GB"/>
        </w:rPr>
        <w:t xml:space="preserve"> </w:t>
      </w:r>
      <w:r w:rsidR="001B568B" w:rsidRPr="00B14657">
        <w:rPr>
          <w:lang w:val="en-GB"/>
        </w:rPr>
        <w:t xml:space="preserve">resilience </w:t>
      </w:r>
      <w:r w:rsidR="006D3A16" w:rsidRPr="00B14657">
        <w:rPr>
          <w:lang w:val="en-GB"/>
        </w:rPr>
        <w:t xml:space="preserve">and adaptability </w:t>
      </w:r>
      <w:r w:rsidR="009F4F04" w:rsidRPr="00B14657">
        <w:rPr>
          <w:lang w:val="en-GB"/>
        </w:rPr>
        <w:t>of the model</w:t>
      </w:r>
      <w:r w:rsidR="00DF4CB3">
        <w:rPr>
          <w:lang w:val="en-GB"/>
        </w:rPr>
        <w:t xml:space="preserve">, emphasising some of </w:t>
      </w:r>
      <w:r w:rsidR="00DF4CB3" w:rsidRPr="00B14657">
        <w:rPr>
          <w:lang w:val="en-GB"/>
        </w:rPr>
        <w:t>the key features of the Nordic IR-models</w:t>
      </w:r>
      <w:r w:rsidR="009F4F04" w:rsidRPr="00B14657">
        <w:rPr>
          <w:lang w:val="en-GB"/>
        </w:rPr>
        <w:t xml:space="preserve">. </w:t>
      </w:r>
    </w:p>
    <w:p w14:paraId="54C08955" w14:textId="77777777" w:rsidR="00A571BD" w:rsidRPr="00B14657" w:rsidRDefault="00A571BD" w:rsidP="00A571BD">
      <w:pPr>
        <w:spacing w:after="0" w:line="360" w:lineRule="auto"/>
        <w:rPr>
          <w:b/>
          <w:sz w:val="24"/>
          <w:lang w:val="en-GB"/>
        </w:rPr>
      </w:pPr>
      <w:proofErr w:type="gramStart"/>
      <w:r w:rsidRPr="00B14657">
        <w:rPr>
          <w:b/>
          <w:sz w:val="24"/>
          <w:lang w:val="en-GB"/>
        </w:rPr>
        <w:t>Challenges rising?</w:t>
      </w:r>
      <w:proofErr w:type="gramEnd"/>
      <w:r w:rsidRPr="00B14657">
        <w:rPr>
          <w:b/>
          <w:sz w:val="24"/>
          <w:lang w:val="en-GB"/>
        </w:rPr>
        <w:t xml:space="preserve"> </w:t>
      </w:r>
    </w:p>
    <w:p w14:paraId="796169E0" w14:textId="44783400" w:rsidR="00A571BD" w:rsidRPr="00B14657" w:rsidRDefault="00A571BD" w:rsidP="00A571BD">
      <w:pPr>
        <w:spacing w:line="360" w:lineRule="auto"/>
        <w:rPr>
          <w:lang w:val="en-GB"/>
        </w:rPr>
      </w:pPr>
      <w:r w:rsidRPr="00B14657">
        <w:rPr>
          <w:lang w:val="en-GB"/>
        </w:rPr>
        <w:t xml:space="preserve">Several authors have questioned the durability of the Nordic and Danish model in </w:t>
      </w:r>
      <w:r w:rsidR="00AF3E87" w:rsidRPr="00B14657">
        <w:rPr>
          <w:lang w:val="en-GB"/>
        </w:rPr>
        <w:t xml:space="preserve">the face of the increasing global economic integration as well as </w:t>
      </w:r>
      <w:r w:rsidR="00C6272B" w:rsidRPr="00B14657">
        <w:rPr>
          <w:lang w:val="en-GB"/>
        </w:rPr>
        <w:t xml:space="preserve">liberalisation and deregulatory </w:t>
      </w:r>
      <w:r w:rsidR="00AF3E87" w:rsidRPr="00B14657">
        <w:rPr>
          <w:lang w:val="en-GB"/>
        </w:rPr>
        <w:t>pr</w:t>
      </w:r>
      <w:r w:rsidR="00C6272B" w:rsidRPr="00B14657">
        <w:rPr>
          <w:lang w:val="en-GB"/>
        </w:rPr>
        <w:t>essure</w:t>
      </w:r>
      <w:r w:rsidR="00E57EF5">
        <w:rPr>
          <w:lang w:val="en-GB"/>
        </w:rPr>
        <w:t>s</w:t>
      </w:r>
      <w:r w:rsidR="00604E2C">
        <w:rPr>
          <w:lang w:val="en-GB"/>
        </w:rPr>
        <w:t xml:space="preserve"> </w:t>
      </w:r>
      <w:r w:rsidR="00604E2C" w:rsidRPr="00B14657">
        <w:rPr>
          <w:rFonts w:ascii="Calibri" w:hAnsi="Calibri" w:cs="Times New Roman"/>
          <w:szCs w:val="24"/>
          <w:lang w:val="en-GB"/>
        </w:rPr>
        <w:t>(</w:t>
      </w:r>
      <w:r w:rsidR="00604E2C" w:rsidRPr="00B14657">
        <w:rPr>
          <w:rFonts w:ascii="Calibri" w:hAnsi="Calibri"/>
          <w:lang w:val="en-GB"/>
        </w:rPr>
        <w:t xml:space="preserve">Gill et al., 1998; </w:t>
      </w:r>
      <w:r w:rsidR="00604E2C" w:rsidRPr="00B14657">
        <w:rPr>
          <w:rFonts w:ascii="Calibri" w:hAnsi="Calibri" w:cs="Times New Roman"/>
          <w:szCs w:val="24"/>
          <w:lang w:val="en-GB"/>
        </w:rPr>
        <w:t xml:space="preserve">Knudsen and Lind, 2014; </w:t>
      </w:r>
      <w:proofErr w:type="spellStart"/>
      <w:r w:rsidR="00604E2C" w:rsidRPr="00B14657">
        <w:rPr>
          <w:rFonts w:ascii="Calibri" w:hAnsi="Calibri" w:cs="Times New Roman"/>
          <w:szCs w:val="24"/>
          <w:lang w:val="en-GB"/>
        </w:rPr>
        <w:t>Sippola</w:t>
      </w:r>
      <w:proofErr w:type="spellEnd"/>
      <w:r w:rsidR="00604E2C" w:rsidRPr="00B14657">
        <w:rPr>
          <w:rFonts w:ascii="Calibri" w:hAnsi="Calibri" w:cs="Times New Roman"/>
          <w:szCs w:val="24"/>
          <w:lang w:val="en-GB"/>
        </w:rPr>
        <w:t xml:space="preserve">, 2012; </w:t>
      </w:r>
      <w:proofErr w:type="spellStart"/>
      <w:r w:rsidR="00604E2C" w:rsidRPr="00B14657">
        <w:rPr>
          <w:rFonts w:ascii="Calibri" w:hAnsi="Calibri" w:cs="Times New Roman"/>
          <w:szCs w:val="24"/>
          <w:lang w:val="en-GB"/>
        </w:rPr>
        <w:t>Woolfson</w:t>
      </w:r>
      <w:proofErr w:type="spellEnd"/>
      <w:r w:rsidR="00604E2C" w:rsidRPr="00B14657">
        <w:rPr>
          <w:rFonts w:ascii="Calibri" w:hAnsi="Calibri" w:cs="Times New Roman"/>
          <w:szCs w:val="24"/>
          <w:lang w:val="en-GB"/>
        </w:rPr>
        <w:t xml:space="preserve"> et al., 2010</w:t>
      </w:r>
      <w:r w:rsidR="00604E2C" w:rsidRPr="00B14657">
        <w:rPr>
          <w:rFonts w:ascii="Calibri" w:hAnsi="Calibri"/>
          <w:lang w:val="en-GB"/>
        </w:rPr>
        <w:t>)</w:t>
      </w:r>
      <w:r w:rsidRPr="00B14657">
        <w:rPr>
          <w:lang w:val="en-GB"/>
        </w:rPr>
        <w:t>. However,</w:t>
      </w:r>
      <w:r w:rsidR="00AF3E87" w:rsidRPr="00B14657">
        <w:rPr>
          <w:lang w:val="en-GB"/>
        </w:rPr>
        <w:t xml:space="preserve"> </w:t>
      </w:r>
      <w:r w:rsidR="00E57EF5">
        <w:rPr>
          <w:lang w:val="en-GB"/>
        </w:rPr>
        <w:t>these</w:t>
      </w:r>
      <w:r w:rsidR="00E57EF5" w:rsidRPr="00B14657">
        <w:rPr>
          <w:lang w:val="en-GB"/>
        </w:rPr>
        <w:t xml:space="preserve"> </w:t>
      </w:r>
      <w:r w:rsidR="00BD3603" w:rsidRPr="00B14657">
        <w:rPr>
          <w:lang w:val="en-GB"/>
        </w:rPr>
        <w:t>effect</w:t>
      </w:r>
      <w:r w:rsidR="00E57EF5">
        <w:rPr>
          <w:lang w:val="en-GB"/>
        </w:rPr>
        <w:t>s</w:t>
      </w:r>
      <w:r w:rsidR="00BD3603" w:rsidRPr="00B14657">
        <w:rPr>
          <w:lang w:val="en-GB"/>
        </w:rPr>
        <w:t xml:space="preserve"> </w:t>
      </w:r>
      <w:r w:rsidR="00E71066">
        <w:rPr>
          <w:lang w:val="en-GB"/>
        </w:rPr>
        <w:t>remain somewhat</w:t>
      </w:r>
      <w:r w:rsidR="002624E4">
        <w:rPr>
          <w:lang w:val="en-GB"/>
        </w:rPr>
        <w:t xml:space="preserve"> unclear a</w:t>
      </w:r>
      <w:r w:rsidR="00BD3603" w:rsidRPr="00B14657">
        <w:rPr>
          <w:lang w:val="en-GB"/>
        </w:rPr>
        <w:t xml:space="preserve">nd the mechanisms through which liberalisation affects the IR-model remains vaguely defined. </w:t>
      </w:r>
      <w:r w:rsidR="007B1CDB" w:rsidRPr="00B14657">
        <w:rPr>
          <w:lang w:val="en-GB"/>
        </w:rPr>
        <w:t>Therefore,</w:t>
      </w:r>
      <w:r w:rsidR="00BD3603" w:rsidRPr="00B14657">
        <w:rPr>
          <w:lang w:val="en-GB"/>
        </w:rPr>
        <w:t xml:space="preserve"> a key contribution </w:t>
      </w:r>
      <w:r w:rsidR="00E57EF5">
        <w:rPr>
          <w:lang w:val="en-GB"/>
        </w:rPr>
        <w:t>of</w:t>
      </w:r>
      <w:r w:rsidR="00E57EF5" w:rsidRPr="00B14657">
        <w:rPr>
          <w:lang w:val="en-GB"/>
        </w:rPr>
        <w:t xml:space="preserve"> </w:t>
      </w:r>
      <w:r w:rsidR="00BD3603" w:rsidRPr="00B14657">
        <w:rPr>
          <w:lang w:val="en-GB"/>
        </w:rPr>
        <w:t>this section is to create an overview of where</w:t>
      </w:r>
      <w:r w:rsidR="00E57EF5">
        <w:rPr>
          <w:lang w:val="en-GB"/>
        </w:rPr>
        <w:t xml:space="preserve"> and how</w:t>
      </w:r>
      <w:r w:rsidR="00BD3603" w:rsidRPr="00B14657">
        <w:rPr>
          <w:lang w:val="en-GB"/>
        </w:rPr>
        <w:t xml:space="preserve"> liberalisation </w:t>
      </w:r>
      <w:r w:rsidR="00D36482" w:rsidRPr="00B14657">
        <w:rPr>
          <w:lang w:val="en-GB"/>
        </w:rPr>
        <w:t>affect</w:t>
      </w:r>
      <w:r w:rsidR="00903E33">
        <w:rPr>
          <w:lang w:val="en-GB"/>
        </w:rPr>
        <w:t>s</w:t>
      </w:r>
      <w:r w:rsidR="00D36482" w:rsidRPr="00B14657">
        <w:rPr>
          <w:lang w:val="en-GB"/>
        </w:rPr>
        <w:t xml:space="preserve"> the Danish </w:t>
      </w:r>
      <w:r w:rsidR="00BD3603" w:rsidRPr="00B14657">
        <w:rPr>
          <w:lang w:val="en-GB"/>
        </w:rPr>
        <w:t xml:space="preserve">case. </w:t>
      </w:r>
      <w:r w:rsidR="002624E4">
        <w:rPr>
          <w:lang w:val="en-GB"/>
        </w:rPr>
        <w:t>The evaluation in t</w:t>
      </w:r>
      <w:r w:rsidR="005E6A32">
        <w:rPr>
          <w:lang w:val="en-GB"/>
        </w:rPr>
        <w:t xml:space="preserve">his </w:t>
      </w:r>
      <w:r w:rsidR="002624E4">
        <w:rPr>
          <w:lang w:val="en-GB"/>
        </w:rPr>
        <w:t xml:space="preserve">article </w:t>
      </w:r>
      <w:r w:rsidR="00D85DE4" w:rsidRPr="00B14657">
        <w:rPr>
          <w:lang w:val="en-GB"/>
        </w:rPr>
        <w:t xml:space="preserve">of the current developments indicates </w:t>
      </w:r>
      <w:r w:rsidR="00203042" w:rsidRPr="00B14657">
        <w:rPr>
          <w:lang w:val="en-GB"/>
        </w:rPr>
        <w:t xml:space="preserve">a renewal or re-calibration </w:t>
      </w:r>
      <w:r w:rsidR="00DA118A" w:rsidRPr="00B14657">
        <w:rPr>
          <w:lang w:val="en-GB"/>
        </w:rPr>
        <w:t xml:space="preserve">of the model </w:t>
      </w:r>
      <w:r w:rsidR="00203042" w:rsidRPr="00B14657">
        <w:rPr>
          <w:lang w:val="en-GB"/>
        </w:rPr>
        <w:t>rather than</w:t>
      </w:r>
      <w:r w:rsidR="00591AE8" w:rsidRPr="00B14657">
        <w:rPr>
          <w:lang w:val="en-GB"/>
        </w:rPr>
        <w:t xml:space="preserve"> </w:t>
      </w:r>
      <w:r w:rsidR="00BD3603" w:rsidRPr="00B14657">
        <w:rPr>
          <w:lang w:val="en-GB"/>
        </w:rPr>
        <w:t>erosion</w:t>
      </w:r>
      <w:r w:rsidR="00C44F97" w:rsidRPr="00B14657">
        <w:rPr>
          <w:lang w:val="en-GB"/>
        </w:rPr>
        <w:t xml:space="preserve">. </w:t>
      </w:r>
      <w:r w:rsidR="00DA118A" w:rsidRPr="00B14657">
        <w:rPr>
          <w:lang w:val="en-GB"/>
        </w:rPr>
        <w:t xml:space="preserve">However, </w:t>
      </w:r>
      <w:r w:rsidR="00591AE8" w:rsidRPr="00B14657">
        <w:rPr>
          <w:lang w:val="en-GB"/>
        </w:rPr>
        <w:t xml:space="preserve">there are significant challenges, </w:t>
      </w:r>
      <w:r w:rsidR="00B06F66" w:rsidRPr="00B14657">
        <w:rPr>
          <w:lang w:val="en-GB"/>
        </w:rPr>
        <w:t xml:space="preserve">many of which </w:t>
      </w:r>
      <w:r w:rsidR="00591AE8" w:rsidRPr="00B14657">
        <w:rPr>
          <w:lang w:val="en-GB"/>
        </w:rPr>
        <w:t xml:space="preserve">also </w:t>
      </w:r>
      <w:r w:rsidR="00526A02" w:rsidRPr="00B14657">
        <w:rPr>
          <w:lang w:val="en-GB"/>
        </w:rPr>
        <w:t>affect</w:t>
      </w:r>
      <w:r w:rsidR="00591AE8" w:rsidRPr="00B14657">
        <w:rPr>
          <w:lang w:val="en-GB"/>
        </w:rPr>
        <w:t xml:space="preserve"> other European </w:t>
      </w:r>
      <w:r w:rsidR="00816241" w:rsidRPr="00B14657">
        <w:rPr>
          <w:lang w:val="en-GB"/>
        </w:rPr>
        <w:t>countries</w:t>
      </w:r>
      <w:r w:rsidR="00591AE8" w:rsidRPr="00B14657">
        <w:rPr>
          <w:lang w:val="en-GB"/>
        </w:rPr>
        <w:t>.</w:t>
      </w:r>
      <w:r w:rsidR="008C4CF8" w:rsidRPr="00B14657">
        <w:rPr>
          <w:lang w:val="en-GB"/>
        </w:rPr>
        <w:t xml:space="preserve"> Some issues are interrelated, e.g. labour migration and </w:t>
      </w:r>
      <w:r w:rsidR="005E6A32">
        <w:rPr>
          <w:lang w:val="en-GB"/>
        </w:rPr>
        <w:t xml:space="preserve">the </w:t>
      </w:r>
      <w:proofErr w:type="spellStart"/>
      <w:r w:rsidR="008C4CF8" w:rsidRPr="00B14657">
        <w:rPr>
          <w:lang w:val="en-GB"/>
        </w:rPr>
        <w:t>Europeanisation</w:t>
      </w:r>
      <w:proofErr w:type="spellEnd"/>
      <w:r w:rsidR="008C4CF8" w:rsidRPr="00B14657">
        <w:rPr>
          <w:lang w:val="en-GB"/>
        </w:rPr>
        <w:t xml:space="preserve"> of IR. </w:t>
      </w:r>
      <w:r w:rsidR="00933253" w:rsidRPr="00B14657">
        <w:rPr>
          <w:lang w:val="en-GB"/>
        </w:rPr>
        <w:t>Although s</w:t>
      </w:r>
      <w:r w:rsidR="00003AE9" w:rsidRPr="00B14657">
        <w:rPr>
          <w:lang w:val="en-GB"/>
        </w:rPr>
        <w:t xml:space="preserve">ome </w:t>
      </w:r>
      <w:r w:rsidR="00933253" w:rsidRPr="00B14657">
        <w:rPr>
          <w:lang w:val="en-GB"/>
        </w:rPr>
        <w:t xml:space="preserve">issues </w:t>
      </w:r>
      <w:r w:rsidR="00003AE9" w:rsidRPr="00B14657">
        <w:rPr>
          <w:lang w:val="en-GB"/>
        </w:rPr>
        <w:t xml:space="preserve">are more significant than others, we </w:t>
      </w:r>
      <w:r w:rsidR="00933253" w:rsidRPr="00B14657">
        <w:rPr>
          <w:lang w:val="en-GB"/>
        </w:rPr>
        <w:t xml:space="preserve">do not </w:t>
      </w:r>
      <w:r w:rsidR="00003AE9" w:rsidRPr="00B14657">
        <w:rPr>
          <w:lang w:val="en-GB"/>
        </w:rPr>
        <w:t>discuss the</w:t>
      </w:r>
      <w:r w:rsidR="00DA118A" w:rsidRPr="00B14657">
        <w:rPr>
          <w:lang w:val="en-GB"/>
        </w:rPr>
        <w:t xml:space="preserve"> challenges </w:t>
      </w:r>
      <w:r w:rsidR="00003AE9" w:rsidRPr="00B14657">
        <w:rPr>
          <w:lang w:val="en-GB"/>
        </w:rPr>
        <w:t xml:space="preserve">in </w:t>
      </w:r>
      <w:r w:rsidR="00BD3603" w:rsidRPr="00B14657">
        <w:rPr>
          <w:lang w:val="en-GB"/>
        </w:rPr>
        <w:t>any specific</w:t>
      </w:r>
      <w:r w:rsidR="00003AE9" w:rsidRPr="00B14657">
        <w:rPr>
          <w:lang w:val="en-GB"/>
        </w:rPr>
        <w:t xml:space="preserve"> order.</w:t>
      </w:r>
      <w:r w:rsidR="007B7A2A" w:rsidRPr="00B14657">
        <w:rPr>
          <w:lang w:val="en-GB"/>
        </w:rPr>
        <w:t xml:space="preserve"> Discussions of how the </w:t>
      </w:r>
      <w:r w:rsidR="00DF1588">
        <w:rPr>
          <w:lang w:val="en-GB"/>
        </w:rPr>
        <w:t xml:space="preserve">specific </w:t>
      </w:r>
      <w:r w:rsidR="007B7A2A" w:rsidRPr="00B14657">
        <w:rPr>
          <w:lang w:val="en-GB"/>
        </w:rPr>
        <w:t>challenges are mitigated within the model are also included</w:t>
      </w:r>
      <w:r w:rsidR="00DF1588">
        <w:rPr>
          <w:lang w:val="en-GB"/>
        </w:rPr>
        <w:t xml:space="preserve"> in this section, while we </w:t>
      </w:r>
      <w:r w:rsidR="00FD1F44">
        <w:rPr>
          <w:lang w:val="en-GB"/>
        </w:rPr>
        <w:t xml:space="preserve">in </w:t>
      </w:r>
      <w:r w:rsidR="00DF1588">
        <w:rPr>
          <w:lang w:val="en-GB"/>
        </w:rPr>
        <w:t xml:space="preserve">the next section discuss </w:t>
      </w:r>
      <w:r w:rsidR="00FD1F44">
        <w:rPr>
          <w:lang w:val="en-GB"/>
        </w:rPr>
        <w:t xml:space="preserve">and seek explanations for </w:t>
      </w:r>
      <w:r w:rsidR="00DF1588">
        <w:rPr>
          <w:lang w:val="en-GB"/>
        </w:rPr>
        <w:t>the overall adaptability of the Danish IR-model</w:t>
      </w:r>
      <w:r w:rsidR="007B7A2A" w:rsidRPr="00B14657">
        <w:rPr>
          <w:lang w:val="en-GB"/>
        </w:rPr>
        <w:t xml:space="preserve">. </w:t>
      </w:r>
      <w:r w:rsidR="00003AE9" w:rsidRPr="00B14657">
        <w:rPr>
          <w:lang w:val="en-GB"/>
        </w:rPr>
        <w:t xml:space="preserve"> </w:t>
      </w:r>
    </w:p>
    <w:p w14:paraId="2927BB13" w14:textId="77777777" w:rsidR="00727798" w:rsidRPr="00B14657" w:rsidRDefault="00727798" w:rsidP="00727798">
      <w:pPr>
        <w:spacing w:after="0" w:line="360" w:lineRule="auto"/>
        <w:rPr>
          <w:i/>
          <w:lang w:val="en-GB"/>
        </w:rPr>
      </w:pPr>
      <w:r w:rsidRPr="00B14657">
        <w:rPr>
          <w:i/>
          <w:lang w:val="en-GB"/>
        </w:rPr>
        <w:t>Labour migration</w:t>
      </w:r>
    </w:p>
    <w:p w14:paraId="744095C0" w14:textId="2C18247D" w:rsidR="00A51E90" w:rsidRDefault="00727798" w:rsidP="00727798">
      <w:pPr>
        <w:spacing w:line="360" w:lineRule="auto"/>
        <w:rPr>
          <w:lang w:val="en-GB"/>
        </w:rPr>
      </w:pPr>
      <w:r w:rsidRPr="00B14657">
        <w:rPr>
          <w:lang w:val="en-GB"/>
        </w:rPr>
        <w:t xml:space="preserve">The Eastern enlargement of the European Union </w:t>
      </w:r>
      <w:r w:rsidR="004F0221" w:rsidRPr="00B14657">
        <w:rPr>
          <w:lang w:val="en-GB"/>
        </w:rPr>
        <w:t>has</w:t>
      </w:r>
      <w:r w:rsidR="002624E4">
        <w:rPr>
          <w:lang w:val="en-GB"/>
        </w:rPr>
        <w:t xml:space="preserve"> </w:t>
      </w:r>
      <w:r w:rsidR="005E6A32">
        <w:rPr>
          <w:lang w:val="en-GB"/>
        </w:rPr>
        <w:t>placed a strain</w:t>
      </w:r>
      <w:r w:rsidRPr="00B14657">
        <w:rPr>
          <w:lang w:val="en-GB"/>
        </w:rPr>
        <w:t xml:space="preserve"> on high-wage countries especially in Northern Europe due to the inflow and </w:t>
      </w:r>
      <w:r w:rsidR="008C4CF8" w:rsidRPr="00B14657">
        <w:rPr>
          <w:lang w:val="en-GB"/>
        </w:rPr>
        <w:t xml:space="preserve">low-wage competition </w:t>
      </w:r>
      <w:r w:rsidRPr="00B14657">
        <w:rPr>
          <w:lang w:val="en-GB"/>
        </w:rPr>
        <w:t xml:space="preserve">of workers and firms from the newer member states </w:t>
      </w:r>
      <w:r w:rsidR="004F0221" w:rsidRPr="00B14657">
        <w:rPr>
          <w:rFonts w:ascii="Calibri" w:hAnsi="Calibri" w:cs="Times New Roman"/>
          <w:szCs w:val="24"/>
          <w:lang w:val="en-GB"/>
        </w:rPr>
        <w:t>(</w:t>
      </w:r>
      <w:proofErr w:type="spellStart"/>
      <w:r w:rsidR="004F0221" w:rsidRPr="00B14657">
        <w:rPr>
          <w:rFonts w:ascii="Calibri" w:hAnsi="Calibri" w:cs="Times New Roman"/>
          <w:szCs w:val="24"/>
          <w:lang w:val="en-GB"/>
        </w:rPr>
        <w:t>Cremers</w:t>
      </w:r>
      <w:proofErr w:type="spellEnd"/>
      <w:r w:rsidR="004F0221" w:rsidRPr="00B14657">
        <w:rPr>
          <w:rFonts w:ascii="Calibri" w:hAnsi="Calibri" w:cs="Times New Roman"/>
          <w:szCs w:val="24"/>
          <w:lang w:val="en-GB"/>
        </w:rPr>
        <w:t xml:space="preserve"> et al., </w:t>
      </w:r>
      <w:r w:rsidRPr="00B14657">
        <w:rPr>
          <w:rFonts w:ascii="Calibri" w:hAnsi="Calibri" w:cs="Times New Roman"/>
          <w:szCs w:val="24"/>
          <w:lang w:val="en-GB"/>
        </w:rPr>
        <w:t xml:space="preserve">2007; </w:t>
      </w:r>
      <w:proofErr w:type="spellStart"/>
      <w:r w:rsidRPr="00B14657">
        <w:rPr>
          <w:rFonts w:ascii="Calibri" w:hAnsi="Calibri" w:cs="Times New Roman"/>
          <w:szCs w:val="24"/>
          <w:lang w:val="en-GB"/>
        </w:rPr>
        <w:t>Dølvik</w:t>
      </w:r>
      <w:proofErr w:type="spellEnd"/>
      <w:r w:rsidR="004F0221" w:rsidRPr="00B14657">
        <w:rPr>
          <w:rFonts w:ascii="Calibri" w:hAnsi="Calibri" w:cs="Times New Roman"/>
          <w:szCs w:val="24"/>
          <w:lang w:val="en-GB"/>
        </w:rPr>
        <w:t>,</w:t>
      </w:r>
      <w:r w:rsidRPr="00B14657">
        <w:rPr>
          <w:rFonts w:ascii="Calibri" w:hAnsi="Calibri" w:cs="Times New Roman"/>
          <w:szCs w:val="24"/>
          <w:lang w:val="en-GB"/>
        </w:rPr>
        <w:t xml:space="preserve"> 2013a)</w:t>
      </w:r>
      <w:r w:rsidR="005E6A32">
        <w:rPr>
          <w:rFonts w:ascii="Calibri" w:hAnsi="Calibri" w:cs="Times New Roman"/>
          <w:szCs w:val="24"/>
          <w:lang w:val="en-GB"/>
        </w:rPr>
        <w:t>.</w:t>
      </w:r>
      <w:r w:rsidR="008C4CF8" w:rsidRPr="00B14657">
        <w:rPr>
          <w:rFonts w:ascii="Calibri" w:hAnsi="Calibri" w:cs="Times New Roman"/>
          <w:szCs w:val="24"/>
          <w:lang w:val="en-GB"/>
        </w:rPr>
        <w:t xml:space="preserve"> </w:t>
      </w:r>
      <w:r w:rsidR="005E6A32">
        <w:rPr>
          <w:rFonts w:ascii="Calibri" w:hAnsi="Calibri" w:cs="Times New Roman"/>
          <w:szCs w:val="24"/>
          <w:lang w:val="en-GB"/>
        </w:rPr>
        <w:t xml:space="preserve">However, the </w:t>
      </w:r>
      <w:r w:rsidR="00F1738E">
        <w:rPr>
          <w:rFonts w:ascii="Calibri" w:hAnsi="Calibri" w:cs="Times New Roman"/>
          <w:szCs w:val="24"/>
          <w:lang w:val="en-GB"/>
        </w:rPr>
        <w:t xml:space="preserve">main </w:t>
      </w:r>
      <w:r w:rsidR="005E6A32">
        <w:rPr>
          <w:rFonts w:ascii="Calibri" w:hAnsi="Calibri" w:cs="Times New Roman"/>
          <w:szCs w:val="24"/>
          <w:lang w:val="en-GB"/>
        </w:rPr>
        <w:t>reason is</w:t>
      </w:r>
      <w:r w:rsidR="003522FB">
        <w:rPr>
          <w:rFonts w:ascii="Calibri" w:hAnsi="Calibri" w:cs="Times New Roman"/>
          <w:szCs w:val="24"/>
          <w:lang w:val="en-GB"/>
        </w:rPr>
        <w:t xml:space="preserve"> </w:t>
      </w:r>
      <w:r w:rsidR="0045038C">
        <w:rPr>
          <w:rFonts w:ascii="Calibri" w:hAnsi="Calibri" w:cs="Times New Roman"/>
          <w:szCs w:val="24"/>
          <w:lang w:val="en-GB"/>
        </w:rPr>
        <w:t xml:space="preserve">some </w:t>
      </w:r>
      <w:r w:rsidR="008C4CF8" w:rsidRPr="00B14657">
        <w:rPr>
          <w:rFonts w:ascii="Calibri" w:hAnsi="Calibri" w:cs="Times New Roman"/>
          <w:szCs w:val="24"/>
          <w:lang w:val="en-GB"/>
        </w:rPr>
        <w:t xml:space="preserve">employers </w:t>
      </w:r>
      <w:r w:rsidR="0045038C">
        <w:rPr>
          <w:rFonts w:ascii="Calibri" w:hAnsi="Calibri" w:cs="Times New Roman"/>
          <w:szCs w:val="24"/>
          <w:lang w:val="en-GB"/>
        </w:rPr>
        <w:t xml:space="preserve">are </w:t>
      </w:r>
      <w:r w:rsidR="008C4CF8" w:rsidRPr="00B14657">
        <w:rPr>
          <w:rFonts w:ascii="Calibri" w:hAnsi="Calibri" w:cs="Times New Roman"/>
          <w:szCs w:val="24"/>
          <w:lang w:val="en-GB"/>
        </w:rPr>
        <w:t xml:space="preserve">trying to take advantage of labour migrants in order to circumvent labour market regulation </w:t>
      </w:r>
      <w:r w:rsidR="00290D23" w:rsidRPr="00B14657">
        <w:rPr>
          <w:rFonts w:ascii="Calibri" w:hAnsi="Calibri"/>
          <w:lang w:val="en-GB"/>
        </w:rPr>
        <w:t>(Lillie, 2010</w:t>
      </w:r>
      <w:r w:rsidR="008C4CF8" w:rsidRPr="00B14657">
        <w:rPr>
          <w:rFonts w:ascii="Calibri" w:hAnsi="Calibri" w:cs="Times New Roman"/>
          <w:szCs w:val="24"/>
          <w:lang w:val="en-GB"/>
        </w:rPr>
        <w:t xml:space="preserve">; Refslund and </w:t>
      </w:r>
      <w:proofErr w:type="spellStart"/>
      <w:r w:rsidR="008C4CF8" w:rsidRPr="00B14657">
        <w:rPr>
          <w:rFonts w:ascii="Calibri" w:hAnsi="Calibri" w:cs="Times New Roman"/>
          <w:szCs w:val="24"/>
          <w:lang w:val="en-GB"/>
        </w:rPr>
        <w:t>Thörnquist</w:t>
      </w:r>
      <w:proofErr w:type="spellEnd"/>
      <w:r w:rsidR="008C4CF8" w:rsidRPr="00B14657">
        <w:rPr>
          <w:rFonts w:ascii="Calibri" w:hAnsi="Calibri" w:cs="Times New Roman"/>
          <w:szCs w:val="24"/>
          <w:lang w:val="en-GB"/>
        </w:rPr>
        <w:t>, 2016)</w:t>
      </w:r>
      <w:r w:rsidRPr="00B14657">
        <w:rPr>
          <w:lang w:val="en-GB"/>
        </w:rPr>
        <w:t xml:space="preserve">. </w:t>
      </w:r>
      <w:r w:rsidR="005E6A32">
        <w:rPr>
          <w:lang w:val="en-GB"/>
        </w:rPr>
        <w:t>This is particularly true in</w:t>
      </w:r>
      <w:r w:rsidR="005E6A32" w:rsidRPr="00B14657">
        <w:rPr>
          <w:lang w:val="en-GB"/>
        </w:rPr>
        <w:t xml:space="preserve"> </w:t>
      </w:r>
      <w:r w:rsidRPr="00B14657">
        <w:rPr>
          <w:lang w:val="en-GB"/>
        </w:rPr>
        <w:t xml:space="preserve">sectors characterised by low skill qualifications, low union density and low levels of collective bargaining </w:t>
      </w:r>
      <w:r w:rsidR="00DF1AB5" w:rsidRPr="00B14657">
        <w:rPr>
          <w:lang w:val="en-GB"/>
        </w:rPr>
        <w:t>(</w:t>
      </w:r>
      <w:r w:rsidR="007944FA">
        <w:rPr>
          <w:lang w:val="en-GB"/>
        </w:rPr>
        <w:t>Rasmussen</w:t>
      </w:r>
      <w:r w:rsidR="007944FA" w:rsidRPr="00B14657">
        <w:rPr>
          <w:lang w:val="en-GB"/>
        </w:rPr>
        <w:t xml:space="preserve"> </w:t>
      </w:r>
      <w:r w:rsidR="00613ACE" w:rsidRPr="00B14657">
        <w:rPr>
          <w:lang w:val="en-GB"/>
        </w:rPr>
        <w:t>et al.,</w:t>
      </w:r>
      <w:r w:rsidR="00DF1AB5" w:rsidRPr="00B14657">
        <w:rPr>
          <w:lang w:val="en-GB"/>
        </w:rPr>
        <w:t xml:space="preserve"> 2015</w:t>
      </w:r>
      <w:r w:rsidR="000776D8">
        <w:rPr>
          <w:lang w:val="en-GB"/>
        </w:rPr>
        <w:t>; Refslund, 2014</w:t>
      </w:r>
      <w:r w:rsidR="00DF1AB5" w:rsidRPr="00B14657">
        <w:rPr>
          <w:lang w:val="en-GB"/>
        </w:rPr>
        <w:t>)</w:t>
      </w:r>
      <w:r w:rsidRPr="00B14657">
        <w:rPr>
          <w:lang w:val="en-GB"/>
        </w:rPr>
        <w:t xml:space="preserve">. The issue of social dumping and labour migrants </w:t>
      </w:r>
      <w:r w:rsidR="000B0653">
        <w:rPr>
          <w:lang w:val="en-GB"/>
        </w:rPr>
        <w:t>has gained a great deal of</w:t>
      </w:r>
      <w:r w:rsidRPr="00B14657">
        <w:rPr>
          <w:lang w:val="en-GB"/>
        </w:rPr>
        <w:t xml:space="preserve"> attention in the collective bargaining rounds and can affect the bargaining environment negatively</w:t>
      </w:r>
      <w:r w:rsidR="000B0653">
        <w:rPr>
          <w:lang w:val="en-GB"/>
        </w:rPr>
        <w:t>,</w:t>
      </w:r>
      <w:r w:rsidRPr="00B14657">
        <w:rPr>
          <w:lang w:val="en-GB"/>
        </w:rPr>
        <w:t xml:space="preserve"> as seen in construction </w:t>
      </w:r>
      <w:r w:rsidRPr="00B14657">
        <w:rPr>
          <w:rFonts w:ascii="Calibri" w:hAnsi="Calibri"/>
          <w:lang w:val="en-GB"/>
        </w:rPr>
        <w:t>(</w:t>
      </w:r>
      <w:proofErr w:type="spellStart"/>
      <w:r w:rsidRPr="00B14657">
        <w:rPr>
          <w:rFonts w:ascii="Calibri" w:hAnsi="Calibri"/>
          <w:lang w:val="en-GB"/>
        </w:rPr>
        <w:t>Arnholtz</w:t>
      </w:r>
      <w:proofErr w:type="spellEnd"/>
      <w:r w:rsidRPr="00B14657">
        <w:rPr>
          <w:rFonts w:ascii="Calibri" w:hAnsi="Calibri"/>
          <w:lang w:val="en-GB"/>
        </w:rPr>
        <w:t xml:space="preserve"> and Andersen, 2015)</w:t>
      </w:r>
      <w:r w:rsidRPr="00B14657">
        <w:rPr>
          <w:lang w:val="en-GB"/>
        </w:rPr>
        <w:t xml:space="preserve">. </w:t>
      </w:r>
    </w:p>
    <w:p w14:paraId="4ABCA2B2" w14:textId="07E5B3AD" w:rsidR="007E4828" w:rsidRDefault="007F483C" w:rsidP="007E4828">
      <w:pPr>
        <w:spacing w:line="360" w:lineRule="auto"/>
        <w:rPr>
          <w:lang w:val="en-GB"/>
        </w:rPr>
      </w:pPr>
      <w:r>
        <w:rPr>
          <w:lang w:val="en-GB"/>
        </w:rPr>
        <w:lastRenderedPageBreak/>
        <w:t>In</w:t>
      </w:r>
      <w:r w:rsidR="00727798" w:rsidRPr="002447E4">
        <w:rPr>
          <w:lang w:val="en-GB"/>
        </w:rPr>
        <w:t xml:space="preserve"> </w:t>
      </w:r>
      <w:r w:rsidR="00F1738E" w:rsidRPr="00291822">
        <w:rPr>
          <w:lang w:val="en-GB"/>
        </w:rPr>
        <w:t xml:space="preserve">the </w:t>
      </w:r>
      <w:r w:rsidR="00727798" w:rsidRPr="007E4828">
        <w:rPr>
          <w:lang w:val="en-GB"/>
        </w:rPr>
        <w:t xml:space="preserve">sectors </w:t>
      </w:r>
      <w:r w:rsidR="00EF4617" w:rsidRPr="00B632CF">
        <w:rPr>
          <w:lang w:val="en-GB"/>
        </w:rPr>
        <w:t xml:space="preserve">most affected </w:t>
      </w:r>
      <w:r w:rsidR="00EF4617">
        <w:rPr>
          <w:lang w:val="en-GB"/>
        </w:rPr>
        <w:t xml:space="preserve">by </w:t>
      </w:r>
      <w:r w:rsidR="00291822">
        <w:rPr>
          <w:lang w:val="en-GB"/>
        </w:rPr>
        <w:t>labour migration</w:t>
      </w:r>
      <w:r w:rsidR="00EF4617">
        <w:rPr>
          <w:lang w:val="en-GB"/>
        </w:rPr>
        <w:t xml:space="preserve"> </w:t>
      </w:r>
      <w:r w:rsidR="00727798" w:rsidRPr="007E4828">
        <w:rPr>
          <w:lang w:val="en-GB"/>
        </w:rPr>
        <w:t>such as cleaning</w:t>
      </w:r>
      <w:r w:rsidR="00DF1AB5" w:rsidRPr="005E5075">
        <w:rPr>
          <w:lang w:val="en-GB"/>
        </w:rPr>
        <w:t>, hotels and restaurants, and</w:t>
      </w:r>
      <w:r w:rsidR="00C755CD" w:rsidRPr="005E5075">
        <w:rPr>
          <w:lang w:val="en-GB"/>
        </w:rPr>
        <w:t xml:space="preserve"> in particular</w:t>
      </w:r>
      <w:r w:rsidR="00727798" w:rsidRPr="005E5075">
        <w:rPr>
          <w:lang w:val="en-GB"/>
        </w:rPr>
        <w:t xml:space="preserve"> </w:t>
      </w:r>
      <w:r w:rsidR="00DF1AB5" w:rsidRPr="005E5075">
        <w:rPr>
          <w:lang w:val="en-GB"/>
        </w:rPr>
        <w:t>in horticulture</w:t>
      </w:r>
      <w:r w:rsidR="00727798" w:rsidRPr="002447E4">
        <w:rPr>
          <w:lang w:val="en-GB"/>
        </w:rPr>
        <w:t xml:space="preserve">, </w:t>
      </w:r>
      <w:r w:rsidR="00234835" w:rsidRPr="002447E4">
        <w:rPr>
          <w:lang w:val="en-GB"/>
        </w:rPr>
        <w:t>a significant proportion</w:t>
      </w:r>
      <w:r w:rsidR="00727798" w:rsidRPr="002447E4">
        <w:rPr>
          <w:lang w:val="en-GB"/>
        </w:rPr>
        <w:t xml:space="preserve"> of jobs have been taken over by labour migrants</w:t>
      </w:r>
      <w:r w:rsidR="00234835" w:rsidRPr="002447E4">
        <w:rPr>
          <w:lang w:val="en-GB"/>
        </w:rPr>
        <w:t>, often</w:t>
      </w:r>
      <w:r w:rsidR="00C755CD" w:rsidRPr="002447E4">
        <w:rPr>
          <w:lang w:val="en-GB"/>
        </w:rPr>
        <w:t xml:space="preserve"> without collective agreements</w:t>
      </w:r>
      <w:r w:rsidR="00234835" w:rsidRPr="002447E4">
        <w:rPr>
          <w:lang w:val="en-GB"/>
        </w:rPr>
        <w:t xml:space="preserve"> and </w:t>
      </w:r>
      <w:r w:rsidR="00C755CD" w:rsidRPr="002447E4">
        <w:rPr>
          <w:lang w:val="en-GB"/>
        </w:rPr>
        <w:t xml:space="preserve">at </w:t>
      </w:r>
      <w:r w:rsidR="00727798" w:rsidRPr="002447E4">
        <w:rPr>
          <w:lang w:val="en-GB"/>
        </w:rPr>
        <w:t xml:space="preserve">wages </w:t>
      </w:r>
      <w:r w:rsidR="00C755CD" w:rsidRPr="002447E4">
        <w:rPr>
          <w:lang w:val="en-GB"/>
        </w:rPr>
        <w:t>below the levels set in the collective agreements</w:t>
      </w:r>
      <w:r w:rsidR="0054100E">
        <w:rPr>
          <w:lang w:val="en-GB"/>
        </w:rPr>
        <w:t>, which has led</w:t>
      </w:r>
      <w:r w:rsidR="00F1738E">
        <w:rPr>
          <w:lang w:val="en-GB"/>
        </w:rPr>
        <w:t xml:space="preserve"> to labour market </w:t>
      </w:r>
      <w:r w:rsidR="00F1738E" w:rsidRPr="00B14657">
        <w:rPr>
          <w:lang w:val="en-GB"/>
        </w:rPr>
        <w:t>segmenting and deteriorating working</w:t>
      </w:r>
      <w:r w:rsidR="00F1738E">
        <w:rPr>
          <w:lang w:val="en-GB"/>
        </w:rPr>
        <w:t xml:space="preserve"> conditions </w:t>
      </w:r>
      <w:r w:rsidR="00727798" w:rsidRPr="007E4828">
        <w:rPr>
          <w:rFonts w:ascii="Calibri" w:hAnsi="Calibri"/>
          <w:lang w:val="en-GB"/>
        </w:rPr>
        <w:t>(</w:t>
      </w:r>
      <w:r w:rsidR="007944FA" w:rsidRPr="007E4828">
        <w:rPr>
          <w:lang w:val="en-GB"/>
        </w:rPr>
        <w:t>Rasmussen</w:t>
      </w:r>
      <w:r w:rsidR="007944FA" w:rsidRPr="005E5075">
        <w:rPr>
          <w:lang w:val="en-GB"/>
        </w:rPr>
        <w:t xml:space="preserve"> </w:t>
      </w:r>
      <w:r w:rsidR="00613ACE" w:rsidRPr="005E5075">
        <w:rPr>
          <w:rFonts w:ascii="Calibri" w:hAnsi="Calibri"/>
          <w:lang w:val="en-GB"/>
        </w:rPr>
        <w:t xml:space="preserve">et al., </w:t>
      </w:r>
      <w:r w:rsidR="00DF1AB5" w:rsidRPr="005E5075">
        <w:rPr>
          <w:rFonts w:ascii="Calibri" w:hAnsi="Calibri"/>
          <w:lang w:val="en-GB"/>
        </w:rPr>
        <w:t>2015</w:t>
      </w:r>
      <w:r w:rsidR="00A873C0">
        <w:rPr>
          <w:rFonts w:ascii="Calibri" w:hAnsi="Calibri"/>
          <w:lang w:val="en-GB"/>
        </w:rPr>
        <w:t>; Refslund, 2014</w:t>
      </w:r>
      <w:r w:rsidR="00727798" w:rsidRPr="005E5075">
        <w:rPr>
          <w:rFonts w:ascii="Calibri" w:hAnsi="Calibri"/>
          <w:lang w:val="en-GB"/>
        </w:rPr>
        <w:t>)</w:t>
      </w:r>
      <w:r w:rsidR="00727798" w:rsidRPr="005E5075">
        <w:rPr>
          <w:lang w:val="en-GB"/>
        </w:rPr>
        <w:t>.</w:t>
      </w:r>
      <w:r w:rsidR="00727798" w:rsidRPr="00B14657">
        <w:rPr>
          <w:lang w:val="en-GB"/>
        </w:rPr>
        <w:t xml:space="preserve"> In construction, it is widely reported that migrants are paid below the </w:t>
      </w:r>
      <w:r w:rsidR="001F513F" w:rsidRPr="00B14657">
        <w:rPr>
          <w:lang w:val="en-GB"/>
        </w:rPr>
        <w:t xml:space="preserve">collective agreements’ </w:t>
      </w:r>
      <w:r w:rsidR="00727798" w:rsidRPr="00B14657">
        <w:rPr>
          <w:lang w:val="en-GB"/>
        </w:rPr>
        <w:t xml:space="preserve">wage levels </w:t>
      </w:r>
      <w:r w:rsidR="00EF4617">
        <w:rPr>
          <w:lang w:val="en-GB"/>
        </w:rPr>
        <w:t>or precisely</w:t>
      </w:r>
      <w:r w:rsidR="00727798" w:rsidRPr="00B14657">
        <w:rPr>
          <w:lang w:val="en-GB"/>
        </w:rPr>
        <w:t xml:space="preserve"> at the </w:t>
      </w:r>
      <w:r w:rsidR="008E4FA8">
        <w:rPr>
          <w:lang w:val="en-GB"/>
        </w:rPr>
        <w:t>baseline</w:t>
      </w:r>
      <w:r w:rsidR="008E4FA8" w:rsidRPr="00B14657">
        <w:rPr>
          <w:lang w:val="en-GB"/>
        </w:rPr>
        <w:t xml:space="preserve"> </w:t>
      </w:r>
      <w:r w:rsidR="00727798" w:rsidRPr="00B14657">
        <w:rPr>
          <w:lang w:val="en-GB"/>
        </w:rPr>
        <w:t>wage stipulated in the collective agreements</w:t>
      </w:r>
      <w:r w:rsidR="008E4FA8">
        <w:rPr>
          <w:lang w:val="en-GB"/>
        </w:rPr>
        <w:t xml:space="preserve">, </w:t>
      </w:r>
      <w:r w:rsidR="008E4FA8" w:rsidRPr="00B14657">
        <w:rPr>
          <w:lang w:val="en-GB"/>
        </w:rPr>
        <w:t xml:space="preserve">which is </w:t>
      </w:r>
      <w:r w:rsidR="00A51E90">
        <w:rPr>
          <w:lang w:val="en-GB"/>
        </w:rPr>
        <w:t xml:space="preserve">(according to the unions) </w:t>
      </w:r>
      <w:r w:rsidR="00EF4617">
        <w:rPr>
          <w:lang w:val="en-GB"/>
        </w:rPr>
        <w:t>a de-facto violation of the agreement</w:t>
      </w:r>
      <w:r w:rsidR="00FC077B">
        <w:rPr>
          <w:lang w:val="en-GB"/>
        </w:rPr>
        <w:t>, since</w:t>
      </w:r>
      <w:r w:rsidR="007E4828">
        <w:rPr>
          <w:lang w:val="en-GB"/>
        </w:rPr>
        <w:t xml:space="preserve"> t</w:t>
      </w:r>
      <w:r w:rsidR="00727798" w:rsidRPr="00B14657">
        <w:rPr>
          <w:lang w:val="en-GB"/>
        </w:rPr>
        <w:t xml:space="preserve">he migrants’ qualifications should </w:t>
      </w:r>
      <w:r w:rsidR="007E4828">
        <w:rPr>
          <w:lang w:val="en-GB"/>
        </w:rPr>
        <w:t xml:space="preserve">in general </w:t>
      </w:r>
      <w:r w:rsidR="00727798" w:rsidRPr="00B14657">
        <w:rPr>
          <w:lang w:val="en-GB"/>
        </w:rPr>
        <w:t xml:space="preserve">secure them a higher wage according to the collective agreements </w:t>
      </w:r>
      <w:r w:rsidR="00727798" w:rsidRPr="00B14657">
        <w:rPr>
          <w:rFonts w:ascii="Calibri" w:hAnsi="Calibri"/>
          <w:lang w:val="en-GB"/>
        </w:rPr>
        <w:t>(</w:t>
      </w:r>
      <w:proofErr w:type="spellStart"/>
      <w:r w:rsidR="00727798" w:rsidRPr="00B14657">
        <w:rPr>
          <w:rFonts w:ascii="Calibri" w:hAnsi="Calibri"/>
          <w:lang w:val="en-GB"/>
        </w:rPr>
        <w:t>Arnholtz</w:t>
      </w:r>
      <w:proofErr w:type="spellEnd"/>
      <w:r w:rsidR="00727798" w:rsidRPr="00B14657">
        <w:rPr>
          <w:rFonts w:ascii="Calibri" w:hAnsi="Calibri"/>
          <w:lang w:val="en-GB"/>
        </w:rPr>
        <w:t xml:space="preserve"> and Hansen, 2013)</w:t>
      </w:r>
      <w:r w:rsidR="00727798" w:rsidRPr="00B14657">
        <w:rPr>
          <w:lang w:val="en-GB"/>
        </w:rPr>
        <w:t>.</w:t>
      </w:r>
      <w:r w:rsidR="008E4FA8">
        <w:rPr>
          <w:lang w:val="en-GB"/>
        </w:rPr>
        <w:t xml:space="preserve"> </w:t>
      </w:r>
      <w:r w:rsidR="00F819FB">
        <w:rPr>
          <w:lang w:val="en-GB"/>
        </w:rPr>
        <w:t>However</w:t>
      </w:r>
      <w:r w:rsidR="00234835">
        <w:rPr>
          <w:lang w:val="en-GB"/>
        </w:rPr>
        <w:t xml:space="preserve">, the employers can circumvent </w:t>
      </w:r>
      <w:r w:rsidR="007E4828">
        <w:rPr>
          <w:lang w:val="en-GB"/>
        </w:rPr>
        <w:t>the system</w:t>
      </w:r>
      <w:r w:rsidR="00D85DE4" w:rsidRPr="00B14657">
        <w:rPr>
          <w:lang w:val="en-GB"/>
        </w:rPr>
        <w:t>, because the migrant workers do not know the system, are afraid of being “</w:t>
      </w:r>
      <w:r w:rsidR="007B1CDB" w:rsidRPr="00B14657">
        <w:rPr>
          <w:lang w:val="en-GB"/>
        </w:rPr>
        <w:t>sen</w:t>
      </w:r>
      <w:r w:rsidR="007B1CDB">
        <w:rPr>
          <w:lang w:val="en-GB"/>
        </w:rPr>
        <w:t>t</w:t>
      </w:r>
      <w:r w:rsidR="007B1CDB" w:rsidRPr="00B14657">
        <w:rPr>
          <w:lang w:val="en-GB"/>
        </w:rPr>
        <w:t xml:space="preserve"> </w:t>
      </w:r>
      <w:r w:rsidR="00D85DE4" w:rsidRPr="00B14657">
        <w:rPr>
          <w:lang w:val="en-GB"/>
        </w:rPr>
        <w:t>home”, and because they are used to a</w:t>
      </w:r>
      <w:r w:rsidR="00B862D5">
        <w:rPr>
          <w:lang w:val="en-GB"/>
        </w:rPr>
        <w:t xml:space="preserve"> much</w:t>
      </w:r>
      <w:r w:rsidR="00D85DE4" w:rsidRPr="00B14657">
        <w:rPr>
          <w:lang w:val="en-GB"/>
        </w:rPr>
        <w:t xml:space="preserve"> lower wage level. The social partners recently introduced a new paragraph in the collective agreement that states that the</w:t>
      </w:r>
      <w:r w:rsidR="001F513F" w:rsidRPr="00B14657">
        <w:rPr>
          <w:lang w:val="en-GB"/>
        </w:rPr>
        <w:t xml:space="preserve"> collective</w:t>
      </w:r>
      <w:r w:rsidR="00D85DE4" w:rsidRPr="00B14657">
        <w:rPr>
          <w:lang w:val="en-GB"/>
        </w:rPr>
        <w:t xml:space="preserve"> agreement should be used according to </w:t>
      </w:r>
      <w:r>
        <w:rPr>
          <w:lang w:val="en-GB"/>
        </w:rPr>
        <w:t xml:space="preserve">the </w:t>
      </w:r>
      <w:r w:rsidR="00D85DE4" w:rsidRPr="00B14657">
        <w:rPr>
          <w:lang w:val="en-GB"/>
        </w:rPr>
        <w:t>intentions</w:t>
      </w:r>
      <w:r w:rsidR="00EF4617">
        <w:rPr>
          <w:lang w:val="en-GB"/>
        </w:rPr>
        <w:t xml:space="preserve"> and</w:t>
      </w:r>
      <w:r w:rsidR="00D85DE4" w:rsidRPr="00B14657">
        <w:rPr>
          <w:lang w:val="en-GB"/>
        </w:rPr>
        <w:t xml:space="preserve"> not as a minimal protection regulation</w:t>
      </w:r>
      <w:r w:rsidR="00EF4617">
        <w:rPr>
          <w:lang w:val="en-GB"/>
        </w:rPr>
        <w:t>.</w:t>
      </w:r>
      <w:r w:rsidR="00234835">
        <w:rPr>
          <w:lang w:val="en-GB"/>
        </w:rPr>
        <w:t xml:space="preserve"> </w:t>
      </w:r>
      <w:r w:rsidR="00EF4617">
        <w:rPr>
          <w:lang w:val="en-GB"/>
        </w:rPr>
        <w:t>T</w:t>
      </w:r>
      <w:r w:rsidR="00234835">
        <w:rPr>
          <w:lang w:val="en-GB"/>
        </w:rPr>
        <w:t xml:space="preserve">his </w:t>
      </w:r>
      <w:r w:rsidR="00D85DE4" w:rsidRPr="00B14657">
        <w:rPr>
          <w:lang w:val="en-GB"/>
        </w:rPr>
        <w:t>paragraph still needs to be tested in</w:t>
      </w:r>
      <w:r w:rsidR="007E4828">
        <w:rPr>
          <w:lang w:val="en-GB"/>
        </w:rPr>
        <w:t xml:space="preserve"> the labour</w:t>
      </w:r>
      <w:r w:rsidR="00D85DE4" w:rsidRPr="00B14657">
        <w:rPr>
          <w:lang w:val="en-GB"/>
        </w:rPr>
        <w:t xml:space="preserve"> court </w:t>
      </w:r>
      <w:r w:rsidR="00D85DE4" w:rsidRPr="00B14657">
        <w:rPr>
          <w:rFonts w:ascii="Calibri" w:hAnsi="Calibri"/>
          <w:lang w:val="en-GB"/>
        </w:rPr>
        <w:t>(</w:t>
      </w:r>
      <w:r w:rsidR="007944FA">
        <w:rPr>
          <w:lang w:val="en-GB"/>
        </w:rPr>
        <w:t>Rasmussen</w:t>
      </w:r>
      <w:r w:rsidR="007944FA" w:rsidRPr="00B14657">
        <w:rPr>
          <w:lang w:val="en-GB"/>
        </w:rPr>
        <w:t xml:space="preserve"> </w:t>
      </w:r>
      <w:r w:rsidR="00613ACE" w:rsidRPr="00B14657">
        <w:rPr>
          <w:rFonts w:ascii="Calibri" w:hAnsi="Calibri"/>
          <w:lang w:val="en-GB"/>
        </w:rPr>
        <w:t xml:space="preserve">et al., 2015). </w:t>
      </w:r>
      <w:r w:rsidR="00EF4617">
        <w:rPr>
          <w:lang w:val="en-GB"/>
        </w:rPr>
        <w:t xml:space="preserve">Social dumping in these sectors </w:t>
      </w:r>
      <w:r w:rsidR="007E4828">
        <w:rPr>
          <w:lang w:val="en-GB"/>
        </w:rPr>
        <w:t xml:space="preserve">may result in </w:t>
      </w:r>
      <w:r w:rsidR="007E4828" w:rsidRPr="00B14657">
        <w:rPr>
          <w:lang w:val="en-GB"/>
        </w:rPr>
        <w:t>wage pressure</w:t>
      </w:r>
      <w:r w:rsidR="007E4828">
        <w:rPr>
          <w:lang w:val="en-GB"/>
        </w:rPr>
        <w:t>s</w:t>
      </w:r>
      <w:r w:rsidR="007E4828" w:rsidRPr="00B14657">
        <w:rPr>
          <w:lang w:val="en-GB"/>
        </w:rPr>
        <w:t xml:space="preserve"> spread</w:t>
      </w:r>
      <w:r w:rsidR="007E4828">
        <w:rPr>
          <w:lang w:val="en-GB"/>
        </w:rPr>
        <w:t>ing</w:t>
      </w:r>
      <w:r w:rsidR="007E4828" w:rsidRPr="00B14657">
        <w:rPr>
          <w:lang w:val="en-GB"/>
        </w:rPr>
        <w:t xml:space="preserve"> to other sectors. However, the social partners disagree about how big </w:t>
      </w:r>
      <w:r w:rsidR="007E4828">
        <w:rPr>
          <w:lang w:val="en-GB"/>
        </w:rPr>
        <w:t>the</w:t>
      </w:r>
      <w:r w:rsidR="007E4828" w:rsidRPr="00B14657">
        <w:rPr>
          <w:lang w:val="en-GB"/>
        </w:rPr>
        <w:t xml:space="preserve"> challenge is and whether sufficient measures have been taken to minimi</w:t>
      </w:r>
      <w:r w:rsidR="007E4828">
        <w:rPr>
          <w:lang w:val="en-GB"/>
        </w:rPr>
        <w:t>s</w:t>
      </w:r>
      <w:r w:rsidR="007E4828" w:rsidRPr="00B14657">
        <w:rPr>
          <w:lang w:val="en-GB"/>
        </w:rPr>
        <w:t>e the pressure (Interviews with LO, 3F and DA, May 2015).</w:t>
      </w:r>
    </w:p>
    <w:p w14:paraId="41BA73AF" w14:textId="0478D9C4" w:rsidR="00A51E90" w:rsidRPr="00B14657" w:rsidRDefault="00A51E90" w:rsidP="00A51E90">
      <w:pPr>
        <w:spacing w:line="360" w:lineRule="auto"/>
        <w:rPr>
          <w:lang w:val="en-GB"/>
        </w:rPr>
      </w:pPr>
      <w:r w:rsidRPr="00B14657">
        <w:rPr>
          <w:lang w:val="en-GB"/>
        </w:rPr>
        <w:t xml:space="preserve">Another problematic issue is the very low unionisation rates of labour migrants, since high union density is vital in </w:t>
      </w:r>
      <w:r>
        <w:rPr>
          <w:lang w:val="en-GB"/>
        </w:rPr>
        <w:t xml:space="preserve">the </w:t>
      </w:r>
      <w:r w:rsidRPr="00B14657">
        <w:rPr>
          <w:lang w:val="en-GB"/>
        </w:rPr>
        <w:t xml:space="preserve">Danish </w:t>
      </w:r>
      <w:r w:rsidR="007E4828">
        <w:rPr>
          <w:lang w:val="en-GB"/>
        </w:rPr>
        <w:t xml:space="preserve">voluntary </w:t>
      </w:r>
      <w:r>
        <w:rPr>
          <w:lang w:val="en-GB"/>
        </w:rPr>
        <w:t>IR</w:t>
      </w:r>
      <w:r w:rsidR="007E4828">
        <w:rPr>
          <w:lang w:val="en-GB"/>
        </w:rPr>
        <w:t>-</w:t>
      </w:r>
      <w:r>
        <w:rPr>
          <w:lang w:val="en-GB"/>
        </w:rPr>
        <w:t>system</w:t>
      </w:r>
      <w:r w:rsidRPr="00B14657">
        <w:rPr>
          <w:lang w:val="en-GB"/>
        </w:rPr>
        <w:t>. In a large survey among Polish workers in Copenhagen</w:t>
      </w:r>
      <w:r>
        <w:rPr>
          <w:lang w:val="en-GB"/>
        </w:rPr>
        <w:t>,</w:t>
      </w:r>
      <w:r w:rsidRPr="00B14657">
        <w:rPr>
          <w:lang w:val="en-GB"/>
        </w:rPr>
        <w:t xml:space="preserve"> </w:t>
      </w:r>
      <w:proofErr w:type="spellStart"/>
      <w:r>
        <w:rPr>
          <w:lang w:val="en-GB"/>
        </w:rPr>
        <w:t>Arnholtz</w:t>
      </w:r>
      <w:proofErr w:type="spellEnd"/>
      <w:r>
        <w:rPr>
          <w:lang w:val="en-GB"/>
        </w:rPr>
        <w:t xml:space="preserve"> and Hansen (2013)</w:t>
      </w:r>
      <w:r w:rsidRPr="007C5439">
        <w:rPr>
          <w:lang w:val="en-GB"/>
        </w:rPr>
        <w:t xml:space="preserve"> found </w:t>
      </w:r>
      <w:r w:rsidRPr="00B14657">
        <w:rPr>
          <w:lang w:val="en-GB"/>
        </w:rPr>
        <w:t xml:space="preserve">that only 12% were members of a Danish trade union. </w:t>
      </w:r>
      <w:r w:rsidR="007F483C">
        <w:rPr>
          <w:lang w:val="en-GB"/>
        </w:rPr>
        <w:t>However, i</w:t>
      </w:r>
      <w:r w:rsidR="00EF4617">
        <w:rPr>
          <w:lang w:val="en-GB"/>
        </w:rPr>
        <w:t>nterview and s</w:t>
      </w:r>
      <w:r w:rsidR="00EF4617" w:rsidRPr="00B14657">
        <w:rPr>
          <w:lang w:val="en-GB"/>
        </w:rPr>
        <w:t xml:space="preserve">urvey data </w:t>
      </w:r>
      <w:r w:rsidRPr="007B1CDB">
        <w:rPr>
          <w:lang w:val="en-GB"/>
        </w:rPr>
        <w:t>indicat</w:t>
      </w:r>
      <w:r w:rsidR="00EF4617">
        <w:rPr>
          <w:lang w:val="en-GB"/>
        </w:rPr>
        <w:t>e</w:t>
      </w:r>
      <w:r w:rsidRPr="007B1CDB">
        <w:rPr>
          <w:lang w:val="en-GB"/>
        </w:rPr>
        <w:t xml:space="preserve"> that the </w:t>
      </w:r>
      <w:r w:rsidR="00EF4617">
        <w:rPr>
          <w:lang w:val="en-GB"/>
        </w:rPr>
        <w:t>unionisation rate</w:t>
      </w:r>
      <w:r w:rsidR="007F483C">
        <w:rPr>
          <w:lang w:val="en-GB"/>
        </w:rPr>
        <w:t xml:space="preserve"> of labour migrants</w:t>
      </w:r>
      <w:r w:rsidR="00EF4617">
        <w:rPr>
          <w:lang w:val="en-GB"/>
        </w:rPr>
        <w:t xml:space="preserve"> </w:t>
      </w:r>
      <w:r w:rsidRPr="007B1CDB">
        <w:rPr>
          <w:lang w:val="en-GB"/>
        </w:rPr>
        <w:t>might be growing</w:t>
      </w:r>
      <w:r>
        <w:rPr>
          <w:lang w:val="en-GB"/>
        </w:rPr>
        <w:t xml:space="preserve"> </w:t>
      </w:r>
      <w:r w:rsidRPr="00B14657">
        <w:rPr>
          <w:lang w:val="en-GB"/>
        </w:rPr>
        <w:t>(</w:t>
      </w:r>
      <w:r w:rsidR="007F483C" w:rsidRPr="00B14657">
        <w:rPr>
          <w:lang w:val="en-GB"/>
        </w:rPr>
        <w:t>Interviews unions, November 2015</w:t>
      </w:r>
      <w:r w:rsidR="007F483C">
        <w:rPr>
          <w:lang w:val="en-GB"/>
        </w:rPr>
        <w:t xml:space="preserve">; </w:t>
      </w:r>
      <w:r w:rsidRPr="00B14657">
        <w:rPr>
          <w:lang w:val="en-GB"/>
        </w:rPr>
        <w:t>A4, 2015b</w:t>
      </w:r>
      <w:r w:rsidR="007F483C">
        <w:rPr>
          <w:lang w:val="en-GB"/>
        </w:rPr>
        <w:t xml:space="preserve">; </w:t>
      </w:r>
      <w:r w:rsidR="005E5075">
        <w:rPr>
          <w:lang w:val="en-GB"/>
        </w:rPr>
        <w:t>Refslund and Larsen, 2016</w:t>
      </w:r>
      <w:r w:rsidRPr="00B14657">
        <w:rPr>
          <w:lang w:val="en-GB"/>
        </w:rPr>
        <w:t xml:space="preserve">). </w:t>
      </w:r>
    </w:p>
    <w:p w14:paraId="5612732B" w14:textId="5975186B" w:rsidR="00727798" w:rsidRPr="00B14657" w:rsidRDefault="00234835" w:rsidP="00727798">
      <w:pPr>
        <w:spacing w:line="360" w:lineRule="auto"/>
        <w:rPr>
          <w:lang w:val="en-GB"/>
        </w:rPr>
      </w:pPr>
      <w:r>
        <w:rPr>
          <w:lang w:val="en-GB"/>
        </w:rPr>
        <w:t>In addition to</w:t>
      </w:r>
      <w:r w:rsidRPr="00B14657">
        <w:rPr>
          <w:lang w:val="en-GB"/>
        </w:rPr>
        <w:t xml:space="preserve"> </w:t>
      </w:r>
      <w:r w:rsidR="00727798" w:rsidRPr="00B14657">
        <w:rPr>
          <w:lang w:val="en-GB"/>
        </w:rPr>
        <w:t>issues of payment and working conditions, labour migrants also tend to have worse occupational health and safety (OHS). While firms solid</w:t>
      </w:r>
      <w:r w:rsidR="00DD2981">
        <w:rPr>
          <w:lang w:val="en-GB"/>
        </w:rPr>
        <w:t>ly</w:t>
      </w:r>
      <w:r w:rsidR="00727798" w:rsidRPr="00B14657">
        <w:rPr>
          <w:lang w:val="en-GB"/>
        </w:rPr>
        <w:t xml:space="preserve"> based within the scope of the ”</w:t>
      </w:r>
      <w:r w:rsidR="00727798" w:rsidRPr="00B14657">
        <w:rPr>
          <w:i/>
          <w:lang w:val="en-GB"/>
        </w:rPr>
        <w:t>Danish model</w:t>
      </w:r>
      <w:r w:rsidR="00727798" w:rsidRPr="00B14657">
        <w:rPr>
          <w:lang w:val="en-GB"/>
        </w:rPr>
        <w:t xml:space="preserve">” </w:t>
      </w:r>
      <w:r w:rsidR="00DD2981">
        <w:rPr>
          <w:lang w:val="en-GB"/>
        </w:rPr>
        <w:t>appear</w:t>
      </w:r>
      <w:r w:rsidR="00DD2981" w:rsidRPr="00B14657">
        <w:rPr>
          <w:lang w:val="en-GB"/>
        </w:rPr>
        <w:t xml:space="preserve"> </w:t>
      </w:r>
      <w:r w:rsidR="00727798" w:rsidRPr="00B14657">
        <w:rPr>
          <w:lang w:val="en-GB"/>
        </w:rPr>
        <w:t xml:space="preserve">to </w:t>
      </w:r>
      <w:r w:rsidR="00DD2981">
        <w:rPr>
          <w:lang w:val="en-GB"/>
        </w:rPr>
        <w:t>be moving</w:t>
      </w:r>
      <w:r w:rsidR="00DD2981" w:rsidRPr="00B14657">
        <w:rPr>
          <w:lang w:val="en-GB"/>
        </w:rPr>
        <w:t xml:space="preserve"> </w:t>
      </w:r>
      <w:r w:rsidR="00727798" w:rsidRPr="00B14657">
        <w:rPr>
          <w:lang w:val="en-GB"/>
        </w:rPr>
        <w:t xml:space="preserve">towards a more problem-solving and consensus-based approach to OHS (Hasle et al., </w:t>
      </w:r>
      <w:r w:rsidR="009A3110">
        <w:rPr>
          <w:lang w:val="en-GB"/>
        </w:rPr>
        <w:t>2016</w:t>
      </w:r>
      <w:r w:rsidR="00727798" w:rsidRPr="00B14657">
        <w:rPr>
          <w:lang w:val="en-GB"/>
        </w:rPr>
        <w:t xml:space="preserve">), large construction sites with transnational industrial relations setting </w:t>
      </w:r>
      <w:r w:rsidR="0016325C" w:rsidRPr="00B14657">
        <w:rPr>
          <w:lang w:val="en-GB"/>
        </w:rPr>
        <w:t xml:space="preserve">have a </w:t>
      </w:r>
      <w:r w:rsidR="00727798" w:rsidRPr="00B14657">
        <w:rPr>
          <w:lang w:val="en-GB"/>
        </w:rPr>
        <w:t xml:space="preserve">more antagonistic and conflict-based approach and higher rates of accidents </w:t>
      </w:r>
      <w:r w:rsidR="00727798" w:rsidRPr="00B14657">
        <w:rPr>
          <w:rFonts w:ascii="Calibri" w:hAnsi="Calibri"/>
          <w:lang w:val="en-GB"/>
        </w:rPr>
        <w:t>(</w:t>
      </w:r>
      <w:proofErr w:type="spellStart"/>
      <w:r w:rsidR="00727798" w:rsidRPr="00B14657">
        <w:rPr>
          <w:rFonts w:ascii="Calibri" w:hAnsi="Calibri"/>
          <w:lang w:val="en-GB"/>
        </w:rPr>
        <w:t>Dyreborg</w:t>
      </w:r>
      <w:proofErr w:type="spellEnd"/>
      <w:r w:rsidR="00727798" w:rsidRPr="00B14657">
        <w:rPr>
          <w:rFonts w:ascii="Calibri" w:hAnsi="Calibri"/>
          <w:lang w:val="en-GB"/>
        </w:rPr>
        <w:t>, 2011)</w:t>
      </w:r>
      <w:r w:rsidR="00727798" w:rsidRPr="00B14657">
        <w:rPr>
          <w:lang w:val="en-GB"/>
        </w:rPr>
        <w:t>.</w:t>
      </w:r>
    </w:p>
    <w:p w14:paraId="4FC85D7A" w14:textId="43F8D645" w:rsidR="003E723B" w:rsidRDefault="003F78E0" w:rsidP="00727798">
      <w:pPr>
        <w:spacing w:line="360" w:lineRule="auto"/>
        <w:rPr>
          <w:lang w:val="en-GB"/>
        </w:rPr>
      </w:pPr>
      <w:r w:rsidRPr="00B14657">
        <w:rPr>
          <w:lang w:val="en-GB"/>
        </w:rPr>
        <w:t>Attempts have been made</w:t>
      </w:r>
      <w:r w:rsidR="00727798" w:rsidRPr="00B14657">
        <w:rPr>
          <w:lang w:val="en-GB"/>
        </w:rPr>
        <w:t xml:space="preserve"> to expand existing regulation to</w:t>
      </w:r>
      <w:r w:rsidR="007C5439" w:rsidRPr="007C5439">
        <w:t xml:space="preserve"> </w:t>
      </w:r>
      <w:r w:rsidR="007C5439" w:rsidRPr="007C5439">
        <w:rPr>
          <w:lang w:val="en-GB"/>
        </w:rPr>
        <w:t>better</w:t>
      </w:r>
      <w:r w:rsidR="00727798" w:rsidRPr="00B14657">
        <w:rPr>
          <w:lang w:val="en-GB"/>
        </w:rPr>
        <w:t xml:space="preserve"> cover migrant workers</w:t>
      </w:r>
      <w:r w:rsidRPr="00B14657">
        <w:rPr>
          <w:lang w:val="en-GB"/>
        </w:rPr>
        <w:t xml:space="preserve"> </w:t>
      </w:r>
      <w:r w:rsidR="006658BD">
        <w:rPr>
          <w:lang w:val="en-GB"/>
        </w:rPr>
        <w:t>in</w:t>
      </w:r>
      <w:r w:rsidR="00727798" w:rsidRPr="00B14657">
        <w:rPr>
          <w:lang w:val="en-GB"/>
        </w:rPr>
        <w:t xml:space="preserve"> several regulatory </w:t>
      </w:r>
      <w:r w:rsidR="006658BD">
        <w:rPr>
          <w:lang w:val="en-GB"/>
        </w:rPr>
        <w:t>areas</w:t>
      </w:r>
      <w:r w:rsidR="006658BD" w:rsidRPr="00B14657">
        <w:rPr>
          <w:lang w:val="en-GB"/>
        </w:rPr>
        <w:t xml:space="preserve"> </w:t>
      </w:r>
      <w:r w:rsidR="00727798" w:rsidRPr="00B14657">
        <w:rPr>
          <w:lang w:val="en-GB"/>
        </w:rPr>
        <w:t>including legislati</w:t>
      </w:r>
      <w:r w:rsidR="00D2661F">
        <w:rPr>
          <w:lang w:val="en-GB"/>
        </w:rPr>
        <w:t>on</w:t>
      </w:r>
      <w:r w:rsidR="00727798" w:rsidRPr="00B14657">
        <w:rPr>
          <w:lang w:val="en-GB"/>
        </w:rPr>
        <w:t xml:space="preserve">, collective bargaining </w:t>
      </w:r>
      <w:r w:rsidR="00D2661F">
        <w:rPr>
          <w:lang w:val="en-GB"/>
        </w:rPr>
        <w:t>as well as</w:t>
      </w:r>
      <w:r w:rsidR="00D2661F" w:rsidRPr="00B14657">
        <w:rPr>
          <w:lang w:val="en-GB"/>
        </w:rPr>
        <w:t xml:space="preserve"> </w:t>
      </w:r>
      <w:r w:rsidR="00727798" w:rsidRPr="00B14657">
        <w:rPr>
          <w:lang w:val="en-GB"/>
        </w:rPr>
        <w:t xml:space="preserve">policy measures (Andersen, 2014). This has been a two-sided approach to curb social dumping </w:t>
      </w:r>
      <w:r w:rsidR="00F640B5">
        <w:rPr>
          <w:lang w:val="en-GB"/>
        </w:rPr>
        <w:t>as well as</w:t>
      </w:r>
      <w:r w:rsidR="00727798" w:rsidRPr="00B14657">
        <w:rPr>
          <w:lang w:val="en-GB"/>
        </w:rPr>
        <w:t xml:space="preserve"> secur</w:t>
      </w:r>
      <w:r w:rsidR="00F640B5">
        <w:rPr>
          <w:lang w:val="en-GB"/>
        </w:rPr>
        <w:t>ing</w:t>
      </w:r>
      <w:r w:rsidR="00727798" w:rsidRPr="00B14657">
        <w:rPr>
          <w:lang w:val="en-GB"/>
        </w:rPr>
        <w:t xml:space="preserve"> decent working and living conditions in Denmark</w:t>
      </w:r>
      <w:r w:rsidR="007C5439">
        <w:rPr>
          <w:lang w:val="en-GB"/>
        </w:rPr>
        <w:t xml:space="preserve"> for</w:t>
      </w:r>
      <w:r w:rsidR="00727798" w:rsidRPr="00B14657">
        <w:rPr>
          <w:lang w:val="en-GB"/>
        </w:rPr>
        <w:t xml:space="preserve"> </w:t>
      </w:r>
      <w:r w:rsidR="007C5439" w:rsidRPr="007C5439">
        <w:rPr>
          <w:lang w:val="en-GB"/>
        </w:rPr>
        <w:t xml:space="preserve">the affected migrant workers </w:t>
      </w:r>
      <w:r w:rsidR="00727798" w:rsidRPr="00B14657">
        <w:rPr>
          <w:lang w:val="en-GB"/>
        </w:rPr>
        <w:t xml:space="preserve">(Andersen, 2014). Often unions and other national actors are </w:t>
      </w:r>
      <w:r w:rsidR="00727798" w:rsidRPr="00B14657">
        <w:rPr>
          <w:lang w:val="en-GB"/>
        </w:rPr>
        <w:lastRenderedPageBreak/>
        <w:t xml:space="preserve">accused </w:t>
      </w:r>
      <w:r w:rsidR="007C5439">
        <w:rPr>
          <w:lang w:val="en-GB"/>
        </w:rPr>
        <w:t>of</w:t>
      </w:r>
      <w:r w:rsidR="007C5439" w:rsidRPr="00B14657">
        <w:rPr>
          <w:lang w:val="en-GB"/>
        </w:rPr>
        <w:t xml:space="preserve"> </w:t>
      </w:r>
      <w:r w:rsidR="00727798" w:rsidRPr="00B14657">
        <w:rPr>
          <w:lang w:val="en-GB"/>
        </w:rPr>
        <w:t xml:space="preserve">only protecting local jobs, but </w:t>
      </w:r>
      <w:r w:rsidRPr="00B14657">
        <w:rPr>
          <w:lang w:val="en-GB"/>
        </w:rPr>
        <w:t xml:space="preserve">Danish unions </w:t>
      </w:r>
      <w:r w:rsidR="007C5439">
        <w:rPr>
          <w:lang w:val="en-GB"/>
        </w:rPr>
        <w:t>appear</w:t>
      </w:r>
      <w:r w:rsidR="007C5439" w:rsidRPr="00B14657">
        <w:rPr>
          <w:lang w:val="en-GB"/>
        </w:rPr>
        <w:t xml:space="preserve"> </w:t>
      </w:r>
      <w:r w:rsidRPr="00B14657">
        <w:rPr>
          <w:lang w:val="en-GB"/>
        </w:rPr>
        <w:t>to show</w:t>
      </w:r>
      <w:r w:rsidR="00727798" w:rsidRPr="00B14657">
        <w:rPr>
          <w:lang w:val="en-GB"/>
        </w:rPr>
        <w:t xml:space="preserve"> genuine interest in secur</w:t>
      </w:r>
      <w:r w:rsidRPr="00B14657">
        <w:rPr>
          <w:lang w:val="en-GB"/>
        </w:rPr>
        <w:t>ing</w:t>
      </w:r>
      <w:r w:rsidR="00727798" w:rsidRPr="00B14657">
        <w:rPr>
          <w:lang w:val="en-GB"/>
        </w:rPr>
        <w:t xml:space="preserve"> decent conditions </w:t>
      </w:r>
      <w:r w:rsidRPr="00B14657">
        <w:rPr>
          <w:lang w:val="en-GB"/>
        </w:rPr>
        <w:t>for labour migrants</w:t>
      </w:r>
      <w:r w:rsidR="00D2661F">
        <w:rPr>
          <w:lang w:val="en-GB"/>
        </w:rPr>
        <w:t xml:space="preserve"> (Refslund and Larsen, 2016)</w:t>
      </w:r>
      <w:r w:rsidR="00727798" w:rsidRPr="00B14657">
        <w:rPr>
          <w:lang w:val="en-GB"/>
        </w:rPr>
        <w:t xml:space="preserve">. </w:t>
      </w:r>
      <w:r w:rsidRPr="00B14657">
        <w:rPr>
          <w:lang w:val="en-GB"/>
        </w:rPr>
        <w:t xml:space="preserve">However, </w:t>
      </w:r>
      <w:r w:rsidR="00727798" w:rsidRPr="00B14657">
        <w:rPr>
          <w:lang w:val="en-GB"/>
        </w:rPr>
        <w:t>it is difficult</w:t>
      </w:r>
      <w:r w:rsidR="009F3AE5">
        <w:rPr>
          <w:lang w:val="en-GB"/>
        </w:rPr>
        <w:t xml:space="preserve"> -</w:t>
      </w:r>
      <w:r w:rsidR="00727798" w:rsidRPr="00B14657">
        <w:rPr>
          <w:lang w:val="en-GB"/>
        </w:rPr>
        <w:t xml:space="preserve"> if not impossible</w:t>
      </w:r>
      <w:r w:rsidR="009F3AE5">
        <w:rPr>
          <w:lang w:val="en-GB"/>
        </w:rPr>
        <w:t xml:space="preserve"> - </w:t>
      </w:r>
      <w:r w:rsidR="00727798" w:rsidRPr="00B14657">
        <w:rPr>
          <w:lang w:val="en-GB"/>
        </w:rPr>
        <w:t xml:space="preserve">to separate the </w:t>
      </w:r>
      <w:r w:rsidR="009F3AE5">
        <w:rPr>
          <w:lang w:val="en-GB"/>
        </w:rPr>
        <w:t xml:space="preserve">unions attempt </w:t>
      </w:r>
      <w:r w:rsidR="00727798" w:rsidRPr="00B14657">
        <w:rPr>
          <w:lang w:val="en-GB"/>
        </w:rPr>
        <w:t>of improving migrants</w:t>
      </w:r>
      <w:r w:rsidR="007C5439">
        <w:rPr>
          <w:lang w:val="en-GB"/>
        </w:rPr>
        <w:t>’</w:t>
      </w:r>
      <w:r w:rsidR="00727798" w:rsidRPr="00B14657">
        <w:rPr>
          <w:lang w:val="en-GB"/>
        </w:rPr>
        <w:t xml:space="preserve"> working conditions </w:t>
      </w:r>
      <w:r w:rsidR="00F821B2">
        <w:rPr>
          <w:lang w:val="en-GB"/>
        </w:rPr>
        <w:t>from effectively</w:t>
      </w:r>
      <w:r w:rsidR="00F821B2" w:rsidRPr="00B14657">
        <w:rPr>
          <w:lang w:val="en-GB"/>
        </w:rPr>
        <w:t xml:space="preserve"> </w:t>
      </w:r>
      <w:r w:rsidR="00727798" w:rsidRPr="00B14657">
        <w:rPr>
          <w:lang w:val="en-GB"/>
        </w:rPr>
        <w:t>curbing</w:t>
      </w:r>
      <w:r w:rsidR="00D36482" w:rsidRPr="00B14657">
        <w:rPr>
          <w:lang w:val="en-GB"/>
        </w:rPr>
        <w:t xml:space="preserve"> any wage </w:t>
      </w:r>
      <w:r w:rsidR="00727798" w:rsidRPr="00B14657">
        <w:rPr>
          <w:lang w:val="en-GB"/>
        </w:rPr>
        <w:t>dumping</w:t>
      </w:r>
      <w:r w:rsidR="009F3AE5">
        <w:rPr>
          <w:lang w:val="en-GB"/>
        </w:rPr>
        <w:t>, and hence protect unions members’ wages and working conditions</w:t>
      </w:r>
      <w:r w:rsidR="00727798" w:rsidRPr="00B14657">
        <w:rPr>
          <w:lang w:val="en-GB"/>
        </w:rPr>
        <w:t>.</w:t>
      </w:r>
    </w:p>
    <w:p w14:paraId="54B6F07A" w14:textId="2B409A54" w:rsidR="00727798" w:rsidRPr="00B14657" w:rsidRDefault="003E723B" w:rsidP="00727798">
      <w:pPr>
        <w:spacing w:line="360" w:lineRule="auto"/>
        <w:rPr>
          <w:lang w:val="en-GB"/>
        </w:rPr>
      </w:pPr>
      <w:r>
        <w:rPr>
          <w:lang w:val="en-GB"/>
        </w:rPr>
        <w:t>A recent and initially contested regulatory initiative is the RUT-database. Since 200</w:t>
      </w:r>
      <w:r w:rsidR="00D528CD">
        <w:rPr>
          <w:lang w:val="en-GB"/>
        </w:rPr>
        <w:t>9</w:t>
      </w:r>
      <w:r>
        <w:rPr>
          <w:lang w:val="en-GB"/>
        </w:rPr>
        <w:t xml:space="preserve"> i</w:t>
      </w:r>
      <w:r w:rsidR="00F640B5" w:rsidRPr="00B14657">
        <w:rPr>
          <w:lang w:val="en-GB"/>
        </w:rPr>
        <w:t xml:space="preserve">t </w:t>
      </w:r>
      <w:r>
        <w:rPr>
          <w:lang w:val="en-GB"/>
        </w:rPr>
        <w:t>has become</w:t>
      </w:r>
      <w:r w:rsidR="00F640B5">
        <w:rPr>
          <w:lang w:val="en-GB"/>
        </w:rPr>
        <w:t xml:space="preserve"> </w:t>
      </w:r>
      <w:r w:rsidR="00F640B5" w:rsidRPr="00B14657">
        <w:rPr>
          <w:lang w:val="en-GB"/>
        </w:rPr>
        <w:t xml:space="preserve">compulsory for foreign companies to register in a central database (RUT) when setting up operations in Denmark. </w:t>
      </w:r>
      <w:r w:rsidR="00D528CD">
        <w:rPr>
          <w:lang w:val="en-GB"/>
        </w:rPr>
        <w:t>Since 2011 the</w:t>
      </w:r>
      <w:r w:rsidR="00F640B5" w:rsidRPr="00B14657">
        <w:rPr>
          <w:lang w:val="en-GB"/>
        </w:rPr>
        <w:t xml:space="preserve"> social partners have access to this register</w:t>
      </w:r>
      <w:r w:rsidR="00053038">
        <w:rPr>
          <w:lang w:val="en-GB"/>
        </w:rPr>
        <w:t xml:space="preserve">, which is very helpful for the unions when targeting foreign firms without a collective agreement </w:t>
      </w:r>
      <w:r w:rsidR="00F640B5" w:rsidRPr="00B14657">
        <w:rPr>
          <w:rFonts w:ascii="Calibri" w:hAnsi="Calibri"/>
          <w:lang w:val="en-GB"/>
        </w:rPr>
        <w:t>(</w:t>
      </w:r>
      <w:proofErr w:type="spellStart"/>
      <w:r w:rsidR="00F640B5" w:rsidRPr="00B14657">
        <w:rPr>
          <w:rFonts w:ascii="Calibri" w:hAnsi="Calibri"/>
          <w:lang w:val="en-GB"/>
        </w:rPr>
        <w:t>Arnholtz</w:t>
      </w:r>
      <w:proofErr w:type="spellEnd"/>
      <w:r w:rsidR="00F640B5" w:rsidRPr="00B14657">
        <w:rPr>
          <w:rFonts w:ascii="Calibri" w:hAnsi="Calibri"/>
          <w:lang w:val="en-GB"/>
        </w:rPr>
        <w:t xml:space="preserve"> and Andersen, 2015)</w:t>
      </w:r>
      <w:r w:rsidR="00F640B5" w:rsidRPr="00B14657">
        <w:rPr>
          <w:lang w:val="en-GB"/>
        </w:rPr>
        <w:t xml:space="preserve">. In addition, most public contracts include social </w:t>
      </w:r>
      <w:r w:rsidR="007F14B5">
        <w:rPr>
          <w:lang w:val="en-GB"/>
        </w:rPr>
        <w:t xml:space="preserve">clauses </w:t>
      </w:r>
      <w:r w:rsidR="00F640B5" w:rsidRPr="00B14657">
        <w:rPr>
          <w:lang w:val="en-GB"/>
        </w:rPr>
        <w:t>and work clauses (Refslund</w:t>
      </w:r>
      <w:r w:rsidR="00B335F4">
        <w:rPr>
          <w:lang w:val="en-GB"/>
        </w:rPr>
        <w:t xml:space="preserve"> and Larsen,</w:t>
      </w:r>
      <w:r w:rsidR="00F640B5" w:rsidRPr="00B14657">
        <w:rPr>
          <w:lang w:val="en-GB"/>
        </w:rPr>
        <w:t xml:space="preserve"> 201</w:t>
      </w:r>
      <w:r w:rsidR="007A7136">
        <w:rPr>
          <w:lang w:val="en-GB"/>
        </w:rPr>
        <w:t>6</w:t>
      </w:r>
      <w:r w:rsidR="00F640B5" w:rsidRPr="00B14657">
        <w:rPr>
          <w:lang w:val="en-GB"/>
        </w:rPr>
        <w:t>). Finally, the latest collective agreement</w:t>
      </w:r>
      <w:r w:rsidR="00785BF5">
        <w:rPr>
          <w:lang w:val="en-GB"/>
        </w:rPr>
        <w:t xml:space="preserve"> in construction</w:t>
      </w:r>
      <w:r w:rsidR="00F640B5" w:rsidRPr="00B14657">
        <w:rPr>
          <w:lang w:val="en-GB"/>
        </w:rPr>
        <w:t xml:space="preserve"> include</w:t>
      </w:r>
      <w:r w:rsidR="00F640B5">
        <w:rPr>
          <w:lang w:val="en-GB"/>
        </w:rPr>
        <w:t>s</w:t>
      </w:r>
      <w:r w:rsidR="00F640B5" w:rsidRPr="00B14657">
        <w:rPr>
          <w:lang w:val="en-GB"/>
        </w:rPr>
        <w:t xml:space="preserve"> a clause stipulating </w:t>
      </w:r>
      <w:r w:rsidR="00F640B5">
        <w:rPr>
          <w:lang w:val="en-GB"/>
        </w:rPr>
        <w:t>that</w:t>
      </w:r>
      <w:r w:rsidR="00F640B5" w:rsidRPr="00B14657">
        <w:rPr>
          <w:lang w:val="en-GB"/>
        </w:rPr>
        <w:t xml:space="preserve"> wages should progress with sector tenure, to prevent companies</w:t>
      </w:r>
      <w:r w:rsidR="00F640B5">
        <w:rPr>
          <w:lang w:val="en-GB"/>
        </w:rPr>
        <w:t xml:space="preserve"> solely</w:t>
      </w:r>
      <w:r w:rsidR="00F640B5" w:rsidRPr="00B14657">
        <w:rPr>
          <w:lang w:val="en-GB"/>
        </w:rPr>
        <w:t xml:space="preserve"> </w:t>
      </w:r>
      <w:r w:rsidR="00F640B5">
        <w:rPr>
          <w:lang w:val="en-GB"/>
        </w:rPr>
        <w:t>using</w:t>
      </w:r>
      <w:r w:rsidR="00F640B5" w:rsidRPr="00B14657">
        <w:rPr>
          <w:lang w:val="en-GB"/>
        </w:rPr>
        <w:t xml:space="preserve"> the agreements as minimum wage agreements. </w:t>
      </w:r>
      <w:r>
        <w:rPr>
          <w:lang w:val="en-GB"/>
        </w:rPr>
        <w:t>T</w:t>
      </w:r>
      <w:r w:rsidR="00F640B5" w:rsidRPr="00B14657">
        <w:rPr>
          <w:lang w:val="en-GB"/>
        </w:rPr>
        <w:t xml:space="preserve">he construction unions </w:t>
      </w:r>
      <w:r w:rsidR="00F640B5">
        <w:rPr>
          <w:lang w:val="en-GB"/>
        </w:rPr>
        <w:t xml:space="preserve">also </w:t>
      </w:r>
      <w:r w:rsidR="00F640B5" w:rsidRPr="00B14657">
        <w:rPr>
          <w:lang w:val="en-GB"/>
        </w:rPr>
        <w:t>bargained for an “</w:t>
      </w:r>
      <w:proofErr w:type="spellStart"/>
      <w:r w:rsidR="00F640B5" w:rsidRPr="00B14657">
        <w:rPr>
          <w:i/>
          <w:lang w:val="en-GB"/>
        </w:rPr>
        <w:t>akkord-afsavns-tillæg</w:t>
      </w:r>
      <w:proofErr w:type="spellEnd"/>
      <w:r w:rsidR="00F640B5" w:rsidRPr="00B14657">
        <w:rPr>
          <w:i/>
          <w:lang w:val="en-GB"/>
        </w:rPr>
        <w:t>”</w:t>
      </w:r>
      <w:r w:rsidR="00F640B5">
        <w:rPr>
          <w:lang w:val="en-GB"/>
        </w:rPr>
        <w:t>:</w:t>
      </w:r>
      <w:r w:rsidR="00F640B5" w:rsidRPr="00B14657">
        <w:rPr>
          <w:lang w:val="en-GB"/>
        </w:rPr>
        <w:t xml:space="preserve"> a wage compensation for workers not working on piece-rate remuneration, which </w:t>
      </w:r>
      <w:r w:rsidR="00F640B5">
        <w:rPr>
          <w:lang w:val="en-GB"/>
        </w:rPr>
        <w:t>would be</w:t>
      </w:r>
      <w:r w:rsidR="00F640B5" w:rsidRPr="00B14657">
        <w:rPr>
          <w:lang w:val="en-GB"/>
        </w:rPr>
        <w:t xml:space="preserve"> a de-facto wage increase for labour migrants, since they rarely work on piece-rate contracts. This has, however, been rejected by the employers</w:t>
      </w:r>
      <w:r w:rsidR="00F640B5">
        <w:rPr>
          <w:lang w:val="en-GB"/>
        </w:rPr>
        <w:t>’</w:t>
      </w:r>
      <w:r w:rsidR="00F640B5" w:rsidRPr="00B14657">
        <w:rPr>
          <w:lang w:val="en-GB"/>
        </w:rPr>
        <w:t xml:space="preserve"> side (Andersen, 2014).</w:t>
      </w:r>
      <w:r w:rsidR="00F640B5">
        <w:rPr>
          <w:lang w:val="en-GB"/>
        </w:rPr>
        <w:t xml:space="preserve"> </w:t>
      </w:r>
      <w:r>
        <w:rPr>
          <w:lang w:val="en-GB"/>
        </w:rPr>
        <w:t xml:space="preserve">These developments illustrate the </w:t>
      </w:r>
      <w:r w:rsidR="00F640B5">
        <w:rPr>
          <w:lang w:val="en-GB"/>
        </w:rPr>
        <w:t xml:space="preserve">numerous </w:t>
      </w:r>
      <w:r>
        <w:rPr>
          <w:lang w:val="en-GB"/>
        </w:rPr>
        <w:t>initiatives that ha</w:t>
      </w:r>
      <w:r w:rsidR="00D528CD">
        <w:rPr>
          <w:lang w:val="en-GB"/>
        </w:rPr>
        <w:t>ve</w:t>
      </w:r>
      <w:r>
        <w:rPr>
          <w:lang w:val="en-GB"/>
        </w:rPr>
        <w:t xml:space="preserve"> been taken </w:t>
      </w:r>
      <w:r w:rsidR="00F640B5">
        <w:rPr>
          <w:lang w:val="en-GB"/>
        </w:rPr>
        <w:t>to mitigate the impact of labour migration and raise the working conditions and wages of the migrant workers</w:t>
      </w:r>
      <w:r>
        <w:rPr>
          <w:lang w:val="en-GB"/>
        </w:rPr>
        <w:t xml:space="preserve"> within the context of the existing Danish IR-system.</w:t>
      </w:r>
      <w:r w:rsidR="00F640B5">
        <w:rPr>
          <w:lang w:val="en-GB"/>
        </w:rPr>
        <w:t xml:space="preserve"> </w:t>
      </w:r>
    </w:p>
    <w:p w14:paraId="09346C63" w14:textId="77777777" w:rsidR="00A571BD" w:rsidRPr="00B14657" w:rsidRDefault="00A571BD" w:rsidP="00A571BD">
      <w:pPr>
        <w:spacing w:after="0" w:line="360" w:lineRule="auto"/>
        <w:rPr>
          <w:i/>
          <w:lang w:val="en-GB"/>
        </w:rPr>
      </w:pPr>
      <w:r w:rsidRPr="00B14657">
        <w:rPr>
          <w:i/>
          <w:lang w:val="en-GB"/>
        </w:rPr>
        <w:t>Transnational activities</w:t>
      </w:r>
    </w:p>
    <w:p w14:paraId="3B2ED34E" w14:textId="08A6CC54" w:rsidR="00A571BD" w:rsidRPr="00B14657" w:rsidRDefault="00A571BD" w:rsidP="00A571BD">
      <w:pPr>
        <w:spacing w:line="360" w:lineRule="auto"/>
        <w:rPr>
          <w:lang w:val="en-GB"/>
        </w:rPr>
      </w:pPr>
      <w:r w:rsidRPr="00B14657">
        <w:rPr>
          <w:lang w:val="en-GB"/>
        </w:rPr>
        <w:t>Activities such as transportation and air</w:t>
      </w:r>
      <w:r w:rsidR="00003AE9" w:rsidRPr="00B14657">
        <w:rPr>
          <w:lang w:val="en-GB"/>
        </w:rPr>
        <w:t xml:space="preserve"> traffic </w:t>
      </w:r>
      <w:r w:rsidR="008E3DFC" w:rsidRPr="00B14657">
        <w:rPr>
          <w:lang w:val="en-GB"/>
        </w:rPr>
        <w:t>which</w:t>
      </w:r>
      <w:r w:rsidR="007C5439">
        <w:rPr>
          <w:lang w:val="en-GB"/>
        </w:rPr>
        <w:t>,</w:t>
      </w:r>
      <w:r w:rsidRPr="00B14657">
        <w:rPr>
          <w:lang w:val="en-GB"/>
        </w:rPr>
        <w:t xml:space="preserve"> </w:t>
      </w:r>
      <w:r w:rsidR="007C5439">
        <w:rPr>
          <w:lang w:val="en-GB"/>
        </w:rPr>
        <w:t>by</w:t>
      </w:r>
      <w:r w:rsidR="007C5439" w:rsidRPr="00B14657">
        <w:rPr>
          <w:lang w:val="en-GB"/>
        </w:rPr>
        <w:t xml:space="preserve"> </w:t>
      </w:r>
      <w:r w:rsidRPr="00B14657">
        <w:rPr>
          <w:lang w:val="en-GB"/>
        </w:rPr>
        <w:t>definition</w:t>
      </w:r>
      <w:r w:rsidR="007C5439">
        <w:rPr>
          <w:lang w:val="en-GB"/>
        </w:rPr>
        <w:t>,</w:t>
      </w:r>
      <w:r w:rsidRPr="00B14657">
        <w:rPr>
          <w:lang w:val="en-GB"/>
        </w:rPr>
        <w:t xml:space="preserve"> </w:t>
      </w:r>
      <w:r w:rsidR="00003AE9" w:rsidRPr="00B14657">
        <w:rPr>
          <w:lang w:val="en-GB"/>
        </w:rPr>
        <w:t>can be</w:t>
      </w:r>
      <w:r w:rsidRPr="00B14657">
        <w:rPr>
          <w:lang w:val="en-GB"/>
        </w:rPr>
        <w:t xml:space="preserve"> transnational in character</w:t>
      </w:r>
      <w:r w:rsidR="003F78E0" w:rsidRPr="00B14657">
        <w:rPr>
          <w:lang w:val="en-GB"/>
        </w:rPr>
        <w:t>,</w:t>
      </w:r>
      <w:r w:rsidRPr="00B14657">
        <w:rPr>
          <w:lang w:val="en-GB"/>
        </w:rPr>
        <w:t xml:space="preserve"> often constitute problems for IR</w:t>
      </w:r>
      <w:r w:rsidR="005C1237">
        <w:rPr>
          <w:lang w:val="en-GB"/>
        </w:rPr>
        <w:t>-</w:t>
      </w:r>
      <w:r w:rsidRPr="00B14657">
        <w:rPr>
          <w:lang w:val="en-GB"/>
        </w:rPr>
        <w:t>regulation</w:t>
      </w:r>
      <w:r w:rsidR="005C1237">
        <w:rPr>
          <w:lang w:val="en-GB"/>
        </w:rPr>
        <w:t xml:space="preserve">, which </w:t>
      </w:r>
      <w:r w:rsidR="00003AE9" w:rsidRPr="00B14657">
        <w:rPr>
          <w:lang w:val="en-GB"/>
        </w:rPr>
        <w:t>remain</w:t>
      </w:r>
      <w:r w:rsidRPr="00B14657">
        <w:rPr>
          <w:lang w:val="en-GB"/>
        </w:rPr>
        <w:t xml:space="preserve"> very national in character </w:t>
      </w:r>
      <w:r w:rsidRPr="00B14657">
        <w:rPr>
          <w:rFonts w:ascii="Calibri" w:hAnsi="Calibri"/>
          <w:lang w:val="en-GB"/>
        </w:rPr>
        <w:t>(Crouch</w:t>
      </w:r>
      <w:r w:rsidR="008E3DFC" w:rsidRPr="00B14657">
        <w:rPr>
          <w:rFonts w:ascii="Calibri" w:hAnsi="Calibri"/>
          <w:lang w:val="en-GB"/>
        </w:rPr>
        <w:t xml:space="preserve">, 1993; Hyman, </w:t>
      </w:r>
      <w:r w:rsidR="006A477F">
        <w:rPr>
          <w:rFonts w:ascii="Calibri" w:hAnsi="Calibri"/>
          <w:lang w:val="en-GB"/>
        </w:rPr>
        <w:t>2004</w:t>
      </w:r>
      <w:r w:rsidRPr="00B14657">
        <w:rPr>
          <w:rFonts w:ascii="Calibri" w:hAnsi="Calibri"/>
          <w:lang w:val="en-GB"/>
        </w:rPr>
        <w:t>)</w:t>
      </w:r>
      <w:r w:rsidRPr="00B14657">
        <w:rPr>
          <w:lang w:val="en-GB"/>
        </w:rPr>
        <w:t xml:space="preserve">. This is also true in the Nordic </w:t>
      </w:r>
      <w:r w:rsidR="002840C6" w:rsidRPr="00B14657">
        <w:rPr>
          <w:lang w:val="en-GB"/>
        </w:rPr>
        <w:t>countries</w:t>
      </w:r>
      <w:r w:rsidRPr="00B14657">
        <w:rPr>
          <w:lang w:val="en-GB"/>
        </w:rPr>
        <w:t xml:space="preserve"> where increased market integration within the European single</w:t>
      </w:r>
      <w:r w:rsidR="006E3379" w:rsidRPr="00B14657">
        <w:rPr>
          <w:lang w:val="en-GB"/>
        </w:rPr>
        <w:t xml:space="preserve"> market</w:t>
      </w:r>
      <w:r w:rsidRPr="00B14657">
        <w:rPr>
          <w:lang w:val="en-GB"/>
        </w:rPr>
        <w:t xml:space="preserve"> </w:t>
      </w:r>
      <w:r w:rsidR="006E3379" w:rsidRPr="00B14657">
        <w:rPr>
          <w:lang w:val="en-GB"/>
        </w:rPr>
        <w:t>is</w:t>
      </w:r>
      <w:r w:rsidRPr="00B14657">
        <w:rPr>
          <w:lang w:val="en-GB"/>
        </w:rPr>
        <w:t xml:space="preserve"> </w:t>
      </w:r>
      <w:r w:rsidR="002840C6" w:rsidRPr="00B14657">
        <w:rPr>
          <w:lang w:val="en-GB"/>
        </w:rPr>
        <w:t xml:space="preserve">reinforcing </w:t>
      </w:r>
      <w:r w:rsidR="006E3379" w:rsidRPr="00B14657">
        <w:rPr>
          <w:lang w:val="en-GB"/>
        </w:rPr>
        <w:t>issues related to the</w:t>
      </w:r>
      <w:r w:rsidR="008E3DFC" w:rsidRPr="00B14657">
        <w:rPr>
          <w:lang w:val="en-GB"/>
        </w:rPr>
        <w:t xml:space="preserve"> transnational </w:t>
      </w:r>
      <w:r w:rsidR="006B3E17">
        <w:rPr>
          <w:lang w:val="en-GB"/>
        </w:rPr>
        <w:t>dimension</w:t>
      </w:r>
      <w:r w:rsidR="006B3E17" w:rsidRPr="00B14657">
        <w:rPr>
          <w:lang w:val="en-GB"/>
        </w:rPr>
        <w:t xml:space="preserve"> </w:t>
      </w:r>
      <w:r w:rsidR="006E3379" w:rsidRPr="00B14657">
        <w:rPr>
          <w:lang w:val="en-GB"/>
        </w:rPr>
        <w:t>e.g. in transportation</w:t>
      </w:r>
      <w:r w:rsidRPr="00B14657">
        <w:rPr>
          <w:lang w:val="en-GB"/>
        </w:rPr>
        <w:t xml:space="preserve">. Due to the increased </w:t>
      </w:r>
      <w:r w:rsidR="007A7136">
        <w:rPr>
          <w:lang w:val="en-GB"/>
        </w:rPr>
        <w:t>intra-</w:t>
      </w:r>
      <w:r w:rsidRPr="00B14657">
        <w:rPr>
          <w:lang w:val="en-GB"/>
        </w:rPr>
        <w:t>European competition, virtually all transnational road transport in Denmark and Sweden</w:t>
      </w:r>
      <w:r w:rsidR="007B1CDB" w:rsidRPr="007B1CDB">
        <w:t xml:space="preserve"> </w:t>
      </w:r>
      <w:r w:rsidR="007B1CDB" w:rsidRPr="007B1CDB">
        <w:rPr>
          <w:lang w:val="en-GB"/>
        </w:rPr>
        <w:t>except for a few highly specialised tasks</w:t>
      </w:r>
      <w:r w:rsidRPr="00B14657">
        <w:rPr>
          <w:lang w:val="en-GB"/>
        </w:rPr>
        <w:t xml:space="preserve"> has been overtaken by cheaper and less organised drivers – often from Eastern Europe and Germany</w:t>
      </w:r>
      <w:r w:rsidR="008E3DFC" w:rsidRPr="00B14657">
        <w:rPr>
          <w:lang w:val="en-GB"/>
        </w:rPr>
        <w:t xml:space="preserve"> (Refslund and </w:t>
      </w:r>
      <w:proofErr w:type="spellStart"/>
      <w:r w:rsidR="008E3DFC" w:rsidRPr="00B14657">
        <w:rPr>
          <w:lang w:val="en-GB"/>
        </w:rPr>
        <w:t>Thörnquist</w:t>
      </w:r>
      <w:proofErr w:type="spellEnd"/>
      <w:r w:rsidR="008E3DFC" w:rsidRPr="00B14657">
        <w:rPr>
          <w:lang w:val="en-GB"/>
        </w:rPr>
        <w:t xml:space="preserve">, </w:t>
      </w:r>
      <w:r w:rsidR="00003AE9" w:rsidRPr="00B14657">
        <w:rPr>
          <w:lang w:val="en-GB"/>
        </w:rPr>
        <w:t>2016</w:t>
      </w:r>
      <w:r w:rsidR="008E3DFC" w:rsidRPr="00B14657">
        <w:rPr>
          <w:lang w:val="en-GB"/>
        </w:rPr>
        <w:t>)</w:t>
      </w:r>
      <w:r w:rsidRPr="00B14657">
        <w:rPr>
          <w:lang w:val="en-GB"/>
        </w:rPr>
        <w:t>. However, the</w:t>
      </w:r>
      <w:r w:rsidR="008E3DFC" w:rsidRPr="00B14657">
        <w:rPr>
          <w:lang w:val="en-GB"/>
        </w:rPr>
        <w:t xml:space="preserve"> Danish</w:t>
      </w:r>
      <w:r w:rsidRPr="00B14657">
        <w:rPr>
          <w:lang w:val="en-GB"/>
        </w:rPr>
        <w:t xml:space="preserve"> national road transport is still </w:t>
      </w:r>
      <w:r w:rsidR="008E3DFC" w:rsidRPr="00B14657">
        <w:rPr>
          <w:lang w:val="en-GB"/>
        </w:rPr>
        <w:t xml:space="preserve">strongly </w:t>
      </w:r>
      <w:r w:rsidRPr="00B14657">
        <w:rPr>
          <w:lang w:val="en-GB"/>
        </w:rPr>
        <w:t>organised</w:t>
      </w:r>
      <w:r w:rsidR="008E3DFC" w:rsidRPr="00B14657">
        <w:rPr>
          <w:lang w:val="en-GB"/>
        </w:rPr>
        <w:t xml:space="preserve"> due</w:t>
      </w:r>
      <w:r w:rsidRPr="00B14657">
        <w:rPr>
          <w:lang w:val="en-GB"/>
        </w:rPr>
        <w:t xml:space="preserve"> to national legislation setting up strict requirements </w:t>
      </w:r>
      <w:r w:rsidR="007C5439">
        <w:rPr>
          <w:lang w:val="en-GB"/>
        </w:rPr>
        <w:t>demand</w:t>
      </w:r>
      <w:r w:rsidR="007A7136">
        <w:rPr>
          <w:lang w:val="en-GB"/>
        </w:rPr>
        <w:t>ing</w:t>
      </w:r>
      <w:r w:rsidR="007C5439" w:rsidRPr="00B14657">
        <w:rPr>
          <w:lang w:val="en-GB"/>
        </w:rPr>
        <w:t xml:space="preserve"> </w:t>
      </w:r>
      <w:r w:rsidRPr="00B14657">
        <w:rPr>
          <w:lang w:val="en-GB"/>
        </w:rPr>
        <w:t xml:space="preserve">that companies comply with the wages and working conditions set in the collective agreements (Refslund and </w:t>
      </w:r>
      <w:proofErr w:type="spellStart"/>
      <w:r w:rsidRPr="00B14657">
        <w:rPr>
          <w:lang w:val="en-GB"/>
        </w:rPr>
        <w:t>Thörnquist</w:t>
      </w:r>
      <w:proofErr w:type="spellEnd"/>
      <w:r w:rsidR="008E3DFC" w:rsidRPr="00B14657">
        <w:rPr>
          <w:lang w:val="en-GB"/>
        </w:rPr>
        <w:t>,</w:t>
      </w:r>
      <w:r w:rsidRPr="00B14657">
        <w:rPr>
          <w:lang w:val="en-GB"/>
        </w:rPr>
        <w:t xml:space="preserve"> </w:t>
      </w:r>
      <w:r w:rsidR="00B525F6" w:rsidRPr="00B14657">
        <w:rPr>
          <w:lang w:val="en-GB"/>
        </w:rPr>
        <w:t>2016</w:t>
      </w:r>
      <w:r w:rsidRPr="00B14657">
        <w:rPr>
          <w:lang w:val="en-GB"/>
        </w:rPr>
        <w:t>).</w:t>
      </w:r>
      <w:r w:rsidR="00933253" w:rsidRPr="00B14657">
        <w:rPr>
          <w:lang w:val="en-GB"/>
        </w:rPr>
        <w:t xml:space="preserve"> </w:t>
      </w:r>
      <w:r w:rsidR="00024DD5">
        <w:rPr>
          <w:lang w:val="en-GB"/>
        </w:rPr>
        <w:t>Transportation</w:t>
      </w:r>
      <w:r w:rsidR="00933253" w:rsidRPr="00B14657">
        <w:rPr>
          <w:lang w:val="en-GB"/>
        </w:rPr>
        <w:t xml:space="preserve"> is important </w:t>
      </w:r>
      <w:r w:rsidR="007C5439">
        <w:rPr>
          <w:lang w:val="en-GB"/>
        </w:rPr>
        <w:t>within</w:t>
      </w:r>
      <w:r w:rsidR="00933253" w:rsidRPr="00B14657">
        <w:rPr>
          <w:lang w:val="en-GB"/>
        </w:rPr>
        <w:t xml:space="preserve"> Nordic industrial relations regime, because </w:t>
      </w:r>
      <w:r w:rsidRPr="00B14657">
        <w:rPr>
          <w:lang w:val="en-GB"/>
        </w:rPr>
        <w:t xml:space="preserve">involving transport in </w:t>
      </w:r>
      <w:r w:rsidR="007526E0" w:rsidRPr="00B14657">
        <w:rPr>
          <w:lang w:val="en-GB"/>
        </w:rPr>
        <w:t xml:space="preserve">secondary or sympathy </w:t>
      </w:r>
      <w:r w:rsidR="00024DD5" w:rsidRPr="00B14657">
        <w:rPr>
          <w:lang w:val="en-GB"/>
        </w:rPr>
        <w:t xml:space="preserve">industrial </w:t>
      </w:r>
      <w:r w:rsidRPr="00B14657">
        <w:rPr>
          <w:lang w:val="en-GB"/>
        </w:rPr>
        <w:t xml:space="preserve">action </w:t>
      </w:r>
      <w:r w:rsidR="00933253" w:rsidRPr="00B14657">
        <w:rPr>
          <w:lang w:val="en-GB"/>
        </w:rPr>
        <w:t xml:space="preserve">to deprive a firm </w:t>
      </w:r>
      <w:r w:rsidR="007C5439">
        <w:rPr>
          <w:lang w:val="en-GB"/>
        </w:rPr>
        <w:t xml:space="preserve">of </w:t>
      </w:r>
      <w:r w:rsidR="00933253" w:rsidRPr="00B14657">
        <w:rPr>
          <w:lang w:val="en-GB"/>
        </w:rPr>
        <w:t xml:space="preserve">supplies </w:t>
      </w:r>
      <w:r w:rsidRPr="00B14657">
        <w:rPr>
          <w:lang w:val="en-GB"/>
        </w:rPr>
        <w:t xml:space="preserve">is a highly efficient way for unions to </w:t>
      </w:r>
      <w:r w:rsidR="00933253" w:rsidRPr="00B14657">
        <w:rPr>
          <w:lang w:val="en-GB"/>
        </w:rPr>
        <w:t xml:space="preserve">put pressure on </w:t>
      </w:r>
      <w:r w:rsidRPr="00B14657">
        <w:rPr>
          <w:lang w:val="en-GB"/>
        </w:rPr>
        <w:t xml:space="preserve">firms. </w:t>
      </w:r>
    </w:p>
    <w:p w14:paraId="0E6D19CD" w14:textId="6AFBD813" w:rsidR="00A571BD" w:rsidRPr="00B14657" w:rsidRDefault="00003AE9" w:rsidP="00A571BD">
      <w:pPr>
        <w:spacing w:after="0" w:line="360" w:lineRule="auto"/>
        <w:rPr>
          <w:lang w:val="en-GB"/>
        </w:rPr>
      </w:pPr>
      <w:r w:rsidRPr="00B14657">
        <w:rPr>
          <w:lang w:val="en-GB"/>
        </w:rPr>
        <w:lastRenderedPageBreak/>
        <w:t>A recent</w:t>
      </w:r>
      <w:r w:rsidR="00A571BD" w:rsidRPr="00B14657">
        <w:rPr>
          <w:lang w:val="en-GB"/>
        </w:rPr>
        <w:t xml:space="preserve"> example of transnational activities is </w:t>
      </w:r>
      <w:r w:rsidRPr="00B14657">
        <w:rPr>
          <w:lang w:val="en-GB"/>
        </w:rPr>
        <w:t xml:space="preserve">from </w:t>
      </w:r>
      <w:r w:rsidR="00A571BD" w:rsidRPr="00B14657">
        <w:rPr>
          <w:lang w:val="en-GB"/>
        </w:rPr>
        <w:t>aviation</w:t>
      </w:r>
      <w:r w:rsidR="00D85698">
        <w:rPr>
          <w:lang w:val="en-GB"/>
        </w:rPr>
        <w:t xml:space="preserve"> where, in 2015, Ryan Air wanted</w:t>
      </w:r>
      <w:r w:rsidR="008E3DFC" w:rsidRPr="00B14657">
        <w:rPr>
          <w:lang w:val="en-GB"/>
        </w:rPr>
        <w:t xml:space="preserve"> to </w:t>
      </w:r>
      <w:r w:rsidR="00D85698">
        <w:rPr>
          <w:lang w:val="en-GB"/>
        </w:rPr>
        <w:t>begin</w:t>
      </w:r>
      <w:r w:rsidR="00D85698" w:rsidRPr="00B14657">
        <w:rPr>
          <w:lang w:val="en-GB"/>
        </w:rPr>
        <w:t xml:space="preserve"> </w:t>
      </w:r>
      <w:r w:rsidR="00A571BD" w:rsidRPr="00B14657">
        <w:rPr>
          <w:lang w:val="en-GB"/>
        </w:rPr>
        <w:t>operating out of Copenhagen</w:t>
      </w:r>
      <w:r w:rsidR="008E3DFC" w:rsidRPr="00B14657">
        <w:rPr>
          <w:lang w:val="en-GB"/>
        </w:rPr>
        <w:t xml:space="preserve"> Airport</w:t>
      </w:r>
      <w:r w:rsidR="00A571BD" w:rsidRPr="00B14657">
        <w:rPr>
          <w:lang w:val="en-GB"/>
        </w:rPr>
        <w:t>. Until 2015</w:t>
      </w:r>
      <w:r w:rsidR="003F78E0" w:rsidRPr="00B14657">
        <w:rPr>
          <w:lang w:val="en-GB"/>
        </w:rPr>
        <w:t>,</w:t>
      </w:r>
      <w:r w:rsidR="00A571BD" w:rsidRPr="00B14657">
        <w:rPr>
          <w:lang w:val="en-GB"/>
        </w:rPr>
        <w:t xml:space="preserve"> they operated from a smaller </w:t>
      </w:r>
      <w:r w:rsidRPr="00B14657">
        <w:rPr>
          <w:lang w:val="en-GB"/>
        </w:rPr>
        <w:t xml:space="preserve">Danish </w:t>
      </w:r>
      <w:r w:rsidR="00A571BD" w:rsidRPr="00B14657">
        <w:rPr>
          <w:lang w:val="en-GB"/>
        </w:rPr>
        <w:t xml:space="preserve">airport in </w:t>
      </w:r>
      <w:proofErr w:type="spellStart"/>
      <w:r w:rsidR="00A571BD" w:rsidRPr="00B14657">
        <w:rPr>
          <w:lang w:val="en-GB"/>
        </w:rPr>
        <w:t>Billund</w:t>
      </w:r>
      <w:proofErr w:type="spellEnd"/>
      <w:r w:rsidR="003F78E0" w:rsidRPr="00B14657">
        <w:rPr>
          <w:lang w:val="en-GB"/>
        </w:rPr>
        <w:t xml:space="preserve"> only</w:t>
      </w:r>
      <w:r w:rsidR="00A571BD" w:rsidRPr="00B14657">
        <w:rPr>
          <w:lang w:val="en-GB"/>
        </w:rPr>
        <w:t xml:space="preserve">, where </w:t>
      </w:r>
      <w:r w:rsidR="002840C6" w:rsidRPr="00B14657">
        <w:rPr>
          <w:lang w:val="en-GB"/>
        </w:rPr>
        <w:t xml:space="preserve">the unions could not </w:t>
      </w:r>
      <w:r w:rsidR="00E33068" w:rsidRPr="00B14657">
        <w:rPr>
          <w:lang w:val="en-GB"/>
        </w:rPr>
        <w:t>mobili</w:t>
      </w:r>
      <w:r w:rsidR="00E33068">
        <w:rPr>
          <w:lang w:val="en-GB"/>
        </w:rPr>
        <w:t>s</w:t>
      </w:r>
      <w:r w:rsidR="00E33068" w:rsidRPr="00B14657">
        <w:rPr>
          <w:lang w:val="en-GB"/>
        </w:rPr>
        <w:t xml:space="preserve">e </w:t>
      </w:r>
      <w:r w:rsidR="00A571BD" w:rsidRPr="00B14657">
        <w:rPr>
          <w:lang w:val="en-GB"/>
        </w:rPr>
        <w:t xml:space="preserve">significant resistance e.g. though sympathy action. However, </w:t>
      </w:r>
      <w:r w:rsidR="00FC636A" w:rsidRPr="00B14657">
        <w:rPr>
          <w:lang w:val="en-GB"/>
        </w:rPr>
        <w:t>when Ryan Air announced a base</w:t>
      </w:r>
      <w:r w:rsidR="00A571BD" w:rsidRPr="00B14657">
        <w:rPr>
          <w:lang w:val="en-GB"/>
        </w:rPr>
        <w:t xml:space="preserve"> in the traditional union stronghold </w:t>
      </w:r>
      <w:r w:rsidR="00E33068">
        <w:rPr>
          <w:lang w:val="en-GB"/>
        </w:rPr>
        <w:t>of</w:t>
      </w:r>
      <w:r w:rsidR="00E33068" w:rsidRPr="00B14657">
        <w:rPr>
          <w:lang w:val="en-GB"/>
        </w:rPr>
        <w:t xml:space="preserve"> </w:t>
      </w:r>
      <w:r w:rsidR="00A571BD" w:rsidRPr="00B14657">
        <w:rPr>
          <w:lang w:val="en-GB"/>
        </w:rPr>
        <w:t xml:space="preserve">Copenhagen Airport, it </w:t>
      </w:r>
      <w:r w:rsidR="00E33068">
        <w:rPr>
          <w:lang w:val="en-GB"/>
        </w:rPr>
        <w:t>generated</w:t>
      </w:r>
      <w:r w:rsidR="00E33068" w:rsidRPr="00B14657">
        <w:rPr>
          <w:lang w:val="en-GB"/>
        </w:rPr>
        <w:t xml:space="preserve"> </w:t>
      </w:r>
      <w:r w:rsidR="00E33068">
        <w:rPr>
          <w:lang w:val="en-GB"/>
        </w:rPr>
        <w:t>considerable</w:t>
      </w:r>
      <w:r w:rsidR="00A571BD" w:rsidRPr="00B14657">
        <w:rPr>
          <w:lang w:val="en-GB"/>
        </w:rPr>
        <w:t xml:space="preserve"> resistance and public attention.</w:t>
      </w:r>
      <w:r w:rsidRPr="00B14657">
        <w:rPr>
          <w:lang w:val="en-GB"/>
        </w:rPr>
        <w:t xml:space="preserve"> </w:t>
      </w:r>
      <w:r w:rsidR="008E3DFC" w:rsidRPr="00B14657">
        <w:rPr>
          <w:lang w:val="en-GB"/>
        </w:rPr>
        <w:t>Following a ruling from the Danish labour court (AR2015</w:t>
      </w:r>
      <w:r w:rsidRPr="00B14657">
        <w:rPr>
          <w:lang w:val="en-GB"/>
        </w:rPr>
        <w:t xml:space="preserve">.0083) in the summer 2015, </w:t>
      </w:r>
      <w:r w:rsidR="008E3DFC" w:rsidRPr="00B14657">
        <w:rPr>
          <w:lang w:val="en-GB"/>
        </w:rPr>
        <w:t xml:space="preserve">which found that a strike warning from the Danish unions against Ryan Air was </w:t>
      </w:r>
      <w:r w:rsidR="008B5947">
        <w:rPr>
          <w:lang w:val="en-GB"/>
        </w:rPr>
        <w:t>completely</w:t>
      </w:r>
      <w:r w:rsidR="008B5947" w:rsidRPr="00B14657">
        <w:rPr>
          <w:lang w:val="en-GB"/>
        </w:rPr>
        <w:t xml:space="preserve"> </w:t>
      </w:r>
      <w:r w:rsidR="008E3DFC" w:rsidRPr="00B14657">
        <w:rPr>
          <w:lang w:val="en-GB"/>
        </w:rPr>
        <w:t>legal and in line with Danish IR-regulation</w:t>
      </w:r>
      <w:r w:rsidRPr="00B14657">
        <w:rPr>
          <w:lang w:val="en-GB"/>
        </w:rPr>
        <w:t>,</w:t>
      </w:r>
      <w:r w:rsidR="008E3DFC" w:rsidRPr="00B14657">
        <w:rPr>
          <w:lang w:val="en-GB"/>
        </w:rPr>
        <w:t xml:space="preserve"> Ryan Air decided to relocate the operating base to Lithuania. </w:t>
      </w:r>
    </w:p>
    <w:p w14:paraId="0A83855F" w14:textId="77777777" w:rsidR="00A571BD" w:rsidRPr="00B14657" w:rsidRDefault="00A571BD" w:rsidP="00A571BD">
      <w:pPr>
        <w:spacing w:after="0" w:line="360" w:lineRule="auto"/>
        <w:rPr>
          <w:lang w:val="en-GB"/>
        </w:rPr>
      </w:pPr>
    </w:p>
    <w:p w14:paraId="72A05451" w14:textId="54D621D1" w:rsidR="00A571BD" w:rsidRPr="00B14657" w:rsidRDefault="00A571BD" w:rsidP="00A571BD">
      <w:pPr>
        <w:spacing w:after="0" w:line="360" w:lineRule="auto"/>
        <w:rPr>
          <w:i/>
          <w:lang w:val="en-GB"/>
        </w:rPr>
      </w:pPr>
      <w:proofErr w:type="spellStart"/>
      <w:r w:rsidRPr="00B14657">
        <w:rPr>
          <w:i/>
          <w:lang w:val="en-GB"/>
        </w:rPr>
        <w:t>Europeanisation</w:t>
      </w:r>
      <w:proofErr w:type="spellEnd"/>
      <w:r w:rsidRPr="00B14657">
        <w:rPr>
          <w:i/>
          <w:lang w:val="en-GB"/>
        </w:rPr>
        <w:t xml:space="preserve"> of IR</w:t>
      </w:r>
    </w:p>
    <w:p w14:paraId="0BCF9A38" w14:textId="2FD361AF" w:rsidR="00C31CE1" w:rsidRPr="00B14657" w:rsidRDefault="00A571BD" w:rsidP="00527988">
      <w:pPr>
        <w:spacing w:line="360" w:lineRule="auto"/>
        <w:rPr>
          <w:lang w:val="en-GB"/>
        </w:rPr>
      </w:pPr>
      <w:r w:rsidRPr="00B14657">
        <w:rPr>
          <w:lang w:val="en-GB"/>
        </w:rPr>
        <w:t xml:space="preserve">The increasing economic integration and free movement of labour in the European Union is presenting challenges for the Nordic labour markets. </w:t>
      </w:r>
      <w:r w:rsidR="00C31CE1" w:rsidRPr="00B14657">
        <w:rPr>
          <w:lang w:val="en-GB"/>
        </w:rPr>
        <w:t>P</w:t>
      </w:r>
      <w:r w:rsidRPr="00B14657">
        <w:rPr>
          <w:lang w:val="en-GB"/>
        </w:rPr>
        <w:t>olicy areas that were traditional</w:t>
      </w:r>
      <w:r w:rsidR="00E33068">
        <w:rPr>
          <w:lang w:val="en-GB"/>
        </w:rPr>
        <w:t>ly</w:t>
      </w:r>
      <w:r w:rsidRPr="00B14657">
        <w:rPr>
          <w:lang w:val="en-GB"/>
        </w:rPr>
        <w:t xml:space="preserve"> perceived as purely national</w:t>
      </w:r>
      <w:r w:rsidR="00E33068">
        <w:rPr>
          <w:lang w:val="en-GB"/>
        </w:rPr>
        <w:t>,</w:t>
      </w:r>
      <w:r w:rsidRPr="00B14657">
        <w:rPr>
          <w:lang w:val="en-GB"/>
        </w:rPr>
        <w:t xml:space="preserve"> such as industrial relations and labour markets</w:t>
      </w:r>
      <w:r w:rsidR="00E33068">
        <w:rPr>
          <w:lang w:val="en-GB"/>
        </w:rPr>
        <w:t>,</w:t>
      </w:r>
      <w:r w:rsidRPr="00B14657">
        <w:rPr>
          <w:lang w:val="en-GB"/>
        </w:rPr>
        <w:t xml:space="preserve"> are increasingly affected by European developments </w:t>
      </w:r>
      <w:r w:rsidRPr="00B14657">
        <w:rPr>
          <w:rFonts w:ascii="Calibri" w:hAnsi="Calibri"/>
          <w:lang w:val="en-GB"/>
        </w:rPr>
        <w:t>(Crouch</w:t>
      </w:r>
      <w:r w:rsidR="00527988" w:rsidRPr="00B14657">
        <w:rPr>
          <w:rFonts w:ascii="Calibri" w:hAnsi="Calibri"/>
          <w:lang w:val="en-GB"/>
        </w:rPr>
        <w:t>,</w:t>
      </w:r>
      <w:r w:rsidRPr="00B14657">
        <w:rPr>
          <w:rFonts w:ascii="Calibri" w:hAnsi="Calibri"/>
          <w:lang w:val="en-GB"/>
        </w:rPr>
        <w:t xml:space="preserve"> 2014)</w:t>
      </w:r>
      <w:r w:rsidRPr="00B14657">
        <w:rPr>
          <w:lang w:val="en-GB"/>
        </w:rPr>
        <w:t xml:space="preserve">. </w:t>
      </w:r>
      <w:r w:rsidR="00E33068">
        <w:rPr>
          <w:lang w:val="en-GB"/>
        </w:rPr>
        <w:t>In particular,</w:t>
      </w:r>
      <w:r w:rsidR="00E33068" w:rsidRPr="00B14657">
        <w:rPr>
          <w:lang w:val="en-GB"/>
        </w:rPr>
        <w:t xml:space="preserve"> </w:t>
      </w:r>
      <w:r w:rsidRPr="00B14657">
        <w:rPr>
          <w:lang w:val="en-GB"/>
        </w:rPr>
        <w:t xml:space="preserve">the removal of barriers </w:t>
      </w:r>
      <w:r w:rsidR="00024DD5">
        <w:rPr>
          <w:lang w:val="en-GB"/>
        </w:rPr>
        <w:t>with</w:t>
      </w:r>
      <w:r w:rsidRPr="00B14657">
        <w:rPr>
          <w:lang w:val="en-GB"/>
        </w:rPr>
        <w:t>in the European Single market</w:t>
      </w:r>
      <w:r w:rsidR="00024DD5">
        <w:rPr>
          <w:lang w:val="en-GB"/>
        </w:rPr>
        <w:t>,</w:t>
      </w:r>
      <w:r w:rsidRPr="00B14657">
        <w:rPr>
          <w:lang w:val="en-GB"/>
        </w:rPr>
        <w:t xml:space="preserve"> the Posted Workers Directive and the </w:t>
      </w:r>
      <w:r w:rsidR="00E33068" w:rsidRPr="00B14657">
        <w:rPr>
          <w:lang w:val="en-GB"/>
        </w:rPr>
        <w:t>much</w:t>
      </w:r>
      <w:r w:rsidR="00E33068">
        <w:rPr>
          <w:lang w:val="en-GB"/>
        </w:rPr>
        <w:t>-</w:t>
      </w:r>
      <w:r w:rsidRPr="00B14657">
        <w:rPr>
          <w:lang w:val="en-GB"/>
        </w:rPr>
        <w:t xml:space="preserve">discussed </w:t>
      </w:r>
      <w:r w:rsidR="00024DD5">
        <w:rPr>
          <w:lang w:val="en-GB"/>
        </w:rPr>
        <w:t>S</w:t>
      </w:r>
      <w:r w:rsidRPr="00B14657">
        <w:rPr>
          <w:lang w:val="en-GB"/>
        </w:rPr>
        <w:t xml:space="preserve">ervice </w:t>
      </w:r>
      <w:r w:rsidR="00DB2CFA">
        <w:rPr>
          <w:lang w:val="en-GB"/>
        </w:rPr>
        <w:t>Directive</w:t>
      </w:r>
      <w:r w:rsidR="00E33068" w:rsidRPr="00B14657">
        <w:rPr>
          <w:lang w:val="en-GB"/>
        </w:rPr>
        <w:t xml:space="preserve"> </w:t>
      </w:r>
      <w:r w:rsidRPr="00B14657">
        <w:rPr>
          <w:lang w:val="en-GB"/>
        </w:rPr>
        <w:t>combined with several rulings from the European Court of Justice</w:t>
      </w:r>
      <w:r w:rsidR="00B01082" w:rsidRPr="00B14657">
        <w:rPr>
          <w:lang w:val="en-GB"/>
        </w:rPr>
        <w:t xml:space="preserve"> (ECJ)</w:t>
      </w:r>
      <w:r w:rsidR="00E33068">
        <w:rPr>
          <w:lang w:val="en-GB"/>
        </w:rPr>
        <w:t>,</w:t>
      </w:r>
      <w:r w:rsidRPr="00B14657">
        <w:rPr>
          <w:lang w:val="en-GB"/>
        </w:rPr>
        <w:t xml:space="preserve"> notably the Laval</w:t>
      </w:r>
      <w:r w:rsidR="00E33068">
        <w:rPr>
          <w:lang w:val="en-GB"/>
        </w:rPr>
        <w:t xml:space="preserve"> </w:t>
      </w:r>
      <w:r w:rsidRPr="00B14657">
        <w:rPr>
          <w:lang w:val="en-GB"/>
        </w:rPr>
        <w:t>ruling</w:t>
      </w:r>
      <w:r w:rsidR="00E33068">
        <w:rPr>
          <w:lang w:val="en-GB"/>
        </w:rPr>
        <w:t>,</w:t>
      </w:r>
      <w:r w:rsidRPr="00B14657">
        <w:rPr>
          <w:lang w:val="en-GB"/>
        </w:rPr>
        <w:t xml:space="preserve"> have gained much attention. </w:t>
      </w:r>
      <w:r w:rsidR="00C31CE1" w:rsidRPr="00B14657">
        <w:rPr>
          <w:lang w:val="en-GB"/>
        </w:rPr>
        <w:t>Th</w:t>
      </w:r>
      <w:r w:rsidR="00E447B5">
        <w:rPr>
          <w:lang w:val="en-GB"/>
        </w:rPr>
        <w:t>e</w:t>
      </w:r>
      <w:r w:rsidR="00C31CE1" w:rsidRPr="00B14657">
        <w:rPr>
          <w:lang w:val="en-GB"/>
        </w:rPr>
        <w:t xml:space="preserve"> </w:t>
      </w:r>
      <w:r w:rsidR="00FC636A" w:rsidRPr="00B14657">
        <w:rPr>
          <w:lang w:val="en-GB"/>
        </w:rPr>
        <w:t xml:space="preserve">EU </w:t>
      </w:r>
      <w:r w:rsidR="00C31CE1" w:rsidRPr="00B14657">
        <w:rPr>
          <w:lang w:val="en-GB"/>
        </w:rPr>
        <w:t>emphasis on market freedoms and competitiveness</w:t>
      </w:r>
      <w:r w:rsidR="00C45F62">
        <w:rPr>
          <w:lang w:val="en-GB"/>
        </w:rPr>
        <w:t>,</w:t>
      </w:r>
      <w:r w:rsidR="00C31CE1" w:rsidRPr="00B14657">
        <w:rPr>
          <w:lang w:val="en-GB"/>
        </w:rPr>
        <w:t xml:space="preserve"> </w:t>
      </w:r>
      <w:r w:rsidR="00C45F62">
        <w:rPr>
          <w:lang w:val="en-GB"/>
        </w:rPr>
        <w:t>primarily</w:t>
      </w:r>
      <w:r w:rsidR="00C45F62" w:rsidRPr="00B14657">
        <w:rPr>
          <w:lang w:val="en-GB"/>
        </w:rPr>
        <w:t xml:space="preserve"> </w:t>
      </w:r>
      <w:r w:rsidR="00C31CE1" w:rsidRPr="00B14657">
        <w:rPr>
          <w:lang w:val="en-GB"/>
        </w:rPr>
        <w:t>through austerity polic</w:t>
      </w:r>
      <w:r w:rsidR="00FC636A" w:rsidRPr="00B14657">
        <w:rPr>
          <w:lang w:val="en-GB"/>
        </w:rPr>
        <w:t>ies</w:t>
      </w:r>
      <w:r w:rsidR="00C45F62">
        <w:rPr>
          <w:lang w:val="en-GB"/>
        </w:rPr>
        <w:t>,</w:t>
      </w:r>
      <w:r w:rsidR="00C31CE1" w:rsidRPr="00B14657">
        <w:rPr>
          <w:lang w:val="en-GB"/>
        </w:rPr>
        <w:t xml:space="preserve"> </w:t>
      </w:r>
      <w:r w:rsidR="00DB2CFA">
        <w:rPr>
          <w:lang w:val="en-GB"/>
        </w:rPr>
        <w:t>is</w:t>
      </w:r>
      <w:r w:rsidR="00DB2CFA" w:rsidRPr="00B14657">
        <w:rPr>
          <w:lang w:val="en-GB"/>
        </w:rPr>
        <w:t xml:space="preserve"> </w:t>
      </w:r>
      <w:r w:rsidR="00C31CE1" w:rsidRPr="00B14657">
        <w:rPr>
          <w:lang w:val="en-GB"/>
        </w:rPr>
        <w:t xml:space="preserve">creating </w:t>
      </w:r>
      <w:r w:rsidR="006570CD">
        <w:rPr>
          <w:lang w:val="en-GB"/>
        </w:rPr>
        <w:t xml:space="preserve">pressure </w:t>
      </w:r>
      <w:r w:rsidR="00C45F62">
        <w:rPr>
          <w:lang w:val="en-GB"/>
        </w:rPr>
        <w:t xml:space="preserve">for </w:t>
      </w:r>
      <w:proofErr w:type="spellStart"/>
      <w:r w:rsidR="00C31CE1" w:rsidRPr="00B14657">
        <w:rPr>
          <w:lang w:val="en-GB"/>
        </w:rPr>
        <w:t>recommodification</w:t>
      </w:r>
      <w:proofErr w:type="spellEnd"/>
      <w:r w:rsidR="00C31CE1" w:rsidRPr="00B14657">
        <w:rPr>
          <w:lang w:val="en-GB"/>
        </w:rPr>
        <w:t xml:space="preserve"> of labour (Hyman</w:t>
      </w:r>
      <w:r w:rsidR="00527988" w:rsidRPr="00B14657">
        <w:rPr>
          <w:lang w:val="en-GB"/>
        </w:rPr>
        <w:t>,</w:t>
      </w:r>
      <w:r w:rsidR="00C31CE1" w:rsidRPr="00B14657">
        <w:rPr>
          <w:lang w:val="en-GB"/>
        </w:rPr>
        <w:t xml:space="preserve"> 2015). </w:t>
      </w:r>
      <w:r w:rsidR="00C45F62">
        <w:rPr>
          <w:lang w:val="en-GB"/>
        </w:rPr>
        <w:t>Moreover,</w:t>
      </w:r>
      <w:r w:rsidR="00C45F62" w:rsidRPr="00B14657">
        <w:rPr>
          <w:lang w:val="en-GB"/>
        </w:rPr>
        <w:t xml:space="preserve"> </w:t>
      </w:r>
      <w:r w:rsidR="008C119D" w:rsidRPr="00B14657">
        <w:rPr>
          <w:lang w:val="en-GB"/>
        </w:rPr>
        <w:t xml:space="preserve">the intra-European labour migration discussed above is </w:t>
      </w:r>
      <w:r w:rsidR="00E447B5">
        <w:rPr>
          <w:lang w:val="en-GB"/>
        </w:rPr>
        <w:t>driven by</w:t>
      </w:r>
      <w:r w:rsidR="008C119D" w:rsidRPr="00B14657">
        <w:rPr>
          <w:lang w:val="en-GB"/>
        </w:rPr>
        <w:t xml:space="preserve"> European integration. </w:t>
      </w:r>
    </w:p>
    <w:p w14:paraId="365C144F" w14:textId="5B573C2E" w:rsidR="00A571BD" w:rsidRPr="00B14657" w:rsidRDefault="008C119D" w:rsidP="00A571BD">
      <w:pPr>
        <w:spacing w:after="0" w:line="360" w:lineRule="auto"/>
        <w:rPr>
          <w:lang w:val="en-GB"/>
        </w:rPr>
      </w:pPr>
      <w:r w:rsidRPr="00B14657">
        <w:rPr>
          <w:lang w:val="en-GB"/>
        </w:rPr>
        <w:t>Th</w:t>
      </w:r>
      <w:r w:rsidR="00FC636A" w:rsidRPr="00B14657">
        <w:rPr>
          <w:lang w:val="en-GB"/>
        </w:rPr>
        <w:t>e</w:t>
      </w:r>
      <w:r w:rsidRPr="00B14657">
        <w:rPr>
          <w:lang w:val="en-GB"/>
        </w:rPr>
        <w:t xml:space="preserve"> push </w:t>
      </w:r>
      <w:r w:rsidR="00A571BD" w:rsidRPr="00B14657">
        <w:rPr>
          <w:lang w:val="en-GB"/>
        </w:rPr>
        <w:t xml:space="preserve">for removal of barriers </w:t>
      </w:r>
      <w:r w:rsidRPr="00B14657">
        <w:rPr>
          <w:lang w:val="en-GB"/>
        </w:rPr>
        <w:t>at European level conflict</w:t>
      </w:r>
      <w:r w:rsidR="00FC636A" w:rsidRPr="00B14657">
        <w:rPr>
          <w:lang w:val="en-GB"/>
        </w:rPr>
        <w:t>s</w:t>
      </w:r>
      <w:r w:rsidRPr="00B14657">
        <w:rPr>
          <w:lang w:val="en-GB"/>
        </w:rPr>
        <w:t xml:space="preserve"> with </w:t>
      </w:r>
      <w:r w:rsidR="00A571BD" w:rsidRPr="00B14657">
        <w:rPr>
          <w:lang w:val="en-GB"/>
        </w:rPr>
        <w:t>the Nordic</w:t>
      </w:r>
      <w:r w:rsidR="001978F5" w:rsidRPr="00B14657">
        <w:rPr>
          <w:lang w:val="en-GB"/>
        </w:rPr>
        <w:t xml:space="preserve"> </w:t>
      </w:r>
      <w:r w:rsidR="00B01082" w:rsidRPr="00B14657">
        <w:rPr>
          <w:lang w:val="en-GB"/>
        </w:rPr>
        <w:t>IR-models</w:t>
      </w:r>
      <w:r w:rsidR="00A571BD" w:rsidRPr="00B14657">
        <w:rPr>
          <w:lang w:val="en-GB"/>
        </w:rPr>
        <w:t xml:space="preserve">, which </w:t>
      </w:r>
      <w:r w:rsidR="00024DD5">
        <w:rPr>
          <w:lang w:val="en-GB"/>
        </w:rPr>
        <w:t>was</w:t>
      </w:r>
      <w:r w:rsidR="00024DD5" w:rsidRPr="00B14657">
        <w:rPr>
          <w:lang w:val="en-GB"/>
        </w:rPr>
        <w:t xml:space="preserve"> </w:t>
      </w:r>
      <w:r w:rsidR="00A571BD" w:rsidRPr="00B14657">
        <w:rPr>
          <w:lang w:val="en-GB"/>
        </w:rPr>
        <w:t xml:space="preserve">very clear in the Laval case, </w:t>
      </w:r>
      <w:r w:rsidR="00DB2CFA">
        <w:rPr>
          <w:lang w:val="en-GB"/>
        </w:rPr>
        <w:t>and</w:t>
      </w:r>
      <w:r w:rsidR="00DB2CFA" w:rsidRPr="00B14657">
        <w:rPr>
          <w:lang w:val="en-GB"/>
        </w:rPr>
        <w:t xml:space="preserve"> </w:t>
      </w:r>
      <w:r w:rsidR="00A571BD" w:rsidRPr="00B14657">
        <w:rPr>
          <w:lang w:val="en-GB"/>
        </w:rPr>
        <w:t>also the Viking case (Refslund</w:t>
      </w:r>
      <w:r w:rsidR="008E3DFC" w:rsidRPr="00B14657">
        <w:rPr>
          <w:lang w:val="en-GB"/>
        </w:rPr>
        <w:t>,</w:t>
      </w:r>
      <w:r w:rsidR="00A571BD" w:rsidRPr="00B14657">
        <w:rPr>
          <w:lang w:val="en-GB"/>
        </w:rPr>
        <w:t xml:space="preserve"> 2015). The Nordic tradition of self-regulating labour market is challenged by the European tradition for legislative regulation and a very proactive ECJ. </w:t>
      </w:r>
      <w:r w:rsidR="00C45F62">
        <w:rPr>
          <w:lang w:val="en-GB"/>
        </w:rPr>
        <w:t>Moreover,</w:t>
      </w:r>
      <w:r w:rsidR="00C45F62" w:rsidRPr="00B14657">
        <w:rPr>
          <w:lang w:val="en-GB"/>
        </w:rPr>
        <w:t xml:space="preserve"> </w:t>
      </w:r>
      <w:r w:rsidR="00A571BD" w:rsidRPr="00B14657">
        <w:rPr>
          <w:lang w:val="en-GB"/>
        </w:rPr>
        <w:t xml:space="preserve">the Nordic tradition for collectivism in the labour market is </w:t>
      </w:r>
      <w:r w:rsidR="00FC636A" w:rsidRPr="00B14657">
        <w:rPr>
          <w:lang w:val="en-GB"/>
        </w:rPr>
        <w:t xml:space="preserve">clashing with </w:t>
      </w:r>
      <w:r w:rsidR="00A571BD" w:rsidRPr="00B14657">
        <w:rPr>
          <w:lang w:val="en-GB"/>
        </w:rPr>
        <w:t>European tradition</w:t>
      </w:r>
      <w:r w:rsidRPr="00B14657">
        <w:rPr>
          <w:lang w:val="en-GB"/>
        </w:rPr>
        <w:t>s</w:t>
      </w:r>
      <w:r w:rsidR="00A571BD" w:rsidRPr="00B14657">
        <w:rPr>
          <w:lang w:val="en-GB"/>
        </w:rPr>
        <w:t xml:space="preserve"> of emphasising individual rights </w:t>
      </w:r>
      <w:r w:rsidR="00A571BD" w:rsidRPr="00B14657">
        <w:rPr>
          <w:rFonts w:ascii="Calibri" w:hAnsi="Calibri"/>
          <w:lang w:val="en-GB"/>
        </w:rPr>
        <w:t>(Kristiansen</w:t>
      </w:r>
      <w:r w:rsidR="00527988" w:rsidRPr="00B14657">
        <w:rPr>
          <w:rFonts w:ascii="Calibri" w:hAnsi="Calibri"/>
          <w:lang w:val="en-GB"/>
        </w:rPr>
        <w:t>,</w:t>
      </w:r>
      <w:r w:rsidR="00A571BD" w:rsidRPr="00B14657">
        <w:rPr>
          <w:rFonts w:ascii="Calibri" w:hAnsi="Calibri"/>
          <w:lang w:val="en-GB"/>
        </w:rPr>
        <w:t xml:space="preserve"> 2013)</w:t>
      </w:r>
      <w:r w:rsidR="00A571BD" w:rsidRPr="00B14657">
        <w:rPr>
          <w:lang w:val="en-GB"/>
        </w:rPr>
        <w:t>. While the Danish model seems to have adapted</w:t>
      </w:r>
      <w:r w:rsidR="00DB2CFA">
        <w:t xml:space="preserve"> for now</w:t>
      </w:r>
      <w:r w:rsidR="00A571BD" w:rsidRPr="00B14657">
        <w:rPr>
          <w:lang w:val="en-GB"/>
        </w:rPr>
        <w:t xml:space="preserve"> to the</w:t>
      </w:r>
      <w:r w:rsidR="00024DD5">
        <w:rPr>
          <w:lang w:val="en-GB"/>
        </w:rPr>
        <w:t>se</w:t>
      </w:r>
      <w:r w:rsidR="00A571BD" w:rsidRPr="00B14657">
        <w:rPr>
          <w:lang w:val="en-GB"/>
        </w:rPr>
        <w:t xml:space="preserve"> pressures raised</w:t>
      </w:r>
      <w:r w:rsidR="00DB2CFA">
        <w:rPr>
          <w:lang w:val="en-GB"/>
        </w:rPr>
        <w:t xml:space="preserve"> by</w:t>
      </w:r>
      <w:r w:rsidR="00C45F62">
        <w:rPr>
          <w:lang w:val="en-GB"/>
        </w:rPr>
        <w:t>,</w:t>
      </w:r>
      <w:r w:rsidR="00A571BD" w:rsidRPr="00B14657">
        <w:rPr>
          <w:lang w:val="en-GB"/>
        </w:rPr>
        <w:t xml:space="preserve"> </w:t>
      </w:r>
      <w:r w:rsidR="00024DD5">
        <w:rPr>
          <w:lang w:val="en-GB"/>
        </w:rPr>
        <w:t>amongst others</w:t>
      </w:r>
      <w:r w:rsidR="00C45F62">
        <w:rPr>
          <w:lang w:val="en-GB"/>
        </w:rPr>
        <w:t>,</w:t>
      </w:r>
      <w:r w:rsidR="00024DD5">
        <w:rPr>
          <w:lang w:val="en-GB"/>
        </w:rPr>
        <w:t xml:space="preserve"> the </w:t>
      </w:r>
      <w:r w:rsidR="00A571BD" w:rsidRPr="00B14657">
        <w:rPr>
          <w:lang w:val="en-GB"/>
        </w:rPr>
        <w:t>Laval</w:t>
      </w:r>
      <w:r w:rsidR="00DB2CFA">
        <w:rPr>
          <w:lang w:val="en-GB"/>
        </w:rPr>
        <w:t xml:space="preserve"> </w:t>
      </w:r>
      <w:r w:rsidR="00024DD5">
        <w:rPr>
          <w:lang w:val="en-GB"/>
        </w:rPr>
        <w:t>ruling</w:t>
      </w:r>
      <w:r w:rsidR="00A571BD" w:rsidRPr="00B14657">
        <w:rPr>
          <w:lang w:val="en-GB"/>
        </w:rPr>
        <w:t xml:space="preserve"> (Refslund</w:t>
      </w:r>
      <w:r w:rsidR="00527988" w:rsidRPr="00B14657">
        <w:rPr>
          <w:lang w:val="en-GB"/>
        </w:rPr>
        <w:t>,</w:t>
      </w:r>
      <w:r w:rsidR="00A571BD" w:rsidRPr="00B14657">
        <w:rPr>
          <w:lang w:val="en-GB"/>
        </w:rPr>
        <w:t xml:space="preserve"> 2015), it remains unclear and disputed how the Nordic industrial relations tradition with</w:t>
      </w:r>
      <w:r w:rsidRPr="00B14657">
        <w:rPr>
          <w:lang w:val="en-GB"/>
        </w:rPr>
        <w:t xml:space="preserve"> industrial</w:t>
      </w:r>
      <w:r w:rsidR="00A571BD" w:rsidRPr="00B14657">
        <w:rPr>
          <w:lang w:val="en-GB"/>
        </w:rPr>
        <w:t xml:space="preserve"> blockades etc.</w:t>
      </w:r>
      <w:r w:rsidR="00C45F62">
        <w:rPr>
          <w:lang w:val="en-GB"/>
        </w:rPr>
        <w:t>,</w:t>
      </w:r>
      <w:r w:rsidR="00A571BD" w:rsidRPr="00B14657">
        <w:rPr>
          <w:lang w:val="en-GB"/>
        </w:rPr>
        <w:t xml:space="preserve"> is compatible with the free movement of </w:t>
      </w:r>
      <w:r w:rsidR="00D76BE0">
        <w:rPr>
          <w:lang w:val="en-GB"/>
        </w:rPr>
        <w:t xml:space="preserve">services, </w:t>
      </w:r>
      <w:r w:rsidR="00A571BD" w:rsidRPr="00B14657">
        <w:rPr>
          <w:lang w:val="en-GB"/>
        </w:rPr>
        <w:t>labour and firms in the European Union. The conflict between Danish unions and Ryan Air could very well be</w:t>
      </w:r>
      <w:r w:rsidR="00FC636A" w:rsidRPr="00B14657">
        <w:rPr>
          <w:lang w:val="en-GB"/>
        </w:rPr>
        <w:t xml:space="preserve"> a</w:t>
      </w:r>
      <w:r w:rsidR="00A571BD" w:rsidRPr="00B14657">
        <w:rPr>
          <w:lang w:val="en-GB"/>
        </w:rPr>
        <w:t xml:space="preserve"> test</w:t>
      </w:r>
      <w:r w:rsidRPr="00B14657">
        <w:rPr>
          <w:lang w:val="en-GB"/>
        </w:rPr>
        <w:t>, since</w:t>
      </w:r>
      <w:r w:rsidR="00A571BD" w:rsidRPr="00B14657">
        <w:rPr>
          <w:lang w:val="en-GB"/>
        </w:rPr>
        <w:t xml:space="preserve"> Ryan Air </w:t>
      </w:r>
      <w:r w:rsidR="006570CD">
        <w:rPr>
          <w:lang w:val="en-GB"/>
        </w:rPr>
        <w:t>has</w:t>
      </w:r>
      <w:r w:rsidR="00C45F62" w:rsidRPr="00B14657">
        <w:rPr>
          <w:lang w:val="en-GB"/>
        </w:rPr>
        <w:t xml:space="preserve"> </w:t>
      </w:r>
      <w:r w:rsidR="00A571BD" w:rsidRPr="00B14657">
        <w:rPr>
          <w:lang w:val="en-GB"/>
        </w:rPr>
        <w:t xml:space="preserve">claimed they will </w:t>
      </w:r>
      <w:r w:rsidR="00FC636A" w:rsidRPr="00B14657">
        <w:rPr>
          <w:lang w:val="en-GB"/>
        </w:rPr>
        <w:t>bring</w:t>
      </w:r>
      <w:r w:rsidR="00A571BD" w:rsidRPr="00B14657">
        <w:rPr>
          <w:lang w:val="en-GB"/>
        </w:rPr>
        <w:t xml:space="preserve"> the case </w:t>
      </w:r>
      <w:r w:rsidR="00C45F62">
        <w:rPr>
          <w:lang w:val="en-GB"/>
        </w:rPr>
        <w:t>to</w:t>
      </w:r>
      <w:r w:rsidR="00C45F62" w:rsidRPr="00B14657">
        <w:rPr>
          <w:lang w:val="en-GB"/>
        </w:rPr>
        <w:t xml:space="preserve"> </w:t>
      </w:r>
      <w:r w:rsidR="00A571BD" w:rsidRPr="00B14657">
        <w:rPr>
          <w:lang w:val="en-GB"/>
        </w:rPr>
        <w:t>the European courts.</w:t>
      </w:r>
    </w:p>
    <w:p w14:paraId="0583FCDC" w14:textId="77777777" w:rsidR="00A571BD" w:rsidRDefault="00A571BD" w:rsidP="00A571BD">
      <w:pPr>
        <w:spacing w:after="0" w:line="360" w:lineRule="auto"/>
        <w:rPr>
          <w:lang w:val="en-GB"/>
        </w:rPr>
      </w:pPr>
    </w:p>
    <w:p w14:paraId="379F992A" w14:textId="00C3A678" w:rsidR="0026110A" w:rsidRDefault="0026110A">
      <w:pPr>
        <w:rPr>
          <w:lang w:val="en-GB"/>
        </w:rPr>
      </w:pPr>
      <w:r>
        <w:rPr>
          <w:lang w:val="en-GB"/>
        </w:rPr>
        <w:br w:type="page"/>
      </w:r>
    </w:p>
    <w:p w14:paraId="33883573" w14:textId="77777777" w:rsidR="00A571BD" w:rsidRPr="00B14657" w:rsidRDefault="00527988" w:rsidP="00A571BD">
      <w:pPr>
        <w:spacing w:after="0" w:line="360" w:lineRule="auto"/>
        <w:rPr>
          <w:i/>
          <w:lang w:val="en-GB"/>
        </w:rPr>
      </w:pPr>
      <w:r w:rsidRPr="00B14657">
        <w:rPr>
          <w:i/>
          <w:lang w:val="en-GB"/>
        </w:rPr>
        <w:lastRenderedPageBreak/>
        <w:t>Outsourcing and privatisation</w:t>
      </w:r>
    </w:p>
    <w:p w14:paraId="0B775918" w14:textId="2BBBE013" w:rsidR="00A571BD" w:rsidRPr="00B14657" w:rsidRDefault="00C45F62" w:rsidP="00A571BD">
      <w:pPr>
        <w:spacing w:after="0" w:line="360" w:lineRule="auto"/>
        <w:rPr>
          <w:lang w:val="en-GB"/>
        </w:rPr>
      </w:pPr>
      <w:r>
        <w:rPr>
          <w:lang w:val="en-GB"/>
        </w:rPr>
        <w:t>The p</w:t>
      </w:r>
      <w:r w:rsidRPr="00B14657">
        <w:rPr>
          <w:lang w:val="en-GB"/>
        </w:rPr>
        <w:t xml:space="preserve">rivatisation </w:t>
      </w:r>
      <w:r w:rsidR="00A571BD" w:rsidRPr="00B14657">
        <w:rPr>
          <w:lang w:val="en-GB"/>
        </w:rPr>
        <w:t>and outsourcing of public services often lead</w:t>
      </w:r>
      <w:r>
        <w:rPr>
          <w:lang w:val="en-GB"/>
        </w:rPr>
        <w:t>s</w:t>
      </w:r>
      <w:r w:rsidR="00A571BD" w:rsidRPr="00B14657">
        <w:rPr>
          <w:lang w:val="en-GB"/>
        </w:rPr>
        <w:t xml:space="preserve"> to declining working standards and wages as well as increased workloads and stress </w:t>
      </w:r>
      <w:r w:rsidR="00A571BD" w:rsidRPr="00B14657">
        <w:rPr>
          <w:rFonts w:ascii="Calibri" w:hAnsi="Calibri"/>
          <w:lang w:val="en-GB"/>
        </w:rPr>
        <w:t xml:space="preserve">(Hermann and </w:t>
      </w:r>
      <w:proofErr w:type="spellStart"/>
      <w:r w:rsidR="00A571BD" w:rsidRPr="00B14657">
        <w:rPr>
          <w:rFonts w:ascii="Calibri" w:hAnsi="Calibri"/>
          <w:lang w:val="en-GB"/>
        </w:rPr>
        <w:t>Flecker</w:t>
      </w:r>
      <w:proofErr w:type="spellEnd"/>
      <w:r w:rsidR="00527988" w:rsidRPr="00B14657">
        <w:rPr>
          <w:rFonts w:ascii="Calibri" w:hAnsi="Calibri"/>
          <w:lang w:val="en-GB"/>
        </w:rPr>
        <w:t>,</w:t>
      </w:r>
      <w:r w:rsidR="00A571BD" w:rsidRPr="00B14657">
        <w:rPr>
          <w:rFonts w:ascii="Calibri" w:hAnsi="Calibri"/>
          <w:lang w:val="en-GB"/>
        </w:rPr>
        <w:t xml:space="preserve"> 2012)</w:t>
      </w:r>
      <w:r w:rsidR="00A571BD" w:rsidRPr="00B14657">
        <w:rPr>
          <w:lang w:val="en-GB"/>
        </w:rPr>
        <w:t xml:space="preserve">. </w:t>
      </w:r>
      <w:r w:rsidR="006135BC" w:rsidRPr="00B14657">
        <w:rPr>
          <w:lang w:val="en-GB"/>
        </w:rPr>
        <w:t xml:space="preserve">Due to </w:t>
      </w:r>
      <w:r>
        <w:rPr>
          <w:lang w:val="en-GB"/>
        </w:rPr>
        <w:t xml:space="preserve">the </w:t>
      </w:r>
      <w:r w:rsidR="006135BC" w:rsidRPr="00B14657">
        <w:rPr>
          <w:lang w:val="en-GB"/>
        </w:rPr>
        <w:t>increased fiscal strain</w:t>
      </w:r>
      <w:r w:rsidR="00B61F08">
        <w:rPr>
          <w:lang w:val="en-GB"/>
        </w:rPr>
        <w:t xml:space="preserve"> </w:t>
      </w:r>
      <w:r w:rsidR="00B61F08" w:rsidRPr="00B14657">
        <w:rPr>
          <w:lang w:val="en-GB"/>
        </w:rPr>
        <w:t>on public authorities</w:t>
      </w:r>
      <w:r w:rsidR="00B61F08">
        <w:rPr>
          <w:lang w:val="en-GB"/>
        </w:rPr>
        <w:t xml:space="preserve">, </w:t>
      </w:r>
      <w:r w:rsidR="00B61F08" w:rsidRPr="00B14657">
        <w:rPr>
          <w:lang w:val="en-GB"/>
        </w:rPr>
        <w:t>mainly Danish municipalities</w:t>
      </w:r>
      <w:r w:rsidR="00B61F08">
        <w:rPr>
          <w:lang w:val="en-GB"/>
        </w:rPr>
        <w:t>, in particular following the economic crisis</w:t>
      </w:r>
      <w:r w:rsidR="00937F7A" w:rsidRPr="00B14657">
        <w:rPr>
          <w:lang w:val="en-GB"/>
        </w:rPr>
        <w:t>, significant shares of</w:t>
      </w:r>
      <w:r w:rsidR="006135BC" w:rsidRPr="00B14657">
        <w:rPr>
          <w:lang w:val="en-GB"/>
        </w:rPr>
        <w:t xml:space="preserve"> public work has been outsourced</w:t>
      </w:r>
      <w:r w:rsidR="00937F7A" w:rsidRPr="00B14657">
        <w:rPr>
          <w:lang w:val="en-GB"/>
        </w:rPr>
        <w:t xml:space="preserve">, </w:t>
      </w:r>
      <w:r w:rsidRPr="00B14657">
        <w:rPr>
          <w:lang w:val="en-GB"/>
        </w:rPr>
        <w:t>particularly</w:t>
      </w:r>
      <w:r w:rsidR="00937F7A" w:rsidRPr="00B14657">
        <w:rPr>
          <w:lang w:val="en-GB"/>
        </w:rPr>
        <w:t xml:space="preserve"> within cleaning and outdoor maintenance </w:t>
      </w:r>
      <w:r w:rsidR="006135BC" w:rsidRPr="00B14657">
        <w:rPr>
          <w:lang w:val="en-GB"/>
        </w:rPr>
        <w:t xml:space="preserve">(Refslund and </w:t>
      </w:r>
      <w:proofErr w:type="spellStart"/>
      <w:r w:rsidR="006135BC" w:rsidRPr="00B14657">
        <w:rPr>
          <w:lang w:val="en-GB"/>
        </w:rPr>
        <w:t>Thörnquist</w:t>
      </w:r>
      <w:proofErr w:type="spellEnd"/>
      <w:r w:rsidR="006135BC" w:rsidRPr="00B14657">
        <w:rPr>
          <w:lang w:val="en-GB"/>
        </w:rPr>
        <w:t xml:space="preserve">, </w:t>
      </w:r>
      <w:r w:rsidR="001B7057" w:rsidRPr="00B14657">
        <w:rPr>
          <w:lang w:val="en-GB"/>
        </w:rPr>
        <w:t>2016</w:t>
      </w:r>
      <w:r w:rsidR="006135BC" w:rsidRPr="00B14657">
        <w:rPr>
          <w:lang w:val="en-GB"/>
        </w:rPr>
        <w:t xml:space="preserve">). </w:t>
      </w:r>
      <w:r w:rsidR="00937F7A" w:rsidRPr="00B14657">
        <w:rPr>
          <w:lang w:val="en-GB"/>
        </w:rPr>
        <w:t>P</w:t>
      </w:r>
      <w:r w:rsidR="006135BC" w:rsidRPr="00B14657">
        <w:rPr>
          <w:lang w:val="en-GB"/>
        </w:rPr>
        <w:t xml:space="preserve">ublic cleaning </w:t>
      </w:r>
      <w:r w:rsidR="00024DD5">
        <w:rPr>
          <w:lang w:val="en-GB"/>
        </w:rPr>
        <w:t>has</w:t>
      </w:r>
      <w:r w:rsidR="00024DD5" w:rsidRPr="00B14657">
        <w:rPr>
          <w:lang w:val="en-GB"/>
        </w:rPr>
        <w:t xml:space="preserve"> </w:t>
      </w:r>
      <w:r w:rsidR="006135BC" w:rsidRPr="00B14657">
        <w:rPr>
          <w:lang w:val="en-GB"/>
        </w:rPr>
        <w:t xml:space="preserve">been outsourced on a </w:t>
      </w:r>
      <w:r w:rsidR="00937F7A" w:rsidRPr="00B14657">
        <w:rPr>
          <w:lang w:val="en-GB"/>
        </w:rPr>
        <w:t>growing</w:t>
      </w:r>
      <w:r w:rsidR="006135BC" w:rsidRPr="00B14657">
        <w:rPr>
          <w:lang w:val="en-GB"/>
        </w:rPr>
        <w:t xml:space="preserve"> scale </w:t>
      </w:r>
      <w:r w:rsidR="00FC636A" w:rsidRPr="00B14657">
        <w:rPr>
          <w:lang w:val="en-GB"/>
        </w:rPr>
        <w:t xml:space="preserve">since </w:t>
      </w:r>
      <w:r w:rsidR="00937F7A" w:rsidRPr="00B14657">
        <w:rPr>
          <w:lang w:val="en-GB"/>
        </w:rPr>
        <w:t>the mid-</w:t>
      </w:r>
      <w:r w:rsidRPr="00B14657">
        <w:rPr>
          <w:lang w:val="en-GB"/>
        </w:rPr>
        <w:t>1980s, which</w:t>
      </w:r>
      <w:r w:rsidR="006135BC" w:rsidRPr="00B14657">
        <w:rPr>
          <w:lang w:val="en-GB"/>
        </w:rPr>
        <w:t xml:space="preserve"> has led to </w:t>
      </w:r>
      <w:r w:rsidR="00D76BE0">
        <w:rPr>
          <w:lang w:val="en-GB"/>
        </w:rPr>
        <w:t>growing levels of</w:t>
      </w:r>
      <w:r w:rsidR="00D76BE0" w:rsidRPr="00B14657">
        <w:rPr>
          <w:lang w:val="en-GB"/>
        </w:rPr>
        <w:t xml:space="preserve"> </w:t>
      </w:r>
      <w:r w:rsidR="006135BC" w:rsidRPr="00B14657">
        <w:rPr>
          <w:lang w:val="en-GB"/>
        </w:rPr>
        <w:t xml:space="preserve">precarious work and </w:t>
      </w:r>
      <w:r>
        <w:rPr>
          <w:lang w:val="en-GB"/>
        </w:rPr>
        <w:t xml:space="preserve">significant </w:t>
      </w:r>
      <w:r w:rsidR="006570CD">
        <w:rPr>
          <w:lang w:val="en-GB"/>
        </w:rPr>
        <w:t>shares</w:t>
      </w:r>
      <w:r w:rsidR="006135BC" w:rsidRPr="00B14657">
        <w:rPr>
          <w:lang w:val="en-GB"/>
        </w:rPr>
        <w:t xml:space="preserve"> of labour migrants</w:t>
      </w:r>
      <w:r w:rsidR="001B7057" w:rsidRPr="00B14657">
        <w:rPr>
          <w:lang w:val="en-GB"/>
        </w:rPr>
        <w:t xml:space="preserve"> in the sectors</w:t>
      </w:r>
      <w:r w:rsidR="006135BC" w:rsidRPr="00B14657">
        <w:rPr>
          <w:lang w:val="en-GB"/>
        </w:rPr>
        <w:t xml:space="preserve"> </w:t>
      </w:r>
      <w:r w:rsidR="006135BC" w:rsidRPr="00B14657">
        <w:rPr>
          <w:rFonts w:ascii="Calibri" w:hAnsi="Calibri"/>
          <w:lang w:val="en-GB"/>
        </w:rPr>
        <w:t>(Refslund, 2014)</w:t>
      </w:r>
      <w:r w:rsidR="006135BC" w:rsidRPr="00B14657">
        <w:rPr>
          <w:lang w:val="en-GB"/>
        </w:rPr>
        <w:t>. This has</w:t>
      </w:r>
      <w:r>
        <w:rPr>
          <w:lang w:val="en-GB"/>
        </w:rPr>
        <w:t>,</w:t>
      </w:r>
      <w:r w:rsidR="006135BC" w:rsidRPr="00B14657">
        <w:rPr>
          <w:lang w:val="en-GB"/>
        </w:rPr>
        <w:t xml:space="preserve"> however</w:t>
      </w:r>
      <w:r>
        <w:rPr>
          <w:lang w:val="en-GB"/>
        </w:rPr>
        <w:t>,</w:t>
      </w:r>
      <w:r w:rsidR="006135BC" w:rsidRPr="00B14657">
        <w:rPr>
          <w:lang w:val="en-GB"/>
        </w:rPr>
        <w:t xml:space="preserve"> led to a growing attention on pay and social clauses in public procurement (</w:t>
      </w:r>
      <w:proofErr w:type="spellStart"/>
      <w:r w:rsidR="006135BC" w:rsidRPr="00B14657">
        <w:rPr>
          <w:lang w:val="en-GB"/>
        </w:rPr>
        <w:t>Schulten</w:t>
      </w:r>
      <w:proofErr w:type="spellEnd"/>
      <w:r w:rsidR="006135BC" w:rsidRPr="00B14657">
        <w:rPr>
          <w:lang w:val="en-GB"/>
        </w:rPr>
        <w:t xml:space="preserve"> et al., 2012)</w:t>
      </w:r>
      <w:r w:rsidR="0098353D">
        <w:rPr>
          <w:lang w:val="en-GB"/>
        </w:rPr>
        <w:t xml:space="preserve">. These </w:t>
      </w:r>
      <w:r w:rsidR="00043204">
        <w:rPr>
          <w:lang w:val="en-GB"/>
        </w:rPr>
        <w:t xml:space="preserve">clauses </w:t>
      </w:r>
      <w:r w:rsidR="006135BC" w:rsidRPr="00B14657">
        <w:rPr>
          <w:lang w:val="en-GB"/>
        </w:rPr>
        <w:t>are of most relevance in IR-systems</w:t>
      </w:r>
      <w:r w:rsidR="00DB2CFA">
        <w:rPr>
          <w:lang w:val="en-GB"/>
        </w:rPr>
        <w:t>,</w:t>
      </w:r>
      <w:r w:rsidR="00DB2CFA" w:rsidRPr="00B14657">
        <w:rPr>
          <w:lang w:val="en-GB"/>
        </w:rPr>
        <w:t xml:space="preserve"> where</w:t>
      </w:r>
      <w:r w:rsidR="006135BC" w:rsidRPr="00B14657">
        <w:rPr>
          <w:lang w:val="en-GB"/>
        </w:rPr>
        <w:t xml:space="preserve"> minimum wages and collective agreements are not extended to the entire labour market</w:t>
      </w:r>
      <w:r w:rsidR="00937F7A" w:rsidRPr="00B14657">
        <w:rPr>
          <w:lang w:val="en-GB"/>
        </w:rPr>
        <w:t xml:space="preserve"> (like Denmark and Sweden)</w:t>
      </w:r>
      <w:r w:rsidR="006135BC" w:rsidRPr="00B14657">
        <w:rPr>
          <w:lang w:val="en-GB"/>
        </w:rPr>
        <w:t xml:space="preserve">. </w:t>
      </w:r>
      <w:proofErr w:type="spellStart"/>
      <w:r w:rsidR="006135BC" w:rsidRPr="00B14657">
        <w:rPr>
          <w:lang w:val="en-GB"/>
        </w:rPr>
        <w:t>Schulten</w:t>
      </w:r>
      <w:proofErr w:type="spellEnd"/>
      <w:r w:rsidR="006135BC" w:rsidRPr="00B14657">
        <w:rPr>
          <w:lang w:val="en-GB"/>
        </w:rPr>
        <w:t xml:space="preserve"> and colleagues (201</w:t>
      </w:r>
      <w:r w:rsidR="00763EA8" w:rsidRPr="00B14657">
        <w:rPr>
          <w:lang w:val="en-GB"/>
        </w:rPr>
        <w:t>2</w:t>
      </w:r>
      <w:r w:rsidR="006135BC" w:rsidRPr="00B14657">
        <w:rPr>
          <w:lang w:val="en-GB"/>
        </w:rPr>
        <w:t>: 105) argue that; “</w:t>
      </w:r>
      <w:r w:rsidR="006135BC" w:rsidRPr="00B14657">
        <w:rPr>
          <w:i/>
          <w:lang w:val="en-GB"/>
        </w:rPr>
        <w:t>In some respects, pay clauses in procurement can be seen as a substitute for legal extension mechanisms</w:t>
      </w:r>
      <w:r w:rsidR="006135BC" w:rsidRPr="00B14657">
        <w:rPr>
          <w:lang w:val="en-GB"/>
        </w:rPr>
        <w:t xml:space="preserve">.” The Danish application of clauses in public procurement is among </w:t>
      </w:r>
      <w:r w:rsidR="00763EA8" w:rsidRPr="00B14657">
        <w:rPr>
          <w:lang w:val="en-GB"/>
        </w:rPr>
        <w:t xml:space="preserve">the </w:t>
      </w:r>
      <w:r w:rsidR="006135BC" w:rsidRPr="00B14657">
        <w:rPr>
          <w:lang w:val="en-GB"/>
        </w:rPr>
        <w:t xml:space="preserve">most advanced in Europe </w:t>
      </w:r>
      <w:r w:rsidR="00763EA8" w:rsidRPr="00B14657">
        <w:rPr>
          <w:rFonts w:ascii="Calibri" w:hAnsi="Calibri"/>
          <w:lang w:val="en-GB"/>
        </w:rPr>
        <w:t>(</w:t>
      </w:r>
      <w:proofErr w:type="spellStart"/>
      <w:r w:rsidR="00763EA8" w:rsidRPr="00B14657">
        <w:rPr>
          <w:rFonts w:ascii="Calibri" w:hAnsi="Calibri"/>
          <w:lang w:val="en-GB"/>
        </w:rPr>
        <w:t>Jaehrling</w:t>
      </w:r>
      <w:proofErr w:type="spellEnd"/>
      <w:r w:rsidR="00763EA8" w:rsidRPr="00B14657">
        <w:rPr>
          <w:rFonts w:ascii="Calibri" w:hAnsi="Calibri"/>
          <w:lang w:val="en-GB"/>
        </w:rPr>
        <w:t xml:space="preserve">, </w:t>
      </w:r>
      <w:r w:rsidR="006135BC" w:rsidRPr="00B14657">
        <w:rPr>
          <w:rFonts w:ascii="Calibri" w:hAnsi="Calibri"/>
          <w:lang w:val="en-GB"/>
        </w:rPr>
        <w:t>201</w:t>
      </w:r>
      <w:r w:rsidR="007F22CA">
        <w:rPr>
          <w:rFonts w:ascii="Calibri" w:hAnsi="Calibri"/>
          <w:lang w:val="en-GB"/>
        </w:rPr>
        <w:t>5</w:t>
      </w:r>
      <w:r w:rsidR="006135BC" w:rsidRPr="00B14657">
        <w:rPr>
          <w:rFonts w:ascii="Calibri" w:hAnsi="Calibri"/>
          <w:lang w:val="en-GB"/>
        </w:rPr>
        <w:t>:13)</w:t>
      </w:r>
      <w:r w:rsidR="006135BC" w:rsidRPr="00B14657">
        <w:rPr>
          <w:lang w:val="en-GB"/>
        </w:rPr>
        <w:t>.</w:t>
      </w:r>
      <w:r w:rsidR="00763EA8" w:rsidRPr="00B14657">
        <w:rPr>
          <w:lang w:val="en-GB"/>
        </w:rPr>
        <w:t xml:space="preserve"> S</w:t>
      </w:r>
      <w:r w:rsidR="00A571BD" w:rsidRPr="00B14657">
        <w:rPr>
          <w:lang w:val="en-GB"/>
        </w:rPr>
        <w:t>everal empirical studies</w:t>
      </w:r>
      <w:r w:rsidR="00050869" w:rsidRPr="00B14657">
        <w:rPr>
          <w:lang w:val="en-GB"/>
        </w:rPr>
        <w:t xml:space="preserve"> have </w:t>
      </w:r>
      <w:r w:rsidR="00763EA8" w:rsidRPr="00B14657">
        <w:rPr>
          <w:lang w:val="en-GB"/>
        </w:rPr>
        <w:t xml:space="preserve">also </w:t>
      </w:r>
      <w:r w:rsidR="00050869" w:rsidRPr="00B14657">
        <w:rPr>
          <w:lang w:val="en-GB"/>
        </w:rPr>
        <w:t>shown</w:t>
      </w:r>
      <w:r w:rsidR="00A571BD" w:rsidRPr="00B14657">
        <w:rPr>
          <w:lang w:val="en-GB"/>
        </w:rPr>
        <w:t xml:space="preserve"> </w:t>
      </w:r>
      <w:r w:rsidR="00050869" w:rsidRPr="00B14657">
        <w:rPr>
          <w:lang w:val="en-GB"/>
        </w:rPr>
        <w:t xml:space="preserve">considerable cross-national variation in </w:t>
      </w:r>
      <w:r w:rsidR="00A571BD" w:rsidRPr="00B14657">
        <w:rPr>
          <w:lang w:val="en-GB"/>
        </w:rPr>
        <w:t xml:space="preserve">the outcome of </w:t>
      </w:r>
      <w:r w:rsidR="0098353D" w:rsidRPr="00B14657">
        <w:rPr>
          <w:lang w:val="en-GB"/>
        </w:rPr>
        <w:t>privati</w:t>
      </w:r>
      <w:r w:rsidR="0098353D">
        <w:rPr>
          <w:lang w:val="en-GB"/>
        </w:rPr>
        <w:t>s</w:t>
      </w:r>
      <w:r w:rsidR="0098353D" w:rsidRPr="00B14657">
        <w:rPr>
          <w:lang w:val="en-GB"/>
        </w:rPr>
        <w:t xml:space="preserve">ation </w:t>
      </w:r>
      <w:r w:rsidR="00A571BD" w:rsidRPr="00B14657">
        <w:rPr>
          <w:lang w:val="en-GB"/>
        </w:rPr>
        <w:t xml:space="preserve">and outsourcing </w:t>
      </w:r>
      <w:r w:rsidR="00050869" w:rsidRPr="00B14657">
        <w:rPr>
          <w:lang w:val="en-GB"/>
        </w:rPr>
        <w:t>,</w:t>
      </w:r>
      <w:r w:rsidR="00A571BD" w:rsidRPr="00B14657">
        <w:rPr>
          <w:lang w:val="en-GB"/>
        </w:rPr>
        <w:t xml:space="preserve"> with the Nordic countries </w:t>
      </w:r>
      <w:r w:rsidR="00050869" w:rsidRPr="00B14657">
        <w:rPr>
          <w:lang w:val="en-GB"/>
        </w:rPr>
        <w:t>typically</w:t>
      </w:r>
      <w:r w:rsidR="00A571BD" w:rsidRPr="00B14657">
        <w:rPr>
          <w:lang w:val="en-GB"/>
        </w:rPr>
        <w:t xml:space="preserve"> </w:t>
      </w:r>
      <w:r w:rsidR="00763EA8" w:rsidRPr="00B14657">
        <w:rPr>
          <w:lang w:val="en-GB"/>
        </w:rPr>
        <w:t>displaying</w:t>
      </w:r>
      <w:r w:rsidR="00A571BD" w:rsidRPr="00B14657">
        <w:rPr>
          <w:lang w:val="en-GB"/>
        </w:rPr>
        <w:t xml:space="preserve"> </w:t>
      </w:r>
      <w:r w:rsidR="00050869" w:rsidRPr="00B14657">
        <w:rPr>
          <w:lang w:val="en-GB"/>
        </w:rPr>
        <w:t>less severe</w:t>
      </w:r>
      <w:r w:rsidR="00A571BD" w:rsidRPr="00B14657">
        <w:rPr>
          <w:lang w:val="en-GB"/>
        </w:rPr>
        <w:t xml:space="preserve"> </w:t>
      </w:r>
      <w:r w:rsidR="00050869" w:rsidRPr="00B14657">
        <w:rPr>
          <w:lang w:val="en-GB"/>
        </w:rPr>
        <w:t>drawbacks</w:t>
      </w:r>
      <w:r w:rsidR="00A571BD" w:rsidRPr="00B14657">
        <w:rPr>
          <w:lang w:val="en-GB"/>
        </w:rPr>
        <w:t xml:space="preserve"> in wages and working conditions due to the reach of labour market regulation and the strength of the unions </w:t>
      </w:r>
      <w:r w:rsidR="00A571BD" w:rsidRPr="00B14657">
        <w:rPr>
          <w:rFonts w:ascii="Calibri" w:hAnsi="Calibri"/>
          <w:lang w:val="en-GB"/>
        </w:rPr>
        <w:t xml:space="preserve">(Hermann and </w:t>
      </w:r>
      <w:proofErr w:type="spellStart"/>
      <w:r w:rsidR="00A571BD" w:rsidRPr="00B14657">
        <w:rPr>
          <w:rFonts w:ascii="Calibri" w:hAnsi="Calibri"/>
          <w:lang w:val="en-GB"/>
        </w:rPr>
        <w:t>Flecker</w:t>
      </w:r>
      <w:proofErr w:type="spellEnd"/>
      <w:r w:rsidR="00050869" w:rsidRPr="00B14657">
        <w:rPr>
          <w:rFonts w:ascii="Calibri" w:hAnsi="Calibri"/>
          <w:lang w:val="en-GB"/>
        </w:rPr>
        <w:t>,</w:t>
      </w:r>
      <w:r w:rsidR="00A571BD" w:rsidRPr="00B14657">
        <w:rPr>
          <w:rFonts w:ascii="Calibri" w:hAnsi="Calibri"/>
          <w:lang w:val="en-GB"/>
        </w:rPr>
        <w:t xml:space="preserve"> 201</w:t>
      </w:r>
      <w:r w:rsidR="00050869" w:rsidRPr="00B14657">
        <w:rPr>
          <w:rFonts w:ascii="Calibri" w:hAnsi="Calibri"/>
          <w:lang w:val="en-GB"/>
        </w:rPr>
        <w:t>2</w:t>
      </w:r>
      <w:r w:rsidR="00A571BD" w:rsidRPr="00B14657">
        <w:rPr>
          <w:rFonts w:ascii="Calibri" w:hAnsi="Calibri"/>
          <w:lang w:val="en-GB"/>
        </w:rPr>
        <w:t>;</w:t>
      </w:r>
      <w:r w:rsidR="00A571BD" w:rsidRPr="00B14657">
        <w:rPr>
          <w:lang w:val="en-GB"/>
        </w:rPr>
        <w:t xml:space="preserve"> </w:t>
      </w:r>
      <w:proofErr w:type="spellStart"/>
      <w:r w:rsidR="00A571BD" w:rsidRPr="00B14657">
        <w:rPr>
          <w:lang w:val="en-GB"/>
        </w:rPr>
        <w:t>Jaehrling</w:t>
      </w:r>
      <w:proofErr w:type="spellEnd"/>
      <w:r w:rsidR="00763EA8" w:rsidRPr="00B14657">
        <w:rPr>
          <w:lang w:val="en-GB"/>
        </w:rPr>
        <w:t>,</w:t>
      </w:r>
      <w:r w:rsidR="00A571BD" w:rsidRPr="00B14657">
        <w:rPr>
          <w:lang w:val="en-GB"/>
        </w:rPr>
        <w:t xml:space="preserve"> 201</w:t>
      </w:r>
      <w:r w:rsidR="007F22CA">
        <w:rPr>
          <w:lang w:val="en-GB"/>
        </w:rPr>
        <w:t>5</w:t>
      </w:r>
      <w:r w:rsidR="00A571BD" w:rsidRPr="00B14657">
        <w:rPr>
          <w:lang w:val="en-GB"/>
        </w:rPr>
        <w:t xml:space="preserve">). </w:t>
      </w:r>
    </w:p>
    <w:p w14:paraId="7CA198CD" w14:textId="77777777" w:rsidR="00A571BD" w:rsidRPr="00B14657" w:rsidRDefault="00A571BD" w:rsidP="00A571BD">
      <w:pPr>
        <w:spacing w:after="0" w:line="360" w:lineRule="auto"/>
        <w:rPr>
          <w:lang w:val="en-GB"/>
        </w:rPr>
      </w:pPr>
    </w:p>
    <w:p w14:paraId="5E6FDB52" w14:textId="619004A7" w:rsidR="00A571BD" w:rsidRPr="00B14657" w:rsidRDefault="00A571BD" w:rsidP="00A571BD">
      <w:pPr>
        <w:spacing w:after="0" w:line="360" w:lineRule="auto"/>
        <w:rPr>
          <w:i/>
          <w:lang w:val="en-GB"/>
        </w:rPr>
      </w:pPr>
      <w:r w:rsidRPr="001C0844">
        <w:rPr>
          <w:i/>
          <w:lang w:val="en-GB"/>
        </w:rPr>
        <w:t xml:space="preserve">Non-standard employment </w:t>
      </w:r>
      <w:r w:rsidR="001C0844" w:rsidRPr="00190339">
        <w:rPr>
          <w:i/>
          <w:lang w:val="en-GB"/>
        </w:rPr>
        <w:t>and</w:t>
      </w:r>
      <w:r w:rsidR="001C0844" w:rsidRPr="001C0844">
        <w:rPr>
          <w:i/>
          <w:lang w:val="en-GB"/>
        </w:rPr>
        <w:t xml:space="preserve"> </w:t>
      </w:r>
      <w:r w:rsidRPr="001C0844">
        <w:rPr>
          <w:i/>
          <w:lang w:val="en-GB"/>
        </w:rPr>
        <w:t>precarious work</w:t>
      </w:r>
    </w:p>
    <w:p w14:paraId="043DB388" w14:textId="4B2135F5" w:rsidR="00724AEA" w:rsidRDefault="00A571BD" w:rsidP="00724AEA">
      <w:pPr>
        <w:spacing w:line="360" w:lineRule="auto"/>
        <w:rPr>
          <w:lang w:val="en-GB"/>
        </w:rPr>
      </w:pPr>
      <w:r w:rsidRPr="00B14657">
        <w:rPr>
          <w:lang w:val="en-GB"/>
        </w:rPr>
        <w:t xml:space="preserve">The </w:t>
      </w:r>
      <w:proofErr w:type="spellStart"/>
      <w:r w:rsidRPr="00B14657">
        <w:rPr>
          <w:lang w:val="en-GB"/>
        </w:rPr>
        <w:t>flexicurity</w:t>
      </w:r>
      <w:proofErr w:type="spellEnd"/>
      <w:r w:rsidRPr="00B14657">
        <w:rPr>
          <w:lang w:val="en-GB"/>
        </w:rPr>
        <w:t xml:space="preserve"> model</w:t>
      </w:r>
      <w:r w:rsidR="0098353D">
        <w:rPr>
          <w:lang w:val="en-GB"/>
        </w:rPr>
        <w:t>,</w:t>
      </w:r>
      <w:r w:rsidRPr="00B14657">
        <w:rPr>
          <w:lang w:val="en-GB"/>
        </w:rPr>
        <w:t xml:space="preserve"> and thus high numerical flexibility of Danish firms</w:t>
      </w:r>
      <w:r w:rsidR="002447E4">
        <w:rPr>
          <w:lang w:val="en-GB"/>
        </w:rPr>
        <w:t xml:space="preserve"> with</w:t>
      </w:r>
      <w:r w:rsidR="002447E4" w:rsidRPr="002447E4">
        <w:rPr>
          <w:lang w:val="en-GB"/>
        </w:rPr>
        <w:t xml:space="preserve"> </w:t>
      </w:r>
      <w:r w:rsidR="002447E4" w:rsidRPr="00B67082">
        <w:rPr>
          <w:lang w:val="en-GB"/>
        </w:rPr>
        <w:t>very flexible hiring and firing options</w:t>
      </w:r>
      <w:r w:rsidR="0098353D">
        <w:rPr>
          <w:lang w:val="en-GB"/>
        </w:rPr>
        <w:t>,</w:t>
      </w:r>
      <w:r w:rsidRPr="00B14657">
        <w:rPr>
          <w:lang w:val="en-GB"/>
        </w:rPr>
        <w:t xml:space="preserve"> means they have lower incentive</w:t>
      </w:r>
      <w:r w:rsidR="00F676EB">
        <w:rPr>
          <w:lang w:val="en-GB"/>
        </w:rPr>
        <w:t>s</w:t>
      </w:r>
      <w:r w:rsidRPr="00B14657">
        <w:rPr>
          <w:lang w:val="en-GB"/>
        </w:rPr>
        <w:t xml:space="preserve"> for applying non-standard employment. This – combined with a tradition for </w:t>
      </w:r>
      <w:proofErr w:type="spellStart"/>
      <w:r w:rsidRPr="00B14657">
        <w:rPr>
          <w:lang w:val="en-GB"/>
        </w:rPr>
        <w:t>solidaristic</w:t>
      </w:r>
      <w:proofErr w:type="spellEnd"/>
      <w:r w:rsidRPr="00B14657">
        <w:rPr>
          <w:lang w:val="en-GB"/>
        </w:rPr>
        <w:t xml:space="preserve"> wage bargaining and encompassing unions – means that the Nordic countries are less affected by the “insider/outsider” divide</w:t>
      </w:r>
      <w:r w:rsidR="008A736A" w:rsidRPr="00B14657">
        <w:rPr>
          <w:lang w:val="en-GB"/>
        </w:rPr>
        <w:t xml:space="preserve"> or labour market </w:t>
      </w:r>
      <w:proofErr w:type="spellStart"/>
      <w:r w:rsidR="008A736A" w:rsidRPr="00B14657">
        <w:rPr>
          <w:lang w:val="en-GB"/>
        </w:rPr>
        <w:t>dualisation</w:t>
      </w:r>
      <w:proofErr w:type="spellEnd"/>
      <w:r w:rsidR="00A112AE" w:rsidRPr="00B14657">
        <w:rPr>
          <w:lang w:val="en-GB"/>
        </w:rPr>
        <w:t xml:space="preserve"> </w:t>
      </w:r>
      <w:r w:rsidR="008A736A" w:rsidRPr="00B14657">
        <w:rPr>
          <w:lang w:val="en-GB"/>
        </w:rPr>
        <w:t>(</w:t>
      </w:r>
      <w:proofErr w:type="spellStart"/>
      <w:r w:rsidR="005C5791" w:rsidRPr="00B14657">
        <w:rPr>
          <w:lang w:val="en-GB"/>
        </w:rPr>
        <w:t>Pontusson</w:t>
      </w:r>
      <w:proofErr w:type="spellEnd"/>
      <w:r w:rsidR="005C5791" w:rsidRPr="00B14657">
        <w:rPr>
          <w:lang w:val="en-GB"/>
        </w:rPr>
        <w:t xml:space="preserve">, </w:t>
      </w:r>
      <w:r w:rsidR="008A736A" w:rsidRPr="00B14657">
        <w:rPr>
          <w:lang w:val="en-GB"/>
        </w:rPr>
        <w:t>2011: 111)</w:t>
      </w:r>
      <w:r w:rsidR="00634A98" w:rsidRPr="00B14657">
        <w:rPr>
          <w:lang w:val="en-GB"/>
        </w:rPr>
        <w:t>,</w:t>
      </w:r>
      <w:r w:rsidR="008A736A" w:rsidRPr="00B14657">
        <w:rPr>
          <w:lang w:val="en-GB"/>
        </w:rPr>
        <w:t xml:space="preserve"> </w:t>
      </w:r>
      <w:r w:rsidRPr="00B14657">
        <w:rPr>
          <w:lang w:val="en-GB"/>
        </w:rPr>
        <w:t xml:space="preserve">which </w:t>
      </w:r>
      <w:r w:rsidR="0098353D">
        <w:rPr>
          <w:lang w:val="en-GB"/>
        </w:rPr>
        <w:t>has</w:t>
      </w:r>
      <w:r w:rsidR="0098353D" w:rsidRPr="00B14657">
        <w:rPr>
          <w:lang w:val="en-GB"/>
        </w:rPr>
        <w:t xml:space="preserve"> </w:t>
      </w:r>
      <w:r w:rsidR="00724AEA" w:rsidRPr="00B14657">
        <w:rPr>
          <w:lang w:val="en-GB"/>
        </w:rPr>
        <w:t xml:space="preserve">become </w:t>
      </w:r>
      <w:r w:rsidR="00634A98" w:rsidRPr="00B14657">
        <w:rPr>
          <w:lang w:val="en-GB"/>
        </w:rPr>
        <w:t xml:space="preserve">widespread </w:t>
      </w:r>
      <w:r w:rsidR="00724AEA" w:rsidRPr="00B14657">
        <w:rPr>
          <w:lang w:val="en-GB"/>
        </w:rPr>
        <w:t>in</w:t>
      </w:r>
      <w:r w:rsidR="00CE5BDD" w:rsidRPr="00B14657">
        <w:rPr>
          <w:lang w:val="en-GB"/>
        </w:rPr>
        <w:t xml:space="preserve"> many</w:t>
      </w:r>
      <w:r w:rsidR="00724AEA" w:rsidRPr="00B14657">
        <w:rPr>
          <w:lang w:val="en-GB"/>
        </w:rPr>
        <w:t xml:space="preserve"> Europe</w:t>
      </w:r>
      <w:r w:rsidR="00CE5BDD" w:rsidRPr="00B14657">
        <w:rPr>
          <w:lang w:val="en-GB"/>
        </w:rPr>
        <w:t xml:space="preserve">an countries </w:t>
      </w:r>
      <w:r w:rsidR="00724AEA" w:rsidRPr="00B14657">
        <w:rPr>
          <w:lang w:val="en-GB"/>
        </w:rPr>
        <w:t xml:space="preserve">– not least in Germany </w:t>
      </w:r>
      <w:r w:rsidR="005C5791" w:rsidRPr="00B14657">
        <w:rPr>
          <w:rFonts w:ascii="Calibri" w:hAnsi="Calibri"/>
          <w:lang w:val="en-GB"/>
        </w:rPr>
        <w:t xml:space="preserve">(Rueda, 2007; </w:t>
      </w:r>
      <w:proofErr w:type="spellStart"/>
      <w:r w:rsidR="004C3B05" w:rsidRPr="00B14657">
        <w:rPr>
          <w:rFonts w:ascii="Calibri" w:hAnsi="Calibri"/>
          <w:lang w:val="en-GB"/>
        </w:rPr>
        <w:t>Eichhorst</w:t>
      </w:r>
      <w:proofErr w:type="spellEnd"/>
      <w:r w:rsidR="004C3B05" w:rsidRPr="00B14657">
        <w:rPr>
          <w:rFonts w:ascii="Calibri" w:hAnsi="Calibri"/>
          <w:lang w:val="en-GB"/>
        </w:rPr>
        <w:t>, 201</w:t>
      </w:r>
      <w:r w:rsidR="00BE25EF">
        <w:rPr>
          <w:rFonts w:ascii="Calibri" w:hAnsi="Calibri"/>
          <w:lang w:val="en-GB"/>
        </w:rPr>
        <w:t>5</w:t>
      </w:r>
      <w:r w:rsidR="004C3B05" w:rsidRPr="00B14657">
        <w:rPr>
          <w:rFonts w:ascii="Calibri" w:hAnsi="Calibri"/>
          <w:lang w:val="en-GB"/>
        </w:rPr>
        <w:t>)</w:t>
      </w:r>
      <w:r w:rsidR="008A736A" w:rsidRPr="00B14657">
        <w:rPr>
          <w:lang w:val="en-GB"/>
        </w:rPr>
        <w:t xml:space="preserve">. </w:t>
      </w:r>
      <w:r w:rsidR="00E844DB" w:rsidRPr="00B14657">
        <w:rPr>
          <w:lang w:val="en-GB"/>
        </w:rPr>
        <w:t xml:space="preserve">Non-standard employment still remains at comparatively low levels, although </w:t>
      </w:r>
      <w:r w:rsidR="00E844DB">
        <w:rPr>
          <w:lang w:val="en-GB"/>
        </w:rPr>
        <w:t xml:space="preserve">it has </w:t>
      </w:r>
      <w:r w:rsidR="00E844DB" w:rsidRPr="00B14657">
        <w:rPr>
          <w:lang w:val="en-GB"/>
        </w:rPr>
        <w:t>increas</w:t>
      </w:r>
      <w:r w:rsidR="00E844DB">
        <w:rPr>
          <w:lang w:val="en-GB"/>
        </w:rPr>
        <w:t xml:space="preserve">ed </w:t>
      </w:r>
      <w:r w:rsidR="00E844DB" w:rsidRPr="00B14657">
        <w:rPr>
          <w:lang w:val="en-GB"/>
        </w:rPr>
        <w:t xml:space="preserve">slightly since the </w:t>
      </w:r>
      <w:r w:rsidR="00E844DB">
        <w:rPr>
          <w:lang w:val="en-GB"/>
        </w:rPr>
        <w:t>height</w:t>
      </w:r>
      <w:r w:rsidR="00E844DB" w:rsidRPr="00B14657">
        <w:rPr>
          <w:lang w:val="en-GB"/>
        </w:rPr>
        <w:t xml:space="preserve"> of the financial crisis (</w:t>
      </w:r>
      <w:r w:rsidR="00E844DB">
        <w:rPr>
          <w:lang w:val="en-GB"/>
        </w:rPr>
        <w:t>Rasmussen</w:t>
      </w:r>
      <w:r w:rsidR="00E844DB" w:rsidRPr="00B14657">
        <w:rPr>
          <w:lang w:val="en-GB"/>
        </w:rPr>
        <w:t xml:space="preserve"> </w:t>
      </w:r>
      <w:r w:rsidR="00E844DB">
        <w:rPr>
          <w:lang w:val="en-GB"/>
        </w:rPr>
        <w:t>et al.,</w:t>
      </w:r>
      <w:r w:rsidR="00E844DB" w:rsidRPr="00B14657">
        <w:rPr>
          <w:lang w:val="en-GB"/>
        </w:rPr>
        <w:t xml:space="preserve"> 2015).</w:t>
      </w:r>
    </w:p>
    <w:p w14:paraId="4D92A0F9" w14:textId="18875E2D" w:rsidR="00A571BD" w:rsidRDefault="004A12AB" w:rsidP="00FF123A">
      <w:pPr>
        <w:spacing w:line="360" w:lineRule="auto"/>
        <w:rPr>
          <w:lang w:val="en-GB"/>
        </w:rPr>
      </w:pPr>
      <w:r w:rsidRPr="00B14657">
        <w:rPr>
          <w:lang w:val="en-GB"/>
        </w:rPr>
        <w:t>T</w:t>
      </w:r>
      <w:r w:rsidR="00A571BD" w:rsidRPr="00B14657">
        <w:rPr>
          <w:lang w:val="en-GB"/>
        </w:rPr>
        <w:t>emporary agency workers (TAW)</w:t>
      </w:r>
      <w:r w:rsidR="00634A98" w:rsidRPr="00B14657">
        <w:rPr>
          <w:lang w:val="en-GB"/>
        </w:rPr>
        <w:t>,</w:t>
      </w:r>
      <w:r w:rsidR="00A571BD" w:rsidRPr="00B14657">
        <w:rPr>
          <w:lang w:val="en-GB"/>
        </w:rPr>
        <w:t xml:space="preserve"> </w:t>
      </w:r>
      <w:r w:rsidR="0098353D">
        <w:rPr>
          <w:lang w:val="en-GB"/>
        </w:rPr>
        <w:t>who</w:t>
      </w:r>
      <w:r w:rsidR="0098353D" w:rsidRPr="00B14657">
        <w:rPr>
          <w:lang w:val="en-GB"/>
        </w:rPr>
        <w:t xml:space="preserve"> </w:t>
      </w:r>
      <w:r w:rsidR="00A571BD" w:rsidRPr="00B14657">
        <w:rPr>
          <w:lang w:val="en-GB"/>
        </w:rPr>
        <w:t xml:space="preserve">often </w:t>
      </w:r>
      <w:r w:rsidRPr="00B14657">
        <w:rPr>
          <w:lang w:val="en-GB"/>
        </w:rPr>
        <w:t xml:space="preserve">constitute a key component of </w:t>
      </w:r>
      <w:r w:rsidR="00072C22">
        <w:rPr>
          <w:lang w:val="en-GB"/>
        </w:rPr>
        <w:t>non-standard</w:t>
      </w:r>
      <w:r w:rsidR="00072C22" w:rsidRPr="00B14657">
        <w:rPr>
          <w:lang w:val="en-GB"/>
        </w:rPr>
        <w:t xml:space="preserve"> </w:t>
      </w:r>
      <w:r w:rsidRPr="00B14657">
        <w:rPr>
          <w:lang w:val="en-GB"/>
        </w:rPr>
        <w:t>employment</w:t>
      </w:r>
      <w:r w:rsidR="00634A98" w:rsidRPr="00B14657">
        <w:rPr>
          <w:lang w:val="en-GB"/>
        </w:rPr>
        <w:t>,</w:t>
      </w:r>
      <w:r w:rsidR="00A571BD" w:rsidRPr="00B14657">
        <w:rPr>
          <w:lang w:val="en-GB"/>
        </w:rPr>
        <w:t xml:space="preserve"> </w:t>
      </w:r>
      <w:r w:rsidR="007F1C8F">
        <w:rPr>
          <w:lang w:val="en-GB"/>
        </w:rPr>
        <w:t xml:space="preserve">are </w:t>
      </w:r>
      <w:r w:rsidR="0098353D">
        <w:rPr>
          <w:lang w:val="en-GB"/>
        </w:rPr>
        <w:t>generally</w:t>
      </w:r>
      <w:r w:rsidR="00A571BD" w:rsidRPr="00B14657">
        <w:rPr>
          <w:lang w:val="en-GB"/>
        </w:rPr>
        <w:t xml:space="preserve"> covered by collective agreements</w:t>
      </w:r>
      <w:r w:rsidR="0098353D">
        <w:rPr>
          <w:lang w:val="en-GB"/>
        </w:rPr>
        <w:t xml:space="preserve"> in Denmark,</w:t>
      </w:r>
      <w:r w:rsidR="00A571BD" w:rsidRPr="00B14657">
        <w:rPr>
          <w:lang w:val="en-GB"/>
        </w:rPr>
        <w:t xml:space="preserve"> and temporary workers agencies are often member</w:t>
      </w:r>
      <w:r w:rsidR="0098353D">
        <w:rPr>
          <w:lang w:val="en-GB"/>
        </w:rPr>
        <w:t>s</w:t>
      </w:r>
      <w:r w:rsidR="00A571BD" w:rsidRPr="00B14657">
        <w:rPr>
          <w:lang w:val="en-GB"/>
        </w:rPr>
        <w:t xml:space="preserve"> of an employers’ association </w:t>
      </w:r>
      <w:r w:rsidR="00A571BD" w:rsidRPr="00B14657">
        <w:rPr>
          <w:rFonts w:ascii="Calibri" w:hAnsi="Calibri"/>
          <w:lang w:val="en-GB"/>
        </w:rPr>
        <w:t>(</w:t>
      </w:r>
      <w:r w:rsidR="008867B6">
        <w:rPr>
          <w:lang w:val="en-GB"/>
        </w:rPr>
        <w:t>Rasmussen</w:t>
      </w:r>
      <w:r w:rsidR="008867B6" w:rsidRPr="00B14657">
        <w:rPr>
          <w:lang w:val="en-GB"/>
        </w:rPr>
        <w:t xml:space="preserve"> </w:t>
      </w:r>
      <w:r w:rsidR="00B2762E">
        <w:rPr>
          <w:rFonts w:ascii="Calibri" w:hAnsi="Calibri"/>
          <w:lang w:val="en-GB"/>
        </w:rPr>
        <w:t>et al., 2015</w:t>
      </w:r>
      <w:r w:rsidR="00A571BD" w:rsidRPr="00B14657">
        <w:rPr>
          <w:lang w:val="en-GB"/>
        </w:rPr>
        <w:t xml:space="preserve">). </w:t>
      </w:r>
      <w:proofErr w:type="gramStart"/>
      <w:r w:rsidR="00A571BD" w:rsidRPr="00B14657">
        <w:rPr>
          <w:lang w:val="en-GB"/>
        </w:rPr>
        <w:t xml:space="preserve">TAW </w:t>
      </w:r>
      <w:r w:rsidR="00FF123A" w:rsidRPr="00B14657">
        <w:rPr>
          <w:lang w:val="en-GB"/>
        </w:rPr>
        <w:t>have</w:t>
      </w:r>
      <w:proofErr w:type="gramEnd"/>
      <w:r w:rsidR="00072C22">
        <w:rPr>
          <w:lang w:val="en-GB"/>
        </w:rPr>
        <w:t xml:space="preserve"> thus</w:t>
      </w:r>
      <w:r w:rsidR="00634A98" w:rsidRPr="00B14657">
        <w:rPr>
          <w:lang w:val="en-GB"/>
        </w:rPr>
        <w:t>,</w:t>
      </w:r>
      <w:r w:rsidR="00FF123A" w:rsidRPr="00B14657">
        <w:rPr>
          <w:lang w:val="en-GB"/>
        </w:rPr>
        <w:t xml:space="preserve"> unlike in most other countries</w:t>
      </w:r>
      <w:r w:rsidR="00634A98" w:rsidRPr="00B14657">
        <w:rPr>
          <w:lang w:val="en-GB"/>
        </w:rPr>
        <w:t>,</w:t>
      </w:r>
      <w:r w:rsidR="00FF123A" w:rsidRPr="00B14657">
        <w:rPr>
          <w:lang w:val="en-GB"/>
        </w:rPr>
        <w:t xml:space="preserve"> become </w:t>
      </w:r>
      <w:r w:rsidRPr="00B14657">
        <w:rPr>
          <w:lang w:val="en-GB"/>
        </w:rPr>
        <w:t>a</w:t>
      </w:r>
      <w:r w:rsidR="00072C22">
        <w:rPr>
          <w:lang w:val="en-GB"/>
        </w:rPr>
        <w:t xml:space="preserve"> rather well</w:t>
      </w:r>
      <w:r w:rsidR="00A571BD" w:rsidRPr="00B14657">
        <w:rPr>
          <w:lang w:val="en-GB"/>
        </w:rPr>
        <w:t xml:space="preserve"> integrated </w:t>
      </w:r>
      <w:r w:rsidRPr="00B14657">
        <w:rPr>
          <w:lang w:val="en-GB"/>
        </w:rPr>
        <w:t xml:space="preserve">part of </w:t>
      </w:r>
      <w:r w:rsidR="00A571BD" w:rsidRPr="00B14657">
        <w:rPr>
          <w:lang w:val="en-GB"/>
        </w:rPr>
        <w:t xml:space="preserve">the </w:t>
      </w:r>
      <w:r w:rsidRPr="00B14657">
        <w:rPr>
          <w:lang w:val="en-GB"/>
        </w:rPr>
        <w:t xml:space="preserve">Danish </w:t>
      </w:r>
      <w:r w:rsidR="00A571BD" w:rsidRPr="00B14657">
        <w:rPr>
          <w:lang w:val="en-GB"/>
        </w:rPr>
        <w:t>IR-model</w:t>
      </w:r>
      <w:r w:rsidR="003D3627" w:rsidRPr="00B14657">
        <w:rPr>
          <w:lang w:val="en-GB"/>
        </w:rPr>
        <w:t>. Due to flexible conditions</w:t>
      </w:r>
      <w:r w:rsidR="00634A98" w:rsidRPr="00B14657">
        <w:rPr>
          <w:lang w:val="en-GB"/>
        </w:rPr>
        <w:t xml:space="preserve"> in the collective agreements</w:t>
      </w:r>
      <w:r w:rsidR="003D3627" w:rsidRPr="00B14657">
        <w:rPr>
          <w:lang w:val="en-GB"/>
        </w:rPr>
        <w:t xml:space="preserve">, </w:t>
      </w:r>
      <w:r w:rsidR="00A112AE" w:rsidRPr="00B14657">
        <w:rPr>
          <w:lang w:val="en-GB"/>
        </w:rPr>
        <w:t xml:space="preserve">agency </w:t>
      </w:r>
      <w:r w:rsidR="003D3627" w:rsidRPr="00B14657">
        <w:rPr>
          <w:lang w:val="en-GB"/>
        </w:rPr>
        <w:t xml:space="preserve">work </w:t>
      </w:r>
      <w:r w:rsidR="0098353D">
        <w:rPr>
          <w:lang w:val="en-GB"/>
        </w:rPr>
        <w:t>only accounts for</w:t>
      </w:r>
      <w:r w:rsidR="003D3627" w:rsidRPr="00B14657">
        <w:rPr>
          <w:lang w:val="en-GB"/>
        </w:rPr>
        <w:t xml:space="preserve"> 1-2% of total employment</w:t>
      </w:r>
      <w:r w:rsidR="00613ACE" w:rsidRPr="00B14657">
        <w:rPr>
          <w:lang w:val="en-GB"/>
        </w:rPr>
        <w:t xml:space="preserve"> (</w:t>
      </w:r>
      <w:r w:rsidR="008867B6">
        <w:rPr>
          <w:lang w:val="en-GB"/>
        </w:rPr>
        <w:t>Rasmussen</w:t>
      </w:r>
      <w:r w:rsidR="008867B6" w:rsidRPr="00B14657">
        <w:rPr>
          <w:lang w:val="en-GB"/>
        </w:rPr>
        <w:t xml:space="preserve"> </w:t>
      </w:r>
      <w:r w:rsidR="00613ACE" w:rsidRPr="00B14657">
        <w:rPr>
          <w:lang w:val="en-GB"/>
        </w:rPr>
        <w:t>et al., 2015)</w:t>
      </w:r>
      <w:r w:rsidR="003D3627" w:rsidRPr="00B14657">
        <w:rPr>
          <w:lang w:val="en-GB"/>
        </w:rPr>
        <w:t>.</w:t>
      </w:r>
      <w:r w:rsidR="00FF123A" w:rsidRPr="00B14657">
        <w:rPr>
          <w:lang w:val="en-GB"/>
        </w:rPr>
        <w:t xml:space="preserve"> </w:t>
      </w:r>
      <w:r w:rsidR="00F7330C">
        <w:rPr>
          <w:lang w:val="en-GB"/>
        </w:rPr>
        <w:t xml:space="preserve">Danish unions’ attention </w:t>
      </w:r>
      <w:r w:rsidR="00F7330C">
        <w:rPr>
          <w:lang w:val="en-GB"/>
        </w:rPr>
        <w:lastRenderedPageBreak/>
        <w:t xml:space="preserve">towards precarious employment </w:t>
      </w:r>
      <w:r w:rsidR="0098353D">
        <w:rPr>
          <w:lang w:val="en-GB"/>
        </w:rPr>
        <w:t>also appears to be rising</w:t>
      </w:r>
      <w:r w:rsidR="00F7330C">
        <w:rPr>
          <w:lang w:val="en-GB"/>
        </w:rPr>
        <w:t xml:space="preserve"> (</w:t>
      </w:r>
      <w:r w:rsidR="00F7330C" w:rsidRPr="0037344F">
        <w:t xml:space="preserve">Larsen </w:t>
      </w:r>
      <w:r w:rsidR="00F7330C">
        <w:t>and</w:t>
      </w:r>
      <w:r w:rsidR="00F7330C" w:rsidRPr="0037344F">
        <w:t xml:space="preserve"> </w:t>
      </w:r>
      <w:proofErr w:type="spellStart"/>
      <w:r w:rsidR="00F7330C" w:rsidRPr="0037344F">
        <w:t>Mailand</w:t>
      </w:r>
      <w:proofErr w:type="spellEnd"/>
      <w:r w:rsidR="00F7330C" w:rsidRPr="0037344F">
        <w:t>, 201</w:t>
      </w:r>
      <w:r w:rsidR="009B5AA7">
        <w:t>5</w:t>
      </w:r>
      <w:r w:rsidR="00F7330C" w:rsidRPr="0037344F">
        <w:t>: 10</w:t>
      </w:r>
      <w:r w:rsidR="00072C22">
        <w:t>; Refslund and Larsen, 2016</w:t>
      </w:r>
      <w:r w:rsidR="00F7330C" w:rsidRPr="0037344F">
        <w:t>)</w:t>
      </w:r>
      <w:r w:rsidR="00F7330C">
        <w:t xml:space="preserve">. </w:t>
      </w:r>
      <w:r w:rsidR="003E723B">
        <w:rPr>
          <w:lang w:val="en-GB"/>
        </w:rPr>
        <w:t>C</w:t>
      </w:r>
      <w:r w:rsidR="00072C22">
        <w:rPr>
          <w:lang w:val="en-GB"/>
        </w:rPr>
        <w:t xml:space="preserve">ase studies </w:t>
      </w:r>
      <w:r w:rsidR="00D76BE0">
        <w:rPr>
          <w:lang w:val="en-GB"/>
        </w:rPr>
        <w:t>indicate</w:t>
      </w:r>
      <w:r w:rsidR="005E37CA">
        <w:rPr>
          <w:lang w:val="en-GB"/>
        </w:rPr>
        <w:t>, however,</w:t>
      </w:r>
      <w:r w:rsidR="00072C22">
        <w:rPr>
          <w:lang w:val="en-GB"/>
        </w:rPr>
        <w:t xml:space="preserve"> </w:t>
      </w:r>
      <w:r w:rsidR="00D76BE0">
        <w:rPr>
          <w:lang w:val="en-GB"/>
        </w:rPr>
        <w:t xml:space="preserve">increasing use of </w:t>
      </w:r>
      <w:r w:rsidR="00072C22">
        <w:rPr>
          <w:lang w:val="en-GB"/>
        </w:rPr>
        <w:t>temporary agency workers (TAW)</w:t>
      </w:r>
      <w:r w:rsidR="00D76BE0">
        <w:rPr>
          <w:lang w:val="en-GB"/>
        </w:rPr>
        <w:t xml:space="preserve"> and accompanying problems</w:t>
      </w:r>
      <w:r w:rsidR="00072C22">
        <w:rPr>
          <w:lang w:val="en-GB"/>
        </w:rPr>
        <w:t xml:space="preserve"> e.g. workers having very few guaranteed hours or companies using labour migrants as TAW through an </w:t>
      </w:r>
      <w:r w:rsidR="001C0844">
        <w:rPr>
          <w:lang w:val="en-GB"/>
        </w:rPr>
        <w:t>agency</w:t>
      </w:r>
      <w:r w:rsidR="00072C22">
        <w:rPr>
          <w:lang w:val="en-GB"/>
        </w:rPr>
        <w:t xml:space="preserve"> without a collective agreement in order to bypass the user company’s collective agreement (Refslund and Larsen, 2016). Furthermore</w:t>
      </w:r>
      <w:r w:rsidR="00A571BD" w:rsidRPr="00B14657">
        <w:rPr>
          <w:lang w:val="en-GB"/>
        </w:rPr>
        <w:t>, due to the high wage level</w:t>
      </w:r>
      <w:r w:rsidR="00A112AE" w:rsidRPr="00B14657">
        <w:rPr>
          <w:lang w:val="en-GB"/>
        </w:rPr>
        <w:t xml:space="preserve"> in Denmark,</w:t>
      </w:r>
      <w:r w:rsidR="00A571BD" w:rsidRPr="00B14657">
        <w:rPr>
          <w:lang w:val="en-GB"/>
        </w:rPr>
        <w:t xml:space="preserve"> there have been multiple examples of employers </w:t>
      </w:r>
      <w:r w:rsidR="00A112AE" w:rsidRPr="00B14657">
        <w:rPr>
          <w:lang w:val="en-GB"/>
        </w:rPr>
        <w:t xml:space="preserve">circumventing </w:t>
      </w:r>
      <w:r w:rsidR="00FF123A" w:rsidRPr="00B14657">
        <w:rPr>
          <w:lang w:val="en-GB"/>
        </w:rPr>
        <w:t>the collective agreements</w:t>
      </w:r>
      <w:r w:rsidR="00072C22">
        <w:rPr>
          <w:lang w:val="en-GB"/>
        </w:rPr>
        <w:t xml:space="preserve"> through the application of non-standard employment such as short-term contracts</w:t>
      </w:r>
      <w:r w:rsidR="001C0844">
        <w:rPr>
          <w:lang w:val="en-GB"/>
        </w:rPr>
        <w:t>, subcontracted workers</w:t>
      </w:r>
      <w:r w:rsidR="00072C22">
        <w:rPr>
          <w:lang w:val="en-GB"/>
        </w:rPr>
        <w:t xml:space="preserve"> and TAW. However</w:t>
      </w:r>
      <w:r w:rsidR="001C0844">
        <w:rPr>
          <w:lang w:val="en-GB"/>
        </w:rPr>
        <w:t>,</w:t>
      </w:r>
      <w:r w:rsidR="00072C22">
        <w:rPr>
          <w:lang w:val="en-GB"/>
        </w:rPr>
        <w:t xml:space="preserve"> the main problem</w:t>
      </w:r>
      <w:r w:rsidR="001C0844">
        <w:rPr>
          <w:lang w:val="en-GB"/>
        </w:rPr>
        <w:t>s</w:t>
      </w:r>
      <w:r w:rsidR="00072C22">
        <w:rPr>
          <w:lang w:val="en-GB"/>
        </w:rPr>
        <w:t xml:space="preserve"> </w:t>
      </w:r>
      <w:r w:rsidR="001C0844">
        <w:rPr>
          <w:lang w:val="en-GB"/>
        </w:rPr>
        <w:t>regarding precarious</w:t>
      </w:r>
      <w:r w:rsidR="00072C22">
        <w:rPr>
          <w:lang w:val="en-GB"/>
        </w:rPr>
        <w:t xml:space="preserve"> </w:t>
      </w:r>
      <w:r w:rsidR="001C0844">
        <w:rPr>
          <w:lang w:val="en-GB"/>
        </w:rPr>
        <w:t xml:space="preserve">and non-standard </w:t>
      </w:r>
      <w:r w:rsidR="00072C22">
        <w:rPr>
          <w:lang w:val="en-GB"/>
        </w:rPr>
        <w:t>work still come from workers</w:t>
      </w:r>
      <w:r w:rsidR="00AA6955">
        <w:rPr>
          <w:lang w:val="en-GB"/>
        </w:rPr>
        <w:t xml:space="preserve"> </w:t>
      </w:r>
      <w:r w:rsidR="00072C22">
        <w:rPr>
          <w:lang w:val="en-GB"/>
        </w:rPr>
        <w:t>being</w:t>
      </w:r>
      <w:r w:rsidR="00FF123A" w:rsidRPr="00B14657">
        <w:rPr>
          <w:lang w:val="en-GB"/>
        </w:rPr>
        <w:t xml:space="preserve"> employing </w:t>
      </w:r>
      <w:r w:rsidR="00072C22">
        <w:rPr>
          <w:lang w:val="en-GB"/>
        </w:rPr>
        <w:t>without a collective agreement</w:t>
      </w:r>
      <w:r w:rsidR="001C0844">
        <w:rPr>
          <w:lang w:val="en-GB"/>
        </w:rPr>
        <w:t xml:space="preserve"> in exposed jobs, which very often are </w:t>
      </w:r>
      <w:r w:rsidR="00A571BD" w:rsidRPr="00B14657">
        <w:rPr>
          <w:lang w:val="en-GB"/>
        </w:rPr>
        <w:t xml:space="preserve">labour migrants </w:t>
      </w:r>
      <w:r w:rsidR="006164F0" w:rsidRPr="00B14657">
        <w:rPr>
          <w:lang w:val="en-GB"/>
        </w:rPr>
        <w:t>(</w:t>
      </w:r>
      <w:r w:rsidR="008867B6">
        <w:rPr>
          <w:lang w:val="en-GB"/>
        </w:rPr>
        <w:t>Rasmussen</w:t>
      </w:r>
      <w:r w:rsidR="008867B6" w:rsidRPr="00B14657">
        <w:rPr>
          <w:lang w:val="en-GB"/>
        </w:rPr>
        <w:t xml:space="preserve"> </w:t>
      </w:r>
      <w:r w:rsidR="00613ACE" w:rsidRPr="00B14657">
        <w:rPr>
          <w:lang w:val="en-GB"/>
        </w:rPr>
        <w:t>et al., 2015</w:t>
      </w:r>
      <w:r w:rsidR="006164F0" w:rsidRPr="00B14657">
        <w:rPr>
          <w:lang w:val="en-GB"/>
        </w:rPr>
        <w:t xml:space="preserve">). </w:t>
      </w:r>
    </w:p>
    <w:p w14:paraId="75BC0390" w14:textId="77777777" w:rsidR="00A571BD" w:rsidRPr="00B14657" w:rsidRDefault="00A571BD" w:rsidP="00A571BD">
      <w:pPr>
        <w:spacing w:after="0" w:line="360" w:lineRule="auto"/>
        <w:rPr>
          <w:i/>
          <w:lang w:val="en-GB"/>
        </w:rPr>
      </w:pPr>
      <w:r w:rsidRPr="00B14657">
        <w:rPr>
          <w:i/>
          <w:lang w:val="en-GB"/>
        </w:rPr>
        <w:t>Decentralisation of collective bargaining</w:t>
      </w:r>
    </w:p>
    <w:p w14:paraId="48E1B2EF" w14:textId="1C3492E1" w:rsidR="009E50FB" w:rsidRPr="00B14657" w:rsidRDefault="00A571BD" w:rsidP="00894CE9">
      <w:pPr>
        <w:spacing w:line="360" w:lineRule="auto"/>
        <w:rPr>
          <w:rFonts w:ascii="Calibri" w:hAnsi="Calibri"/>
          <w:lang w:val="en-GB"/>
        </w:rPr>
      </w:pPr>
      <w:r w:rsidRPr="00B14657">
        <w:rPr>
          <w:lang w:val="en-GB"/>
        </w:rPr>
        <w:t xml:space="preserve">It is widely claimed in </w:t>
      </w:r>
      <w:r w:rsidR="00E32624" w:rsidRPr="00B14657">
        <w:rPr>
          <w:lang w:val="en-GB"/>
        </w:rPr>
        <w:t xml:space="preserve">the </w:t>
      </w:r>
      <w:r w:rsidRPr="00B14657">
        <w:rPr>
          <w:lang w:val="en-GB"/>
        </w:rPr>
        <w:t xml:space="preserve">literature that decentralization of the collective bargaining systems in the 1980’s in the Nordic countries can be seen as a weakening of the system in general and the unions in particular </w:t>
      </w:r>
      <w:r w:rsidRPr="00B14657">
        <w:rPr>
          <w:rFonts w:ascii="Calibri" w:hAnsi="Calibri"/>
          <w:lang w:val="en-GB"/>
        </w:rPr>
        <w:t xml:space="preserve">(e.g. </w:t>
      </w:r>
      <w:proofErr w:type="spellStart"/>
      <w:r w:rsidRPr="00B14657">
        <w:rPr>
          <w:rFonts w:ascii="Calibri" w:hAnsi="Calibri"/>
          <w:lang w:val="en-GB"/>
        </w:rPr>
        <w:t>Thelen</w:t>
      </w:r>
      <w:proofErr w:type="spellEnd"/>
      <w:r w:rsidR="00835C08" w:rsidRPr="00B14657">
        <w:rPr>
          <w:rFonts w:ascii="Calibri" w:hAnsi="Calibri"/>
          <w:lang w:val="en-GB"/>
        </w:rPr>
        <w:t>,</w:t>
      </w:r>
      <w:r w:rsidRPr="00B14657">
        <w:rPr>
          <w:rFonts w:ascii="Calibri" w:hAnsi="Calibri"/>
          <w:lang w:val="en-GB"/>
        </w:rPr>
        <w:t xml:space="preserve"> 2014; Howell and </w:t>
      </w:r>
      <w:proofErr w:type="spellStart"/>
      <w:r w:rsidRPr="00B14657">
        <w:rPr>
          <w:rFonts w:ascii="Calibri" w:hAnsi="Calibri"/>
          <w:lang w:val="en-GB"/>
        </w:rPr>
        <w:t>Givan</w:t>
      </w:r>
      <w:proofErr w:type="spellEnd"/>
      <w:r w:rsidR="00835C08" w:rsidRPr="00B14657">
        <w:rPr>
          <w:rFonts w:ascii="Calibri" w:hAnsi="Calibri"/>
          <w:lang w:val="en-GB"/>
        </w:rPr>
        <w:t>,</w:t>
      </w:r>
      <w:r w:rsidRPr="00B14657">
        <w:rPr>
          <w:rFonts w:ascii="Calibri" w:hAnsi="Calibri"/>
          <w:lang w:val="en-GB"/>
        </w:rPr>
        <w:t xml:space="preserve"> 2011)</w:t>
      </w:r>
      <w:r w:rsidRPr="00B14657">
        <w:rPr>
          <w:lang w:val="en-GB"/>
        </w:rPr>
        <w:t xml:space="preserve">. This </w:t>
      </w:r>
      <w:r w:rsidR="00963D5E">
        <w:rPr>
          <w:lang w:val="en-GB"/>
        </w:rPr>
        <w:t>has</w:t>
      </w:r>
      <w:r w:rsidR="006D1E06" w:rsidRPr="00B14657">
        <w:rPr>
          <w:lang w:val="en-GB"/>
        </w:rPr>
        <w:t>,</w:t>
      </w:r>
      <w:r w:rsidRPr="00B14657">
        <w:rPr>
          <w:lang w:val="en-GB"/>
        </w:rPr>
        <w:t xml:space="preserve"> however</w:t>
      </w:r>
      <w:r w:rsidR="006D1E06" w:rsidRPr="00B14657">
        <w:rPr>
          <w:lang w:val="en-GB"/>
        </w:rPr>
        <w:t>,</w:t>
      </w:r>
      <w:r w:rsidRPr="00B14657">
        <w:rPr>
          <w:lang w:val="en-GB"/>
        </w:rPr>
        <w:t xml:space="preserve"> </w:t>
      </w:r>
      <w:r w:rsidR="0098353D">
        <w:rPr>
          <w:lang w:val="en-GB"/>
        </w:rPr>
        <w:t>been</w:t>
      </w:r>
      <w:r w:rsidR="0098353D" w:rsidRPr="00B14657">
        <w:rPr>
          <w:lang w:val="en-GB"/>
        </w:rPr>
        <w:t xml:space="preserve"> </w:t>
      </w:r>
      <w:r w:rsidRPr="00B14657">
        <w:rPr>
          <w:lang w:val="en-GB"/>
        </w:rPr>
        <w:t xml:space="preserve">challenged by Nordic researchers who claim this is contingent on local union </w:t>
      </w:r>
      <w:r w:rsidR="00092B4D" w:rsidRPr="00B14657">
        <w:rPr>
          <w:lang w:val="en-GB"/>
        </w:rPr>
        <w:t xml:space="preserve">strength and the single channel representation </w:t>
      </w:r>
      <w:r w:rsidR="00C23989" w:rsidRPr="00B14657">
        <w:rPr>
          <w:lang w:val="en-GB"/>
        </w:rPr>
        <w:t>structure which</w:t>
      </w:r>
      <w:r w:rsidRPr="00B14657">
        <w:rPr>
          <w:lang w:val="en-GB"/>
        </w:rPr>
        <w:t xml:space="preserve"> reproduces the bargaining power and structure at local level </w:t>
      </w:r>
      <w:r w:rsidRPr="00B14657">
        <w:rPr>
          <w:rFonts w:ascii="Calibri" w:hAnsi="Calibri"/>
          <w:lang w:val="en-GB"/>
        </w:rPr>
        <w:t>(</w:t>
      </w:r>
      <w:proofErr w:type="spellStart"/>
      <w:r w:rsidRPr="00B14657">
        <w:rPr>
          <w:rFonts w:ascii="Calibri" w:hAnsi="Calibri"/>
          <w:lang w:val="en-GB"/>
        </w:rPr>
        <w:t>Kjellberg</w:t>
      </w:r>
      <w:proofErr w:type="spellEnd"/>
      <w:r w:rsidR="00835C08" w:rsidRPr="00B14657">
        <w:rPr>
          <w:rFonts w:ascii="Calibri" w:hAnsi="Calibri"/>
          <w:lang w:val="en-GB"/>
        </w:rPr>
        <w:t>,</w:t>
      </w:r>
      <w:r w:rsidRPr="00B14657">
        <w:rPr>
          <w:rFonts w:ascii="Calibri" w:hAnsi="Calibri"/>
          <w:lang w:val="en-GB"/>
        </w:rPr>
        <w:t xml:space="preserve"> 1983; Due</w:t>
      </w:r>
      <w:r w:rsidR="00835C08" w:rsidRPr="00B14657">
        <w:rPr>
          <w:rFonts w:ascii="Calibri" w:hAnsi="Calibri"/>
          <w:lang w:val="en-GB"/>
        </w:rPr>
        <w:t xml:space="preserve"> et al.,</w:t>
      </w:r>
      <w:r w:rsidRPr="00B14657">
        <w:rPr>
          <w:rFonts w:ascii="Calibri" w:hAnsi="Calibri"/>
          <w:lang w:val="en-GB"/>
        </w:rPr>
        <w:t xml:space="preserve"> 1993; </w:t>
      </w:r>
      <w:proofErr w:type="spellStart"/>
      <w:r w:rsidRPr="00B14657">
        <w:rPr>
          <w:rFonts w:ascii="Calibri" w:hAnsi="Calibri"/>
          <w:lang w:val="en-GB"/>
        </w:rPr>
        <w:t>Ilsøe</w:t>
      </w:r>
      <w:proofErr w:type="spellEnd"/>
      <w:r w:rsidR="00835C08" w:rsidRPr="00B14657">
        <w:rPr>
          <w:rFonts w:ascii="Calibri" w:hAnsi="Calibri"/>
          <w:lang w:val="en-GB"/>
        </w:rPr>
        <w:t>,</w:t>
      </w:r>
      <w:r w:rsidRPr="00B14657">
        <w:rPr>
          <w:rFonts w:ascii="Calibri" w:hAnsi="Calibri"/>
          <w:lang w:val="en-GB"/>
        </w:rPr>
        <w:t xml:space="preserve"> </w:t>
      </w:r>
      <w:r w:rsidR="00DE2736" w:rsidRPr="00B14657">
        <w:rPr>
          <w:rFonts w:ascii="Calibri" w:hAnsi="Calibri"/>
          <w:lang w:val="en-GB"/>
        </w:rPr>
        <w:t xml:space="preserve">2010, </w:t>
      </w:r>
      <w:r w:rsidRPr="00B14657">
        <w:rPr>
          <w:rFonts w:ascii="Calibri" w:hAnsi="Calibri"/>
          <w:lang w:val="en-GB"/>
        </w:rPr>
        <w:t>2012</w:t>
      </w:r>
      <w:r w:rsidR="00A4657B" w:rsidRPr="00B14657">
        <w:rPr>
          <w:rFonts w:ascii="Calibri" w:hAnsi="Calibri"/>
          <w:lang w:val="en-GB"/>
        </w:rPr>
        <w:t xml:space="preserve">; </w:t>
      </w:r>
      <w:proofErr w:type="spellStart"/>
      <w:r w:rsidR="00A4657B" w:rsidRPr="00B14657">
        <w:rPr>
          <w:rFonts w:ascii="Calibri" w:hAnsi="Calibri"/>
          <w:lang w:val="en-GB"/>
        </w:rPr>
        <w:t>Scheuer</w:t>
      </w:r>
      <w:proofErr w:type="spellEnd"/>
      <w:r w:rsidR="00A4657B" w:rsidRPr="00B14657">
        <w:rPr>
          <w:rFonts w:ascii="Calibri" w:hAnsi="Calibri"/>
          <w:lang w:val="en-GB"/>
        </w:rPr>
        <w:t>, 1992</w:t>
      </w:r>
      <w:r w:rsidRPr="00B14657">
        <w:rPr>
          <w:rFonts w:ascii="Calibri" w:hAnsi="Calibri"/>
          <w:lang w:val="en-GB"/>
        </w:rPr>
        <w:t>)</w:t>
      </w:r>
      <w:r w:rsidRPr="00B14657">
        <w:rPr>
          <w:lang w:val="en-GB"/>
        </w:rPr>
        <w:t xml:space="preserve">. The </w:t>
      </w:r>
      <w:r w:rsidR="0098353D" w:rsidRPr="00B14657">
        <w:rPr>
          <w:lang w:val="en-GB"/>
        </w:rPr>
        <w:t>decentrali</w:t>
      </w:r>
      <w:r w:rsidR="0098353D">
        <w:rPr>
          <w:lang w:val="en-GB"/>
        </w:rPr>
        <w:t>s</w:t>
      </w:r>
      <w:r w:rsidR="0098353D" w:rsidRPr="00B14657">
        <w:rPr>
          <w:lang w:val="en-GB"/>
        </w:rPr>
        <w:t xml:space="preserve">ation </w:t>
      </w:r>
      <w:r w:rsidRPr="00B14657">
        <w:rPr>
          <w:lang w:val="en-GB"/>
        </w:rPr>
        <w:t xml:space="preserve">in Denmark has </w:t>
      </w:r>
      <w:r w:rsidR="0020036F" w:rsidRPr="00B14657">
        <w:rPr>
          <w:lang w:val="en-GB"/>
        </w:rPr>
        <w:t>typically</w:t>
      </w:r>
      <w:r w:rsidRPr="00B14657">
        <w:rPr>
          <w:lang w:val="en-GB"/>
        </w:rPr>
        <w:t xml:space="preserve"> been described as “centralised decentralisation”, where the parties largely agreed on the need for increased flexibility at the firm- and sector level</w:t>
      </w:r>
      <w:r w:rsidR="002A4F65" w:rsidRPr="00B14657">
        <w:rPr>
          <w:lang w:val="en-GB"/>
        </w:rPr>
        <w:t xml:space="preserve"> emphasising the strengthening of competitiveness</w:t>
      </w:r>
      <w:r w:rsidRPr="00B14657">
        <w:rPr>
          <w:lang w:val="en-GB"/>
        </w:rPr>
        <w:t xml:space="preserve"> </w:t>
      </w:r>
      <w:r w:rsidR="00835C08" w:rsidRPr="00B14657">
        <w:rPr>
          <w:rFonts w:ascii="Calibri" w:hAnsi="Calibri"/>
          <w:lang w:val="en-GB"/>
        </w:rPr>
        <w:t>(Due et al.,</w:t>
      </w:r>
      <w:r w:rsidRPr="00B14657">
        <w:rPr>
          <w:rFonts w:ascii="Calibri" w:hAnsi="Calibri"/>
          <w:lang w:val="en-GB"/>
        </w:rPr>
        <w:t xml:space="preserve"> 1993; </w:t>
      </w:r>
      <w:proofErr w:type="spellStart"/>
      <w:r w:rsidR="0020036F" w:rsidRPr="00B14657">
        <w:rPr>
          <w:rFonts w:ascii="Calibri" w:hAnsi="Calibri"/>
          <w:lang w:val="en-GB"/>
        </w:rPr>
        <w:t>Scheuer</w:t>
      </w:r>
      <w:proofErr w:type="spellEnd"/>
      <w:r w:rsidR="00835C08" w:rsidRPr="00B14657">
        <w:rPr>
          <w:rFonts w:ascii="Calibri" w:hAnsi="Calibri"/>
          <w:lang w:val="en-GB"/>
        </w:rPr>
        <w:t>,</w:t>
      </w:r>
      <w:r w:rsidR="0020036F" w:rsidRPr="00B14657">
        <w:rPr>
          <w:rFonts w:ascii="Calibri" w:hAnsi="Calibri"/>
          <w:lang w:val="en-GB"/>
        </w:rPr>
        <w:t xml:space="preserve"> 1992; </w:t>
      </w:r>
      <w:proofErr w:type="spellStart"/>
      <w:r w:rsidRPr="00B14657">
        <w:rPr>
          <w:rFonts w:ascii="Calibri" w:hAnsi="Calibri"/>
          <w:lang w:val="en-GB"/>
        </w:rPr>
        <w:t>Vartiainen</w:t>
      </w:r>
      <w:proofErr w:type="spellEnd"/>
      <w:r w:rsidR="00835C08" w:rsidRPr="00B14657">
        <w:rPr>
          <w:rFonts w:ascii="Calibri" w:hAnsi="Calibri"/>
          <w:lang w:val="en-GB"/>
        </w:rPr>
        <w:t>,</w:t>
      </w:r>
      <w:r w:rsidRPr="00B14657">
        <w:rPr>
          <w:rFonts w:ascii="Calibri" w:hAnsi="Calibri"/>
          <w:lang w:val="en-GB"/>
        </w:rPr>
        <w:t xml:space="preserve"> 2011</w:t>
      </w:r>
      <w:r w:rsidR="002A4F65" w:rsidRPr="00B14657">
        <w:rPr>
          <w:rFonts w:ascii="Calibri" w:hAnsi="Calibri"/>
          <w:lang w:val="en-GB"/>
        </w:rPr>
        <w:t xml:space="preserve">; </w:t>
      </w:r>
      <w:r w:rsidR="004C3B05" w:rsidRPr="00B14657">
        <w:rPr>
          <w:rFonts w:ascii="Calibri" w:hAnsi="Calibri"/>
          <w:lang w:val="en-GB"/>
        </w:rPr>
        <w:t>Andersen et al., 2015)</w:t>
      </w:r>
      <w:r w:rsidR="0098353D">
        <w:rPr>
          <w:rFonts w:ascii="Calibri" w:hAnsi="Calibri"/>
          <w:lang w:val="en-GB"/>
        </w:rPr>
        <w:t>.</w:t>
      </w:r>
      <w:r w:rsidR="00171744" w:rsidRPr="00B14657">
        <w:rPr>
          <w:rFonts w:ascii="Calibri" w:hAnsi="Calibri"/>
          <w:lang w:val="en-GB"/>
        </w:rPr>
        <w:t xml:space="preserve"> </w:t>
      </w:r>
      <w:r w:rsidR="0098353D">
        <w:rPr>
          <w:rFonts w:ascii="Calibri" w:hAnsi="Calibri"/>
          <w:lang w:val="en-GB"/>
        </w:rPr>
        <w:t>Moreover,</w:t>
      </w:r>
      <w:r w:rsidR="0098353D" w:rsidRPr="00B14657">
        <w:rPr>
          <w:rFonts w:ascii="Calibri" w:hAnsi="Calibri"/>
          <w:lang w:val="en-GB"/>
        </w:rPr>
        <w:t xml:space="preserve"> </w:t>
      </w:r>
      <w:r w:rsidR="00171744" w:rsidRPr="00B14657">
        <w:rPr>
          <w:rFonts w:ascii="Calibri" w:hAnsi="Calibri"/>
          <w:lang w:val="en-GB"/>
        </w:rPr>
        <w:t>nationwide agreements settled at sector level have</w:t>
      </w:r>
      <w:r w:rsidR="0098353D">
        <w:rPr>
          <w:rFonts w:ascii="Calibri" w:hAnsi="Calibri"/>
          <w:lang w:val="en-GB"/>
        </w:rPr>
        <w:t>,</w:t>
      </w:r>
      <w:r w:rsidR="00171744" w:rsidRPr="00B14657">
        <w:rPr>
          <w:rFonts w:ascii="Calibri" w:hAnsi="Calibri"/>
          <w:lang w:val="en-GB"/>
        </w:rPr>
        <w:t xml:space="preserve"> in general</w:t>
      </w:r>
      <w:r w:rsidR="0098353D">
        <w:rPr>
          <w:rFonts w:ascii="Calibri" w:hAnsi="Calibri"/>
          <w:lang w:val="en-GB"/>
        </w:rPr>
        <w:t>,</w:t>
      </w:r>
      <w:r w:rsidR="00171744" w:rsidRPr="00B14657">
        <w:rPr>
          <w:rFonts w:ascii="Calibri" w:hAnsi="Calibri"/>
          <w:lang w:val="en-GB"/>
        </w:rPr>
        <w:t xml:space="preserve"> replace</w:t>
      </w:r>
      <w:r w:rsidR="0098353D">
        <w:rPr>
          <w:rFonts w:ascii="Calibri" w:hAnsi="Calibri"/>
          <w:lang w:val="en-GB"/>
        </w:rPr>
        <w:t>d</w:t>
      </w:r>
      <w:r w:rsidR="00171744" w:rsidRPr="00B14657">
        <w:rPr>
          <w:rFonts w:ascii="Calibri" w:hAnsi="Calibri"/>
          <w:lang w:val="en-GB"/>
        </w:rPr>
        <w:t xml:space="preserve"> national wage bargaining </w:t>
      </w:r>
      <w:r w:rsidR="004C3B05" w:rsidRPr="00B14657">
        <w:rPr>
          <w:rFonts w:ascii="Calibri" w:hAnsi="Calibri"/>
          <w:lang w:val="en-GB"/>
        </w:rPr>
        <w:t>(Andersen et al., 2015: 163)</w:t>
      </w:r>
      <w:r w:rsidRPr="00B14657">
        <w:rPr>
          <w:lang w:val="en-GB"/>
        </w:rPr>
        <w:t>.</w:t>
      </w:r>
      <w:r w:rsidR="004F7E92" w:rsidRPr="00B14657">
        <w:rPr>
          <w:lang w:val="en-GB"/>
        </w:rPr>
        <w:t xml:space="preserve"> </w:t>
      </w:r>
      <w:r w:rsidR="00171744" w:rsidRPr="00B14657">
        <w:rPr>
          <w:lang w:val="en-GB"/>
        </w:rPr>
        <w:t>The c</w:t>
      </w:r>
      <w:r w:rsidR="004932BF" w:rsidRPr="00B14657">
        <w:rPr>
          <w:lang w:val="en-GB"/>
        </w:rPr>
        <w:t>ollective bargaining levels remain high at around 8</w:t>
      </w:r>
      <w:r w:rsidR="00621A9B" w:rsidRPr="00B14657">
        <w:rPr>
          <w:lang w:val="en-GB"/>
        </w:rPr>
        <w:t>4</w:t>
      </w:r>
      <w:r w:rsidR="004932BF" w:rsidRPr="00B14657">
        <w:rPr>
          <w:lang w:val="en-GB"/>
        </w:rPr>
        <w:t>% (DA, 201</w:t>
      </w:r>
      <w:r w:rsidR="00621A9B" w:rsidRPr="00B14657">
        <w:rPr>
          <w:lang w:val="en-GB"/>
        </w:rPr>
        <w:t>4</w:t>
      </w:r>
      <w:r w:rsidR="004932BF" w:rsidRPr="00B14657">
        <w:rPr>
          <w:lang w:val="en-GB"/>
        </w:rPr>
        <w:t xml:space="preserve">). </w:t>
      </w:r>
      <w:r w:rsidR="0098353D">
        <w:rPr>
          <w:lang w:val="en-GB"/>
        </w:rPr>
        <w:t>Therefore,</w:t>
      </w:r>
      <w:r w:rsidR="0098353D" w:rsidRPr="00B14657">
        <w:rPr>
          <w:lang w:val="en-GB"/>
        </w:rPr>
        <w:t xml:space="preserve"> </w:t>
      </w:r>
      <w:r w:rsidRPr="00B14657">
        <w:rPr>
          <w:lang w:val="en-GB"/>
        </w:rPr>
        <w:t>a strong element of coordination can</w:t>
      </w:r>
      <w:r w:rsidR="0020036F" w:rsidRPr="00B14657">
        <w:rPr>
          <w:lang w:val="en-GB"/>
        </w:rPr>
        <w:t xml:space="preserve"> be maintained</w:t>
      </w:r>
      <w:r w:rsidRPr="00B14657">
        <w:rPr>
          <w:lang w:val="en-GB"/>
        </w:rPr>
        <w:t xml:space="preserve"> in a decentralised bargaining system (</w:t>
      </w:r>
      <w:proofErr w:type="spellStart"/>
      <w:r w:rsidRPr="00B14657">
        <w:rPr>
          <w:lang w:val="en-GB"/>
        </w:rPr>
        <w:t>Traxler</w:t>
      </w:r>
      <w:proofErr w:type="spellEnd"/>
      <w:r w:rsidR="00835C08" w:rsidRPr="00B14657">
        <w:rPr>
          <w:lang w:val="en-GB"/>
        </w:rPr>
        <w:t>,</w:t>
      </w:r>
      <w:r w:rsidRPr="00B14657">
        <w:rPr>
          <w:lang w:val="en-GB"/>
        </w:rPr>
        <w:t xml:space="preserve"> 1995)</w:t>
      </w:r>
      <w:r w:rsidR="002A4F65" w:rsidRPr="00B14657">
        <w:rPr>
          <w:lang w:val="en-GB"/>
        </w:rPr>
        <w:t xml:space="preserve"> and n</w:t>
      </w:r>
      <w:r w:rsidRPr="00B14657">
        <w:rPr>
          <w:lang w:val="en-GB"/>
        </w:rPr>
        <w:t xml:space="preserve">ine out of ten shop stewards report contact with their union during local negotiations </w:t>
      </w:r>
      <w:r w:rsidRPr="00B14657">
        <w:rPr>
          <w:rFonts w:ascii="Calibri" w:hAnsi="Calibri" w:cs="Times New Roman"/>
          <w:szCs w:val="24"/>
          <w:lang w:val="en-GB"/>
        </w:rPr>
        <w:t>(</w:t>
      </w:r>
      <w:proofErr w:type="spellStart"/>
      <w:r w:rsidRPr="00B14657">
        <w:rPr>
          <w:rFonts w:ascii="Calibri" w:hAnsi="Calibri" w:cs="Times New Roman"/>
          <w:szCs w:val="24"/>
          <w:lang w:val="en-GB"/>
        </w:rPr>
        <w:t>Ilsøe</w:t>
      </w:r>
      <w:proofErr w:type="spellEnd"/>
      <w:r w:rsidR="00835C08" w:rsidRPr="00B14657">
        <w:rPr>
          <w:rFonts w:ascii="Calibri" w:hAnsi="Calibri" w:cs="Times New Roman"/>
          <w:szCs w:val="24"/>
          <w:lang w:val="en-GB"/>
        </w:rPr>
        <w:t>,</w:t>
      </w:r>
      <w:r w:rsidRPr="00B14657">
        <w:rPr>
          <w:rFonts w:ascii="Calibri" w:hAnsi="Calibri" w:cs="Times New Roman"/>
          <w:szCs w:val="24"/>
          <w:lang w:val="en-GB"/>
        </w:rPr>
        <w:t xml:space="preserve"> 2012:769)</w:t>
      </w:r>
      <w:r w:rsidRPr="00B14657">
        <w:rPr>
          <w:lang w:val="en-GB"/>
        </w:rPr>
        <w:t xml:space="preserve">. </w:t>
      </w:r>
      <w:r w:rsidR="00822D69">
        <w:rPr>
          <w:lang w:val="en-GB"/>
        </w:rPr>
        <w:t>Consequently,</w:t>
      </w:r>
      <w:r w:rsidR="00822D69" w:rsidRPr="00B14657">
        <w:rPr>
          <w:lang w:val="en-GB"/>
        </w:rPr>
        <w:t xml:space="preserve"> </w:t>
      </w:r>
      <w:r w:rsidR="00D60270" w:rsidRPr="00B14657">
        <w:rPr>
          <w:lang w:val="en-GB"/>
        </w:rPr>
        <w:t>because of</w:t>
      </w:r>
      <w:r w:rsidRPr="00B14657">
        <w:rPr>
          <w:lang w:val="en-GB"/>
        </w:rPr>
        <w:t xml:space="preserve"> the power</w:t>
      </w:r>
      <w:r w:rsidR="0020036F" w:rsidRPr="00B14657">
        <w:rPr>
          <w:lang w:val="en-GB"/>
        </w:rPr>
        <w:t xml:space="preserve"> resources embedded in the </w:t>
      </w:r>
      <w:r w:rsidRPr="00B14657">
        <w:rPr>
          <w:lang w:val="en-GB"/>
        </w:rPr>
        <w:t>unions</w:t>
      </w:r>
      <w:r w:rsidR="00D60270" w:rsidRPr="00B14657">
        <w:rPr>
          <w:lang w:val="en-GB"/>
        </w:rPr>
        <w:t xml:space="preserve"> at national, </w:t>
      </w:r>
      <w:proofErr w:type="spellStart"/>
      <w:r w:rsidR="00D60270" w:rsidRPr="00B14657">
        <w:rPr>
          <w:lang w:val="en-GB"/>
        </w:rPr>
        <w:t>sectoral</w:t>
      </w:r>
      <w:proofErr w:type="spellEnd"/>
      <w:r w:rsidR="00D60270" w:rsidRPr="00B14657">
        <w:rPr>
          <w:lang w:val="en-GB"/>
        </w:rPr>
        <w:t xml:space="preserve"> and local level</w:t>
      </w:r>
      <w:r w:rsidR="00822D69">
        <w:rPr>
          <w:lang w:val="en-GB"/>
        </w:rPr>
        <w:t>s</w:t>
      </w:r>
      <w:r w:rsidR="008A5ADF" w:rsidRPr="00B14657">
        <w:rPr>
          <w:lang w:val="en-GB"/>
        </w:rPr>
        <w:t>,</w:t>
      </w:r>
      <w:r w:rsidRPr="00B14657">
        <w:rPr>
          <w:lang w:val="en-GB"/>
        </w:rPr>
        <w:t xml:space="preserve"> the collective bargaining regime in the Nordic countries remains strong – both at the local level </w:t>
      </w:r>
      <w:r w:rsidR="00963D5E">
        <w:rPr>
          <w:lang w:val="en-GB"/>
        </w:rPr>
        <w:t>and</w:t>
      </w:r>
      <w:r w:rsidRPr="00B14657">
        <w:rPr>
          <w:lang w:val="en-GB"/>
        </w:rPr>
        <w:t xml:space="preserve"> the central level, where many key dimensions are</w:t>
      </w:r>
      <w:r w:rsidR="00963D5E">
        <w:rPr>
          <w:lang w:val="en-GB"/>
        </w:rPr>
        <w:t xml:space="preserve"> still</w:t>
      </w:r>
      <w:r w:rsidRPr="00B14657">
        <w:rPr>
          <w:lang w:val="en-GB"/>
        </w:rPr>
        <w:t xml:space="preserve"> settled </w:t>
      </w:r>
      <w:r w:rsidRPr="00B14657">
        <w:rPr>
          <w:rFonts w:ascii="Calibri" w:hAnsi="Calibri"/>
          <w:lang w:val="en-GB"/>
        </w:rPr>
        <w:t>(</w:t>
      </w:r>
      <w:proofErr w:type="spellStart"/>
      <w:r w:rsidRPr="00B14657">
        <w:rPr>
          <w:rFonts w:ascii="Calibri" w:hAnsi="Calibri"/>
          <w:lang w:val="en-GB"/>
        </w:rPr>
        <w:t>Vartiainen</w:t>
      </w:r>
      <w:proofErr w:type="spellEnd"/>
      <w:r w:rsidR="00835C08" w:rsidRPr="00B14657">
        <w:rPr>
          <w:rFonts w:ascii="Calibri" w:hAnsi="Calibri"/>
          <w:lang w:val="en-GB"/>
        </w:rPr>
        <w:t>,</w:t>
      </w:r>
      <w:r w:rsidRPr="00B14657">
        <w:rPr>
          <w:rFonts w:ascii="Calibri" w:hAnsi="Calibri"/>
          <w:lang w:val="en-GB"/>
        </w:rPr>
        <w:t xml:space="preserve"> 2011</w:t>
      </w:r>
      <w:r w:rsidR="0020036F" w:rsidRPr="00B14657">
        <w:rPr>
          <w:rFonts w:ascii="Calibri" w:hAnsi="Calibri"/>
          <w:lang w:val="en-GB"/>
        </w:rPr>
        <w:t xml:space="preserve">; </w:t>
      </w:r>
      <w:r w:rsidR="004C3B05" w:rsidRPr="00B14657">
        <w:rPr>
          <w:rFonts w:ascii="Calibri" w:hAnsi="Calibri"/>
          <w:lang w:val="en-GB"/>
        </w:rPr>
        <w:t>Andersen et al., 2015)</w:t>
      </w:r>
      <w:r w:rsidRPr="00B14657">
        <w:rPr>
          <w:rFonts w:ascii="Calibri" w:hAnsi="Calibri"/>
          <w:lang w:val="en-GB"/>
        </w:rPr>
        <w:t xml:space="preserve">. </w:t>
      </w:r>
      <w:r w:rsidR="00D60270" w:rsidRPr="00B14657">
        <w:rPr>
          <w:rFonts w:ascii="Calibri" w:hAnsi="Calibri"/>
          <w:lang w:val="en-GB"/>
        </w:rPr>
        <w:t xml:space="preserve">Some of the </w:t>
      </w:r>
      <w:r w:rsidR="00CE72CE">
        <w:rPr>
          <w:rFonts w:ascii="Calibri" w:hAnsi="Calibri"/>
          <w:lang w:val="en-GB"/>
        </w:rPr>
        <w:t>more</w:t>
      </w:r>
      <w:r w:rsidR="00CE72CE" w:rsidRPr="00B14657">
        <w:rPr>
          <w:rFonts w:ascii="Calibri" w:hAnsi="Calibri"/>
          <w:lang w:val="en-GB"/>
        </w:rPr>
        <w:t xml:space="preserve"> </w:t>
      </w:r>
      <w:r w:rsidR="00D60270" w:rsidRPr="00B14657">
        <w:rPr>
          <w:rFonts w:ascii="Calibri" w:hAnsi="Calibri"/>
          <w:lang w:val="en-GB"/>
        </w:rPr>
        <w:t xml:space="preserve">vulnerable sectors </w:t>
      </w:r>
      <w:r w:rsidR="00822D69">
        <w:rPr>
          <w:rFonts w:ascii="Calibri" w:hAnsi="Calibri"/>
          <w:lang w:val="en-GB"/>
        </w:rPr>
        <w:t>such as</w:t>
      </w:r>
      <w:r w:rsidR="00822D69" w:rsidRPr="00B14657">
        <w:rPr>
          <w:rFonts w:ascii="Calibri" w:hAnsi="Calibri"/>
          <w:lang w:val="en-GB"/>
        </w:rPr>
        <w:t xml:space="preserve"> </w:t>
      </w:r>
      <w:r w:rsidR="00D60270" w:rsidRPr="00B14657">
        <w:rPr>
          <w:rFonts w:ascii="Calibri" w:hAnsi="Calibri"/>
          <w:lang w:val="en-GB"/>
        </w:rPr>
        <w:t>cleaning, transport and agriculture still have sector-wi</w:t>
      </w:r>
      <w:r w:rsidR="00D76BE0">
        <w:rPr>
          <w:rFonts w:ascii="Calibri" w:hAnsi="Calibri"/>
          <w:lang w:val="en-GB"/>
        </w:rPr>
        <w:t>d</w:t>
      </w:r>
      <w:r w:rsidR="00D60270" w:rsidRPr="00B14657">
        <w:rPr>
          <w:rFonts w:ascii="Calibri" w:hAnsi="Calibri"/>
          <w:lang w:val="en-GB"/>
        </w:rPr>
        <w:t xml:space="preserve">e negotiated wages, which makes </w:t>
      </w:r>
      <w:r w:rsidR="00CE72CE">
        <w:rPr>
          <w:rFonts w:ascii="Calibri" w:hAnsi="Calibri"/>
          <w:lang w:val="en-GB"/>
        </w:rPr>
        <w:t>the workers</w:t>
      </w:r>
      <w:r w:rsidR="00CE72CE" w:rsidRPr="00B14657">
        <w:rPr>
          <w:rFonts w:ascii="Calibri" w:hAnsi="Calibri"/>
          <w:lang w:val="en-GB"/>
        </w:rPr>
        <w:t xml:space="preserve"> </w:t>
      </w:r>
      <w:r w:rsidR="00D60270" w:rsidRPr="00B14657">
        <w:rPr>
          <w:rFonts w:ascii="Calibri" w:hAnsi="Calibri"/>
          <w:lang w:val="en-GB"/>
        </w:rPr>
        <w:t xml:space="preserve">less vulnerable at the local level. </w:t>
      </w:r>
    </w:p>
    <w:p w14:paraId="159A4BF9" w14:textId="27F393DD" w:rsidR="00A571BD" w:rsidRPr="00B14657" w:rsidRDefault="00A571BD" w:rsidP="00894CE9">
      <w:pPr>
        <w:spacing w:line="360" w:lineRule="auto"/>
        <w:rPr>
          <w:lang w:val="en-GB"/>
        </w:rPr>
      </w:pPr>
      <w:proofErr w:type="spellStart"/>
      <w:r w:rsidRPr="00B14657">
        <w:rPr>
          <w:lang w:val="en-GB"/>
        </w:rPr>
        <w:t>Stamhus</w:t>
      </w:r>
      <w:proofErr w:type="spellEnd"/>
      <w:r w:rsidRPr="00B14657">
        <w:rPr>
          <w:lang w:val="en-GB"/>
        </w:rPr>
        <w:t xml:space="preserve"> (2014) </w:t>
      </w:r>
      <w:r w:rsidR="00D76BE0">
        <w:rPr>
          <w:lang w:val="en-GB"/>
        </w:rPr>
        <w:t>found</w:t>
      </w:r>
      <w:r w:rsidR="00D76BE0" w:rsidRPr="00B14657">
        <w:rPr>
          <w:lang w:val="en-GB"/>
        </w:rPr>
        <w:t xml:space="preserve"> </w:t>
      </w:r>
      <w:r w:rsidRPr="00B14657">
        <w:rPr>
          <w:lang w:val="en-GB"/>
        </w:rPr>
        <w:t xml:space="preserve">in a quantitative analysis that </w:t>
      </w:r>
      <w:r w:rsidR="007F1C8F" w:rsidRPr="00B14657">
        <w:rPr>
          <w:lang w:val="en-GB"/>
        </w:rPr>
        <w:t>Danish firms with a local collective agreement use</w:t>
      </w:r>
      <w:r w:rsidR="00E82C36" w:rsidRPr="00B14657">
        <w:rPr>
          <w:lang w:val="en-GB"/>
        </w:rPr>
        <w:t xml:space="preserve"> achievement-</w:t>
      </w:r>
      <w:r w:rsidRPr="00B14657">
        <w:rPr>
          <w:lang w:val="en-GB"/>
        </w:rPr>
        <w:t xml:space="preserve">based pay systems </w:t>
      </w:r>
      <w:r w:rsidR="00822D69">
        <w:rPr>
          <w:lang w:val="en-GB"/>
        </w:rPr>
        <w:t xml:space="preserve">more frequently </w:t>
      </w:r>
      <w:r w:rsidRPr="00B14657">
        <w:rPr>
          <w:lang w:val="en-GB"/>
        </w:rPr>
        <w:t>than</w:t>
      </w:r>
      <w:r w:rsidR="007F1C8F">
        <w:rPr>
          <w:lang w:val="en-GB"/>
        </w:rPr>
        <w:t xml:space="preserve"> </w:t>
      </w:r>
      <w:r w:rsidRPr="00B14657">
        <w:rPr>
          <w:lang w:val="en-GB"/>
        </w:rPr>
        <w:t>companies without union presence. If there is no local union presence</w:t>
      </w:r>
      <w:r w:rsidR="00822D69">
        <w:rPr>
          <w:lang w:val="en-GB"/>
        </w:rPr>
        <w:t>,</w:t>
      </w:r>
      <w:r w:rsidRPr="00B14657">
        <w:rPr>
          <w:lang w:val="en-GB"/>
        </w:rPr>
        <w:t xml:space="preserve"> the firms typically apply fixed hourly wages </w:t>
      </w:r>
      <w:r w:rsidR="00822D69" w:rsidRPr="00B14657">
        <w:rPr>
          <w:lang w:val="en-GB"/>
        </w:rPr>
        <w:t>instead</w:t>
      </w:r>
      <w:r w:rsidR="00822D69">
        <w:rPr>
          <w:lang w:val="en-GB"/>
        </w:rPr>
        <w:t>.</w:t>
      </w:r>
      <w:r w:rsidR="00822D69" w:rsidRPr="00B14657">
        <w:rPr>
          <w:lang w:val="en-GB"/>
        </w:rPr>
        <w:t xml:space="preserve"> This</w:t>
      </w:r>
      <w:r w:rsidRPr="00B14657">
        <w:rPr>
          <w:lang w:val="en-GB"/>
        </w:rPr>
        <w:t xml:space="preserve"> </w:t>
      </w:r>
      <w:r w:rsidR="00654A8A" w:rsidRPr="00B14657">
        <w:rPr>
          <w:lang w:val="en-GB"/>
        </w:rPr>
        <w:t xml:space="preserve">indicates that </w:t>
      </w:r>
      <w:r w:rsidRPr="00B14657">
        <w:rPr>
          <w:lang w:val="en-GB"/>
        </w:rPr>
        <w:t xml:space="preserve">local union presences </w:t>
      </w:r>
      <w:r w:rsidRPr="00B14657">
        <w:rPr>
          <w:lang w:val="en-GB"/>
        </w:rPr>
        <w:lastRenderedPageBreak/>
        <w:t>increased flexibility over wages, most likely because there is someone</w:t>
      </w:r>
      <w:r w:rsidR="00822D69">
        <w:rPr>
          <w:lang w:val="en-GB"/>
        </w:rPr>
        <w:t xml:space="preserve"> with which</w:t>
      </w:r>
      <w:r w:rsidRPr="00B14657">
        <w:rPr>
          <w:lang w:val="en-GB"/>
        </w:rPr>
        <w:t xml:space="preserve"> to negotiate.</w:t>
      </w:r>
      <w:r w:rsidR="00666E93" w:rsidRPr="00B14657">
        <w:rPr>
          <w:lang w:val="en-GB"/>
        </w:rPr>
        <w:t xml:space="preserve"> When there is no local union </w:t>
      </w:r>
      <w:r w:rsidR="008B5947" w:rsidRPr="00B14657">
        <w:rPr>
          <w:lang w:val="en-GB"/>
        </w:rPr>
        <w:t>representation,</w:t>
      </w:r>
      <w:r w:rsidR="00666E93" w:rsidRPr="00B14657">
        <w:rPr>
          <w:lang w:val="en-GB"/>
        </w:rPr>
        <w:t xml:space="preserve"> the wages follow the central negotiated agreements</w:t>
      </w:r>
      <w:r w:rsidR="008B5947" w:rsidRPr="008B5947">
        <w:t xml:space="preserve"> </w:t>
      </w:r>
      <w:r w:rsidR="008B5947" w:rsidRPr="008B5947">
        <w:rPr>
          <w:lang w:val="en-GB"/>
        </w:rPr>
        <w:t>more closely</w:t>
      </w:r>
      <w:r w:rsidR="00666E93" w:rsidRPr="00B14657">
        <w:rPr>
          <w:lang w:val="en-GB"/>
        </w:rPr>
        <w:t xml:space="preserve">. </w:t>
      </w:r>
    </w:p>
    <w:p w14:paraId="5B615E6E" w14:textId="3A638B5A" w:rsidR="00666E93" w:rsidRPr="00A905BA" w:rsidRDefault="00A571BD" w:rsidP="0037344F">
      <w:pPr>
        <w:spacing w:line="360" w:lineRule="auto"/>
        <w:rPr>
          <w:lang w:val="en-GB"/>
        </w:rPr>
      </w:pPr>
      <w:r w:rsidRPr="00B14657">
        <w:rPr>
          <w:rFonts w:ascii="Calibri" w:hAnsi="Calibri"/>
          <w:lang w:val="en-GB"/>
        </w:rPr>
        <w:t>The local unions can opt</w:t>
      </w:r>
      <w:r w:rsidR="00963D5E">
        <w:rPr>
          <w:rFonts w:ascii="Calibri" w:hAnsi="Calibri"/>
          <w:lang w:val="en-GB"/>
        </w:rPr>
        <w:t xml:space="preserve"> </w:t>
      </w:r>
      <w:r w:rsidRPr="00B14657">
        <w:rPr>
          <w:rFonts w:ascii="Calibri" w:hAnsi="Calibri"/>
          <w:lang w:val="en-GB"/>
        </w:rPr>
        <w:t xml:space="preserve">out of any local agreement with a </w:t>
      </w:r>
      <w:r w:rsidR="00822D69" w:rsidRPr="00B14657">
        <w:rPr>
          <w:rFonts w:ascii="Calibri" w:hAnsi="Calibri"/>
          <w:lang w:val="en-GB"/>
        </w:rPr>
        <w:t>two</w:t>
      </w:r>
      <w:r w:rsidR="00822D69">
        <w:rPr>
          <w:rFonts w:ascii="Calibri" w:hAnsi="Calibri"/>
          <w:lang w:val="en-GB"/>
        </w:rPr>
        <w:t>-</w:t>
      </w:r>
      <w:r w:rsidRPr="00B14657">
        <w:rPr>
          <w:rFonts w:ascii="Calibri" w:hAnsi="Calibri"/>
          <w:lang w:val="en-GB"/>
        </w:rPr>
        <w:t>month warning and fall back on sector</w:t>
      </w:r>
      <w:r w:rsidR="00963D5E">
        <w:rPr>
          <w:rFonts w:ascii="Calibri" w:hAnsi="Calibri"/>
          <w:lang w:val="en-GB"/>
        </w:rPr>
        <w:t>-</w:t>
      </w:r>
      <w:r w:rsidRPr="00B14657">
        <w:rPr>
          <w:rFonts w:ascii="Calibri" w:hAnsi="Calibri"/>
          <w:lang w:val="en-GB"/>
        </w:rPr>
        <w:t>settled agreements which</w:t>
      </w:r>
      <w:r w:rsidR="00822D69">
        <w:rPr>
          <w:rFonts w:ascii="Calibri" w:hAnsi="Calibri"/>
          <w:lang w:val="en-GB"/>
        </w:rPr>
        <w:t>,</w:t>
      </w:r>
      <w:r w:rsidRPr="00B14657">
        <w:rPr>
          <w:rFonts w:ascii="Calibri" w:hAnsi="Calibri"/>
          <w:lang w:val="en-GB"/>
        </w:rPr>
        <w:t xml:space="preserve"> </w:t>
      </w:r>
      <w:r w:rsidRPr="00B14657">
        <w:rPr>
          <w:rFonts w:ascii="Calibri" w:hAnsi="Calibri"/>
          <w:i/>
          <w:lang w:val="en-GB"/>
        </w:rPr>
        <w:t>de facto</w:t>
      </w:r>
      <w:r w:rsidR="00963D5E">
        <w:rPr>
          <w:rFonts w:ascii="Calibri" w:hAnsi="Calibri"/>
          <w:i/>
          <w:lang w:val="en-GB"/>
        </w:rPr>
        <w:t>,</w:t>
      </w:r>
      <w:r w:rsidRPr="00B14657">
        <w:rPr>
          <w:rFonts w:ascii="Calibri" w:hAnsi="Calibri"/>
          <w:lang w:val="en-GB"/>
        </w:rPr>
        <w:t xml:space="preserve"> </w:t>
      </w:r>
      <w:r w:rsidR="00CE72CE">
        <w:rPr>
          <w:rFonts w:ascii="Calibri" w:hAnsi="Calibri"/>
          <w:lang w:val="en-GB"/>
        </w:rPr>
        <w:t xml:space="preserve">give unions </w:t>
      </w:r>
      <w:r w:rsidR="00822D69">
        <w:rPr>
          <w:rFonts w:ascii="Calibri" w:hAnsi="Calibri"/>
          <w:lang w:val="en-GB"/>
        </w:rPr>
        <w:t xml:space="preserve">a </w:t>
      </w:r>
      <w:r w:rsidRPr="00B14657">
        <w:rPr>
          <w:rFonts w:ascii="Calibri" w:hAnsi="Calibri"/>
          <w:lang w:val="en-GB"/>
        </w:rPr>
        <w:t xml:space="preserve">veto on local agreements </w:t>
      </w:r>
      <w:r w:rsidRPr="00B14657">
        <w:rPr>
          <w:rFonts w:ascii="Calibri" w:hAnsi="Calibri" w:cs="Times New Roman"/>
          <w:szCs w:val="24"/>
          <w:lang w:val="en-GB"/>
        </w:rPr>
        <w:t>(</w:t>
      </w:r>
      <w:proofErr w:type="spellStart"/>
      <w:r w:rsidRPr="00B14657">
        <w:rPr>
          <w:rFonts w:ascii="Calibri" w:hAnsi="Calibri" w:cs="Times New Roman"/>
          <w:szCs w:val="24"/>
          <w:lang w:val="en-GB"/>
        </w:rPr>
        <w:t>Ilsøe</w:t>
      </w:r>
      <w:proofErr w:type="spellEnd"/>
      <w:r w:rsidR="00835C08" w:rsidRPr="00B14657">
        <w:rPr>
          <w:rFonts w:ascii="Calibri" w:hAnsi="Calibri" w:cs="Times New Roman"/>
          <w:szCs w:val="24"/>
          <w:lang w:val="en-GB"/>
        </w:rPr>
        <w:t>,</w:t>
      </w:r>
      <w:r w:rsidRPr="00B14657">
        <w:rPr>
          <w:rFonts w:ascii="Calibri" w:hAnsi="Calibri" w:cs="Times New Roman"/>
          <w:szCs w:val="24"/>
          <w:lang w:val="en-GB"/>
        </w:rPr>
        <w:t xml:space="preserve"> 2012:762)</w:t>
      </w:r>
      <w:r w:rsidRPr="00B14657">
        <w:rPr>
          <w:rFonts w:ascii="Calibri" w:hAnsi="Calibri"/>
          <w:lang w:val="en-GB"/>
        </w:rPr>
        <w:t xml:space="preserve">. </w:t>
      </w:r>
      <w:r w:rsidRPr="00B14657">
        <w:rPr>
          <w:lang w:val="en-GB"/>
        </w:rPr>
        <w:t>Collective (and multi-employer) bargaining remains a very strong institution in the Nordic countries</w:t>
      </w:r>
      <w:r w:rsidR="002A4F65" w:rsidRPr="00B14657">
        <w:rPr>
          <w:lang w:val="en-GB"/>
        </w:rPr>
        <w:t xml:space="preserve"> </w:t>
      </w:r>
      <w:r w:rsidR="00822D69">
        <w:rPr>
          <w:lang w:val="en-GB"/>
        </w:rPr>
        <w:t>at a</w:t>
      </w:r>
      <w:r w:rsidR="00822D69" w:rsidRPr="00B14657">
        <w:rPr>
          <w:lang w:val="en-GB"/>
        </w:rPr>
        <w:t xml:space="preserve"> </w:t>
      </w:r>
      <w:r w:rsidRPr="00B14657">
        <w:rPr>
          <w:lang w:val="en-GB"/>
        </w:rPr>
        <w:t xml:space="preserve">time where collective bargaining is losing importance in most European countries, which confirms </w:t>
      </w:r>
      <w:proofErr w:type="spellStart"/>
      <w:r w:rsidRPr="00B14657">
        <w:rPr>
          <w:rFonts w:ascii="Calibri" w:hAnsi="Calibri"/>
          <w:lang w:val="en-GB"/>
        </w:rPr>
        <w:t>Marginson’s</w:t>
      </w:r>
      <w:proofErr w:type="spellEnd"/>
      <w:r w:rsidRPr="00B14657">
        <w:rPr>
          <w:rFonts w:ascii="Calibri" w:hAnsi="Calibri"/>
          <w:lang w:val="en-GB"/>
        </w:rPr>
        <w:t xml:space="preserve"> (2015)</w:t>
      </w:r>
      <w:r w:rsidRPr="00B14657">
        <w:rPr>
          <w:lang w:val="en-GB"/>
        </w:rPr>
        <w:t xml:space="preserve"> claim that </w:t>
      </w:r>
      <w:r w:rsidR="00822D69" w:rsidRPr="00B14657">
        <w:rPr>
          <w:lang w:val="en-GB"/>
        </w:rPr>
        <w:t>decentrali</w:t>
      </w:r>
      <w:r w:rsidR="00822D69">
        <w:rPr>
          <w:lang w:val="en-GB"/>
        </w:rPr>
        <w:t>s</w:t>
      </w:r>
      <w:r w:rsidR="00822D69" w:rsidRPr="00B14657">
        <w:rPr>
          <w:lang w:val="en-GB"/>
        </w:rPr>
        <w:t>ation</w:t>
      </w:r>
      <w:r w:rsidR="00822D69">
        <w:rPr>
          <w:lang w:val="en-GB"/>
        </w:rPr>
        <w:t>,</w:t>
      </w:r>
      <w:r w:rsidR="00822D69" w:rsidRPr="00B14657">
        <w:rPr>
          <w:lang w:val="en-GB"/>
        </w:rPr>
        <w:t xml:space="preserve"> </w:t>
      </w:r>
      <w:r w:rsidRPr="00B14657">
        <w:rPr>
          <w:lang w:val="en-GB"/>
        </w:rPr>
        <w:t>or</w:t>
      </w:r>
      <w:r w:rsidR="00666E93" w:rsidRPr="00B14657">
        <w:rPr>
          <w:lang w:val="en-GB"/>
        </w:rPr>
        <w:t xml:space="preserve"> a</w:t>
      </w:r>
      <w:r w:rsidRPr="00B14657">
        <w:rPr>
          <w:lang w:val="en-GB"/>
        </w:rPr>
        <w:t xml:space="preserve"> move towards single-employer bargaining</w:t>
      </w:r>
      <w:r w:rsidR="00822D69">
        <w:rPr>
          <w:lang w:val="en-GB"/>
        </w:rPr>
        <w:t>,</w:t>
      </w:r>
      <w:r w:rsidRPr="00B14657">
        <w:rPr>
          <w:lang w:val="en-GB"/>
        </w:rPr>
        <w:t xml:space="preserve"> </w:t>
      </w:r>
      <w:r w:rsidR="00822D69">
        <w:rPr>
          <w:lang w:val="en-GB"/>
        </w:rPr>
        <w:t>is</w:t>
      </w:r>
      <w:r w:rsidR="00822D69" w:rsidRPr="00B14657">
        <w:rPr>
          <w:lang w:val="en-GB"/>
        </w:rPr>
        <w:t xml:space="preserve"> </w:t>
      </w:r>
      <w:r w:rsidRPr="00B14657">
        <w:rPr>
          <w:lang w:val="en-GB"/>
        </w:rPr>
        <w:t xml:space="preserve">more pronounced in Southern Europe than in </w:t>
      </w:r>
      <w:r w:rsidRPr="00A905BA">
        <w:rPr>
          <w:lang w:val="en-GB"/>
        </w:rPr>
        <w:t xml:space="preserve">the Northern EU countries. </w:t>
      </w:r>
    </w:p>
    <w:p w14:paraId="41708D09" w14:textId="77777777" w:rsidR="00112873" w:rsidRPr="009771BD" w:rsidRDefault="00112873" w:rsidP="00190339">
      <w:pPr>
        <w:spacing w:after="0" w:line="360" w:lineRule="auto"/>
        <w:rPr>
          <w:i/>
          <w:lang w:val="en-GB"/>
        </w:rPr>
      </w:pPr>
      <w:r w:rsidRPr="00CF7B43">
        <w:rPr>
          <w:i/>
          <w:lang w:val="en-GB"/>
        </w:rPr>
        <w:t xml:space="preserve">Conflicts in the Danish </w:t>
      </w:r>
      <w:r w:rsidR="00A905BA">
        <w:rPr>
          <w:i/>
          <w:lang w:val="en-GB"/>
        </w:rPr>
        <w:t>IR-</w:t>
      </w:r>
      <w:r w:rsidRPr="00CF7B43">
        <w:rPr>
          <w:i/>
          <w:lang w:val="en-GB"/>
        </w:rPr>
        <w:t>model</w:t>
      </w:r>
    </w:p>
    <w:p w14:paraId="1A9EDD3E" w14:textId="77777777" w:rsidR="00E857E9" w:rsidRPr="00A905BA" w:rsidRDefault="00E857E9" w:rsidP="007E4828">
      <w:pPr>
        <w:spacing w:line="360" w:lineRule="auto"/>
        <w:rPr>
          <w:lang w:val="en-GB"/>
        </w:rPr>
      </w:pPr>
      <w:r w:rsidRPr="00A905BA">
        <w:rPr>
          <w:lang w:val="en-GB"/>
        </w:rPr>
        <w:t xml:space="preserve">While the Danish IR-model has been known as rather consensual, there have been increasing tensions in recent years both between the state as an employer and the union movement and between the established union movement and so-called “yellow unions”. </w:t>
      </w:r>
    </w:p>
    <w:p w14:paraId="5B9A5AEE" w14:textId="1B4A0C53" w:rsidR="00104EA3" w:rsidRDefault="00676BFD" w:rsidP="00676BFD">
      <w:pPr>
        <w:spacing w:line="360" w:lineRule="auto"/>
        <w:rPr>
          <w:lang w:val="en-GB"/>
        </w:rPr>
      </w:pPr>
      <w:r w:rsidRPr="00A905BA">
        <w:rPr>
          <w:lang w:val="en-GB"/>
        </w:rPr>
        <w:t>”Yellow” or ideologically</w:t>
      </w:r>
      <w:r w:rsidRPr="00DB0B10">
        <w:rPr>
          <w:lang w:val="en-GB"/>
        </w:rPr>
        <w:t xml:space="preserve"> alternative </w:t>
      </w:r>
      <w:r>
        <w:rPr>
          <w:lang w:val="en-GB"/>
        </w:rPr>
        <w:t>unions do not in general negotiate collective agreements (with a few exceptions, where they tend to underbid the wages in the traditional unions’ collective agreements), they are not affiliated with the union confederations</w:t>
      </w:r>
      <w:r w:rsidR="001D16E9">
        <w:rPr>
          <w:lang w:val="en-GB"/>
        </w:rPr>
        <w:t xml:space="preserve"> and in </w:t>
      </w:r>
      <w:r>
        <w:rPr>
          <w:lang w:val="en-GB"/>
        </w:rPr>
        <w:t>general</w:t>
      </w:r>
      <w:r w:rsidR="00150B3B">
        <w:rPr>
          <w:lang w:val="en-GB"/>
        </w:rPr>
        <w:t>, they</w:t>
      </w:r>
      <w:r>
        <w:rPr>
          <w:lang w:val="en-GB"/>
        </w:rPr>
        <w:t xml:space="preserve"> offer much lower membership prices, since they </w:t>
      </w:r>
      <w:r w:rsidR="00150B3B">
        <w:rPr>
          <w:lang w:val="en-GB"/>
        </w:rPr>
        <w:t xml:space="preserve">typically </w:t>
      </w:r>
      <w:r w:rsidRPr="00E857E9">
        <w:rPr>
          <w:lang w:val="en-GB"/>
        </w:rPr>
        <w:t>limit their assistance to member services</w:t>
      </w:r>
      <w:r>
        <w:rPr>
          <w:lang w:val="en-GB"/>
        </w:rPr>
        <w:t xml:space="preserve">, which they use to attract members from the traditional union movement. </w:t>
      </w:r>
      <w:r w:rsidR="00150B3B">
        <w:rPr>
          <w:lang w:val="en-GB"/>
        </w:rPr>
        <w:t>R</w:t>
      </w:r>
      <w:r>
        <w:rPr>
          <w:lang w:val="en-GB"/>
        </w:rPr>
        <w:t xml:space="preserve">esearchers </w:t>
      </w:r>
      <w:r w:rsidR="00150B3B">
        <w:rPr>
          <w:lang w:val="en-GB"/>
        </w:rPr>
        <w:t>ha</w:t>
      </w:r>
      <w:r w:rsidR="001D16E9">
        <w:rPr>
          <w:lang w:val="en-GB"/>
        </w:rPr>
        <w:t>ve</w:t>
      </w:r>
      <w:r w:rsidR="00150B3B">
        <w:rPr>
          <w:lang w:val="en-GB"/>
        </w:rPr>
        <w:t xml:space="preserve"> </w:t>
      </w:r>
      <w:r w:rsidR="00104EA3">
        <w:rPr>
          <w:lang w:val="en-GB"/>
        </w:rPr>
        <w:t>labelled</w:t>
      </w:r>
      <w:r>
        <w:rPr>
          <w:lang w:val="en-GB"/>
        </w:rPr>
        <w:t xml:space="preserve"> them free-riders </w:t>
      </w:r>
      <w:r w:rsidR="00104EA3">
        <w:rPr>
          <w:lang w:val="en-GB"/>
        </w:rPr>
        <w:t>of</w:t>
      </w:r>
      <w:r>
        <w:rPr>
          <w:lang w:val="en-GB"/>
        </w:rPr>
        <w:t xml:space="preserve"> the Danish IR-model, since they benefit from the already established collective agreements (Ibsen et al., 2013). In 2014</w:t>
      </w:r>
      <w:r w:rsidR="00104EA3">
        <w:rPr>
          <w:lang w:val="en-GB"/>
        </w:rPr>
        <w:t>,</w:t>
      </w:r>
      <w:r>
        <w:rPr>
          <w:lang w:val="en-GB"/>
        </w:rPr>
        <w:t xml:space="preserve"> 16 % of all Danish union members were member of an alternative union or a union not affiliated with the union confederations growing from 5 % in 1995 (DA, 2014). </w:t>
      </w:r>
    </w:p>
    <w:p w14:paraId="4B9F3A45" w14:textId="74A469EE" w:rsidR="00676BFD" w:rsidRPr="00E857E9" w:rsidRDefault="00104EA3" w:rsidP="00676BFD">
      <w:pPr>
        <w:spacing w:line="360" w:lineRule="auto"/>
        <w:rPr>
          <w:lang w:val="en-GB"/>
        </w:rPr>
      </w:pPr>
      <w:r>
        <w:rPr>
          <w:lang w:val="en-GB"/>
        </w:rPr>
        <w:t>T</w:t>
      </w:r>
      <w:r w:rsidR="00676BFD">
        <w:rPr>
          <w:lang w:val="en-GB"/>
        </w:rPr>
        <w:t xml:space="preserve">here </w:t>
      </w:r>
      <w:r w:rsidR="0026110A">
        <w:rPr>
          <w:lang w:val="en-GB"/>
        </w:rPr>
        <w:t>are</w:t>
      </w:r>
      <w:r w:rsidR="00676BFD">
        <w:rPr>
          <w:lang w:val="en-GB"/>
        </w:rPr>
        <w:t xml:space="preserve"> different explanations for the increase in the alternative unions’ member base such as the political association of the traditional unions or dissatisfaction with the traditional unions</w:t>
      </w:r>
      <w:r>
        <w:rPr>
          <w:lang w:val="en-GB"/>
        </w:rPr>
        <w:t>. However,</w:t>
      </w:r>
      <w:r w:rsidR="00676BFD">
        <w:rPr>
          <w:lang w:val="en-GB"/>
        </w:rPr>
        <w:t xml:space="preserve"> </w:t>
      </w:r>
      <w:r w:rsidR="007931A5">
        <w:rPr>
          <w:lang w:val="en-GB"/>
        </w:rPr>
        <w:t xml:space="preserve">in a large survey among union members </w:t>
      </w:r>
      <w:r w:rsidR="00676BFD">
        <w:rPr>
          <w:lang w:val="en-GB"/>
        </w:rPr>
        <w:t>Ibsen et al. (2013) found that the cost level was paramount</w:t>
      </w:r>
      <w:r w:rsidR="007931A5">
        <w:rPr>
          <w:lang w:val="en-GB"/>
        </w:rPr>
        <w:t xml:space="preserve"> for shifting to an alternative union; </w:t>
      </w:r>
      <w:r w:rsidR="00676BFD">
        <w:rPr>
          <w:lang w:val="en-GB"/>
        </w:rPr>
        <w:t>78 % stat</w:t>
      </w:r>
      <w:r w:rsidR="007931A5">
        <w:rPr>
          <w:lang w:val="en-GB"/>
        </w:rPr>
        <w:t>ed that</w:t>
      </w:r>
      <w:r w:rsidR="00676BFD">
        <w:rPr>
          <w:lang w:val="en-GB"/>
        </w:rPr>
        <w:t xml:space="preserve"> the </w:t>
      </w:r>
      <w:r w:rsidR="007931A5">
        <w:rPr>
          <w:lang w:val="en-GB"/>
        </w:rPr>
        <w:t xml:space="preserve">lower </w:t>
      </w:r>
      <w:r w:rsidR="00676BFD">
        <w:rPr>
          <w:lang w:val="en-GB"/>
        </w:rPr>
        <w:t>price was part of the reason. H</w:t>
      </w:r>
      <w:r w:rsidR="00676BFD" w:rsidRPr="00E857E9">
        <w:rPr>
          <w:lang w:val="en-GB"/>
        </w:rPr>
        <w:t>owever, as organi</w:t>
      </w:r>
      <w:r w:rsidR="00676BFD">
        <w:rPr>
          <w:lang w:val="en-GB"/>
        </w:rPr>
        <w:t>s</w:t>
      </w:r>
      <w:r w:rsidR="00676BFD" w:rsidRPr="00E857E9">
        <w:rPr>
          <w:lang w:val="en-GB"/>
        </w:rPr>
        <w:t xml:space="preserve">ation rates </w:t>
      </w:r>
      <w:r w:rsidR="00676BFD">
        <w:rPr>
          <w:lang w:val="en-GB"/>
        </w:rPr>
        <w:t>remain</w:t>
      </w:r>
      <w:r w:rsidR="00676BFD" w:rsidRPr="00E857E9">
        <w:rPr>
          <w:lang w:val="en-GB"/>
        </w:rPr>
        <w:t xml:space="preserve"> relatively high in the traditional unions, and because the yellow unions</w:t>
      </w:r>
      <w:r w:rsidR="00676BFD">
        <w:rPr>
          <w:lang w:val="en-GB"/>
        </w:rPr>
        <w:t xml:space="preserve"> in general </w:t>
      </w:r>
      <w:r w:rsidR="00676BFD" w:rsidRPr="00E857E9">
        <w:rPr>
          <w:lang w:val="en-GB"/>
        </w:rPr>
        <w:t xml:space="preserve">do not negotiate collective agreements, the employers still only negotiate with the traditional unions. </w:t>
      </w:r>
      <w:r w:rsidR="00452123">
        <w:rPr>
          <w:lang w:val="en-GB"/>
        </w:rPr>
        <w:t xml:space="preserve">However, </w:t>
      </w:r>
      <w:r w:rsidR="00676BFD">
        <w:rPr>
          <w:lang w:val="en-GB"/>
        </w:rPr>
        <w:t xml:space="preserve">if the membership rates </w:t>
      </w:r>
      <w:r w:rsidR="00452123">
        <w:rPr>
          <w:lang w:val="en-GB"/>
        </w:rPr>
        <w:t>of</w:t>
      </w:r>
      <w:r w:rsidR="00676BFD">
        <w:rPr>
          <w:lang w:val="en-GB"/>
        </w:rPr>
        <w:t xml:space="preserve"> the traditional unions</w:t>
      </w:r>
      <w:r w:rsidR="00452123" w:rsidRPr="00452123">
        <w:rPr>
          <w:lang w:val="en-GB"/>
        </w:rPr>
        <w:t xml:space="preserve"> </w:t>
      </w:r>
      <w:r w:rsidR="00452123">
        <w:rPr>
          <w:lang w:val="en-GB"/>
        </w:rPr>
        <w:t>decline further</w:t>
      </w:r>
      <w:r w:rsidR="00676BFD">
        <w:rPr>
          <w:lang w:val="en-GB"/>
        </w:rPr>
        <w:t xml:space="preserve">, </w:t>
      </w:r>
      <w:r w:rsidR="00676BFD" w:rsidRPr="00E857E9">
        <w:rPr>
          <w:lang w:val="en-GB"/>
        </w:rPr>
        <w:t xml:space="preserve">it is difficult to know what the future will bring </w:t>
      </w:r>
      <w:r w:rsidR="00676BFD">
        <w:rPr>
          <w:lang w:val="en-GB"/>
        </w:rPr>
        <w:t>according to high ranked officials in the employers’ associations (Interview, autumn 2015</w:t>
      </w:r>
      <w:r w:rsidR="00676BFD" w:rsidRPr="00E857E9">
        <w:rPr>
          <w:lang w:val="en-GB"/>
        </w:rPr>
        <w:t>).</w:t>
      </w:r>
    </w:p>
    <w:p w14:paraId="368B52CB" w14:textId="5662C604" w:rsidR="00A905BA" w:rsidRPr="00A905BA" w:rsidRDefault="00A905BA" w:rsidP="00A905BA">
      <w:pPr>
        <w:spacing w:line="360" w:lineRule="auto"/>
      </w:pPr>
      <w:r w:rsidRPr="00A905BA">
        <w:lastRenderedPageBreak/>
        <w:t xml:space="preserve">Another conflict that has been rising, especially since the economic crisis, is </w:t>
      </w:r>
      <w:r w:rsidR="00285817">
        <w:t xml:space="preserve">how the IR-system works </w:t>
      </w:r>
      <w:r w:rsidRPr="00A905BA">
        <w:t xml:space="preserve">in the public sector, where the dual role of the state as legislator and at the same time employer has created </w:t>
      </w:r>
      <w:r w:rsidR="00D76BE0" w:rsidRPr="00A905BA">
        <w:t>quandaries</w:t>
      </w:r>
      <w:r w:rsidRPr="00A905BA">
        <w:t xml:space="preserve"> (</w:t>
      </w:r>
      <w:proofErr w:type="spellStart"/>
      <w:r w:rsidRPr="00A905BA">
        <w:t>Høgedahl</w:t>
      </w:r>
      <w:proofErr w:type="spellEnd"/>
      <w:r w:rsidRPr="00A905BA">
        <w:t xml:space="preserve"> and Ibsen, 2015). The latest incidence of state interventions in collective negotiations in the public sector was an intervention in the collective agreements by parliament in 2013 </w:t>
      </w:r>
      <w:r w:rsidR="00E6447E">
        <w:t xml:space="preserve">that forced </w:t>
      </w:r>
      <w:r w:rsidRPr="00A905BA">
        <w:t>a new working time arrangement on school teachers (</w:t>
      </w:r>
      <w:r w:rsidR="00E6447E">
        <w:t xml:space="preserve">who </w:t>
      </w:r>
      <w:r w:rsidRPr="00A905BA">
        <w:t xml:space="preserve">are mainly </w:t>
      </w:r>
      <w:r w:rsidR="00E6447E">
        <w:t>publically employed</w:t>
      </w:r>
      <w:r w:rsidRPr="00A905BA">
        <w:t xml:space="preserve">). After four weeks lock-out, where the members of the teachers union received no salary (and the pupils no classes), the social-democratic government intervened with a law, which the majority of observers agreed was in favor of the public employers. This has made some researchers conclude that the mechanisms of the Danish </w:t>
      </w:r>
      <w:r w:rsidR="00A82BCE">
        <w:t>IR-</w:t>
      </w:r>
      <w:r w:rsidRPr="00A905BA">
        <w:t xml:space="preserve">model, which were mainly built </w:t>
      </w:r>
      <w:r w:rsidR="009771BD">
        <w:t>around</w:t>
      </w:r>
      <w:r w:rsidR="009771BD" w:rsidRPr="00A905BA">
        <w:t xml:space="preserve"> </w:t>
      </w:r>
      <w:r w:rsidRPr="00A905BA">
        <w:t>the private manufacturing sector, are de-facto disabled in – and ill-suited for - the public sector (</w:t>
      </w:r>
      <w:proofErr w:type="spellStart"/>
      <w:r w:rsidRPr="00A905BA">
        <w:t>Høgedahl</w:t>
      </w:r>
      <w:proofErr w:type="spellEnd"/>
      <w:r w:rsidRPr="00A905BA">
        <w:t xml:space="preserve"> and Ibsen, 2015). Other researchers, however, concluded that these examples are rather exceptions and that the IR-model still is suited for the public sector as well (Due and Madsen, 2013). While this inception was led by the social democratic government, research findings show that left-wing governments tend to more supportive in the long-term of the institutional privileges of the unions in the Danish IR-system (</w:t>
      </w:r>
      <w:proofErr w:type="spellStart"/>
      <w:r w:rsidRPr="00A905BA">
        <w:rPr>
          <w:lang w:val="en-GB"/>
        </w:rPr>
        <w:t>Klitgaard</w:t>
      </w:r>
      <w:proofErr w:type="spellEnd"/>
      <w:r w:rsidRPr="00A905BA">
        <w:rPr>
          <w:lang w:val="en-GB"/>
        </w:rPr>
        <w:t xml:space="preserve"> and </w:t>
      </w:r>
      <w:proofErr w:type="spellStart"/>
      <w:r w:rsidRPr="00A905BA">
        <w:rPr>
          <w:lang w:val="en-GB"/>
        </w:rPr>
        <w:t>Nørgaard</w:t>
      </w:r>
      <w:proofErr w:type="spellEnd"/>
      <w:r w:rsidRPr="00A905BA">
        <w:rPr>
          <w:lang w:val="en-GB"/>
        </w:rPr>
        <w:t>, 2014</w:t>
      </w:r>
      <w:r w:rsidRPr="00A905BA">
        <w:t xml:space="preserve">). </w:t>
      </w:r>
    </w:p>
    <w:p w14:paraId="3EF90DDA" w14:textId="77777777" w:rsidR="00A571BD" w:rsidRPr="00B14657" w:rsidRDefault="008930E6" w:rsidP="00A571BD">
      <w:pPr>
        <w:spacing w:after="0" w:line="360" w:lineRule="auto"/>
        <w:rPr>
          <w:b/>
          <w:sz w:val="24"/>
          <w:lang w:val="en-GB"/>
        </w:rPr>
      </w:pPr>
      <w:r>
        <w:rPr>
          <w:b/>
          <w:sz w:val="24"/>
          <w:lang w:val="en-GB"/>
        </w:rPr>
        <w:t>E</w:t>
      </w:r>
      <w:r w:rsidR="00A571BD" w:rsidRPr="00B14657">
        <w:rPr>
          <w:b/>
          <w:sz w:val="24"/>
          <w:lang w:val="en-GB"/>
        </w:rPr>
        <w:t>xpla</w:t>
      </w:r>
      <w:r>
        <w:rPr>
          <w:b/>
          <w:sz w:val="24"/>
          <w:lang w:val="en-GB"/>
        </w:rPr>
        <w:t xml:space="preserve">ining the resilience and adaptability of the </w:t>
      </w:r>
      <w:r w:rsidR="00A571BD" w:rsidRPr="00B14657">
        <w:rPr>
          <w:b/>
          <w:sz w:val="24"/>
          <w:lang w:val="en-GB"/>
        </w:rPr>
        <w:t>model</w:t>
      </w:r>
      <w:r w:rsidR="00987C89">
        <w:rPr>
          <w:b/>
          <w:sz w:val="24"/>
          <w:lang w:val="en-GB"/>
        </w:rPr>
        <w:t>: The embedded and institutionalised power resources of organised labour</w:t>
      </w:r>
    </w:p>
    <w:p w14:paraId="7395351D" w14:textId="56B185B5" w:rsidR="00BF3B3B" w:rsidRDefault="00BF3B3B" w:rsidP="00BF3B3B">
      <w:pPr>
        <w:spacing w:line="360" w:lineRule="auto"/>
        <w:rPr>
          <w:lang w:val="en-GB"/>
        </w:rPr>
      </w:pPr>
      <w:r>
        <w:rPr>
          <w:lang w:val="en-GB"/>
        </w:rPr>
        <w:t>Having</w:t>
      </w:r>
      <w:r w:rsidRPr="00B14657">
        <w:rPr>
          <w:lang w:val="en-GB"/>
        </w:rPr>
        <w:t xml:space="preserve"> discuss</w:t>
      </w:r>
      <w:r>
        <w:rPr>
          <w:lang w:val="en-GB"/>
        </w:rPr>
        <w:t>ed</w:t>
      </w:r>
      <w:r w:rsidRPr="00B14657">
        <w:rPr>
          <w:lang w:val="en-GB"/>
        </w:rPr>
        <w:t xml:space="preserve"> the key challenges faced by</w:t>
      </w:r>
      <w:r>
        <w:rPr>
          <w:lang w:val="en-GB"/>
        </w:rPr>
        <w:t xml:space="preserve"> the</w:t>
      </w:r>
      <w:r w:rsidRPr="00B14657">
        <w:rPr>
          <w:lang w:val="en-GB"/>
        </w:rPr>
        <w:t xml:space="preserve"> Danish </w:t>
      </w:r>
      <w:r>
        <w:rPr>
          <w:lang w:val="en-GB"/>
        </w:rPr>
        <w:t>IR-system</w:t>
      </w:r>
      <w:r w:rsidRPr="00B14657">
        <w:rPr>
          <w:lang w:val="en-GB"/>
        </w:rPr>
        <w:t xml:space="preserve"> as well as </w:t>
      </w:r>
      <w:r>
        <w:rPr>
          <w:lang w:val="en-GB"/>
        </w:rPr>
        <w:t>how</w:t>
      </w:r>
      <w:r w:rsidRPr="00B14657">
        <w:rPr>
          <w:lang w:val="en-GB"/>
        </w:rPr>
        <w:t xml:space="preserve"> the system adapts, we now turn to </w:t>
      </w:r>
      <w:r>
        <w:rPr>
          <w:lang w:val="en-GB"/>
        </w:rPr>
        <w:t xml:space="preserve">a </w:t>
      </w:r>
      <w:r w:rsidRPr="00B14657">
        <w:rPr>
          <w:lang w:val="en-GB"/>
        </w:rPr>
        <w:t xml:space="preserve">discussion of why the Danish </w:t>
      </w:r>
      <w:r>
        <w:rPr>
          <w:lang w:val="en-GB"/>
        </w:rPr>
        <w:t>IR-system appears</w:t>
      </w:r>
      <w:r w:rsidRPr="00B14657">
        <w:rPr>
          <w:lang w:val="en-GB"/>
        </w:rPr>
        <w:t xml:space="preserve"> more capable than most other </w:t>
      </w:r>
      <w:r>
        <w:rPr>
          <w:lang w:val="en-GB"/>
        </w:rPr>
        <w:t>IR-system</w:t>
      </w:r>
      <w:r w:rsidRPr="00B14657">
        <w:rPr>
          <w:lang w:val="en-GB"/>
        </w:rPr>
        <w:t>s in adjust</w:t>
      </w:r>
      <w:r w:rsidR="0065422A">
        <w:rPr>
          <w:lang w:val="en-GB"/>
        </w:rPr>
        <w:t>ing</w:t>
      </w:r>
      <w:r w:rsidRPr="00B14657">
        <w:rPr>
          <w:lang w:val="en-GB"/>
        </w:rPr>
        <w:t xml:space="preserve"> to the growing pressure caused by closer </w:t>
      </w:r>
      <w:r>
        <w:rPr>
          <w:lang w:val="en-GB"/>
        </w:rPr>
        <w:t xml:space="preserve">international and European </w:t>
      </w:r>
      <w:r w:rsidRPr="00B14657">
        <w:rPr>
          <w:lang w:val="en-GB"/>
        </w:rPr>
        <w:t xml:space="preserve">integration of labour and product markets. </w:t>
      </w:r>
      <w:r w:rsidR="00B61F08">
        <w:rPr>
          <w:lang w:val="en-GB"/>
        </w:rPr>
        <w:t xml:space="preserve">We have touched upon some </w:t>
      </w:r>
      <w:r w:rsidR="00DF1588">
        <w:rPr>
          <w:lang w:val="en-GB"/>
        </w:rPr>
        <w:t xml:space="preserve">of the partial explanations in the previous sections, but we now look at the overall adaptability of the model. </w:t>
      </w:r>
    </w:p>
    <w:p w14:paraId="3E23A055" w14:textId="22B82038" w:rsidR="00A571BD" w:rsidRPr="00B14657" w:rsidRDefault="00987C89" w:rsidP="00A571BD">
      <w:pPr>
        <w:spacing w:line="360" w:lineRule="auto"/>
        <w:rPr>
          <w:lang w:val="en-GB"/>
        </w:rPr>
      </w:pPr>
      <w:r>
        <w:rPr>
          <w:lang w:val="en-GB"/>
        </w:rPr>
        <w:t>C</w:t>
      </w:r>
      <w:r w:rsidR="00A571BD" w:rsidRPr="00B14657">
        <w:rPr>
          <w:lang w:val="en-GB"/>
        </w:rPr>
        <w:t xml:space="preserve">hanges in national socio-economic models are uneven and experimental by nature and </w:t>
      </w:r>
      <w:r w:rsidR="00097478">
        <w:rPr>
          <w:lang w:val="en-GB"/>
        </w:rPr>
        <w:t>vary across both</w:t>
      </w:r>
      <w:r w:rsidR="00A571BD" w:rsidRPr="00B14657">
        <w:rPr>
          <w:lang w:val="en-GB"/>
        </w:rPr>
        <w:t xml:space="preserve"> national settings and </w:t>
      </w:r>
      <w:r w:rsidR="00DE5C60">
        <w:rPr>
          <w:lang w:val="en-GB"/>
        </w:rPr>
        <w:t xml:space="preserve">within </w:t>
      </w:r>
      <w:r w:rsidR="00A571BD" w:rsidRPr="00B14657">
        <w:rPr>
          <w:lang w:val="en-GB"/>
        </w:rPr>
        <w:t xml:space="preserve">sectors </w:t>
      </w:r>
      <w:r w:rsidR="00A571BD" w:rsidRPr="00B14657">
        <w:rPr>
          <w:rFonts w:ascii="Calibri" w:hAnsi="Calibri"/>
          <w:lang w:val="en-GB"/>
        </w:rPr>
        <w:t>(</w:t>
      </w:r>
      <w:proofErr w:type="spellStart"/>
      <w:r w:rsidR="00A571BD" w:rsidRPr="00B14657">
        <w:rPr>
          <w:rFonts w:ascii="Calibri" w:hAnsi="Calibri"/>
          <w:lang w:val="en-GB"/>
        </w:rPr>
        <w:t>Kristensen</w:t>
      </w:r>
      <w:proofErr w:type="spellEnd"/>
      <w:r w:rsidR="00A571BD" w:rsidRPr="00B14657">
        <w:rPr>
          <w:rFonts w:ascii="Calibri" w:hAnsi="Calibri"/>
          <w:lang w:val="en-GB"/>
        </w:rPr>
        <w:t xml:space="preserve"> and </w:t>
      </w:r>
      <w:proofErr w:type="spellStart"/>
      <w:r w:rsidR="00A571BD" w:rsidRPr="00B14657">
        <w:rPr>
          <w:rFonts w:ascii="Calibri" w:hAnsi="Calibri"/>
          <w:lang w:val="en-GB"/>
        </w:rPr>
        <w:t>Lilja</w:t>
      </w:r>
      <w:proofErr w:type="spellEnd"/>
      <w:r w:rsidR="008E48A2" w:rsidRPr="00B14657">
        <w:rPr>
          <w:rFonts w:ascii="Calibri" w:hAnsi="Calibri"/>
          <w:lang w:val="en-GB"/>
        </w:rPr>
        <w:t>,</w:t>
      </w:r>
      <w:r w:rsidR="00A571BD" w:rsidRPr="00B14657">
        <w:rPr>
          <w:rFonts w:ascii="Calibri" w:hAnsi="Calibri"/>
          <w:lang w:val="en-GB"/>
        </w:rPr>
        <w:t xml:space="preserve"> 2011; Lane and Wood</w:t>
      </w:r>
      <w:r w:rsidR="008E48A2" w:rsidRPr="00B14657">
        <w:rPr>
          <w:rFonts w:ascii="Calibri" w:hAnsi="Calibri"/>
          <w:lang w:val="en-GB"/>
        </w:rPr>
        <w:t>,</w:t>
      </w:r>
      <w:r w:rsidR="00A571BD" w:rsidRPr="00B14657">
        <w:rPr>
          <w:rFonts w:ascii="Calibri" w:hAnsi="Calibri"/>
          <w:lang w:val="en-GB"/>
        </w:rPr>
        <w:t xml:space="preserve"> 2009)</w:t>
      </w:r>
      <w:r w:rsidR="00097478">
        <w:rPr>
          <w:rFonts w:ascii="Calibri" w:hAnsi="Calibri"/>
          <w:lang w:val="en-GB"/>
        </w:rPr>
        <w:t>,</w:t>
      </w:r>
      <w:r w:rsidR="00A571BD" w:rsidRPr="00B14657">
        <w:rPr>
          <w:lang w:val="en-GB"/>
        </w:rPr>
        <w:t xml:space="preserve"> and are </w:t>
      </w:r>
      <w:r w:rsidR="00BF3B3B">
        <w:rPr>
          <w:lang w:val="en-GB"/>
        </w:rPr>
        <w:t xml:space="preserve">furthermore </w:t>
      </w:r>
      <w:r w:rsidR="00A571BD" w:rsidRPr="00B14657">
        <w:rPr>
          <w:lang w:val="en-GB"/>
        </w:rPr>
        <w:t xml:space="preserve">dependent on </w:t>
      </w:r>
      <w:r w:rsidRPr="00B14657">
        <w:rPr>
          <w:lang w:val="en-GB"/>
        </w:rPr>
        <w:t xml:space="preserve">historical </w:t>
      </w:r>
      <w:r w:rsidR="00A571BD" w:rsidRPr="00B14657">
        <w:rPr>
          <w:lang w:val="en-GB"/>
        </w:rPr>
        <w:t>national compromises and institutional settings</w:t>
      </w:r>
      <w:r w:rsidR="00892A0D" w:rsidRPr="00B14657">
        <w:rPr>
          <w:rFonts w:ascii="Calibri" w:hAnsi="Calibri"/>
          <w:lang w:val="en-GB"/>
        </w:rPr>
        <w:t>, since institutions</w:t>
      </w:r>
      <w:r w:rsidR="00097478">
        <w:rPr>
          <w:rFonts w:ascii="Calibri" w:hAnsi="Calibri"/>
          <w:lang w:val="en-GB"/>
        </w:rPr>
        <w:t>,</w:t>
      </w:r>
      <w:r w:rsidR="00097478" w:rsidRPr="00097478">
        <w:t xml:space="preserve"> </w:t>
      </w:r>
      <w:r w:rsidR="00097478" w:rsidRPr="00097478">
        <w:rPr>
          <w:rFonts w:ascii="Calibri" w:hAnsi="Calibri"/>
          <w:lang w:val="en-GB"/>
        </w:rPr>
        <w:t>in a broad sense</w:t>
      </w:r>
      <w:r w:rsidR="00097478">
        <w:rPr>
          <w:rFonts w:ascii="Calibri" w:hAnsi="Calibri"/>
          <w:lang w:val="en-GB"/>
        </w:rPr>
        <w:t>,</w:t>
      </w:r>
      <w:r w:rsidR="00892A0D" w:rsidRPr="00B14657">
        <w:rPr>
          <w:rFonts w:ascii="Calibri" w:hAnsi="Calibri"/>
          <w:lang w:val="en-GB"/>
        </w:rPr>
        <w:t xml:space="preserve"> </w:t>
      </w:r>
      <w:r w:rsidR="00BF3B3B" w:rsidRPr="00B14657">
        <w:rPr>
          <w:rFonts w:ascii="Calibri" w:hAnsi="Calibri"/>
          <w:lang w:val="en-GB"/>
        </w:rPr>
        <w:t xml:space="preserve">are </w:t>
      </w:r>
      <w:r w:rsidR="00892A0D" w:rsidRPr="00B14657">
        <w:rPr>
          <w:rFonts w:ascii="Calibri" w:hAnsi="Calibri"/>
          <w:lang w:val="en-GB"/>
        </w:rPr>
        <w:t>mediat</w:t>
      </w:r>
      <w:r w:rsidR="00043BDF">
        <w:rPr>
          <w:rFonts w:ascii="Calibri" w:hAnsi="Calibri"/>
          <w:lang w:val="en-GB"/>
        </w:rPr>
        <w:t>ing</w:t>
      </w:r>
      <w:r w:rsidR="00892A0D" w:rsidRPr="00B14657">
        <w:rPr>
          <w:rFonts w:ascii="Calibri" w:hAnsi="Calibri"/>
          <w:lang w:val="en-GB"/>
        </w:rPr>
        <w:t xml:space="preserve"> the pressures for change (</w:t>
      </w:r>
      <w:proofErr w:type="spellStart"/>
      <w:r w:rsidR="00892A0D" w:rsidRPr="00B14657">
        <w:rPr>
          <w:rFonts w:ascii="Calibri" w:hAnsi="Calibri"/>
          <w:lang w:val="en-GB"/>
        </w:rPr>
        <w:t>Esping</w:t>
      </w:r>
      <w:proofErr w:type="spellEnd"/>
      <w:r w:rsidR="00892A0D" w:rsidRPr="00B14657">
        <w:rPr>
          <w:rFonts w:ascii="Calibri" w:hAnsi="Calibri"/>
          <w:lang w:val="en-GB"/>
        </w:rPr>
        <w:t>-Andersen, 1990;</w:t>
      </w:r>
      <w:r w:rsidR="00654A8A" w:rsidRPr="00B14657">
        <w:rPr>
          <w:rFonts w:ascii="Calibri" w:hAnsi="Calibri"/>
          <w:lang w:val="en-GB"/>
        </w:rPr>
        <w:t xml:space="preserve"> </w:t>
      </w:r>
      <w:r w:rsidR="00892A0D" w:rsidRPr="00B14657">
        <w:rPr>
          <w:rFonts w:ascii="Calibri" w:hAnsi="Calibri"/>
          <w:lang w:val="en-GB"/>
        </w:rPr>
        <w:t xml:space="preserve">Hay, 2004; Hay and </w:t>
      </w:r>
      <w:proofErr w:type="spellStart"/>
      <w:r w:rsidR="00892A0D" w:rsidRPr="00B14657">
        <w:rPr>
          <w:rFonts w:ascii="Calibri" w:hAnsi="Calibri"/>
          <w:lang w:val="en-GB"/>
        </w:rPr>
        <w:t>Wincott</w:t>
      </w:r>
      <w:proofErr w:type="spellEnd"/>
      <w:r w:rsidR="00892A0D" w:rsidRPr="00B14657">
        <w:rPr>
          <w:rFonts w:ascii="Calibri" w:hAnsi="Calibri"/>
          <w:lang w:val="en-GB"/>
        </w:rPr>
        <w:t>, 2012)</w:t>
      </w:r>
      <w:r w:rsidR="00A571BD" w:rsidRPr="00B14657">
        <w:rPr>
          <w:lang w:val="en-GB"/>
        </w:rPr>
        <w:t xml:space="preserve">. </w:t>
      </w:r>
      <w:r w:rsidR="001517D0" w:rsidRPr="00B14657">
        <w:rPr>
          <w:lang w:val="en-GB"/>
        </w:rPr>
        <w:t>W</w:t>
      </w:r>
      <w:r w:rsidR="00BF3B3B">
        <w:rPr>
          <w:lang w:val="en-GB"/>
        </w:rPr>
        <w:t>hile w</w:t>
      </w:r>
      <w:r w:rsidR="001517D0" w:rsidRPr="00B14657">
        <w:rPr>
          <w:lang w:val="en-GB"/>
        </w:rPr>
        <w:t xml:space="preserve">e </w:t>
      </w:r>
      <w:r w:rsidR="00043BDF">
        <w:rPr>
          <w:lang w:val="en-GB"/>
        </w:rPr>
        <w:t xml:space="preserve">have </w:t>
      </w:r>
      <w:r w:rsidR="001517D0" w:rsidRPr="00B14657">
        <w:rPr>
          <w:lang w:val="en-GB"/>
        </w:rPr>
        <w:t xml:space="preserve">identified several major challenges for the Danish model, </w:t>
      </w:r>
      <w:r w:rsidR="00654A8A" w:rsidRPr="00B14657">
        <w:rPr>
          <w:lang w:val="en-GB"/>
        </w:rPr>
        <w:t xml:space="preserve">we argue that </w:t>
      </w:r>
      <w:r w:rsidR="00A571BD" w:rsidRPr="00B14657">
        <w:rPr>
          <w:lang w:val="en-GB"/>
        </w:rPr>
        <w:t xml:space="preserve">there </w:t>
      </w:r>
      <w:r w:rsidR="001517D0" w:rsidRPr="00B14657">
        <w:rPr>
          <w:lang w:val="en-GB"/>
        </w:rPr>
        <w:t xml:space="preserve">are </w:t>
      </w:r>
      <w:r w:rsidR="00A571BD" w:rsidRPr="00B14657">
        <w:rPr>
          <w:lang w:val="en-GB"/>
        </w:rPr>
        <w:t xml:space="preserve">several institutional anchors </w:t>
      </w:r>
      <w:r w:rsidR="001517D0" w:rsidRPr="00B14657">
        <w:rPr>
          <w:lang w:val="en-GB"/>
        </w:rPr>
        <w:t xml:space="preserve">countering these </w:t>
      </w:r>
      <w:r w:rsidR="00654A8A" w:rsidRPr="00B14657">
        <w:rPr>
          <w:lang w:val="en-GB"/>
        </w:rPr>
        <w:t>challenges</w:t>
      </w:r>
      <w:r w:rsidR="00963D5E">
        <w:rPr>
          <w:lang w:val="en-GB"/>
        </w:rPr>
        <w:t>,</w:t>
      </w:r>
      <w:r w:rsidR="00043BDF">
        <w:rPr>
          <w:lang w:val="en-GB"/>
        </w:rPr>
        <w:t xml:space="preserve"> in particular the institutionalised power resources of the Danish unions</w:t>
      </w:r>
      <w:r w:rsidR="00413BF8">
        <w:rPr>
          <w:lang w:val="en-GB"/>
        </w:rPr>
        <w:t xml:space="preserve"> and the institutional setting in which the unions and the IR-model operates </w:t>
      </w:r>
      <w:r w:rsidR="00413BF8" w:rsidRPr="00190339">
        <w:rPr>
          <w:rFonts w:ascii="Calibri" w:hAnsi="Calibri" w:cs="Calibri"/>
          <w:szCs w:val="24"/>
        </w:rPr>
        <w:t>(cf. Lévesque and Murray, 2010)</w:t>
      </w:r>
      <w:r w:rsidR="00654A8A" w:rsidRPr="00B14657">
        <w:rPr>
          <w:lang w:val="en-GB"/>
        </w:rPr>
        <w:t>. W</w:t>
      </w:r>
      <w:r w:rsidR="00A571BD" w:rsidRPr="00B14657">
        <w:rPr>
          <w:lang w:val="en-GB"/>
        </w:rPr>
        <w:t xml:space="preserve">e </w:t>
      </w:r>
      <w:r w:rsidR="007D1C4D" w:rsidRPr="00B14657">
        <w:rPr>
          <w:lang w:val="en-GB"/>
        </w:rPr>
        <w:t>further</w:t>
      </w:r>
      <w:r w:rsidR="00434B9D" w:rsidRPr="00434B9D">
        <w:t xml:space="preserve"> </w:t>
      </w:r>
      <w:r w:rsidR="00434B9D" w:rsidRPr="00434B9D">
        <w:rPr>
          <w:lang w:val="en-GB"/>
        </w:rPr>
        <w:t>argue</w:t>
      </w:r>
      <w:r w:rsidR="00A571BD" w:rsidRPr="00B14657">
        <w:rPr>
          <w:lang w:val="en-GB"/>
        </w:rPr>
        <w:t xml:space="preserve"> </w:t>
      </w:r>
      <w:r w:rsidR="00043BDF">
        <w:rPr>
          <w:lang w:val="en-GB"/>
        </w:rPr>
        <w:t>that</w:t>
      </w:r>
      <w:r w:rsidR="00A571BD" w:rsidRPr="00B14657">
        <w:rPr>
          <w:lang w:val="en-GB"/>
        </w:rPr>
        <w:t xml:space="preserve"> </w:t>
      </w:r>
      <w:r w:rsidR="009E50FB" w:rsidRPr="00B14657">
        <w:rPr>
          <w:lang w:val="en-GB"/>
        </w:rPr>
        <w:t>other important factors</w:t>
      </w:r>
      <w:r w:rsidR="00043BDF" w:rsidRPr="00B14657">
        <w:rPr>
          <w:lang w:val="en-GB"/>
        </w:rPr>
        <w:t xml:space="preserve"> embedded in a broader social context than the institutional</w:t>
      </w:r>
      <w:r w:rsidR="007A7F20">
        <w:rPr>
          <w:lang w:val="en-GB"/>
        </w:rPr>
        <w:t xml:space="preserve">, </w:t>
      </w:r>
      <w:r w:rsidR="009E50FB" w:rsidRPr="00B14657">
        <w:rPr>
          <w:lang w:val="en-GB"/>
        </w:rPr>
        <w:t>contribut</w:t>
      </w:r>
      <w:r w:rsidR="00043BDF">
        <w:rPr>
          <w:lang w:val="en-GB"/>
        </w:rPr>
        <w:t>e</w:t>
      </w:r>
      <w:r w:rsidR="00DE5C60">
        <w:rPr>
          <w:lang w:val="en-GB"/>
        </w:rPr>
        <w:t xml:space="preserve"> </w:t>
      </w:r>
      <w:r w:rsidR="00434B9D">
        <w:rPr>
          <w:lang w:val="en-GB"/>
        </w:rPr>
        <w:t>towards explaining</w:t>
      </w:r>
      <w:r w:rsidR="009E50FB" w:rsidRPr="00B14657">
        <w:rPr>
          <w:lang w:val="en-GB"/>
        </w:rPr>
        <w:t xml:space="preserve"> the outcome</w:t>
      </w:r>
      <w:r w:rsidR="00A571BD" w:rsidRPr="00B14657">
        <w:rPr>
          <w:lang w:val="en-GB"/>
        </w:rPr>
        <w:t xml:space="preserve">. </w:t>
      </w:r>
    </w:p>
    <w:p w14:paraId="77CAAE06" w14:textId="15E5586A" w:rsidR="00C223C2" w:rsidRDefault="00434B9D" w:rsidP="00C223C2">
      <w:pPr>
        <w:spacing w:line="360" w:lineRule="auto"/>
        <w:rPr>
          <w:lang w:val="en-GB"/>
        </w:rPr>
      </w:pPr>
      <w:r>
        <w:rPr>
          <w:lang w:val="en-GB"/>
        </w:rPr>
        <w:lastRenderedPageBreak/>
        <w:t xml:space="preserve">Accordingly, </w:t>
      </w:r>
      <w:r w:rsidR="00B24111">
        <w:rPr>
          <w:lang w:val="en-GB"/>
        </w:rPr>
        <w:t>the main</w:t>
      </w:r>
      <w:r w:rsidR="001023B3" w:rsidRPr="00B14657">
        <w:rPr>
          <w:lang w:val="en-GB"/>
        </w:rPr>
        <w:t xml:space="preserve"> explanatory variable we emphasise is the power resource of the unions</w:t>
      </w:r>
      <w:r w:rsidR="009E50FB" w:rsidRPr="00B14657">
        <w:rPr>
          <w:lang w:val="en-GB"/>
        </w:rPr>
        <w:t xml:space="preserve">, as also argued by </w:t>
      </w:r>
      <w:proofErr w:type="spellStart"/>
      <w:r w:rsidR="009E50FB" w:rsidRPr="00B14657">
        <w:rPr>
          <w:lang w:val="en-GB"/>
        </w:rPr>
        <w:t>Korpi</w:t>
      </w:r>
      <w:proofErr w:type="spellEnd"/>
      <w:r w:rsidR="009E50FB" w:rsidRPr="00B14657">
        <w:rPr>
          <w:lang w:val="en-GB"/>
        </w:rPr>
        <w:t xml:space="preserve"> (1978</w:t>
      </w:r>
      <w:r w:rsidR="00824EC1" w:rsidRPr="00B14657">
        <w:rPr>
          <w:lang w:val="en-GB"/>
        </w:rPr>
        <w:t>,</w:t>
      </w:r>
      <w:r w:rsidR="009E50FB" w:rsidRPr="00B14657">
        <w:rPr>
          <w:lang w:val="en-GB"/>
        </w:rPr>
        <w:t xml:space="preserve"> 1983),</w:t>
      </w:r>
      <w:r w:rsidR="00824EC1" w:rsidRPr="00B14657">
        <w:rPr>
          <w:lang w:val="en-GB"/>
        </w:rPr>
        <w:t xml:space="preserve"> which should </w:t>
      </w:r>
      <w:r w:rsidR="009E50FB" w:rsidRPr="00B14657">
        <w:rPr>
          <w:lang w:val="en-GB"/>
        </w:rPr>
        <w:t>be given</w:t>
      </w:r>
      <w:r w:rsidR="00824EC1" w:rsidRPr="00B14657">
        <w:rPr>
          <w:lang w:val="en-GB"/>
        </w:rPr>
        <w:t xml:space="preserve"> </w:t>
      </w:r>
      <w:r w:rsidR="001C4A8C" w:rsidRPr="00B14657">
        <w:rPr>
          <w:lang w:val="en-GB"/>
        </w:rPr>
        <w:t xml:space="preserve">more attention in political-economic analyses of </w:t>
      </w:r>
      <w:r w:rsidR="00824EC1" w:rsidRPr="00B14657">
        <w:rPr>
          <w:lang w:val="en-GB"/>
        </w:rPr>
        <w:t xml:space="preserve">labour markets and welfare states than </w:t>
      </w:r>
      <w:r w:rsidR="007A7F20">
        <w:rPr>
          <w:lang w:val="en-GB"/>
        </w:rPr>
        <w:t>has often been</w:t>
      </w:r>
      <w:r w:rsidR="00B24111">
        <w:rPr>
          <w:lang w:val="en-GB"/>
        </w:rPr>
        <w:t xml:space="preserve"> </w:t>
      </w:r>
      <w:r w:rsidR="00824EC1" w:rsidRPr="00B14657">
        <w:rPr>
          <w:lang w:val="en-GB"/>
        </w:rPr>
        <w:t xml:space="preserve">the case </w:t>
      </w:r>
      <w:r w:rsidR="009E50FB" w:rsidRPr="00B14657">
        <w:rPr>
          <w:lang w:val="en-GB"/>
        </w:rPr>
        <w:t>(cf. Pierson, 2011</w:t>
      </w:r>
      <w:r w:rsidR="00E844DB">
        <w:rPr>
          <w:lang w:val="en-GB"/>
        </w:rPr>
        <w:t xml:space="preserve"> for a similar argument</w:t>
      </w:r>
      <w:r w:rsidR="009E50FB" w:rsidRPr="00B14657">
        <w:rPr>
          <w:lang w:val="en-GB"/>
        </w:rPr>
        <w:t>)</w:t>
      </w:r>
      <w:r w:rsidR="001023B3" w:rsidRPr="00B14657">
        <w:rPr>
          <w:lang w:val="en-GB"/>
        </w:rPr>
        <w:t>.</w:t>
      </w:r>
      <w:r w:rsidR="00602ED4">
        <w:rPr>
          <w:lang w:val="en-GB"/>
        </w:rPr>
        <w:t xml:space="preserve"> Union density remains </w:t>
      </w:r>
      <w:r w:rsidR="00893CA4" w:rsidRPr="00B14657">
        <w:rPr>
          <w:lang w:val="en-GB"/>
        </w:rPr>
        <w:t xml:space="preserve">very </w:t>
      </w:r>
      <w:r w:rsidR="00602ED4">
        <w:rPr>
          <w:lang w:val="en-GB"/>
        </w:rPr>
        <w:t>high</w:t>
      </w:r>
      <w:r w:rsidR="007A7F20">
        <w:rPr>
          <w:lang w:val="en-GB"/>
        </w:rPr>
        <w:t>,</w:t>
      </w:r>
      <w:r w:rsidR="001023B3" w:rsidRPr="00B14657">
        <w:rPr>
          <w:lang w:val="en-GB"/>
        </w:rPr>
        <w:t xml:space="preserve"> </w:t>
      </w:r>
      <w:r w:rsidR="00893CA4" w:rsidRPr="00B14657">
        <w:rPr>
          <w:lang w:val="en-GB"/>
        </w:rPr>
        <w:t xml:space="preserve">at 68% of the Danish labour force </w:t>
      </w:r>
      <w:r w:rsidR="00893CA4" w:rsidRPr="00B14657">
        <w:rPr>
          <w:rFonts w:ascii="Calibri" w:hAnsi="Calibri" w:cs="Times New Roman"/>
          <w:szCs w:val="24"/>
          <w:lang w:val="en-GB"/>
        </w:rPr>
        <w:t>(DA, 2014: 187)</w:t>
      </w:r>
      <w:r w:rsidR="00893CA4">
        <w:rPr>
          <w:rFonts w:ascii="Calibri" w:hAnsi="Calibri" w:cs="Times New Roman"/>
          <w:szCs w:val="24"/>
          <w:lang w:val="en-GB"/>
        </w:rPr>
        <w:t xml:space="preserve"> </w:t>
      </w:r>
      <w:r w:rsidR="00602ED4">
        <w:rPr>
          <w:lang w:val="en-GB"/>
        </w:rPr>
        <w:t>as</w:t>
      </w:r>
      <w:r w:rsidR="00893CA4">
        <w:rPr>
          <w:lang w:val="en-GB"/>
        </w:rPr>
        <w:t xml:space="preserve"> </w:t>
      </w:r>
      <w:r w:rsidR="00602ED4">
        <w:rPr>
          <w:lang w:val="en-GB"/>
        </w:rPr>
        <w:t>seen in</w:t>
      </w:r>
      <w:r w:rsidR="00602ED4" w:rsidRPr="00B14657">
        <w:rPr>
          <w:lang w:val="en-GB"/>
        </w:rPr>
        <w:t xml:space="preserve"> figure 1 </w:t>
      </w:r>
      <w:r w:rsidR="00FD3958" w:rsidRPr="00B14657">
        <w:rPr>
          <w:lang w:val="en-GB"/>
        </w:rPr>
        <w:t>(</w:t>
      </w:r>
      <w:r w:rsidR="00FD3958">
        <w:rPr>
          <w:lang w:val="en-GB"/>
        </w:rPr>
        <w:t>although</w:t>
      </w:r>
      <w:r w:rsidR="00FD3958" w:rsidRPr="00B14657">
        <w:rPr>
          <w:lang w:val="en-GB"/>
        </w:rPr>
        <w:t xml:space="preserve"> the</w:t>
      </w:r>
      <w:r w:rsidR="00FD3958">
        <w:rPr>
          <w:lang w:val="en-GB"/>
        </w:rPr>
        <w:t xml:space="preserve"> “</w:t>
      </w:r>
      <w:r w:rsidR="00FD3958" w:rsidRPr="00B14657">
        <w:rPr>
          <w:lang w:val="en-GB"/>
        </w:rPr>
        <w:t>yellow</w:t>
      </w:r>
      <w:r w:rsidR="00FD3958">
        <w:rPr>
          <w:lang w:val="en-GB"/>
        </w:rPr>
        <w:t>”</w:t>
      </w:r>
      <w:r w:rsidR="00FD3958" w:rsidRPr="00B14657">
        <w:rPr>
          <w:lang w:val="en-GB"/>
        </w:rPr>
        <w:t xml:space="preserve"> unions</w:t>
      </w:r>
      <w:r w:rsidR="00FD3958">
        <w:rPr>
          <w:lang w:val="en-GB"/>
        </w:rPr>
        <w:t>’</w:t>
      </w:r>
      <w:r w:rsidR="00FD3958" w:rsidRPr="00B14657">
        <w:rPr>
          <w:lang w:val="en-GB"/>
        </w:rPr>
        <w:t xml:space="preserve"> share </w:t>
      </w:r>
      <w:r w:rsidR="00FD3958">
        <w:rPr>
          <w:lang w:val="en-GB"/>
        </w:rPr>
        <w:t xml:space="preserve">has </w:t>
      </w:r>
      <w:r w:rsidR="00FD3958" w:rsidRPr="00B14657">
        <w:rPr>
          <w:lang w:val="en-GB"/>
        </w:rPr>
        <w:t>increased</w:t>
      </w:r>
      <w:r w:rsidR="00FD3958">
        <w:rPr>
          <w:lang w:val="en-GB"/>
        </w:rPr>
        <w:t xml:space="preserve"> markedly</w:t>
      </w:r>
      <w:r w:rsidR="00FD3958" w:rsidRPr="00B14657">
        <w:rPr>
          <w:lang w:val="en-GB"/>
        </w:rPr>
        <w:t>)</w:t>
      </w:r>
      <w:r w:rsidR="00FD3958">
        <w:rPr>
          <w:lang w:val="en-GB"/>
        </w:rPr>
        <w:t xml:space="preserve"> </w:t>
      </w:r>
      <w:r w:rsidR="00602ED4" w:rsidRPr="00B14657">
        <w:rPr>
          <w:lang w:val="en-GB"/>
        </w:rPr>
        <w:t xml:space="preserve">and in an international comparison the Nordic countries still </w:t>
      </w:r>
      <w:r w:rsidR="007A7F20">
        <w:rPr>
          <w:lang w:val="en-GB"/>
        </w:rPr>
        <w:t>have</w:t>
      </w:r>
      <w:r w:rsidR="007A7F20" w:rsidRPr="00B14657">
        <w:rPr>
          <w:lang w:val="en-GB"/>
        </w:rPr>
        <w:t xml:space="preserve"> </w:t>
      </w:r>
      <w:r w:rsidR="00602ED4" w:rsidRPr="00B14657">
        <w:rPr>
          <w:lang w:val="en-GB"/>
        </w:rPr>
        <w:t xml:space="preserve">a unique high union density. </w:t>
      </w:r>
      <w:r w:rsidR="001023B3" w:rsidRPr="00B14657">
        <w:rPr>
          <w:lang w:val="en-GB"/>
        </w:rPr>
        <w:t xml:space="preserve">Although union density has </w:t>
      </w:r>
      <w:r w:rsidR="001023B3" w:rsidRPr="00116918">
        <w:rPr>
          <w:lang w:val="en-GB"/>
        </w:rPr>
        <w:t>declined</w:t>
      </w:r>
      <w:r w:rsidR="001023B3" w:rsidRPr="00B14657">
        <w:rPr>
          <w:lang w:val="en-GB"/>
        </w:rPr>
        <w:t xml:space="preserve"> some</w:t>
      </w:r>
      <w:r w:rsidR="007A7F20">
        <w:rPr>
          <w:lang w:val="en-GB"/>
        </w:rPr>
        <w:t>what in</w:t>
      </w:r>
      <w:r w:rsidR="001023B3" w:rsidRPr="00B14657">
        <w:rPr>
          <w:lang w:val="en-GB"/>
        </w:rPr>
        <w:t xml:space="preserve"> recent decades</w:t>
      </w:r>
      <w:r w:rsidR="00062F9E" w:rsidRPr="00B14657">
        <w:rPr>
          <w:lang w:val="en-GB"/>
        </w:rPr>
        <w:t>,</w:t>
      </w:r>
      <w:r w:rsidR="001023B3" w:rsidRPr="00B14657">
        <w:rPr>
          <w:lang w:val="en-GB"/>
        </w:rPr>
        <w:t xml:space="preserve"> </w:t>
      </w:r>
      <w:r w:rsidR="00116918">
        <w:rPr>
          <w:lang w:val="en-GB"/>
        </w:rPr>
        <w:t xml:space="preserve">it is still significantly above the levels of the “golden ages” in the </w:t>
      </w:r>
      <w:r w:rsidR="007A7F20">
        <w:rPr>
          <w:lang w:val="en-GB"/>
        </w:rPr>
        <w:t>19</w:t>
      </w:r>
      <w:r w:rsidR="00116918">
        <w:rPr>
          <w:lang w:val="en-GB"/>
        </w:rPr>
        <w:t xml:space="preserve">60s and early </w:t>
      </w:r>
      <w:r w:rsidR="007A7F20">
        <w:rPr>
          <w:lang w:val="en-GB"/>
        </w:rPr>
        <w:t>19</w:t>
      </w:r>
      <w:r w:rsidR="00116918">
        <w:rPr>
          <w:lang w:val="en-GB"/>
        </w:rPr>
        <w:t>70s. The high union density is affected by the “Ghent-system”, where the unions also administer the unemployment insurance</w:t>
      </w:r>
      <w:r w:rsidR="00C53F82">
        <w:rPr>
          <w:lang w:val="en-GB"/>
        </w:rPr>
        <w:t xml:space="preserve"> system</w:t>
      </w:r>
      <w:r w:rsidR="00116918">
        <w:rPr>
          <w:lang w:val="en-GB"/>
        </w:rPr>
        <w:t>, which means that many workers have a double membership of both the union and the unemployment insurance</w:t>
      </w:r>
      <w:r w:rsidR="00234751">
        <w:rPr>
          <w:lang w:val="en-GB"/>
        </w:rPr>
        <w:t xml:space="preserve"> fund</w:t>
      </w:r>
      <w:r w:rsidR="00116918">
        <w:rPr>
          <w:lang w:val="en-GB"/>
        </w:rPr>
        <w:t xml:space="preserve"> (a-</w:t>
      </w:r>
      <w:proofErr w:type="spellStart"/>
      <w:r w:rsidR="00116918">
        <w:rPr>
          <w:lang w:val="en-GB"/>
        </w:rPr>
        <w:t>kasse</w:t>
      </w:r>
      <w:proofErr w:type="spellEnd"/>
      <w:r w:rsidR="00116918">
        <w:rPr>
          <w:lang w:val="en-GB"/>
        </w:rPr>
        <w:t>) (</w:t>
      </w:r>
      <w:proofErr w:type="spellStart"/>
      <w:r w:rsidR="00116918">
        <w:rPr>
          <w:lang w:val="en-GB"/>
        </w:rPr>
        <w:t>Høgedahl</w:t>
      </w:r>
      <w:proofErr w:type="spellEnd"/>
      <w:r w:rsidR="00116918">
        <w:rPr>
          <w:lang w:val="en-GB"/>
        </w:rPr>
        <w:t xml:space="preserve">, 2014). </w:t>
      </w:r>
      <w:r w:rsidR="00116918" w:rsidRPr="00B14657">
        <w:rPr>
          <w:lang w:val="en-GB"/>
        </w:rPr>
        <w:t>The decline</w:t>
      </w:r>
      <w:r w:rsidR="00C53F82">
        <w:rPr>
          <w:lang w:val="en-GB"/>
        </w:rPr>
        <w:t xml:space="preserve"> in union density</w:t>
      </w:r>
      <w:r w:rsidR="00116918" w:rsidRPr="00B14657">
        <w:rPr>
          <w:lang w:val="en-GB"/>
        </w:rPr>
        <w:t xml:space="preserve"> is explained by </w:t>
      </w:r>
      <w:r w:rsidR="007A7F20">
        <w:rPr>
          <w:lang w:val="en-GB"/>
        </w:rPr>
        <w:t xml:space="preserve">the </w:t>
      </w:r>
      <w:r w:rsidR="00116918" w:rsidRPr="00B14657">
        <w:rPr>
          <w:lang w:val="en-GB"/>
        </w:rPr>
        <w:t xml:space="preserve">changing industry structure, a </w:t>
      </w:r>
      <w:r w:rsidR="00116918" w:rsidRPr="00B14657">
        <w:rPr>
          <w:rFonts w:ascii="Calibri" w:hAnsi="Calibri" w:cs="Times New Roman"/>
          <w:szCs w:val="24"/>
          <w:lang w:val="en-GB"/>
        </w:rPr>
        <w:t>weakening of the Ghent-system (</w:t>
      </w:r>
      <w:proofErr w:type="spellStart"/>
      <w:r w:rsidR="00116918" w:rsidRPr="00B14657">
        <w:rPr>
          <w:rFonts w:ascii="Calibri" w:hAnsi="Calibri" w:cs="Times New Roman"/>
          <w:szCs w:val="24"/>
          <w:lang w:val="en-GB"/>
        </w:rPr>
        <w:t>Høgedahl</w:t>
      </w:r>
      <w:proofErr w:type="spellEnd"/>
      <w:r w:rsidR="00116918" w:rsidRPr="00B14657">
        <w:rPr>
          <w:rFonts w:ascii="Calibri" w:hAnsi="Calibri" w:cs="Times New Roman"/>
          <w:szCs w:val="24"/>
          <w:lang w:val="en-GB"/>
        </w:rPr>
        <w:t xml:space="preserve">, 2014), </w:t>
      </w:r>
      <w:r w:rsidR="00116918" w:rsidRPr="00B14657">
        <w:rPr>
          <w:lang w:val="en-GB"/>
        </w:rPr>
        <w:t>changing understandings of the IR-system</w:t>
      </w:r>
      <w:r w:rsidR="00116918" w:rsidRPr="00B14657">
        <w:rPr>
          <w:rFonts w:ascii="Calibri" w:hAnsi="Calibri" w:cs="Times New Roman"/>
          <w:szCs w:val="24"/>
          <w:lang w:val="en-GB"/>
        </w:rPr>
        <w:t xml:space="preserve"> as well as changes originating in the political system (</w:t>
      </w:r>
      <w:proofErr w:type="spellStart"/>
      <w:r w:rsidR="00116918" w:rsidRPr="00B14657">
        <w:rPr>
          <w:rFonts w:ascii="Calibri" w:hAnsi="Calibri" w:cs="Times New Roman"/>
          <w:szCs w:val="24"/>
          <w:lang w:val="en-GB"/>
        </w:rPr>
        <w:t>Klitgaard</w:t>
      </w:r>
      <w:proofErr w:type="spellEnd"/>
      <w:r w:rsidR="00116918" w:rsidRPr="00B14657">
        <w:rPr>
          <w:rFonts w:ascii="Calibri" w:hAnsi="Calibri" w:cs="Times New Roman"/>
          <w:szCs w:val="24"/>
          <w:lang w:val="en-GB"/>
        </w:rPr>
        <w:t xml:space="preserve"> and </w:t>
      </w:r>
      <w:proofErr w:type="spellStart"/>
      <w:r w:rsidR="00116918" w:rsidRPr="00B14657">
        <w:rPr>
          <w:rFonts w:ascii="Calibri" w:hAnsi="Calibri" w:cs="Times New Roman"/>
          <w:szCs w:val="24"/>
          <w:lang w:val="en-GB"/>
        </w:rPr>
        <w:t>Nørgaard</w:t>
      </w:r>
      <w:proofErr w:type="spellEnd"/>
      <w:r w:rsidR="00116918" w:rsidRPr="00B14657">
        <w:rPr>
          <w:rFonts w:ascii="Calibri" w:hAnsi="Calibri" w:cs="Times New Roman"/>
          <w:szCs w:val="24"/>
          <w:lang w:val="en-GB"/>
        </w:rPr>
        <w:t>, 2014</w:t>
      </w:r>
      <w:r w:rsidR="00774DEF">
        <w:rPr>
          <w:rFonts w:ascii="Calibri" w:hAnsi="Calibri" w:cs="Times New Roman"/>
          <w:szCs w:val="24"/>
          <w:lang w:val="en-GB"/>
        </w:rPr>
        <w:t xml:space="preserve">; </w:t>
      </w:r>
      <w:r w:rsidR="00774DEF" w:rsidRPr="00190339">
        <w:rPr>
          <w:rFonts w:ascii="Calibri" w:hAnsi="Calibri" w:cs="Calibri"/>
        </w:rPr>
        <w:t>Ibsen et al., 2013)</w:t>
      </w:r>
      <w:r w:rsidR="00116918" w:rsidRPr="00B14657">
        <w:rPr>
          <w:lang w:val="en-GB"/>
        </w:rPr>
        <w:t xml:space="preserve">. High union density is vital for the function of the Danish labour market model, since – in the absence of any legal foundation </w:t>
      </w:r>
      <w:r w:rsidR="007A7F20" w:rsidRPr="007A7F20">
        <w:rPr>
          <w:lang w:val="en-GB"/>
        </w:rPr>
        <w:t>–</w:t>
      </w:r>
      <w:r w:rsidR="00116918" w:rsidRPr="00B14657">
        <w:rPr>
          <w:lang w:val="en-GB"/>
        </w:rPr>
        <w:t xml:space="preserve"> the collective agreement system is based on the labour market organisations</w:t>
      </w:r>
      <w:r w:rsidR="007A7F20">
        <w:rPr>
          <w:lang w:val="en-GB"/>
        </w:rPr>
        <w:t xml:space="preserve">, in particular </w:t>
      </w:r>
      <w:r w:rsidR="00116918" w:rsidRPr="00B14657">
        <w:rPr>
          <w:lang w:val="en-GB"/>
        </w:rPr>
        <w:t>unions having the ability and power to force the companies to sign agreements e.g. by coordinated actions.</w:t>
      </w:r>
      <w:r w:rsidR="00C223C2">
        <w:rPr>
          <w:lang w:val="en-GB"/>
        </w:rPr>
        <w:t xml:space="preserve"> </w:t>
      </w:r>
      <w:r w:rsidR="007A7F20">
        <w:rPr>
          <w:lang w:val="en-GB"/>
        </w:rPr>
        <w:t>Moreover, since</w:t>
      </w:r>
      <w:r w:rsidR="00C223C2" w:rsidRPr="00B14657">
        <w:rPr>
          <w:lang w:val="en-GB"/>
        </w:rPr>
        <w:t xml:space="preserve"> local union presence is an important aspect of the Danish model</w:t>
      </w:r>
      <w:r w:rsidR="007A7F20">
        <w:rPr>
          <w:lang w:val="en-GB"/>
        </w:rPr>
        <w:t>,</w:t>
      </w:r>
      <w:r w:rsidR="00C223C2" w:rsidRPr="00B14657">
        <w:rPr>
          <w:lang w:val="en-GB"/>
        </w:rPr>
        <w:t xml:space="preserve"> a decline in unionisation </w:t>
      </w:r>
      <w:r w:rsidR="007A7F20">
        <w:rPr>
          <w:lang w:val="en-GB"/>
        </w:rPr>
        <w:t>–</w:t>
      </w:r>
      <w:r w:rsidR="00C223C2" w:rsidRPr="00B14657">
        <w:rPr>
          <w:lang w:val="en-GB"/>
        </w:rPr>
        <w:t xml:space="preserve"> which</w:t>
      </w:r>
      <w:r w:rsidR="007A7F20">
        <w:rPr>
          <w:lang w:val="en-GB"/>
        </w:rPr>
        <w:t>,</w:t>
      </w:r>
      <w:r w:rsidR="00C223C2" w:rsidRPr="00B14657">
        <w:rPr>
          <w:lang w:val="en-GB"/>
        </w:rPr>
        <w:t xml:space="preserve"> in turn</w:t>
      </w:r>
      <w:r w:rsidR="007A7F20">
        <w:rPr>
          <w:lang w:val="en-GB"/>
        </w:rPr>
        <w:t>,</w:t>
      </w:r>
      <w:r w:rsidR="00C223C2" w:rsidRPr="00B14657">
        <w:rPr>
          <w:lang w:val="en-GB"/>
        </w:rPr>
        <w:t xml:space="preserve"> means less workplace representation - can weaken the overall model (</w:t>
      </w:r>
      <w:proofErr w:type="spellStart"/>
      <w:r w:rsidR="00C223C2" w:rsidRPr="00B14657">
        <w:rPr>
          <w:lang w:val="en-GB"/>
        </w:rPr>
        <w:t>Kjellberg</w:t>
      </w:r>
      <w:proofErr w:type="spellEnd"/>
      <w:r w:rsidR="00C223C2" w:rsidRPr="00B14657">
        <w:rPr>
          <w:lang w:val="en-GB"/>
        </w:rPr>
        <w:t xml:space="preserve">, 1983). </w:t>
      </w:r>
    </w:p>
    <w:p w14:paraId="35831185" w14:textId="5CEDD787" w:rsidR="0006092B" w:rsidRPr="00B14657" w:rsidRDefault="0006092B" w:rsidP="0006092B">
      <w:pPr>
        <w:spacing w:line="360" w:lineRule="auto"/>
        <w:rPr>
          <w:lang w:val="en-GB"/>
        </w:rPr>
      </w:pPr>
      <w:r w:rsidRPr="00B14657">
        <w:rPr>
          <w:lang w:val="en-GB"/>
        </w:rPr>
        <w:t xml:space="preserve">Unions often take an active role in improving productivity and work environment </w:t>
      </w:r>
      <w:r w:rsidRPr="00B14657">
        <w:rPr>
          <w:rFonts w:ascii="Calibri" w:hAnsi="Calibri"/>
          <w:lang w:val="en-GB"/>
        </w:rPr>
        <w:t>(</w:t>
      </w:r>
      <w:proofErr w:type="spellStart"/>
      <w:r w:rsidRPr="00B14657">
        <w:rPr>
          <w:rFonts w:ascii="Calibri" w:hAnsi="Calibri"/>
          <w:lang w:val="en-GB"/>
        </w:rPr>
        <w:t>Kristensen</w:t>
      </w:r>
      <w:proofErr w:type="spellEnd"/>
      <w:r w:rsidRPr="00B14657">
        <w:rPr>
          <w:rFonts w:ascii="Calibri" w:hAnsi="Calibri"/>
          <w:lang w:val="en-GB"/>
        </w:rPr>
        <w:t xml:space="preserve"> et al., 2011)</w:t>
      </w:r>
      <w:r w:rsidRPr="00B14657">
        <w:rPr>
          <w:lang w:val="en-GB"/>
        </w:rPr>
        <w:t xml:space="preserve"> and cooperation seems to be a self-perpetuating norm (</w:t>
      </w:r>
      <w:proofErr w:type="spellStart"/>
      <w:r w:rsidRPr="00B14657">
        <w:rPr>
          <w:lang w:val="en-GB"/>
        </w:rPr>
        <w:t>Sørensen</w:t>
      </w:r>
      <w:proofErr w:type="spellEnd"/>
      <w:r w:rsidRPr="00B14657">
        <w:rPr>
          <w:lang w:val="en-GB"/>
        </w:rPr>
        <w:t xml:space="preserve"> et al., 2015) with high levels of employee involvement in work processes </w:t>
      </w:r>
      <w:r w:rsidRPr="00B14657">
        <w:rPr>
          <w:rFonts w:ascii="Calibri" w:hAnsi="Calibri"/>
          <w:lang w:val="en-GB"/>
        </w:rPr>
        <w:t>(</w:t>
      </w:r>
      <w:proofErr w:type="spellStart"/>
      <w:r w:rsidRPr="00B14657">
        <w:rPr>
          <w:rFonts w:ascii="Calibri" w:hAnsi="Calibri"/>
          <w:lang w:val="en-GB"/>
        </w:rPr>
        <w:t>Gallie</w:t>
      </w:r>
      <w:proofErr w:type="spellEnd"/>
      <w:r w:rsidRPr="00B14657">
        <w:rPr>
          <w:rFonts w:ascii="Calibri" w:hAnsi="Calibri"/>
          <w:lang w:val="en-GB"/>
        </w:rPr>
        <w:t>, 2003)</w:t>
      </w:r>
      <w:r w:rsidRPr="00B14657">
        <w:rPr>
          <w:lang w:val="en-GB"/>
        </w:rPr>
        <w:t xml:space="preserve">. Other scholars have emphasised that the dynamic and flexible elements of the Nordic models entails highly adaptable capacities, high educational levels, also for </w:t>
      </w:r>
      <w:r w:rsidR="00DE5C60" w:rsidRPr="00B14657">
        <w:rPr>
          <w:lang w:val="en-GB"/>
        </w:rPr>
        <w:t>low</w:t>
      </w:r>
      <w:r w:rsidR="00DE5C60">
        <w:rPr>
          <w:lang w:val="en-GB"/>
        </w:rPr>
        <w:t xml:space="preserve">-skilled </w:t>
      </w:r>
      <w:r w:rsidRPr="00B14657">
        <w:rPr>
          <w:lang w:val="en-GB"/>
        </w:rPr>
        <w:t xml:space="preserve">workers, innovative business systems, social mobility and high degrees of government decentralisation </w:t>
      </w:r>
      <w:r w:rsidRPr="00B14657">
        <w:rPr>
          <w:rFonts w:ascii="Calibri" w:hAnsi="Calibri"/>
          <w:lang w:val="en-GB"/>
        </w:rPr>
        <w:t>(</w:t>
      </w:r>
      <w:proofErr w:type="spellStart"/>
      <w:r w:rsidRPr="00B14657">
        <w:rPr>
          <w:rFonts w:ascii="Calibri" w:hAnsi="Calibri"/>
          <w:lang w:val="en-GB"/>
        </w:rPr>
        <w:t>Kristensen</w:t>
      </w:r>
      <w:proofErr w:type="spellEnd"/>
      <w:r w:rsidRPr="00B14657">
        <w:rPr>
          <w:rFonts w:ascii="Calibri" w:hAnsi="Calibri"/>
          <w:lang w:val="en-GB"/>
        </w:rPr>
        <w:t xml:space="preserve"> and </w:t>
      </w:r>
      <w:proofErr w:type="spellStart"/>
      <w:r w:rsidRPr="00B14657">
        <w:rPr>
          <w:rFonts w:ascii="Calibri" w:hAnsi="Calibri"/>
          <w:lang w:val="en-GB"/>
        </w:rPr>
        <w:t>Lilja</w:t>
      </w:r>
      <w:proofErr w:type="spellEnd"/>
      <w:r w:rsidRPr="00B14657">
        <w:rPr>
          <w:rFonts w:ascii="Calibri" w:hAnsi="Calibri"/>
          <w:lang w:val="en-GB"/>
        </w:rPr>
        <w:t xml:space="preserve">, 2011; </w:t>
      </w:r>
      <w:proofErr w:type="spellStart"/>
      <w:r w:rsidRPr="00B14657">
        <w:rPr>
          <w:rFonts w:ascii="Calibri" w:hAnsi="Calibri"/>
          <w:lang w:val="en-GB"/>
        </w:rPr>
        <w:t>Vartiainen</w:t>
      </w:r>
      <w:proofErr w:type="spellEnd"/>
      <w:r w:rsidRPr="00B14657">
        <w:rPr>
          <w:rFonts w:ascii="Calibri" w:hAnsi="Calibri"/>
          <w:lang w:val="en-GB"/>
        </w:rPr>
        <w:t>, 2014)</w:t>
      </w:r>
      <w:r w:rsidRPr="00B14657">
        <w:rPr>
          <w:lang w:val="en-GB"/>
        </w:rPr>
        <w:t xml:space="preserve">. </w:t>
      </w:r>
      <w:r w:rsidR="007A7F20">
        <w:rPr>
          <w:lang w:val="en-GB"/>
        </w:rPr>
        <w:t>In general, Danish unions</w:t>
      </w:r>
      <w:r w:rsidRPr="00B14657">
        <w:rPr>
          <w:lang w:val="en-GB"/>
        </w:rPr>
        <w:t xml:space="preserve"> have a </w:t>
      </w:r>
      <w:r w:rsidR="007A7F20">
        <w:rPr>
          <w:lang w:val="en-GB"/>
        </w:rPr>
        <w:t>largely</w:t>
      </w:r>
      <w:r w:rsidR="007A7F20" w:rsidRPr="00B14657">
        <w:rPr>
          <w:lang w:val="en-GB"/>
        </w:rPr>
        <w:t xml:space="preserve"> </w:t>
      </w:r>
      <w:r w:rsidR="002725CF">
        <w:rPr>
          <w:lang w:val="en-GB"/>
        </w:rPr>
        <w:t xml:space="preserve">positive </w:t>
      </w:r>
      <w:r w:rsidRPr="00B14657">
        <w:rPr>
          <w:lang w:val="en-GB"/>
        </w:rPr>
        <w:t xml:space="preserve">approach to globalisation as well as labour migration (A4, 2015a) and tend to accept that job losses occur e.g. as a result of relocation of production </w:t>
      </w:r>
      <w:r w:rsidRPr="00B14657">
        <w:rPr>
          <w:rFonts w:ascii="Calibri" w:hAnsi="Calibri" w:cs="Times New Roman"/>
          <w:szCs w:val="24"/>
          <w:lang w:val="en-GB"/>
        </w:rPr>
        <w:t>(Knudsen and Lind, 2012: 385–86</w:t>
      </w:r>
      <w:r w:rsidRPr="00B14657">
        <w:rPr>
          <w:rFonts w:ascii="Calibri" w:hAnsi="Calibri"/>
          <w:lang w:val="en-GB"/>
        </w:rPr>
        <w:t>)</w:t>
      </w:r>
      <w:r w:rsidRPr="00B14657">
        <w:rPr>
          <w:lang w:val="en-GB"/>
        </w:rPr>
        <w:t>. Overall, the model empowers workers by safeguarding high skill levels and constant</w:t>
      </w:r>
      <w:r w:rsidR="007A7F20">
        <w:rPr>
          <w:lang w:val="en-GB"/>
        </w:rPr>
        <w:t>ly</w:t>
      </w:r>
      <w:r w:rsidRPr="00B14657">
        <w:rPr>
          <w:lang w:val="en-GB"/>
        </w:rPr>
        <w:t xml:space="preserve"> emphasising </w:t>
      </w:r>
      <w:r w:rsidR="007A7F20">
        <w:rPr>
          <w:lang w:val="en-GB"/>
        </w:rPr>
        <w:t>the upgrading of skills</w:t>
      </w:r>
      <w:r w:rsidRPr="00B14657">
        <w:rPr>
          <w:lang w:val="en-GB"/>
        </w:rPr>
        <w:t xml:space="preserve"> for the workforce (</w:t>
      </w:r>
      <w:proofErr w:type="spellStart"/>
      <w:r w:rsidRPr="00B14657">
        <w:rPr>
          <w:lang w:val="en-GB"/>
        </w:rPr>
        <w:t>Pontusson</w:t>
      </w:r>
      <w:proofErr w:type="spellEnd"/>
      <w:r w:rsidRPr="00B14657">
        <w:rPr>
          <w:lang w:val="en-GB"/>
        </w:rPr>
        <w:t xml:space="preserve">, 2011). </w:t>
      </w:r>
    </w:p>
    <w:p w14:paraId="0043E02E" w14:textId="02A4F49E" w:rsidR="00F36469" w:rsidRPr="00B14657" w:rsidRDefault="00602ED4" w:rsidP="00F36469">
      <w:pPr>
        <w:spacing w:line="360" w:lineRule="auto"/>
        <w:rPr>
          <w:lang w:val="en-GB"/>
        </w:rPr>
      </w:pPr>
      <w:r w:rsidRPr="00B14657">
        <w:rPr>
          <w:lang w:val="en-GB"/>
        </w:rPr>
        <w:t xml:space="preserve">In general, the IR-system </w:t>
      </w:r>
      <w:r w:rsidR="0094143D">
        <w:rPr>
          <w:lang w:val="en-GB"/>
        </w:rPr>
        <w:t>is</w:t>
      </w:r>
      <w:r w:rsidRPr="00B14657">
        <w:rPr>
          <w:lang w:val="en-GB"/>
        </w:rPr>
        <w:t xml:space="preserve"> based upon self-regulating labour market organisation</w:t>
      </w:r>
      <w:r w:rsidR="00234751">
        <w:rPr>
          <w:lang w:val="en-GB"/>
        </w:rPr>
        <w:t>s</w:t>
      </w:r>
      <w:r w:rsidRPr="00B14657">
        <w:rPr>
          <w:lang w:val="en-GB"/>
        </w:rPr>
        <w:t xml:space="preserve"> regulat</w:t>
      </w:r>
      <w:r w:rsidR="00234751">
        <w:rPr>
          <w:lang w:val="en-GB"/>
        </w:rPr>
        <w:t xml:space="preserve">ing </w:t>
      </w:r>
      <w:r w:rsidRPr="00B14657">
        <w:rPr>
          <w:lang w:val="en-GB"/>
        </w:rPr>
        <w:t>wages and other key aspects of the labour market through collective agreements, with only low levels of direct legislation and political in</w:t>
      </w:r>
      <w:r w:rsidR="00893CA4">
        <w:rPr>
          <w:lang w:val="en-GB"/>
        </w:rPr>
        <w:t>terference in the labour market. However,</w:t>
      </w:r>
      <w:r w:rsidRPr="00B14657">
        <w:rPr>
          <w:lang w:val="en-GB"/>
        </w:rPr>
        <w:t xml:space="preserve"> the state has an important role of supporting the system</w:t>
      </w:r>
      <w:r w:rsidR="00893CA4">
        <w:rPr>
          <w:lang w:val="en-GB"/>
        </w:rPr>
        <w:t xml:space="preserve">, </w:t>
      </w:r>
      <w:r w:rsidR="00893CA4" w:rsidRPr="00B14657">
        <w:rPr>
          <w:lang w:val="en-GB"/>
        </w:rPr>
        <w:lastRenderedPageBreak/>
        <w:t>which tend</w:t>
      </w:r>
      <w:r w:rsidR="00B647AC">
        <w:rPr>
          <w:lang w:val="en-GB"/>
        </w:rPr>
        <w:t>s</w:t>
      </w:r>
      <w:r w:rsidR="00893CA4" w:rsidRPr="00B14657">
        <w:rPr>
          <w:lang w:val="en-GB"/>
        </w:rPr>
        <w:t xml:space="preserve"> to be </w:t>
      </w:r>
      <w:r w:rsidR="00893CA4">
        <w:rPr>
          <w:lang w:val="en-GB"/>
        </w:rPr>
        <w:t xml:space="preserve">somewhat </w:t>
      </w:r>
      <w:r w:rsidR="00893CA4" w:rsidRPr="00B14657">
        <w:rPr>
          <w:lang w:val="en-GB"/>
        </w:rPr>
        <w:t>neglected</w:t>
      </w:r>
      <w:r w:rsidR="00893CA4">
        <w:rPr>
          <w:lang w:val="en-GB"/>
        </w:rPr>
        <w:t xml:space="preserve"> in the literature (cf. Bosch, 2015; </w:t>
      </w:r>
      <w:proofErr w:type="spellStart"/>
      <w:r w:rsidR="00893CA4" w:rsidRPr="00B14657">
        <w:rPr>
          <w:lang w:val="en-GB"/>
        </w:rPr>
        <w:t>Dølvik</w:t>
      </w:r>
      <w:proofErr w:type="spellEnd"/>
      <w:r w:rsidR="00893CA4">
        <w:rPr>
          <w:lang w:val="en-GB"/>
        </w:rPr>
        <w:t xml:space="preserve">, </w:t>
      </w:r>
      <w:r w:rsidR="00893CA4" w:rsidRPr="00B14657">
        <w:rPr>
          <w:lang w:val="en-GB"/>
        </w:rPr>
        <w:t>2013b)</w:t>
      </w:r>
      <w:r w:rsidRPr="00B14657">
        <w:rPr>
          <w:lang w:val="en-GB"/>
        </w:rPr>
        <w:t>.</w:t>
      </w:r>
      <w:r w:rsidR="00893CA4">
        <w:rPr>
          <w:lang w:val="en-GB"/>
        </w:rPr>
        <w:t xml:space="preserve"> </w:t>
      </w:r>
      <w:r w:rsidR="00893CA4" w:rsidRPr="00B14657">
        <w:rPr>
          <w:lang w:val="en-GB"/>
        </w:rPr>
        <w:t>Knudsen and Lind (2012)</w:t>
      </w:r>
      <w:r w:rsidR="00B647AC">
        <w:rPr>
          <w:lang w:val="en-GB"/>
        </w:rPr>
        <w:t>,</w:t>
      </w:r>
      <w:r w:rsidR="00893CA4" w:rsidRPr="00B14657">
        <w:rPr>
          <w:lang w:val="en-GB"/>
        </w:rPr>
        <w:t xml:space="preserve"> emphasise how IR regulation is part of a broad corporatist tradition in Nordic regulation. Although the corporatist institutions have been weakened over the last decades, the state still </w:t>
      </w:r>
      <w:r w:rsidR="00B647AC">
        <w:rPr>
          <w:lang w:val="en-GB"/>
        </w:rPr>
        <w:t>has</w:t>
      </w:r>
      <w:r w:rsidR="00B647AC" w:rsidRPr="00B14657">
        <w:rPr>
          <w:lang w:val="en-GB"/>
        </w:rPr>
        <w:t xml:space="preserve"> </w:t>
      </w:r>
      <w:r w:rsidR="00893CA4" w:rsidRPr="00B14657">
        <w:rPr>
          <w:lang w:val="en-GB"/>
        </w:rPr>
        <w:t xml:space="preserve">an important role in the model through industrial relations institutions such as the </w:t>
      </w:r>
      <w:r w:rsidR="00B647AC">
        <w:rPr>
          <w:lang w:val="en-GB"/>
        </w:rPr>
        <w:t>l</w:t>
      </w:r>
      <w:r w:rsidR="00B647AC" w:rsidRPr="00B14657">
        <w:rPr>
          <w:lang w:val="en-GB"/>
        </w:rPr>
        <w:t xml:space="preserve">abour </w:t>
      </w:r>
      <w:r w:rsidR="00893CA4" w:rsidRPr="00B14657">
        <w:rPr>
          <w:lang w:val="en-GB"/>
        </w:rPr>
        <w:t xml:space="preserve">court and the arbitration council and through social policies such as unemployment and educational policies </w:t>
      </w:r>
      <w:r w:rsidR="00893CA4" w:rsidRPr="00B14657">
        <w:rPr>
          <w:rFonts w:ascii="Calibri" w:hAnsi="Calibri"/>
          <w:lang w:val="en-GB"/>
        </w:rPr>
        <w:t>(Knudsen and Lind, 2012)</w:t>
      </w:r>
      <w:r w:rsidR="00893CA4" w:rsidRPr="00B14657">
        <w:rPr>
          <w:lang w:val="en-GB"/>
        </w:rPr>
        <w:t xml:space="preserve">. </w:t>
      </w:r>
      <w:r w:rsidR="00F36469" w:rsidRPr="00B14657">
        <w:rPr>
          <w:lang w:val="en-GB"/>
        </w:rPr>
        <w:t xml:space="preserve">IR has an important role in societal development </w:t>
      </w:r>
      <w:r w:rsidR="00F36469" w:rsidRPr="00B14657">
        <w:rPr>
          <w:rFonts w:ascii="Calibri" w:hAnsi="Calibri" w:cs="Times New Roman"/>
          <w:szCs w:val="24"/>
          <w:lang w:val="en-GB"/>
        </w:rPr>
        <w:t xml:space="preserve">(Bosch et al., 2009; </w:t>
      </w:r>
      <w:proofErr w:type="spellStart"/>
      <w:r w:rsidR="00F36469" w:rsidRPr="00B14657">
        <w:rPr>
          <w:rFonts w:ascii="Calibri" w:hAnsi="Calibri" w:cs="Times New Roman"/>
          <w:szCs w:val="24"/>
          <w:lang w:val="en-GB"/>
        </w:rPr>
        <w:t>Dølvik</w:t>
      </w:r>
      <w:proofErr w:type="spellEnd"/>
      <w:r w:rsidR="00F36469" w:rsidRPr="00B14657">
        <w:rPr>
          <w:rFonts w:ascii="Calibri" w:hAnsi="Calibri" w:cs="Times New Roman"/>
          <w:szCs w:val="24"/>
          <w:lang w:val="en-GB"/>
        </w:rPr>
        <w:t xml:space="preserve"> and Martin, 2015; Hollingsworth and Boyer, 1997)</w:t>
      </w:r>
      <w:r w:rsidR="00F36469" w:rsidRPr="00B14657">
        <w:rPr>
          <w:lang w:val="en-GB"/>
        </w:rPr>
        <w:t xml:space="preserve">, but </w:t>
      </w:r>
      <w:r w:rsidR="00B647AC">
        <w:rPr>
          <w:lang w:val="en-GB"/>
        </w:rPr>
        <w:t>it</w:t>
      </w:r>
      <w:r w:rsidR="00B647AC" w:rsidRPr="00B14657">
        <w:rPr>
          <w:lang w:val="en-GB"/>
        </w:rPr>
        <w:t xml:space="preserve"> </w:t>
      </w:r>
      <w:r w:rsidR="00F36469" w:rsidRPr="00B14657">
        <w:rPr>
          <w:lang w:val="en-GB"/>
        </w:rPr>
        <w:t xml:space="preserve">is also embedded and thus contingent on the historical development of </w:t>
      </w:r>
      <w:r w:rsidR="00F36469">
        <w:rPr>
          <w:lang w:val="en-GB"/>
        </w:rPr>
        <w:t xml:space="preserve">the </w:t>
      </w:r>
      <w:r w:rsidR="00F36469" w:rsidRPr="00B14657">
        <w:rPr>
          <w:lang w:val="en-GB"/>
        </w:rPr>
        <w:t xml:space="preserve">state </w:t>
      </w:r>
      <w:r w:rsidR="00F36469">
        <w:rPr>
          <w:lang w:val="en-GB"/>
        </w:rPr>
        <w:t>and</w:t>
      </w:r>
      <w:r w:rsidR="00F36469" w:rsidRPr="00B14657">
        <w:rPr>
          <w:lang w:val="en-GB"/>
        </w:rPr>
        <w:t xml:space="preserve"> social policies. The function of the Danish IR-model is enforced by active labour market policies, high levels of unemployment benefits and high levels of investments in public education</w:t>
      </w:r>
      <w:r w:rsidR="00B647AC">
        <w:rPr>
          <w:lang w:val="en-GB"/>
        </w:rPr>
        <w:t>;</w:t>
      </w:r>
      <w:r w:rsidR="00C53F82">
        <w:rPr>
          <w:lang w:val="en-GB"/>
        </w:rPr>
        <w:t xml:space="preserve"> </w:t>
      </w:r>
      <w:r w:rsidR="00B647AC">
        <w:rPr>
          <w:lang w:val="en-GB"/>
        </w:rPr>
        <w:t xml:space="preserve">accordingly, </w:t>
      </w:r>
      <w:r w:rsidR="00F36469" w:rsidRPr="00B14657">
        <w:rPr>
          <w:lang w:val="en-GB"/>
        </w:rPr>
        <w:t xml:space="preserve">the state </w:t>
      </w:r>
      <w:r w:rsidR="00C53F82">
        <w:rPr>
          <w:lang w:val="en-GB"/>
        </w:rPr>
        <w:t>still has</w:t>
      </w:r>
      <w:r w:rsidR="00F36469" w:rsidRPr="00B14657">
        <w:rPr>
          <w:lang w:val="en-GB"/>
        </w:rPr>
        <w:t xml:space="preserve"> an important role in the development of IR-models (</w:t>
      </w:r>
      <w:r w:rsidR="00F36469">
        <w:rPr>
          <w:lang w:val="en-GB"/>
        </w:rPr>
        <w:t xml:space="preserve">Bosch, 2015; </w:t>
      </w:r>
      <w:proofErr w:type="spellStart"/>
      <w:r w:rsidR="00F36469" w:rsidRPr="00B14657">
        <w:rPr>
          <w:lang w:val="en-GB"/>
        </w:rPr>
        <w:t>Dølvik</w:t>
      </w:r>
      <w:proofErr w:type="spellEnd"/>
      <w:r w:rsidR="00F36469" w:rsidRPr="00B14657">
        <w:rPr>
          <w:lang w:val="en-GB"/>
        </w:rPr>
        <w:t xml:space="preserve">, 2013a; </w:t>
      </w:r>
      <w:proofErr w:type="spellStart"/>
      <w:r w:rsidR="00F36469" w:rsidRPr="00B14657">
        <w:rPr>
          <w:lang w:val="en-GB"/>
        </w:rPr>
        <w:t>Meardi</w:t>
      </w:r>
      <w:proofErr w:type="spellEnd"/>
      <w:r w:rsidR="00F36469" w:rsidRPr="00B14657">
        <w:rPr>
          <w:lang w:val="en-GB"/>
        </w:rPr>
        <w:t xml:space="preserve">, 2015). The Nordic model is </w:t>
      </w:r>
      <w:r w:rsidR="00C53F82">
        <w:rPr>
          <w:lang w:val="en-GB"/>
        </w:rPr>
        <w:t>hence</w:t>
      </w:r>
      <w:r w:rsidR="00F36469" w:rsidRPr="00B14657">
        <w:rPr>
          <w:lang w:val="en-GB"/>
        </w:rPr>
        <w:t xml:space="preserve"> embedded </w:t>
      </w:r>
      <w:r w:rsidR="00234751" w:rsidRPr="00B14657">
        <w:rPr>
          <w:lang w:val="en-GB"/>
        </w:rPr>
        <w:t xml:space="preserve">in </w:t>
      </w:r>
      <w:r w:rsidR="00F36469" w:rsidRPr="00B14657">
        <w:rPr>
          <w:lang w:val="en-GB"/>
        </w:rPr>
        <w:t>the</w:t>
      </w:r>
      <w:r w:rsidR="00234751">
        <w:rPr>
          <w:lang w:val="en-GB"/>
        </w:rPr>
        <w:t xml:space="preserve"> institutional setting of both the</w:t>
      </w:r>
      <w:r w:rsidR="00F36469" w:rsidRPr="00B14657">
        <w:rPr>
          <w:lang w:val="en-GB"/>
        </w:rPr>
        <w:t xml:space="preserve"> labour market and social policies, and these seem to reinforce each other.  </w:t>
      </w:r>
    </w:p>
    <w:p w14:paraId="4B02BFE5" w14:textId="66FA340C" w:rsidR="0091537A" w:rsidRPr="00B20C50" w:rsidRDefault="00F36469" w:rsidP="0091537A">
      <w:pPr>
        <w:spacing w:line="360" w:lineRule="auto"/>
        <w:rPr>
          <w:rFonts w:ascii="Calibri" w:hAnsi="Calibri"/>
          <w:lang w:val="en-GB"/>
        </w:rPr>
      </w:pPr>
      <w:r w:rsidRPr="00B14657">
        <w:rPr>
          <w:lang w:val="en-GB"/>
        </w:rPr>
        <w:t xml:space="preserve">Collective </w:t>
      </w:r>
      <w:r w:rsidR="00234751" w:rsidRPr="00B14657">
        <w:rPr>
          <w:lang w:val="en-GB"/>
        </w:rPr>
        <w:t>agreement coverage remains high at 84%</w:t>
      </w:r>
      <w:r w:rsidR="00234751">
        <w:rPr>
          <w:lang w:val="en-GB"/>
        </w:rPr>
        <w:t xml:space="preserve"> </w:t>
      </w:r>
      <w:r w:rsidRPr="00B14657">
        <w:rPr>
          <w:lang w:val="en-GB"/>
        </w:rPr>
        <w:t xml:space="preserve">of all workers in Denmark. What is </w:t>
      </w:r>
      <w:r w:rsidR="00B647AC">
        <w:rPr>
          <w:lang w:val="en-GB"/>
        </w:rPr>
        <w:t>also</w:t>
      </w:r>
      <w:r w:rsidR="00B647AC" w:rsidRPr="00B14657">
        <w:rPr>
          <w:lang w:val="en-GB"/>
        </w:rPr>
        <w:t xml:space="preserve"> </w:t>
      </w:r>
      <w:r w:rsidRPr="00B14657">
        <w:rPr>
          <w:lang w:val="en-GB"/>
        </w:rPr>
        <w:t xml:space="preserve">unique is the absence (in Denmark and Sweden) of </w:t>
      </w:r>
      <w:r w:rsidR="00C53F82">
        <w:rPr>
          <w:lang w:val="en-GB"/>
        </w:rPr>
        <w:t xml:space="preserve">legal </w:t>
      </w:r>
      <w:r w:rsidRPr="00B14657">
        <w:rPr>
          <w:lang w:val="en-GB"/>
        </w:rPr>
        <w:t>minimum wages. The de-facto minimum wage is stipulated in the collective agreements and is above $</w:t>
      </w:r>
      <w:r w:rsidR="00B647AC">
        <w:rPr>
          <w:lang w:val="en-GB"/>
        </w:rPr>
        <w:t xml:space="preserve">20 </w:t>
      </w:r>
      <w:r w:rsidRPr="00B14657">
        <w:rPr>
          <w:lang w:val="en-GB"/>
        </w:rPr>
        <w:t>in all Nordic countries, which</w:t>
      </w:r>
      <w:r w:rsidR="00B647AC">
        <w:rPr>
          <w:lang w:val="en-GB"/>
        </w:rPr>
        <w:t xml:space="preserve"> is </w:t>
      </w:r>
      <w:r w:rsidR="00DE5C60">
        <w:rPr>
          <w:lang w:val="en-GB"/>
        </w:rPr>
        <w:t>very</w:t>
      </w:r>
      <w:r w:rsidR="00B647AC">
        <w:rPr>
          <w:lang w:val="en-GB"/>
        </w:rPr>
        <w:t xml:space="preserve"> high</w:t>
      </w:r>
      <w:r w:rsidRPr="00B14657">
        <w:rPr>
          <w:lang w:val="en-GB"/>
        </w:rPr>
        <w:t xml:space="preserve"> by international standards. </w:t>
      </w:r>
      <w:r w:rsidR="006C37CB" w:rsidRPr="00B14657">
        <w:rPr>
          <w:lang w:val="en-GB"/>
        </w:rPr>
        <w:t>T</w:t>
      </w:r>
      <w:r w:rsidR="001023B3" w:rsidRPr="00B14657">
        <w:rPr>
          <w:lang w:val="en-GB"/>
        </w:rPr>
        <w:t xml:space="preserve">here </w:t>
      </w:r>
      <w:r w:rsidR="006C37CB" w:rsidRPr="00B14657">
        <w:rPr>
          <w:lang w:val="en-GB"/>
        </w:rPr>
        <w:t>is broad consensus</w:t>
      </w:r>
      <w:r w:rsidR="001023B3" w:rsidRPr="00B14657">
        <w:rPr>
          <w:lang w:val="en-GB"/>
        </w:rPr>
        <w:t xml:space="preserve"> </w:t>
      </w:r>
      <w:r w:rsidR="00263DD9">
        <w:rPr>
          <w:lang w:val="en-GB"/>
        </w:rPr>
        <w:t xml:space="preserve">in the population </w:t>
      </w:r>
      <w:r w:rsidR="001023B3" w:rsidRPr="00B14657">
        <w:rPr>
          <w:lang w:val="en-GB"/>
        </w:rPr>
        <w:t xml:space="preserve">that unions are an important part of the labour market. In a large survey Danish employees </w:t>
      </w:r>
      <w:r w:rsidR="009E50FB" w:rsidRPr="00B14657">
        <w:rPr>
          <w:lang w:val="en-GB"/>
        </w:rPr>
        <w:t>showed</w:t>
      </w:r>
      <w:r w:rsidR="001023B3" w:rsidRPr="00B14657">
        <w:rPr>
          <w:lang w:val="en-GB"/>
        </w:rPr>
        <w:t xml:space="preserve"> broad s</w:t>
      </w:r>
      <w:r w:rsidR="009E50FB" w:rsidRPr="00B14657">
        <w:rPr>
          <w:lang w:val="en-GB"/>
        </w:rPr>
        <w:t>upport for the IR-system including</w:t>
      </w:r>
      <w:r w:rsidR="001023B3" w:rsidRPr="00B14657">
        <w:rPr>
          <w:lang w:val="en-GB"/>
        </w:rPr>
        <w:t xml:space="preserve"> industrial conflicts regulated by the unions and employers association</w:t>
      </w:r>
      <w:r w:rsidR="00C53F82">
        <w:rPr>
          <w:lang w:val="en-GB"/>
        </w:rPr>
        <w:t>,</w:t>
      </w:r>
      <w:r w:rsidR="001023B3" w:rsidRPr="00B14657">
        <w:rPr>
          <w:lang w:val="en-GB"/>
        </w:rPr>
        <w:t xml:space="preserve"> with only 16% opposing this</w:t>
      </w:r>
      <w:r w:rsidR="006C37CB" w:rsidRPr="00B14657">
        <w:rPr>
          <w:lang w:val="en-GB"/>
        </w:rPr>
        <w:t xml:space="preserve"> form of regulation</w:t>
      </w:r>
      <w:r w:rsidR="001023B3" w:rsidRPr="00B14657">
        <w:rPr>
          <w:lang w:val="en-GB"/>
        </w:rPr>
        <w:t xml:space="preserve"> (</w:t>
      </w:r>
      <w:proofErr w:type="spellStart"/>
      <w:r w:rsidR="001023B3" w:rsidRPr="00B14657">
        <w:rPr>
          <w:lang w:val="en-GB"/>
        </w:rPr>
        <w:t>Caraker</w:t>
      </w:r>
      <w:proofErr w:type="spellEnd"/>
      <w:r w:rsidR="001023B3" w:rsidRPr="00B14657">
        <w:rPr>
          <w:lang w:val="en-GB"/>
        </w:rPr>
        <w:t xml:space="preserve"> et al.</w:t>
      </w:r>
      <w:r w:rsidR="001C4A8C" w:rsidRPr="00B14657">
        <w:rPr>
          <w:lang w:val="en-GB"/>
        </w:rPr>
        <w:t>,</w:t>
      </w:r>
      <w:r w:rsidR="001023B3" w:rsidRPr="00B14657">
        <w:rPr>
          <w:lang w:val="en-GB"/>
        </w:rPr>
        <w:t xml:space="preserve"> 2014: 21</w:t>
      </w:r>
      <w:r w:rsidR="006C37CB" w:rsidRPr="00B14657">
        <w:rPr>
          <w:lang w:val="en-GB"/>
        </w:rPr>
        <w:t xml:space="preserve">). </w:t>
      </w:r>
      <w:r w:rsidR="00782B70">
        <w:rPr>
          <w:lang w:val="en-GB"/>
        </w:rPr>
        <w:t>In addition,</w:t>
      </w:r>
      <w:r w:rsidR="00782B70" w:rsidRPr="00B14657">
        <w:rPr>
          <w:lang w:val="en-GB"/>
        </w:rPr>
        <w:t xml:space="preserve"> </w:t>
      </w:r>
      <w:r w:rsidR="006C37CB" w:rsidRPr="00B14657">
        <w:rPr>
          <w:lang w:val="en-GB"/>
        </w:rPr>
        <w:t>c</w:t>
      </w:r>
      <w:r w:rsidR="00A571BD" w:rsidRPr="00B14657">
        <w:rPr>
          <w:lang w:val="en-GB"/>
        </w:rPr>
        <w:t xml:space="preserve">ollective bargaining enjoys very broad support </w:t>
      </w:r>
      <w:r w:rsidR="00912C82">
        <w:rPr>
          <w:lang w:val="en-GB"/>
        </w:rPr>
        <w:t>in</w:t>
      </w:r>
      <w:r w:rsidR="00912C82" w:rsidRPr="00B14657">
        <w:rPr>
          <w:lang w:val="en-GB"/>
        </w:rPr>
        <w:t xml:space="preserve"> </w:t>
      </w:r>
      <w:r w:rsidR="00A571BD" w:rsidRPr="00B14657">
        <w:rPr>
          <w:lang w:val="en-GB"/>
        </w:rPr>
        <w:t>the population</w:t>
      </w:r>
      <w:r w:rsidR="00234751">
        <w:rPr>
          <w:lang w:val="en-GB"/>
        </w:rPr>
        <w:t>, where</w:t>
      </w:r>
      <w:r w:rsidR="00A571BD" w:rsidRPr="00B14657">
        <w:rPr>
          <w:lang w:val="en-GB"/>
        </w:rPr>
        <w:t xml:space="preserve"> 72% of Danish employees </w:t>
      </w:r>
      <w:r w:rsidR="006C37CB" w:rsidRPr="00B14657">
        <w:rPr>
          <w:lang w:val="en-GB"/>
        </w:rPr>
        <w:t xml:space="preserve">stated that </w:t>
      </w:r>
      <w:r w:rsidR="00A571BD" w:rsidRPr="00B14657">
        <w:rPr>
          <w:lang w:val="en-GB"/>
        </w:rPr>
        <w:t>wages and employment terms should be regulated in the collective agreements and only 13% opposed</w:t>
      </w:r>
      <w:r w:rsidR="001C4A8C" w:rsidRPr="00B14657">
        <w:rPr>
          <w:lang w:val="en-GB"/>
        </w:rPr>
        <w:t xml:space="preserve"> this (</w:t>
      </w:r>
      <w:proofErr w:type="spellStart"/>
      <w:r w:rsidR="001C4A8C" w:rsidRPr="00B14657">
        <w:rPr>
          <w:lang w:val="en-GB"/>
        </w:rPr>
        <w:t>Caraker</w:t>
      </w:r>
      <w:proofErr w:type="spellEnd"/>
      <w:r w:rsidR="001C4A8C" w:rsidRPr="00B14657">
        <w:rPr>
          <w:lang w:val="en-GB"/>
        </w:rPr>
        <w:t xml:space="preserve"> et al., </w:t>
      </w:r>
      <w:r w:rsidR="006C37CB" w:rsidRPr="00B14657">
        <w:rPr>
          <w:lang w:val="en-GB"/>
        </w:rPr>
        <w:t xml:space="preserve">2014: 17). </w:t>
      </w:r>
      <w:r w:rsidR="00900784">
        <w:rPr>
          <w:lang w:val="en-GB"/>
        </w:rPr>
        <w:t>Wo</w:t>
      </w:r>
      <w:r w:rsidR="00900784" w:rsidRPr="00B14657">
        <w:rPr>
          <w:lang w:val="en-GB"/>
        </w:rPr>
        <w:t xml:space="preserve">rkplace presence is a key determinant in explaining unionisation rates </w:t>
      </w:r>
      <w:r w:rsidR="00900784">
        <w:rPr>
          <w:lang w:val="en-GB"/>
        </w:rPr>
        <w:t>and t</w:t>
      </w:r>
      <w:r w:rsidR="0091537A" w:rsidRPr="00B14657">
        <w:rPr>
          <w:lang w:val="en-GB"/>
        </w:rPr>
        <w:t>here is still a high coverage of shop stewards in Denmark</w:t>
      </w:r>
      <w:r w:rsidR="00782B70">
        <w:rPr>
          <w:lang w:val="en-GB"/>
        </w:rPr>
        <w:t xml:space="preserve">, </w:t>
      </w:r>
      <w:r w:rsidR="006C6015">
        <w:rPr>
          <w:lang w:val="en-GB"/>
        </w:rPr>
        <w:t xml:space="preserve">at over half </w:t>
      </w:r>
      <w:r w:rsidR="00782B70">
        <w:rPr>
          <w:lang w:val="en-GB"/>
        </w:rPr>
        <w:t xml:space="preserve">of </w:t>
      </w:r>
      <w:r w:rsidR="00B20C50">
        <w:rPr>
          <w:lang w:val="en-GB"/>
        </w:rPr>
        <w:t xml:space="preserve">all </w:t>
      </w:r>
      <w:r w:rsidR="00782B70">
        <w:rPr>
          <w:lang w:val="en-GB"/>
        </w:rPr>
        <w:t xml:space="preserve">firms </w:t>
      </w:r>
      <w:r w:rsidR="009C5F00" w:rsidRPr="00B14657">
        <w:rPr>
          <w:rFonts w:ascii="Calibri" w:hAnsi="Calibri"/>
          <w:lang w:val="en-GB"/>
        </w:rPr>
        <w:t>(</w:t>
      </w:r>
      <w:proofErr w:type="spellStart"/>
      <w:r w:rsidR="009C5F00" w:rsidRPr="00B14657">
        <w:rPr>
          <w:rFonts w:ascii="Calibri" w:hAnsi="Calibri"/>
          <w:lang w:val="en-GB"/>
        </w:rPr>
        <w:t>Ebbinghaus</w:t>
      </w:r>
      <w:proofErr w:type="spellEnd"/>
      <w:r w:rsidR="009C5F00" w:rsidRPr="00B14657">
        <w:rPr>
          <w:rFonts w:ascii="Calibri" w:hAnsi="Calibri"/>
          <w:lang w:val="en-GB"/>
        </w:rPr>
        <w:t xml:space="preserve"> et al., 2011: 118)</w:t>
      </w:r>
      <w:r w:rsidR="009C5F00" w:rsidRPr="00B14657">
        <w:rPr>
          <w:lang w:val="en-GB"/>
        </w:rPr>
        <w:t xml:space="preserve">. </w:t>
      </w:r>
      <w:r w:rsidR="009C5F00">
        <w:rPr>
          <w:lang w:val="en-GB"/>
        </w:rPr>
        <w:t>There is</w:t>
      </w:r>
      <w:r w:rsidR="00900784">
        <w:rPr>
          <w:lang w:val="en-GB"/>
        </w:rPr>
        <w:t>,</w:t>
      </w:r>
      <w:r w:rsidR="009C5F00">
        <w:rPr>
          <w:lang w:val="en-GB"/>
        </w:rPr>
        <w:t xml:space="preserve"> however</w:t>
      </w:r>
      <w:r w:rsidR="00900784">
        <w:rPr>
          <w:lang w:val="en-GB"/>
        </w:rPr>
        <w:t>,</w:t>
      </w:r>
      <w:r w:rsidR="0091537A" w:rsidRPr="00B14657">
        <w:rPr>
          <w:lang w:val="en-GB"/>
        </w:rPr>
        <w:t xml:space="preserve"> significant variation between and</w:t>
      </w:r>
      <w:r w:rsidR="00D37B51" w:rsidRPr="00B14657">
        <w:rPr>
          <w:lang w:val="en-GB"/>
        </w:rPr>
        <w:t xml:space="preserve"> among public and private firms; </w:t>
      </w:r>
      <w:r w:rsidR="0091537A" w:rsidRPr="00B14657">
        <w:rPr>
          <w:lang w:val="en-GB"/>
        </w:rPr>
        <w:t xml:space="preserve">especially larger companies </w:t>
      </w:r>
      <w:r w:rsidR="00782B70">
        <w:rPr>
          <w:lang w:val="en-GB"/>
        </w:rPr>
        <w:t>frequently</w:t>
      </w:r>
      <w:r w:rsidR="00782B70" w:rsidRPr="00B14657">
        <w:rPr>
          <w:lang w:val="en-GB"/>
        </w:rPr>
        <w:t xml:space="preserve"> </w:t>
      </w:r>
      <w:r w:rsidR="0091537A" w:rsidRPr="00B14657">
        <w:rPr>
          <w:lang w:val="en-GB"/>
        </w:rPr>
        <w:t xml:space="preserve">have shop stewards </w:t>
      </w:r>
      <w:r w:rsidR="00782B70">
        <w:rPr>
          <w:lang w:val="en-GB"/>
        </w:rPr>
        <w:t>while</w:t>
      </w:r>
      <w:r w:rsidR="00782B70" w:rsidRPr="00B14657">
        <w:rPr>
          <w:lang w:val="en-GB"/>
        </w:rPr>
        <w:t xml:space="preserve"> </w:t>
      </w:r>
      <w:r w:rsidR="0091537A" w:rsidRPr="00B14657">
        <w:rPr>
          <w:lang w:val="en-GB"/>
        </w:rPr>
        <w:t>small companies and certain sectors such as</w:t>
      </w:r>
      <w:r w:rsidR="00D37B51" w:rsidRPr="00B14657">
        <w:rPr>
          <w:lang w:val="en-GB"/>
        </w:rPr>
        <w:t xml:space="preserve"> agriculture have lower levels</w:t>
      </w:r>
      <w:r w:rsidR="0091537A" w:rsidRPr="00B14657">
        <w:rPr>
          <w:lang w:val="en-GB"/>
        </w:rPr>
        <w:t xml:space="preserve"> </w:t>
      </w:r>
      <w:r w:rsidR="0091537A" w:rsidRPr="00B14657">
        <w:rPr>
          <w:rFonts w:ascii="Calibri" w:hAnsi="Calibri"/>
          <w:lang w:val="en-GB"/>
        </w:rPr>
        <w:t>(</w:t>
      </w:r>
      <w:proofErr w:type="spellStart"/>
      <w:r w:rsidR="0091537A" w:rsidRPr="00B14657">
        <w:rPr>
          <w:rFonts w:ascii="Calibri" w:hAnsi="Calibri"/>
          <w:lang w:val="en-GB"/>
        </w:rPr>
        <w:t>Navrbjerg</w:t>
      </w:r>
      <w:proofErr w:type="spellEnd"/>
      <w:r w:rsidR="0091537A" w:rsidRPr="00B14657">
        <w:rPr>
          <w:rFonts w:ascii="Calibri" w:hAnsi="Calibri"/>
          <w:lang w:val="en-GB"/>
        </w:rPr>
        <w:t xml:space="preserve"> and Larsen, 2015)</w:t>
      </w:r>
      <w:r w:rsidR="009C5F00">
        <w:rPr>
          <w:rFonts w:ascii="Calibri" w:hAnsi="Calibri"/>
          <w:lang w:val="en-GB"/>
        </w:rPr>
        <w:t xml:space="preserve">. Shop stewards enjoy substantial legal protection </w:t>
      </w:r>
      <w:r w:rsidR="00081FBB">
        <w:rPr>
          <w:rFonts w:ascii="Calibri" w:hAnsi="Calibri"/>
          <w:lang w:val="en-GB"/>
        </w:rPr>
        <w:t xml:space="preserve">against </w:t>
      </w:r>
      <w:r w:rsidR="00081FBB" w:rsidRPr="00081FBB">
        <w:rPr>
          <w:rFonts w:ascii="Calibri" w:hAnsi="Calibri"/>
          <w:lang w:val="en-GB"/>
        </w:rPr>
        <w:t xml:space="preserve">dismissal </w:t>
      </w:r>
      <w:r w:rsidR="009C5F00">
        <w:rPr>
          <w:rFonts w:ascii="Calibri" w:hAnsi="Calibri"/>
          <w:lang w:val="en-GB"/>
        </w:rPr>
        <w:t xml:space="preserve">and </w:t>
      </w:r>
      <w:r w:rsidR="00900784">
        <w:rPr>
          <w:rFonts w:ascii="Calibri" w:hAnsi="Calibri"/>
          <w:lang w:val="en-GB"/>
        </w:rPr>
        <w:t xml:space="preserve">usually </w:t>
      </w:r>
      <w:r w:rsidR="009C5F00">
        <w:rPr>
          <w:rFonts w:ascii="Calibri" w:hAnsi="Calibri"/>
          <w:lang w:val="en-GB"/>
        </w:rPr>
        <w:t>have resources as</w:t>
      </w:r>
      <w:r w:rsidR="00A86EDA">
        <w:rPr>
          <w:rFonts w:ascii="Calibri" w:hAnsi="Calibri"/>
          <w:lang w:val="en-GB"/>
        </w:rPr>
        <w:t xml:space="preserve"> well as</w:t>
      </w:r>
      <w:r w:rsidR="009C5F00">
        <w:rPr>
          <w:rFonts w:ascii="Calibri" w:hAnsi="Calibri"/>
          <w:lang w:val="en-GB"/>
        </w:rPr>
        <w:t xml:space="preserve"> working hours allocated to fill the </w:t>
      </w:r>
      <w:r w:rsidR="00081FBB">
        <w:rPr>
          <w:rFonts w:ascii="Calibri" w:hAnsi="Calibri"/>
          <w:lang w:val="en-GB"/>
        </w:rPr>
        <w:t xml:space="preserve">representative </w:t>
      </w:r>
      <w:r w:rsidR="009C5F00">
        <w:rPr>
          <w:rFonts w:ascii="Calibri" w:hAnsi="Calibri"/>
          <w:lang w:val="en-GB"/>
        </w:rPr>
        <w:t xml:space="preserve">role and participate in </w:t>
      </w:r>
      <w:r w:rsidR="00081FBB">
        <w:rPr>
          <w:rFonts w:ascii="Calibri" w:hAnsi="Calibri"/>
          <w:lang w:val="en-GB"/>
        </w:rPr>
        <w:t xml:space="preserve">further </w:t>
      </w:r>
      <w:r w:rsidR="009C5F00">
        <w:rPr>
          <w:rFonts w:ascii="Calibri" w:hAnsi="Calibri"/>
          <w:lang w:val="en-GB"/>
        </w:rPr>
        <w:t>training and meetings at union confederation levels</w:t>
      </w:r>
      <w:r w:rsidR="00782B70">
        <w:rPr>
          <w:rFonts w:ascii="Calibri" w:hAnsi="Calibri"/>
          <w:lang w:val="en-GB"/>
        </w:rPr>
        <w:t xml:space="preserve">. In </w:t>
      </w:r>
      <w:r w:rsidR="009C5F00">
        <w:rPr>
          <w:rFonts w:ascii="Calibri" w:hAnsi="Calibri"/>
          <w:lang w:val="en-GB"/>
        </w:rPr>
        <w:t xml:space="preserve">many larger Danish </w:t>
      </w:r>
      <w:r w:rsidR="00782B70">
        <w:rPr>
          <w:rFonts w:ascii="Calibri" w:hAnsi="Calibri"/>
          <w:lang w:val="en-GB"/>
        </w:rPr>
        <w:t>firms,</w:t>
      </w:r>
      <w:r w:rsidR="009C5F00">
        <w:rPr>
          <w:rFonts w:ascii="Calibri" w:hAnsi="Calibri"/>
          <w:lang w:val="en-GB"/>
        </w:rPr>
        <w:t xml:space="preserve"> the shop steward is</w:t>
      </w:r>
      <w:r w:rsidR="00C53F82">
        <w:rPr>
          <w:rFonts w:ascii="Calibri" w:hAnsi="Calibri"/>
          <w:lang w:val="en-GB"/>
        </w:rPr>
        <w:t xml:space="preserve"> a</w:t>
      </w:r>
      <w:r w:rsidR="009C5F00">
        <w:rPr>
          <w:rFonts w:ascii="Calibri" w:hAnsi="Calibri"/>
          <w:lang w:val="en-GB"/>
        </w:rPr>
        <w:t xml:space="preserve"> </w:t>
      </w:r>
      <w:r w:rsidR="00DA0FCA">
        <w:rPr>
          <w:rFonts w:ascii="Calibri" w:hAnsi="Calibri"/>
          <w:lang w:val="en-GB"/>
        </w:rPr>
        <w:t xml:space="preserve">professionalised </w:t>
      </w:r>
      <w:r w:rsidR="009C5F00">
        <w:rPr>
          <w:rFonts w:ascii="Calibri" w:hAnsi="Calibri"/>
          <w:lang w:val="en-GB"/>
        </w:rPr>
        <w:t>full-time position</w:t>
      </w:r>
      <w:r w:rsidR="00DA0FCA">
        <w:rPr>
          <w:rFonts w:ascii="Calibri" w:hAnsi="Calibri"/>
          <w:lang w:val="en-GB"/>
        </w:rPr>
        <w:t xml:space="preserve"> which</w:t>
      </w:r>
      <w:r w:rsidR="00803AEC">
        <w:rPr>
          <w:rFonts w:ascii="Calibri" w:hAnsi="Calibri"/>
          <w:lang w:val="en-GB"/>
        </w:rPr>
        <w:t>,</w:t>
      </w:r>
      <w:r w:rsidR="00DA0FCA">
        <w:rPr>
          <w:rFonts w:ascii="Calibri" w:hAnsi="Calibri"/>
          <w:lang w:val="en-GB"/>
        </w:rPr>
        <w:t xml:space="preserve"> in combination with the single-channel representation systems</w:t>
      </w:r>
      <w:r w:rsidR="00782B70">
        <w:rPr>
          <w:rFonts w:ascii="Calibri" w:hAnsi="Calibri"/>
          <w:lang w:val="en-GB"/>
        </w:rPr>
        <w:t>,</w:t>
      </w:r>
      <w:r w:rsidR="00DA0FCA">
        <w:rPr>
          <w:rFonts w:ascii="Calibri" w:hAnsi="Calibri"/>
          <w:lang w:val="en-GB"/>
        </w:rPr>
        <w:t xml:space="preserve"> leaves Danish unions with a strong locally embedded power position</w:t>
      </w:r>
      <w:r w:rsidR="009C5F00">
        <w:rPr>
          <w:rFonts w:ascii="Calibri" w:hAnsi="Calibri"/>
          <w:lang w:val="en-GB"/>
        </w:rPr>
        <w:t>.</w:t>
      </w:r>
    </w:p>
    <w:p w14:paraId="6280CB3E" w14:textId="77777777" w:rsidR="0026110A" w:rsidRDefault="0026110A" w:rsidP="00A571BD">
      <w:pPr>
        <w:spacing w:after="0" w:line="360" w:lineRule="auto"/>
        <w:rPr>
          <w:i/>
          <w:lang w:val="en-GB"/>
        </w:rPr>
      </w:pPr>
    </w:p>
    <w:p w14:paraId="43889AFE" w14:textId="77777777" w:rsidR="00A571BD" w:rsidRPr="00B14657" w:rsidRDefault="00A571BD" w:rsidP="00A571BD">
      <w:pPr>
        <w:spacing w:after="0" w:line="360" w:lineRule="auto"/>
        <w:rPr>
          <w:i/>
          <w:lang w:val="en-GB"/>
        </w:rPr>
      </w:pPr>
      <w:r w:rsidRPr="00B14657">
        <w:rPr>
          <w:i/>
          <w:lang w:val="en-GB"/>
        </w:rPr>
        <w:lastRenderedPageBreak/>
        <w:t xml:space="preserve">FIGURE 1: </w:t>
      </w:r>
      <w:r w:rsidR="00355E49" w:rsidRPr="00B14657">
        <w:rPr>
          <w:i/>
          <w:lang w:val="en-GB"/>
        </w:rPr>
        <w:t xml:space="preserve">Union density in Denmark </w:t>
      </w:r>
      <w:r w:rsidRPr="00B14657">
        <w:rPr>
          <w:i/>
          <w:lang w:val="en-GB"/>
        </w:rPr>
        <w:t>1960-2010</w:t>
      </w:r>
    </w:p>
    <w:p w14:paraId="6AAEE434" w14:textId="77777777" w:rsidR="00A571BD" w:rsidRPr="00B14657" w:rsidRDefault="00A571BD" w:rsidP="00DB37FF">
      <w:pPr>
        <w:spacing w:after="0" w:line="360" w:lineRule="auto"/>
        <w:rPr>
          <w:lang w:val="en-GB"/>
        </w:rPr>
      </w:pPr>
      <w:r w:rsidRPr="00B14657">
        <w:rPr>
          <w:noProof/>
          <w:lang w:val="da-DK" w:eastAsia="da-DK"/>
        </w:rPr>
        <w:drawing>
          <wp:inline distT="0" distB="0" distL="0" distR="0" wp14:anchorId="19B89DF2" wp14:editId="5A901E49">
            <wp:extent cx="4585970" cy="2757170"/>
            <wp:effectExtent l="0" t="0" r="24130" b="2413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14657">
        <w:rPr>
          <w:lang w:val="en-GB"/>
        </w:rPr>
        <w:t xml:space="preserve"> </w:t>
      </w:r>
    </w:p>
    <w:p w14:paraId="5275883D" w14:textId="77777777" w:rsidR="00DB37FF" w:rsidRPr="00B14657" w:rsidRDefault="00DB37FF" w:rsidP="00A571BD">
      <w:pPr>
        <w:spacing w:line="360" w:lineRule="auto"/>
        <w:rPr>
          <w:sz w:val="20"/>
          <w:lang w:val="en-GB"/>
        </w:rPr>
      </w:pPr>
      <w:r w:rsidRPr="00B14657">
        <w:rPr>
          <w:sz w:val="20"/>
          <w:lang w:val="en-GB"/>
        </w:rPr>
        <w:t xml:space="preserve">Source: </w:t>
      </w:r>
      <w:proofErr w:type="spellStart"/>
      <w:r w:rsidRPr="00B14657">
        <w:rPr>
          <w:sz w:val="20"/>
          <w:lang w:val="en-GB"/>
        </w:rPr>
        <w:t>Visser</w:t>
      </w:r>
      <w:proofErr w:type="spellEnd"/>
      <w:r w:rsidR="00A54DB5">
        <w:rPr>
          <w:sz w:val="20"/>
          <w:lang w:val="en-GB"/>
        </w:rPr>
        <w:t>,</w:t>
      </w:r>
      <w:r w:rsidRPr="00B14657">
        <w:rPr>
          <w:sz w:val="20"/>
          <w:lang w:val="en-GB"/>
        </w:rPr>
        <w:t xml:space="preserve"> 2013</w:t>
      </w:r>
    </w:p>
    <w:p w14:paraId="29A0893B" w14:textId="77777777" w:rsidR="00B24111" w:rsidRPr="0037344F" w:rsidRDefault="00AF6674" w:rsidP="0037344F">
      <w:pPr>
        <w:spacing w:after="0" w:line="360" w:lineRule="auto"/>
        <w:rPr>
          <w:i/>
          <w:lang w:val="en-GB"/>
        </w:rPr>
      </w:pPr>
      <w:r>
        <w:rPr>
          <w:i/>
          <w:lang w:val="en-GB"/>
        </w:rPr>
        <w:t xml:space="preserve">Consensual and trust-based </w:t>
      </w:r>
      <w:r w:rsidR="009A4BE5">
        <w:rPr>
          <w:i/>
          <w:lang w:val="en-GB"/>
        </w:rPr>
        <w:t>IR-</w:t>
      </w:r>
      <w:r>
        <w:rPr>
          <w:i/>
          <w:lang w:val="en-GB"/>
        </w:rPr>
        <w:t>systems</w:t>
      </w:r>
    </w:p>
    <w:p w14:paraId="0EBD58C1" w14:textId="77777777" w:rsidR="009A4BE5" w:rsidRDefault="009A4BE5" w:rsidP="009A4BE5">
      <w:pPr>
        <w:spacing w:line="360" w:lineRule="auto"/>
        <w:rPr>
          <w:lang w:val="en-GB"/>
        </w:rPr>
      </w:pPr>
      <w:r w:rsidRPr="00B14657">
        <w:rPr>
          <w:lang w:val="en-GB"/>
        </w:rPr>
        <w:t xml:space="preserve">The strong and institutionalised labour market organisations combined with </w:t>
      </w:r>
      <w:r w:rsidR="00782B70">
        <w:rPr>
          <w:lang w:val="en-GB"/>
        </w:rPr>
        <w:t xml:space="preserve">the </w:t>
      </w:r>
      <w:r w:rsidRPr="00B14657">
        <w:rPr>
          <w:lang w:val="en-GB"/>
        </w:rPr>
        <w:t xml:space="preserve">early historical recognition of unions as legal </w:t>
      </w:r>
      <w:r w:rsidR="00B20C50">
        <w:rPr>
          <w:lang w:val="en-GB"/>
        </w:rPr>
        <w:t>negotiation p</w:t>
      </w:r>
      <w:r w:rsidRPr="00B14657">
        <w:rPr>
          <w:lang w:val="en-GB"/>
        </w:rPr>
        <w:t>artners (dating back to 1899 in Denmark) have resulted in consensual and pragmatic industrial relations (</w:t>
      </w:r>
      <w:proofErr w:type="spellStart"/>
      <w:r w:rsidRPr="00B14657">
        <w:rPr>
          <w:rFonts w:ascii="Calibri" w:hAnsi="Calibri" w:cs="Times New Roman"/>
          <w:szCs w:val="24"/>
          <w:lang w:val="en-GB"/>
        </w:rPr>
        <w:t>Jørgensen</w:t>
      </w:r>
      <w:proofErr w:type="spellEnd"/>
      <w:r w:rsidRPr="00B14657">
        <w:rPr>
          <w:rFonts w:ascii="Calibri" w:hAnsi="Calibri" w:cs="Times New Roman"/>
          <w:szCs w:val="24"/>
          <w:lang w:val="en-GB"/>
        </w:rPr>
        <w:t xml:space="preserve">, 2002; </w:t>
      </w:r>
      <w:proofErr w:type="spellStart"/>
      <w:r w:rsidRPr="00B14657">
        <w:rPr>
          <w:rFonts w:ascii="Calibri" w:hAnsi="Calibri" w:cs="Times New Roman"/>
          <w:szCs w:val="24"/>
          <w:lang w:val="en-GB"/>
        </w:rPr>
        <w:t>Kristensen</w:t>
      </w:r>
      <w:proofErr w:type="spellEnd"/>
      <w:r w:rsidRPr="00B14657">
        <w:rPr>
          <w:rFonts w:ascii="Calibri" w:hAnsi="Calibri" w:cs="Times New Roman"/>
          <w:szCs w:val="24"/>
          <w:lang w:val="en-GB"/>
        </w:rPr>
        <w:t xml:space="preserve"> and </w:t>
      </w:r>
      <w:proofErr w:type="spellStart"/>
      <w:r w:rsidRPr="00B14657">
        <w:rPr>
          <w:rFonts w:ascii="Calibri" w:hAnsi="Calibri" w:cs="Times New Roman"/>
          <w:szCs w:val="24"/>
          <w:lang w:val="en-GB"/>
        </w:rPr>
        <w:t>Lilja</w:t>
      </w:r>
      <w:proofErr w:type="spellEnd"/>
      <w:r w:rsidRPr="00B14657">
        <w:rPr>
          <w:rFonts w:ascii="Calibri" w:hAnsi="Calibri" w:cs="Times New Roman"/>
          <w:szCs w:val="24"/>
          <w:lang w:val="en-GB"/>
        </w:rPr>
        <w:t xml:space="preserve">, 2011; </w:t>
      </w:r>
      <w:r w:rsidRPr="00B14657">
        <w:rPr>
          <w:lang w:val="en-GB"/>
        </w:rPr>
        <w:t>Lind, 1996</w:t>
      </w:r>
      <w:r w:rsidRPr="00B14657">
        <w:rPr>
          <w:rFonts w:ascii="Calibri" w:hAnsi="Calibri" w:cs="Times New Roman"/>
          <w:szCs w:val="24"/>
          <w:lang w:val="en-GB"/>
        </w:rPr>
        <w:t>)</w:t>
      </w:r>
      <w:r w:rsidR="0006092B">
        <w:rPr>
          <w:lang w:val="en-GB"/>
        </w:rPr>
        <w:t>, with</w:t>
      </w:r>
      <w:r w:rsidR="0006092B" w:rsidRPr="00B14657">
        <w:rPr>
          <w:lang w:val="en-GB"/>
        </w:rPr>
        <w:t xml:space="preserve"> a low level of tension between workers and managers, since employers and unions recognise each other’s role and legitimacy (</w:t>
      </w:r>
      <w:proofErr w:type="spellStart"/>
      <w:r w:rsidR="0006092B" w:rsidRPr="00B14657">
        <w:rPr>
          <w:lang w:val="en-GB"/>
        </w:rPr>
        <w:t>Sørensen</w:t>
      </w:r>
      <w:proofErr w:type="spellEnd"/>
      <w:r w:rsidR="0006092B" w:rsidRPr="00B14657">
        <w:rPr>
          <w:lang w:val="en-GB"/>
        </w:rPr>
        <w:t xml:space="preserve"> et al., 2009). </w:t>
      </w:r>
      <w:r w:rsidRPr="00B14657">
        <w:rPr>
          <w:lang w:val="en-GB"/>
        </w:rPr>
        <w:t>The potential conflicts between unions and employers are institutionalised in the system and there is a peace obligation in the two year</w:t>
      </w:r>
      <w:r w:rsidR="00782B70">
        <w:rPr>
          <w:lang w:val="en-GB"/>
        </w:rPr>
        <w:t>s</w:t>
      </w:r>
      <w:r w:rsidRPr="00B14657">
        <w:rPr>
          <w:lang w:val="en-GB"/>
        </w:rPr>
        <w:t xml:space="preserve"> between the renewals of the collective agreements. The system does, however, feature reoccurring industrial conflicts, so the basis of the system is still “consensus-based conflict” </w:t>
      </w:r>
      <w:r w:rsidRPr="00B14657">
        <w:rPr>
          <w:rFonts w:ascii="Calibri" w:hAnsi="Calibri"/>
          <w:lang w:val="en-GB"/>
        </w:rPr>
        <w:t>(Jensen, 2012)</w:t>
      </w:r>
      <w:r w:rsidRPr="00B14657">
        <w:rPr>
          <w:lang w:val="en-GB"/>
        </w:rPr>
        <w:t xml:space="preserve">. </w:t>
      </w:r>
    </w:p>
    <w:p w14:paraId="1102A00F" w14:textId="74B22258" w:rsidR="00A571BD" w:rsidRPr="00B14657" w:rsidRDefault="00072348" w:rsidP="00A571BD">
      <w:pPr>
        <w:spacing w:line="360" w:lineRule="auto"/>
        <w:rPr>
          <w:lang w:val="en-GB"/>
        </w:rPr>
      </w:pPr>
      <w:r w:rsidRPr="00B14657">
        <w:rPr>
          <w:lang w:val="en-GB"/>
        </w:rPr>
        <w:t>IR-</w:t>
      </w:r>
      <w:r w:rsidRPr="006E0D33">
        <w:rPr>
          <w:lang w:val="en-GB"/>
        </w:rPr>
        <w:t xml:space="preserve">analysis often </w:t>
      </w:r>
      <w:r w:rsidR="00900784">
        <w:rPr>
          <w:lang w:val="en-GB"/>
        </w:rPr>
        <w:t>focus</w:t>
      </w:r>
      <w:r w:rsidR="00782B70">
        <w:rPr>
          <w:lang w:val="en-GB"/>
        </w:rPr>
        <w:t>es</w:t>
      </w:r>
      <w:r w:rsidR="00900784">
        <w:rPr>
          <w:lang w:val="en-GB"/>
        </w:rPr>
        <w:t xml:space="preserve"> on</w:t>
      </w:r>
      <w:r w:rsidRPr="006E0D33">
        <w:rPr>
          <w:lang w:val="en-GB"/>
        </w:rPr>
        <w:t xml:space="preserve"> institutional factors such as collective bargaining and union density</w:t>
      </w:r>
      <w:r w:rsidR="00782B70">
        <w:rPr>
          <w:lang w:val="en-GB"/>
        </w:rPr>
        <w:t>;</w:t>
      </w:r>
      <w:r w:rsidRPr="006E0D33">
        <w:rPr>
          <w:lang w:val="en-GB"/>
        </w:rPr>
        <w:t xml:space="preserve"> however</w:t>
      </w:r>
      <w:r w:rsidR="00900784">
        <w:rPr>
          <w:lang w:val="en-GB"/>
        </w:rPr>
        <w:t>,</w:t>
      </w:r>
      <w:r w:rsidRPr="006E0D33">
        <w:rPr>
          <w:lang w:val="en-GB"/>
        </w:rPr>
        <w:t xml:space="preserve"> the </w:t>
      </w:r>
      <w:r w:rsidR="009771BD">
        <w:rPr>
          <w:lang w:val="en-GB"/>
        </w:rPr>
        <w:t>analyses</w:t>
      </w:r>
      <w:r w:rsidR="00900784">
        <w:rPr>
          <w:lang w:val="en-GB"/>
        </w:rPr>
        <w:t xml:space="preserve"> should </w:t>
      </w:r>
      <w:r w:rsidR="009771BD">
        <w:rPr>
          <w:lang w:val="en-GB"/>
        </w:rPr>
        <w:t xml:space="preserve">in general </w:t>
      </w:r>
      <w:r w:rsidR="00900784">
        <w:rPr>
          <w:lang w:val="en-GB"/>
        </w:rPr>
        <w:t>be broadened and include</w:t>
      </w:r>
      <w:r w:rsidRPr="006E0D33">
        <w:rPr>
          <w:lang w:val="en-GB"/>
        </w:rPr>
        <w:t xml:space="preserve"> socially embedded variables and values. Institutions can have both a regulatory, normative and cultural-cognitive function </w:t>
      </w:r>
      <w:r w:rsidRPr="006E0D33">
        <w:rPr>
          <w:rFonts w:ascii="Calibri" w:hAnsi="Calibri"/>
          <w:lang w:val="en-GB"/>
        </w:rPr>
        <w:t>(Scott, 2014)</w:t>
      </w:r>
      <w:r w:rsidRPr="006E0D33">
        <w:rPr>
          <w:lang w:val="en-GB"/>
        </w:rPr>
        <w:t>. While much contemporary IR research tends to</w:t>
      </w:r>
      <w:r w:rsidR="008D23CC">
        <w:rPr>
          <w:lang w:val="en-GB"/>
        </w:rPr>
        <w:t xml:space="preserve"> primarily</w:t>
      </w:r>
      <w:r w:rsidRPr="006E0D33">
        <w:rPr>
          <w:lang w:val="en-GB"/>
        </w:rPr>
        <w:t xml:space="preserve"> reflect on regulatory dimensions, the Danish IR-model relies on important aspects of all three dimensions, </w:t>
      </w:r>
      <w:r w:rsidR="009771BD">
        <w:rPr>
          <w:lang w:val="en-GB"/>
        </w:rPr>
        <w:t>which</w:t>
      </w:r>
      <w:r w:rsidRPr="006E0D33">
        <w:rPr>
          <w:lang w:val="en-GB"/>
        </w:rPr>
        <w:t xml:space="preserve"> is embedded in </w:t>
      </w:r>
      <w:r w:rsidR="009771BD">
        <w:rPr>
          <w:lang w:val="en-GB"/>
        </w:rPr>
        <w:t>the</w:t>
      </w:r>
      <w:r w:rsidR="009771BD" w:rsidRPr="006E0D33">
        <w:rPr>
          <w:lang w:val="en-GB"/>
        </w:rPr>
        <w:t xml:space="preserve"> </w:t>
      </w:r>
      <w:r w:rsidRPr="006E0D33">
        <w:rPr>
          <w:lang w:val="en-GB"/>
        </w:rPr>
        <w:t>historical, social and political context.</w:t>
      </w:r>
      <w:r w:rsidR="00F36469">
        <w:rPr>
          <w:lang w:val="en-GB"/>
        </w:rPr>
        <w:t xml:space="preserve"> </w:t>
      </w:r>
      <w:r w:rsidR="00A571BD" w:rsidRPr="00B14657">
        <w:rPr>
          <w:lang w:val="en-GB"/>
        </w:rPr>
        <w:t xml:space="preserve">We </w:t>
      </w:r>
      <w:r w:rsidR="00F36469">
        <w:rPr>
          <w:lang w:val="en-GB"/>
        </w:rPr>
        <w:t>therefor</w:t>
      </w:r>
      <w:r w:rsidR="00900784">
        <w:rPr>
          <w:lang w:val="en-GB"/>
        </w:rPr>
        <w:t>e</w:t>
      </w:r>
      <w:r w:rsidR="00F36469" w:rsidRPr="00B14657">
        <w:rPr>
          <w:lang w:val="en-GB"/>
        </w:rPr>
        <w:t xml:space="preserve"> </w:t>
      </w:r>
      <w:r w:rsidR="00A571BD" w:rsidRPr="00B14657">
        <w:rPr>
          <w:lang w:val="en-GB"/>
        </w:rPr>
        <w:t>argue that</w:t>
      </w:r>
      <w:r w:rsidR="008D23CC">
        <w:rPr>
          <w:lang w:val="en-GB"/>
        </w:rPr>
        <w:t>,</w:t>
      </w:r>
      <w:r w:rsidR="00A571BD" w:rsidRPr="00B14657">
        <w:rPr>
          <w:lang w:val="en-GB"/>
        </w:rPr>
        <w:t xml:space="preserve"> in order to understand the trajectories of the Nordic </w:t>
      </w:r>
      <w:r w:rsidR="00C53F82" w:rsidRPr="00B14657">
        <w:rPr>
          <w:lang w:val="en-GB"/>
        </w:rPr>
        <w:t xml:space="preserve">IR </w:t>
      </w:r>
      <w:r w:rsidR="00A571BD" w:rsidRPr="00B14657">
        <w:rPr>
          <w:lang w:val="en-GB"/>
        </w:rPr>
        <w:t xml:space="preserve">models and the continued </w:t>
      </w:r>
      <w:r w:rsidR="00355E49" w:rsidRPr="00B14657">
        <w:rPr>
          <w:lang w:val="en-GB"/>
        </w:rPr>
        <w:t>divergence of national IR-models</w:t>
      </w:r>
      <w:r w:rsidR="00A571BD" w:rsidRPr="00B14657">
        <w:rPr>
          <w:lang w:val="en-GB"/>
        </w:rPr>
        <w:t xml:space="preserve"> despite increased pressure of internationalisation, liberalisation and deregulation</w:t>
      </w:r>
      <w:r w:rsidR="00062F9E" w:rsidRPr="00B14657">
        <w:rPr>
          <w:lang w:val="en-GB"/>
        </w:rPr>
        <w:t>,</w:t>
      </w:r>
      <w:r w:rsidR="00A571BD" w:rsidRPr="00B14657">
        <w:rPr>
          <w:lang w:val="en-GB"/>
        </w:rPr>
        <w:t xml:space="preserve"> one </w:t>
      </w:r>
      <w:r w:rsidR="008D23CC">
        <w:rPr>
          <w:lang w:val="en-GB"/>
        </w:rPr>
        <w:t>has</w:t>
      </w:r>
      <w:r w:rsidR="008D23CC" w:rsidRPr="00B14657">
        <w:rPr>
          <w:lang w:val="en-GB"/>
        </w:rPr>
        <w:t xml:space="preserve"> </w:t>
      </w:r>
      <w:r w:rsidR="00A571BD" w:rsidRPr="00B14657">
        <w:rPr>
          <w:lang w:val="en-GB"/>
        </w:rPr>
        <w:t xml:space="preserve">to </w:t>
      </w:r>
      <w:r w:rsidR="009771BD">
        <w:rPr>
          <w:lang w:val="en-GB"/>
        </w:rPr>
        <w:t xml:space="preserve">also </w:t>
      </w:r>
      <w:r w:rsidR="00A571BD" w:rsidRPr="00B14657">
        <w:rPr>
          <w:lang w:val="en-GB"/>
        </w:rPr>
        <w:t>include explanatory variables</w:t>
      </w:r>
      <w:r w:rsidR="009771BD">
        <w:rPr>
          <w:lang w:val="en-GB"/>
        </w:rPr>
        <w:t xml:space="preserve"> emphasising values and norms</w:t>
      </w:r>
      <w:r w:rsidR="008D23CC">
        <w:rPr>
          <w:lang w:val="en-GB"/>
        </w:rPr>
        <w:t>.</w:t>
      </w:r>
      <w:r w:rsidR="00464364" w:rsidRPr="00B14657">
        <w:rPr>
          <w:lang w:val="en-GB"/>
        </w:rPr>
        <w:t xml:space="preserve"> </w:t>
      </w:r>
      <w:r w:rsidR="00A571BD" w:rsidRPr="00B14657">
        <w:rPr>
          <w:lang w:val="en-GB"/>
        </w:rPr>
        <w:t>Other</w:t>
      </w:r>
      <w:r w:rsidR="00C53F82" w:rsidRPr="00C53F82">
        <w:rPr>
          <w:lang w:val="en-GB"/>
        </w:rPr>
        <w:t xml:space="preserve"> </w:t>
      </w:r>
      <w:r w:rsidR="00C53F82" w:rsidRPr="00B14657">
        <w:rPr>
          <w:lang w:val="en-GB"/>
        </w:rPr>
        <w:t>variables</w:t>
      </w:r>
      <w:r w:rsidR="00C53F82">
        <w:rPr>
          <w:lang w:val="en-GB"/>
        </w:rPr>
        <w:t>, besides social policies,</w:t>
      </w:r>
      <w:r w:rsidR="00A571BD" w:rsidRPr="00B14657">
        <w:rPr>
          <w:lang w:val="en-GB"/>
        </w:rPr>
        <w:t xml:space="preserve"> that </w:t>
      </w:r>
      <w:r w:rsidR="009771BD">
        <w:rPr>
          <w:lang w:val="en-GB"/>
        </w:rPr>
        <w:t>are</w:t>
      </w:r>
      <w:r w:rsidR="00A571BD" w:rsidRPr="00B14657">
        <w:rPr>
          <w:lang w:val="en-GB"/>
        </w:rPr>
        <w:t xml:space="preserve"> </w:t>
      </w:r>
      <w:r w:rsidR="00C53F82" w:rsidRPr="00B14657">
        <w:rPr>
          <w:lang w:val="en-GB"/>
        </w:rPr>
        <w:lastRenderedPageBreak/>
        <w:t>relevant</w:t>
      </w:r>
      <w:r w:rsidR="00C53F82">
        <w:rPr>
          <w:lang w:val="en-GB"/>
        </w:rPr>
        <w:t xml:space="preserve"> to </w:t>
      </w:r>
      <w:r w:rsidR="00A571BD" w:rsidRPr="00B14657">
        <w:rPr>
          <w:lang w:val="en-GB"/>
        </w:rPr>
        <w:t xml:space="preserve">include </w:t>
      </w:r>
      <w:r w:rsidR="006C6015">
        <w:rPr>
          <w:lang w:val="en-GB"/>
        </w:rPr>
        <w:t xml:space="preserve">are </w:t>
      </w:r>
      <w:r w:rsidR="00A571BD" w:rsidRPr="00B14657">
        <w:rPr>
          <w:lang w:val="en-GB"/>
        </w:rPr>
        <w:t xml:space="preserve">societal trust or social capital as suggested by </w:t>
      </w:r>
      <w:proofErr w:type="spellStart"/>
      <w:r w:rsidR="00A571BD" w:rsidRPr="00B14657">
        <w:rPr>
          <w:lang w:val="en-GB"/>
        </w:rPr>
        <w:t>Ebbinghaus</w:t>
      </w:r>
      <w:proofErr w:type="spellEnd"/>
      <w:r w:rsidR="00A571BD" w:rsidRPr="00B14657">
        <w:rPr>
          <w:lang w:val="en-GB"/>
        </w:rPr>
        <w:t xml:space="preserve"> et al. </w:t>
      </w:r>
      <w:r w:rsidR="00464364" w:rsidRPr="00B14657">
        <w:rPr>
          <w:lang w:val="en-GB"/>
        </w:rPr>
        <w:t>(</w:t>
      </w:r>
      <w:r w:rsidR="00A571BD" w:rsidRPr="00B14657">
        <w:rPr>
          <w:lang w:val="en-GB"/>
        </w:rPr>
        <w:t>2011</w:t>
      </w:r>
      <w:r w:rsidR="00464364" w:rsidRPr="00B14657">
        <w:rPr>
          <w:lang w:val="en-GB"/>
        </w:rPr>
        <w:t>)</w:t>
      </w:r>
      <w:r w:rsidR="00A571BD" w:rsidRPr="00B14657">
        <w:rPr>
          <w:lang w:val="en-GB"/>
        </w:rPr>
        <w:t xml:space="preserve">. </w:t>
      </w:r>
      <w:r w:rsidR="00062F9E" w:rsidRPr="00B14657">
        <w:rPr>
          <w:lang w:val="en-GB"/>
        </w:rPr>
        <w:t xml:space="preserve">Consequently, </w:t>
      </w:r>
      <w:r w:rsidR="00A571BD" w:rsidRPr="00B14657">
        <w:rPr>
          <w:lang w:val="en-GB"/>
        </w:rPr>
        <w:t xml:space="preserve">Scandinavians come out on top in various trust surveys </w:t>
      </w:r>
      <w:r w:rsidR="00464364" w:rsidRPr="00B14657">
        <w:rPr>
          <w:rFonts w:ascii="Calibri" w:hAnsi="Calibri"/>
          <w:lang w:val="en-GB"/>
        </w:rPr>
        <w:t xml:space="preserve">(Larsen, </w:t>
      </w:r>
      <w:r w:rsidR="00A571BD" w:rsidRPr="00B14657">
        <w:rPr>
          <w:rFonts w:ascii="Calibri" w:hAnsi="Calibri"/>
          <w:lang w:val="en-GB"/>
        </w:rPr>
        <w:t>2013)</w:t>
      </w:r>
      <w:r w:rsidR="00615C48" w:rsidRPr="00B14657">
        <w:rPr>
          <w:rFonts w:ascii="Calibri" w:hAnsi="Calibri"/>
          <w:lang w:val="en-GB"/>
        </w:rPr>
        <w:t xml:space="preserve"> and trust has been emphasis</w:t>
      </w:r>
      <w:r w:rsidR="00B20C50">
        <w:rPr>
          <w:rFonts w:ascii="Calibri" w:hAnsi="Calibri"/>
          <w:lang w:val="en-GB"/>
        </w:rPr>
        <w:t>ed</w:t>
      </w:r>
      <w:r w:rsidR="00615C48" w:rsidRPr="00B14657">
        <w:rPr>
          <w:rFonts w:ascii="Calibri" w:hAnsi="Calibri"/>
          <w:lang w:val="en-GB"/>
        </w:rPr>
        <w:t xml:space="preserve"> in previous discussion</w:t>
      </w:r>
      <w:r w:rsidR="00C53F82">
        <w:rPr>
          <w:rFonts w:ascii="Calibri" w:hAnsi="Calibri"/>
          <w:lang w:val="en-GB"/>
        </w:rPr>
        <w:t>s</w:t>
      </w:r>
      <w:r w:rsidR="00615C48" w:rsidRPr="00B14657">
        <w:rPr>
          <w:rFonts w:ascii="Calibri" w:hAnsi="Calibri"/>
          <w:lang w:val="en-GB"/>
        </w:rPr>
        <w:t xml:space="preserve"> of the Danish social model (Campbell et al., 2006)</w:t>
      </w:r>
      <w:r w:rsidR="009771BD">
        <w:rPr>
          <w:rFonts w:ascii="Calibri" w:hAnsi="Calibri"/>
          <w:lang w:val="en-GB"/>
        </w:rPr>
        <w:t>,</w:t>
      </w:r>
      <w:r w:rsidR="00615C48" w:rsidRPr="00B14657">
        <w:rPr>
          <w:rFonts w:ascii="Calibri" w:hAnsi="Calibri"/>
          <w:lang w:val="en-GB"/>
        </w:rPr>
        <w:t xml:space="preserve"> and in discussions of the Danish IR-model </w:t>
      </w:r>
      <w:r w:rsidR="00615C48" w:rsidRPr="00B14657">
        <w:rPr>
          <w:rFonts w:ascii="Calibri" w:hAnsi="Calibri" w:cs="Times New Roman"/>
          <w:szCs w:val="24"/>
          <w:lang w:val="en-GB"/>
        </w:rPr>
        <w:t>(</w:t>
      </w:r>
      <w:proofErr w:type="spellStart"/>
      <w:r w:rsidR="00615C48" w:rsidRPr="00B14657">
        <w:rPr>
          <w:rFonts w:ascii="Calibri" w:hAnsi="Calibri" w:cs="Times New Roman"/>
          <w:szCs w:val="24"/>
          <w:lang w:val="en-GB"/>
        </w:rPr>
        <w:t>Ilsøe</w:t>
      </w:r>
      <w:proofErr w:type="spellEnd"/>
      <w:r w:rsidR="00615C48" w:rsidRPr="00B14657">
        <w:rPr>
          <w:rFonts w:ascii="Calibri" w:hAnsi="Calibri" w:cs="Times New Roman"/>
          <w:szCs w:val="24"/>
          <w:lang w:val="en-GB"/>
        </w:rPr>
        <w:t>, 2010)</w:t>
      </w:r>
      <w:r w:rsidR="00A571BD" w:rsidRPr="00B14657">
        <w:rPr>
          <w:lang w:val="en-GB"/>
        </w:rPr>
        <w:t xml:space="preserve">. The high </w:t>
      </w:r>
      <w:r w:rsidR="00A17CAC" w:rsidRPr="00B14657">
        <w:rPr>
          <w:lang w:val="en-GB"/>
        </w:rPr>
        <w:t xml:space="preserve">general </w:t>
      </w:r>
      <w:r w:rsidR="00A571BD" w:rsidRPr="00B14657">
        <w:rPr>
          <w:lang w:val="en-GB"/>
        </w:rPr>
        <w:t>levels of trust</w:t>
      </w:r>
      <w:r w:rsidR="00A17CAC" w:rsidRPr="00B14657">
        <w:rPr>
          <w:lang w:val="en-GB"/>
        </w:rPr>
        <w:t xml:space="preserve"> in Denmark</w:t>
      </w:r>
      <w:r w:rsidR="00A571BD" w:rsidRPr="00B14657">
        <w:rPr>
          <w:lang w:val="en-GB"/>
        </w:rPr>
        <w:t xml:space="preserve"> </w:t>
      </w:r>
      <w:r w:rsidR="00A17CAC" w:rsidRPr="00B14657">
        <w:rPr>
          <w:lang w:val="en-GB"/>
        </w:rPr>
        <w:t xml:space="preserve">also </w:t>
      </w:r>
      <w:r w:rsidR="00355E49" w:rsidRPr="00B14657">
        <w:rPr>
          <w:lang w:val="en-GB"/>
        </w:rPr>
        <w:t>affect the</w:t>
      </w:r>
      <w:r w:rsidR="00A571BD" w:rsidRPr="00B14657">
        <w:rPr>
          <w:lang w:val="en-GB"/>
        </w:rPr>
        <w:t xml:space="preserve"> labour market</w:t>
      </w:r>
      <w:r w:rsidR="00062F9E" w:rsidRPr="00B14657">
        <w:rPr>
          <w:lang w:val="en-GB"/>
        </w:rPr>
        <w:t>,</w:t>
      </w:r>
      <w:r w:rsidR="00A571BD" w:rsidRPr="00B14657">
        <w:rPr>
          <w:lang w:val="en-GB"/>
        </w:rPr>
        <w:t xml:space="preserve"> </w:t>
      </w:r>
      <w:r w:rsidR="00355E49" w:rsidRPr="00B14657">
        <w:rPr>
          <w:lang w:val="en-GB"/>
        </w:rPr>
        <w:t>resulting in a</w:t>
      </w:r>
      <w:r w:rsidR="00A571BD" w:rsidRPr="00B14657">
        <w:rPr>
          <w:lang w:val="en-GB"/>
        </w:rPr>
        <w:t xml:space="preserve"> more consensual and participatory relationship between unions, employers and employees</w:t>
      </w:r>
      <w:r w:rsidR="00A17CAC" w:rsidRPr="00B14657">
        <w:rPr>
          <w:lang w:val="en-GB"/>
        </w:rPr>
        <w:t xml:space="preserve"> </w:t>
      </w:r>
      <w:r w:rsidR="00A17CAC" w:rsidRPr="00526AA9">
        <w:rPr>
          <w:lang w:val="en-GB"/>
        </w:rPr>
        <w:t xml:space="preserve">and in actions </w:t>
      </w:r>
      <w:r w:rsidR="002724C8" w:rsidRPr="00526AA9">
        <w:rPr>
          <w:lang w:val="en-GB"/>
        </w:rPr>
        <w:t>aimed at</w:t>
      </w:r>
      <w:r w:rsidR="00A17CAC" w:rsidRPr="00526AA9">
        <w:rPr>
          <w:lang w:val="en-GB"/>
        </w:rPr>
        <w:t xml:space="preserve"> </w:t>
      </w:r>
      <w:r w:rsidR="002724C8" w:rsidRPr="00526AA9">
        <w:rPr>
          <w:lang w:val="en-GB"/>
        </w:rPr>
        <w:t>sustaining high trust levels</w:t>
      </w:r>
      <w:r w:rsidR="002724C8" w:rsidRPr="00B14657">
        <w:rPr>
          <w:lang w:val="en-GB"/>
        </w:rPr>
        <w:t xml:space="preserve"> (</w:t>
      </w:r>
      <w:r w:rsidR="007944FA">
        <w:rPr>
          <w:lang w:val="en-GB"/>
        </w:rPr>
        <w:t>Rasmussen</w:t>
      </w:r>
      <w:r w:rsidR="002724C8" w:rsidRPr="00B14657">
        <w:rPr>
          <w:lang w:val="en-GB"/>
        </w:rPr>
        <w:t xml:space="preserve"> et al., 2015)</w:t>
      </w:r>
      <w:r w:rsidR="003C7CAA" w:rsidRPr="00B14657">
        <w:rPr>
          <w:lang w:val="en-GB"/>
        </w:rPr>
        <w:t>. More than two-thirds of shop stewards say they have a good or very good relationship with management (</w:t>
      </w:r>
      <w:proofErr w:type="spellStart"/>
      <w:r w:rsidR="003C7CAA" w:rsidRPr="00B14657">
        <w:rPr>
          <w:lang w:val="en-GB"/>
        </w:rPr>
        <w:t>Navrbjerg</w:t>
      </w:r>
      <w:proofErr w:type="spellEnd"/>
      <w:r w:rsidR="003C7CAA" w:rsidRPr="00B14657">
        <w:rPr>
          <w:lang w:val="en-GB"/>
        </w:rPr>
        <w:t xml:space="preserve"> and Larsen, 2015) and the same is true for </w:t>
      </w:r>
      <w:r w:rsidR="00615C48" w:rsidRPr="00B14657">
        <w:rPr>
          <w:lang w:val="en-GB"/>
        </w:rPr>
        <w:t>management’s</w:t>
      </w:r>
      <w:r w:rsidR="003C7CAA" w:rsidRPr="00B14657">
        <w:rPr>
          <w:lang w:val="en-GB"/>
        </w:rPr>
        <w:t xml:space="preserve"> relationship with union negotiators (</w:t>
      </w:r>
      <w:proofErr w:type="spellStart"/>
      <w:r w:rsidR="003C7CAA" w:rsidRPr="00B14657">
        <w:rPr>
          <w:lang w:val="en-GB"/>
        </w:rPr>
        <w:t>Ilsøe</w:t>
      </w:r>
      <w:proofErr w:type="spellEnd"/>
      <w:r w:rsidR="003C7CAA" w:rsidRPr="00B14657">
        <w:rPr>
          <w:lang w:val="en-GB"/>
        </w:rPr>
        <w:t xml:space="preserve">, 2012: 768). </w:t>
      </w:r>
      <w:r w:rsidR="00615C48" w:rsidRPr="00B14657">
        <w:rPr>
          <w:lang w:val="en-GB"/>
        </w:rPr>
        <w:t>S</w:t>
      </w:r>
      <w:r w:rsidR="00A571BD" w:rsidRPr="00B14657">
        <w:rPr>
          <w:lang w:val="en-GB"/>
        </w:rPr>
        <w:t>urvey data</w:t>
      </w:r>
      <w:r w:rsidR="00615C48" w:rsidRPr="00B14657">
        <w:rPr>
          <w:lang w:val="en-GB"/>
        </w:rPr>
        <w:t xml:space="preserve"> from the European Quality of Life Survey </w:t>
      </w:r>
      <w:r w:rsidR="00A571BD" w:rsidRPr="00B14657">
        <w:rPr>
          <w:lang w:val="en-GB"/>
        </w:rPr>
        <w:t xml:space="preserve">in figure 2 shows the Danish labour market has the lowest perceived tension level between workers and management among European countries. Other recent research shows that Scandinavians have </w:t>
      </w:r>
      <w:r w:rsidR="006119E7">
        <w:rPr>
          <w:lang w:val="en-GB"/>
        </w:rPr>
        <w:t xml:space="preserve">a </w:t>
      </w:r>
      <w:r w:rsidR="008D23CC" w:rsidRPr="00B14657">
        <w:rPr>
          <w:lang w:val="en-GB"/>
        </w:rPr>
        <w:t>uniqu</w:t>
      </w:r>
      <w:r w:rsidR="008D23CC">
        <w:rPr>
          <w:lang w:val="en-GB"/>
        </w:rPr>
        <w:t>ely</w:t>
      </w:r>
      <w:r w:rsidR="008D23CC" w:rsidRPr="00B14657">
        <w:rPr>
          <w:lang w:val="en-GB"/>
        </w:rPr>
        <w:t xml:space="preserve"> </w:t>
      </w:r>
      <w:r w:rsidR="00A571BD" w:rsidRPr="00B14657">
        <w:rPr>
          <w:lang w:val="en-GB"/>
        </w:rPr>
        <w:t>high level of egalitarian values</w:t>
      </w:r>
      <w:r w:rsidR="006119E7">
        <w:rPr>
          <w:lang w:val="en-GB"/>
        </w:rPr>
        <w:t xml:space="preserve"> on wage distributions</w:t>
      </w:r>
      <w:r w:rsidR="00A571BD" w:rsidRPr="00B14657">
        <w:rPr>
          <w:lang w:val="en-GB"/>
        </w:rPr>
        <w:t xml:space="preserve"> </w:t>
      </w:r>
      <w:r w:rsidR="00464364" w:rsidRPr="00B14657">
        <w:rPr>
          <w:rFonts w:ascii="Calibri" w:hAnsi="Calibri" w:cs="Times New Roman"/>
          <w:szCs w:val="24"/>
          <w:lang w:val="en-GB"/>
        </w:rPr>
        <w:t>(</w:t>
      </w:r>
      <w:proofErr w:type="spellStart"/>
      <w:r w:rsidR="00A571BD" w:rsidRPr="00B14657">
        <w:rPr>
          <w:lang w:val="en-GB"/>
        </w:rPr>
        <w:t>Kjærsgård</w:t>
      </w:r>
      <w:proofErr w:type="spellEnd"/>
      <w:r w:rsidR="00464364" w:rsidRPr="00B14657">
        <w:rPr>
          <w:lang w:val="en-GB"/>
        </w:rPr>
        <w:t>,</w:t>
      </w:r>
      <w:r w:rsidR="00A571BD" w:rsidRPr="00B14657">
        <w:rPr>
          <w:lang w:val="en-GB"/>
        </w:rPr>
        <w:t xml:space="preserve"> 201</w:t>
      </w:r>
      <w:r w:rsidR="00355E49" w:rsidRPr="00B14657">
        <w:rPr>
          <w:lang w:val="en-GB"/>
        </w:rPr>
        <w:t>5)</w:t>
      </w:r>
      <w:r w:rsidR="00A571BD" w:rsidRPr="00B14657">
        <w:rPr>
          <w:lang w:val="en-GB"/>
        </w:rPr>
        <w:t xml:space="preserve">. </w:t>
      </w:r>
    </w:p>
    <w:p w14:paraId="2CC31EEA" w14:textId="77777777" w:rsidR="00A571BD" w:rsidRPr="00B14657" w:rsidRDefault="00A571BD" w:rsidP="00A571BD">
      <w:pPr>
        <w:spacing w:line="360" w:lineRule="auto"/>
        <w:rPr>
          <w:i/>
          <w:lang w:val="en-GB"/>
        </w:rPr>
      </w:pPr>
      <w:r w:rsidRPr="00B14657">
        <w:rPr>
          <w:i/>
          <w:lang w:val="en-GB"/>
        </w:rPr>
        <w:t xml:space="preserve">FIGURE 2: Perceived tension between workers and management. </w:t>
      </w:r>
    </w:p>
    <w:p w14:paraId="5485CB14" w14:textId="77777777" w:rsidR="00A571BD" w:rsidRPr="00B14657" w:rsidRDefault="00355E49" w:rsidP="00A571BD">
      <w:pPr>
        <w:spacing w:after="0" w:line="360" w:lineRule="auto"/>
        <w:rPr>
          <w:lang w:val="en-GB"/>
        </w:rPr>
      </w:pPr>
      <w:r w:rsidRPr="00B14657">
        <w:rPr>
          <w:noProof/>
          <w:lang w:val="da-DK" w:eastAsia="da-DK"/>
        </w:rPr>
        <w:drawing>
          <wp:inline distT="0" distB="0" distL="0" distR="0" wp14:anchorId="65E6BA66" wp14:editId="5F89B9C3">
            <wp:extent cx="6332220" cy="2204085"/>
            <wp:effectExtent l="0" t="0" r="11430" b="2476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CC9077" w14:textId="77777777" w:rsidR="00A571BD" w:rsidRPr="00B14657" w:rsidRDefault="00A571BD" w:rsidP="00A571BD">
      <w:pPr>
        <w:spacing w:after="0" w:line="360" w:lineRule="auto"/>
        <w:rPr>
          <w:sz w:val="20"/>
          <w:lang w:val="en-GB"/>
        </w:rPr>
      </w:pPr>
      <w:r w:rsidRPr="00B14657">
        <w:rPr>
          <w:sz w:val="20"/>
          <w:lang w:val="en-GB"/>
        </w:rPr>
        <w:t>Source: European quality</w:t>
      </w:r>
      <w:r w:rsidR="00615C48" w:rsidRPr="00B14657">
        <w:rPr>
          <w:sz w:val="20"/>
          <w:lang w:val="en-GB"/>
        </w:rPr>
        <w:t xml:space="preserve"> </w:t>
      </w:r>
      <w:r w:rsidRPr="00B14657">
        <w:rPr>
          <w:sz w:val="20"/>
          <w:lang w:val="en-GB"/>
        </w:rPr>
        <w:t xml:space="preserve">of life survey 2011-12. </w:t>
      </w:r>
      <w:r w:rsidR="00355E49" w:rsidRPr="00B14657">
        <w:rPr>
          <w:sz w:val="20"/>
          <w:lang w:val="en-GB"/>
        </w:rPr>
        <w:t>Percentage stating “a lot of tension”)</w:t>
      </w:r>
    </w:p>
    <w:p w14:paraId="61CEE2AC" w14:textId="77777777" w:rsidR="00A571BD" w:rsidRDefault="00A571BD" w:rsidP="00A571BD">
      <w:pPr>
        <w:spacing w:line="360" w:lineRule="auto"/>
        <w:rPr>
          <w:lang w:val="en-GB"/>
        </w:rPr>
      </w:pPr>
    </w:p>
    <w:p w14:paraId="58DAB839" w14:textId="77777777" w:rsidR="00A571BD" w:rsidRPr="00B14657" w:rsidRDefault="003C7CAA" w:rsidP="00624849">
      <w:pPr>
        <w:spacing w:after="0" w:line="360" w:lineRule="auto"/>
        <w:rPr>
          <w:b/>
          <w:lang w:val="en-GB"/>
        </w:rPr>
      </w:pPr>
      <w:r w:rsidRPr="00B14657">
        <w:rPr>
          <w:b/>
          <w:sz w:val="24"/>
          <w:lang w:val="en-GB"/>
        </w:rPr>
        <w:t>C</w:t>
      </w:r>
      <w:r w:rsidR="00A571BD" w:rsidRPr="00B14657">
        <w:rPr>
          <w:b/>
          <w:sz w:val="24"/>
          <w:lang w:val="en-GB"/>
        </w:rPr>
        <w:t>onclusion</w:t>
      </w:r>
    </w:p>
    <w:p w14:paraId="59DA5772" w14:textId="21B27DD6" w:rsidR="005305F2" w:rsidRPr="00B14657" w:rsidRDefault="002E6BD9" w:rsidP="005305F2">
      <w:pPr>
        <w:spacing w:line="360" w:lineRule="auto"/>
        <w:rPr>
          <w:lang w:val="en-GB"/>
        </w:rPr>
      </w:pPr>
      <w:r w:rsidRPr="00B14657">
        <w:rPr>
          <w:lang w:val="en-GB"/>
        </w:rPr>
        <w:t>In this article</w:t>
      </w:r>
      <w:r w:rsidR="00062F9E" w:rsidRPr="00B14657">
        <w:rPr>
          <w:lang w:val="en-GB"/>
        </w:rPr>
        <w:t>,</w:t>
      </w:r>
      <w:r w:rsidRPr="00B14657">
        <w:rPr>
          <w:lang w:val="en-GB"/>
        </w:rPr>
        <w:t xml:space="preserve"> we have addressed </w:t>
      </w:r>
      <w:r w:rsidR="00062F9E" w:rsidRPr="00B14657">
        <w:rPr>
          <w:lang w:val="en-GB"/>
        </w:rPr>
        <w:t xml:space="preserve">the </w:t>
      </w:r>
      <w:r w:rsidRPr="00B14657">
        <w:rPr>
          <w:lang w:val="en-GB"/>
        </w:rPr>
        <w:t xml:space="preserve">challenges </w:t>
      </w:r>
      <w:r w:rsidR="00062F9E" w:rsidRPr="00B14657">
        <w:rPr>
          <w:lang w:val="en-GB"/>
        </w:rPr>
        <w:t xml:space="preserve">that </w:t>
      </w:r>
      <w:r w:rsidR="0014416B" w:rsidRPr="00B14657">
        <w:rPr>
          <w:lang w:val="en-GB"/>
        </w:rPr>
        <w:t>growing liberalisation</w:t>
      </w:r>
      <w:r w:rsidR="00062F9E" w:rsidRPr="00B14657">
        <w:rPr>
          <w:lang w:val="en-GB"/>
        </w:rPr>
        <w:t xml:space="preserve">, </w:t>
      </w:r>
      <w:r w:rsidR="0014416B" w:rsidRPr="00B14657">
        <w:rPr>
          <w:lang w:val="en-GB"/>
        </w:rPr>
        <w:t>deregulatory pressures</w:t>
      </w:r>
      <w:r w:rsidR="00062F9E" w:rsidRPr="00B14657">
        <w:rPr>
          <w:lang w:val="en-GB"/>
        </w:rPr>
        <w:t>,</w:t>
      </w:r>
      <w:r w:rsidR="0014416B" w:rsidRPr="00B14657">
        <w:rPr>
          <w:lang w:val="en-GB"/>
        </w:rPr>
        <w:t xml:space="preserve"> </w:t>
      </w:r>
      <w:r w:rsidR="00062F9E" w:rsidRPr="00B14657">
        <w:rPr>
          <w:lang w:val="en-GB"/>
        </w:rPr>
        <w:t xml:space="preserve">and </w:t>
      </w:r>
      <w:r w:rsidR="00102B80" w:rsidRPr="00B14657">
        <w:rPr>
          <w:lang w:val="en-GB"/>
        </w:rPr>
        <w:t xml:space="preserve">economic globalisation </w:t>
      </w:r>
      <w:r w:rsidR="0014416B" w:rsidRPr="00B14657">
        <w:rPr>
          <w:lang w:val="en-GB"/>
        </w:rPr>
        <w:t>inflict</w:t>
      </w:r>
      <w:r w:rsidR="00102B80" w:rsidRPr="00B14657">
        <w:rPr>
          <w:lang w:val="en-GB"/>
        </w:rPr>
        <w:t xml:space="preserve"> </w:t>
      </w:r>
      <w:r w:rsidR="0014416B" w:rsidRPr="00B14657">
        <w:rPr>
          <w:lang w:val="en-GB"/>
        </w:rPr>
        <w:t>on</w:t>
      </w:r>
      <w:r w:rsidRPr="00B14657">
        <w:rPr>
          <w:lang w:val="en-GB"/>
        </w:rPr>
        <w:t xml:space="preserve"> </w:t>
      </w:r>
      <w:r w:rsidR="00062F9E" w:rsidRPr="00B14657">
        <w:rPr>
          <w:lang w:val="en-GB"/>
        </w:rPr>
        <w:t xml:space="preserve">the Danish </w:t>
      </w:r>
      <w:r w:rsidRPr="00B14657">
        <w:rPr>
          <w:lang w:val="en-GB"/>
        </w:rPr>
        <w:t>IR</w:t>
      </w:r>
      <w:r w:rsidR="0014416B" w:rsidRPr="00B14657">
        <w:rPr>
          <w:lang w:val="en-GB"/>
        </w:rPr>
        <w:t>-</w:t>
      </w:r>
      <w:r w:rsidRPr="00B14657">
        <w:rPr>
          <w:lang w:val="en-GB"/>
        </w:rPr>
        <w:t xml:space="preserve"> model</w:t>
      </w:r>
      <w:r w:rsidR="008D23CC">
        <w:rPr>
          <w:lang w:val="en-GB"/>
        </w:rPr>
        <w:t>, and have</w:t>
      </w:r>
      <w:r w:rsidR="0014416B" w:rsidRPr="00B14657">
        <w:rPr>
          <w:lang w:val="en-GB"/>
        </w:rPr>
        <w:t xml:space="preserve"> discussed </w:t>
      </w:r>
      <w:r w:rsidR="00D53697" w:rsidRPr="00B14657">
        <w:rPr>
          <w:lang w:val="en-GB"/>
        </w:rPr>
        <w:t xml:space="preserve">how the model meets these </w:t>
      </w:r>
      <w:r w:rsidR="0014416B" w:rsidRPr="00B14657">
        <w:rPr>
          <w:lang w:val="en-GB"/>
        </w:rPr>
        <w:t xml:space="preserve">challenges. </w:t>
      </w:r>
      <w:r w:rsidRPr="00B14657">
        <w:rPr>
          <w:lang w:val="en-GB"/>
        </w:rPr>
        <w:t xml:space="preserve">While </w:t>
      </w:r>
      <w:r w:rsidR="0014416B" w:rsidRPr="00B14657">
        <w:rPr>
          <w:lang w:val="en-GB"/>
        </w:rPr>
        <w:t xml:space="preserve">some </w:t>
      </w:r>
      <w:r w:rsidRPr="00B14657">
        <w:rPr>
          <w:lang w:val="en-GB"/>
        </w:rPr>
        <w:t xml:space="preserve">elements are specific </w:t>
      </w:r>
      <w:r w:rsidR="004C1C19">
        <w:rPr>
          <w:lang w:val="en-GB"/>
        </w:rPr>
        <w:t>to</w:t>
      </w:r>
      <w:r w:rsidR="004C1C19" w:rsidRPr="00B14657">
        <w:rPr>
          <w:lang w:val="en-GB"/>
        </w:rPr>
        <w:t xml:space="preserve"> </w:t>
      </w:r>
      <w:r w:rsidRPr="00B14657">
        <w:rPr>
          <w:lang w:val="en-GB"/>
        </w:rPr>
        <w:t xml:space="preserve">the Danish case, a </w:t>
      </w:r>
      <w:r w:rsidR="008D23CC">
        <w:rPr>
          <w:lang w:val="en-GB"/>
        </w:rPr>
        <w:t>great deal</w:t>
      </w:r>
      <w:r w:rsidR="008D23CC" w:rsidRPr="00B14657">
        <w:rPr>
          <w:lang w:val="en-GB"/>
        </w:rPr>
        <w:t xml:space="preserve"> </w:t>
      </w:r>
      <w:r w:rsidRPr="00B14657">
        <w:rPr>
          <w:lang w:val="en-GB"/>
        </w:rPr>
        <w:t xml:space="preserve">of challenges </w:t>
      </w:r>
      <w:r w:rsidR="006300E2" w:rsidRPr="00B14657">
        <w:rPr>
          <w:lang w:val="en-GB"/>
        </w:rPr>
        <w:t xml:space="preserve">can be identified </w:t>
      </w:r>
      <w:r w:rsidRPr="00B14657">
        <w:rPr>
          <w:lang w:val="en-GB"/>
        </w:rPr>
        <w:t>across other IR-models</w:t>
      </w:r>
      <w:r w:rsidR="008D23CC">
        <w:rPr>
          <w:lang w:val="en-GB"/>
        </w:rPr>
        <w:t xml:space="preserve"> -</w:t>
      </w:r>
      <w:r w:rsidRPr="00B14657">
        <w:rPr>
          <w:lang w:val="en-GB"/>
        </w:rPr>
        <w:t xml:space="preserve"> not least the other Nordic countries</w:t>
      </w:r>
      <w:r w:rsidR="008D23CC">
        <w:rPr>
          <w:lang w:val="en-GB"/>
        </w:rPr>
        <w:t>,</w:t>
      </w:r>
      <w:r w:rsidRPr="00B14657">
        <w:rPr>
          <w:lang w:val="en-GB"/>
        </w:rPr>
        <w:t xml:space="preserve"> with whom the Danish model still share</w:t>
      </w:r>
      <w:r w:rsidR="008D23CC">
        <w:rPr>
          <w:lang w:val="en-GB"/>
        </w:rPr>
        <w:t>s</w:t>
      </w:r>
      <w:r w:rsidRPr="00B14657">
        <w:rPr>
          <w:lang w:val="en-GB"/>
        </w:rPr>
        <w:t xml:space="preserve"> many characteristics</w:t>
      </w:r>
      <w:r w:rsidR="00FC4071">
        <w:rPr>
          <w:lang w:val="en-GB"/>
        </w:rPr>
        <w:t>, in particular the Swedish IR-model</w:t>
      </w:r>
      <w:r w:rsidRPr="00B14657">
        <w:rPr>
          <w:lang w:val="en-GB"/>
        </w:rPr>
        <w:t xml:space="preserve">. The findings show that alternative outcomes are possible in </w:t>
      </w:r>
      <w:r w:rsidRPr="00B14657">
        <w:rPr>
          <w:lang w:val="en-GB"/>
        </w:rPr>
        <w:lastRenderedPageBreak/>
        <w:t xml:space="preserve">the increasingly deregulated international economy. </w:t>
      </w:r>
      <w:r w:rsidR="008D23CC" w:rsidRPr="00B14657">
        <w:rPr>
          <w:lang w:val="en-GB"/>
        </w:rPr>
        <w:t>Therefore,</w:t>
      </w:r>
      <w:r w:rsidRPr="00B14657">
        <w:rPr>
          <w:lang w:val="en-GB"/>
        </w:rPr>
        <w:t xml:space="preserve"> while liberalisation and deregulatory pressures are presenting</w:t>
      </w:r>
      <w:r w:rsidR="00604E2C">
        <w:rPr>
          <w:lang w:val="en-GB"/>
        </w:rPr>
        <w:t xml:space="preserve"> significant</w:t>
      </w:r>
      <w:r w:rsidRPr="00B14657">
        <w:rPr>
          <w:lang w:val="en-GB"/>
        </w:rPr>
        <w:t xml:space="preserve"> challenges for national IR-models as argued by </w:t>
      </w:r>
      <w:proofErr w:type="spellStart"/>
      <w:r w:rsidRPr="00B14657">
        <w:rPr>
          <w:lang w:val="en-GB"/>
        </w:rPr>
        <w:t>Baccaro</w:t>
      </w:r>
      <w:proofErr w:type="spellEnd"/>
      <w:r w:rsidRPr="00B14657">
        <w:rPr>
          <w:lang w:val="en-GB"/>
        </w:rPr>
        <w:t xml:space="preserve"> and Howell (2011)</w:t>
      </w:r>
      <w:r w:rsidR="00604E2C">
        <w:rPr>
          <w:lang w:val="en-GB"/>
        </w:rPr>
        <w:t xml:space="preserve">, </w:t>
      </w:r>
      <w:r w:rsidR="00FC4071">
        <w:rPr>
          <w:lang w:val="en-GB"/>
        </w:rPr>
        <w:t>which</w:t>
      </w:r>
      <w:r w:rsidR="00604E2C">
        <w:rPr>
          <w:lang w:val="en-GB"/>
        </w:rPr>
        <w:t xml:space="preserve"> is also the case in Denmark</w:t>
      </w:r>
      <w:r w:rsidR="00D53697" w:rsidRPr="00B14657">
        <w:rPr>
          <w:lang w:val="en-GB"/>
        </w:rPr>
        <w:t>,</w:t>
      </w:r>
      <w:r w:rsidRPr="00B14657">
        <w:rPr>
          <w:lang w:val="en-GB"/>
        </w:rPr>
        <w:t xml:space="preserve"> the strong unions and highly embedded IR</w:t>
      </w:r>
      <w:r w:rsidR="007E4828">
        <w:rPr>
          <w:lang w:val="en-GB"/>
        </w:rPr>
        <w:t>-</w:t>
      </w:r>
      <w:r w:rsidRPr="00B14657">
        <w:rPr>
          <w:lang w:val="en-GB"/>
        </w:rPr>
        <w:t>settings suggest that t</w:t>
      </w:r>
      <w:r w:rsidR="009F50F7" w:rsidRPr="00B14657">
        <w:rPr>
          <w:lang w:val="en-GB"/>
        </w:rPr>
        <w:t xml:space="preserve">hese pressures can be </w:t>
      </w:r>
      <w:r w:rsidR="00604E2C">
        <w:rPr>
          <w:lang w:val="en-GB"/>
        </w:rPr>
        <w:t xml:space="preserve">somewhat </w:t>
      </w:r>
      <w:r w:rsidR="009F50F7" w:rsidRPr="00B14657">
        <w:rPr>
          <w:lang w:val="en-GB"/>
        </w:rPr>
        <w:t xml:space="preserve">mitigated </w:t>
      </w:r>
      <w:r w:rsidRPr="00B14657">
        <w:rPr>
          <w:lang w:val="en-GB"/>
        </w:rPr>
        <w:t>and labour mark</w:t>
      </w:r>
      <w:r w:rsidR="009F50F7" w:rsidRPr="00B14657">
        <w:rPr>
          <w:lang w:val="en-GB"/>
        </w:rPr>
        <w:t>ets can remain highly organised. Ultimately</w:t>
      </w:r>
      <w:r w:rsidR="008D23CC">
        <w:rPr>
          <w:lang w:val="en-GB"/>
        </w:rPr>
        <w:t>,</w:t>
      </w:r>
      <w:r w:rsidR="009F50F7" w:rsidRPr="00B14657">
        <w:rPr>
          <w:lang w:val="en-GB"/>
        </w:rPr>
        <w:t xml:space="preserve"> a </w:t>
      </w:r>
      <w:r w:rsidR="00BB0275">
        <w:rPr>
          <w:lang w:val="en-GB"/>
        </w:rPr>
        <w:t>“</w:t>
      </w:r>
      <w:r w:rsidR="009F50F7" w:rsidRPr="00B14657">
        <w:rPr>
          <w:lang w:val="en-GB"/>
        </w:rPr>
        <w:t>highroad</w:t>
      </w:r>
      <w:r w:rsidR="00BB0275">
        <w:rPr>
          <w:lang w:val="en-GB"/>
        </w:rPr>
        <w:t>”</w:t>
      </w:r>
      <w:r w:rsidR="009F50F7" w:rsidRPr="00B14657">
        <w:rPr>
          <w:lang w:val="en-GB"/>
        </w:rPr>
        <w:t xml:space="preserve"> alternative and</w:t>
      </w:r>
      <w:r w:rsidRPr="00B14657">
        <w:rPr>
          <w:lang w:val="en-GB"/>
        </w:rPr>
        <w:t xml:space="preserve"> egalitarian capitalism remain viable</w:t>
      </w:r>
      <w:r w:rsidR="009C5372" w:rsidRPr="00B14657">
        <w:rPr>
          <w:lang w:val="en-GB"/>
        </w:rPr>
        <w:t xml:space="preserve"> – </w:t>
      </w:r>
      <w:r w:rsidR="00D53697" w:rsidRPr="00B14657">
        <w:rPr>
          <w:lang w:val="en-GB"/>
        </w:rPr>
        <w:t xml:space="preserve">at </w:t>
      </w:r>
      <w:r w:rsidR="009C5372" w:rsidRPr="00B14657">
        <w:rPr>
          <w:lang w:val="en-GB"/>
        </w:rPr>
        <w:t>least for now</w:t>
      </w:r>
      <w:r w:rsidRPr="00B14657">
        <w:rPr>
          <w:lang w:val="en-GB"/>
        </w:rPr>
        <w:t xml:space="preserve">. </w:t>
      </w:r>
      <w:r w:rsidR="009E2FE4" w:rsidRPr="00B14657">
        <w:rPr>
          <w:lang w:val="en-GB"/>
        </w:rPr>
        <w:t>This finding suggests that liberalisation pressures are likely to result in “co-convergence”</w:t>
      </w:r>
      <w:r w:rsidR="009E2FE4">
        <w:rPr>
          <w:lang w:val="en-GB"/>
        </w:rPr>
        <w:t xml:space="preserve"> in similar models</w:t>
      </w:r>
      <w:r w:rsidR="009E2FE4" w:rsidRPr="00B14657">
        <w:rPr>
          <w:lang w:val="en-GB"/>
        </w:rPr>
        <w:t xml:space="preserve">, where convergence is occurring within institutional clusters </w:t>
      </w:r>
      <w:r w:rsidR="00604E2C" w:rsidRPr="00B14657">
        <w:rPr>
          <w:lang w:val="en-GB"/>
        </w:rPr>
        <w:t>(</w:t>
      </w:r>
      <w:proofErr w:type="spellStart"/>
      <w:r w:rsidR="00604E2C" w:rsidRPr="00B14657">
        <w:rPr>
          <w:lang w:val="en-GB"/>
        </w:rPr>
        <w:t>Iversen</w:t>
      </w:r>
      <w:proofErr w:type="spellEnd"/>
      <w:r w:rsidR="00604E2C" w:rsidRPr="00B14657">
        <w:rPr>
          <w:lang w:val="en-GB"/>
        </w:rPr>
        <w:t xml:space="preserve"> and </w:t>
      </w:r>
      <w:proofErr w:type="spellStart"/>
      <w:r w:rsidR="00604E2C" w:rsidRPr="00B14657">
        <w:rPr>
          <w:lang w:val="en-GB"/>
        </w:rPr>
        <w:t>Pontusson</w:t>
      </w:r>
      <w:proofErr w:type="spellEnd"/>
      <w:r w:rsidR="00604E2C" w:rsidRPr="00B14657">
        <w:rPr>
          <w:lang w:val="en-GB"/>
        </w:rPr>
        <w:t>, 2000)</w:t>
      </w:r>
      <w:r w:rsidR="00604E2C">
        <w:rPr>
          <w:lang w:val="en-GB"/>
        </w:rPr>
        <w:t xml:space="preserve"> </w:t>
      </w:r>
      <w:r w:rsidR="009E2FE4" w:rsidRPr="00B14657">
        <w:rPr>
          <w:lang w:val="en-GB"/>
        </w:rPr>
        <w:t xml:space="preserve">rather than an </w:t>
      </w:r>
      <w:r w:rsidR="0037344F">
        <w:rPr>
          <w:lang w:val="en-GB"/>
        </w:rPr>
        <w:t>all-encompassing</w:t>
      </w:r>
      <w:r w:rsidR="009E2FE4" w:rsidRPr="00B14657">
        <w:rPr>
          <w:lang w:val="en-GB"/>
        </w:rPr>
        <w:t xml:space="preserve"> deregulatory convergence</w:t>
      </w:r>
      <w:r w:rsidR="008D23CC">
        <w:rPr>
          <w:lang w:val="en-GB"/>
        </w:rPr>
        <w:t>,</w:t>
      </w:r>
      <w:r w:rsidR="009E2FE4" w:rsidRPr="00B14657">
        <w:rPr>
          <w:lang w:val="en-GB"/>
        </w:rPr>
        <w:t xml:space="preserve"> as argued in much liberalisation literature (e.g. Glyn, 2006). </w:t>
      </w:r>
      <w:r w:rsidR="005305F2" w:rsidRPr="00B14657">
        <w:rPr>
          <w:lang w:val="en-GB"/>
        </w:rPr>
        <w:t xml:space="preserve">This outcome is highly correlated – in our perspective – with the strong and encompassing position of organised labour, </w:t>
      </w:r>
      <w:r w:rsidR="00BB0275">
        <w:rPr>
          <w:lang w:val="en-GB"/>
        </w:rPr>
        <w:t>with</w:t>
      </w:r>
      <w:r w:rsidR="005305F2" w:rsidRPr="00B14657">
        <w:rPr>
          <w:lang w:val="en-GB"/>
        </w:rPr>
        <w:t xml:space="preserve"> union density remain</w:t>
      </w:r>
      <w:r w:rsidR="00BB0275">
        <w:rPr>
          <w:lang w:val="en-GB"/>
        </w:rPr>
        <w:t>ing</w:t>
      </w:r>
      <w:r w:rsidR="005305F2" w:rsidRPr="00B14657">
        <w:rPr>
          <w:lang w:val="en-GB"/>
        </w:rPr>
        <w:t xml:space="preserve"> uniquely high</w:t>
      </w:r>
      <w:r w:rsidR="00263DD9">
        <w:rPr>
          <w:lang w:val="en-GB"/>
        </w:rPr>
        <w:t xml:space="preserve"> and</w:t>
      </w:r>
      <w:r w:rsidR="00B17F48">
        <w:rPr>
          <w:lang w:val="en-GB"/>
        </w:rPr>
        <w:t xml:space="preserve"> supported by</w:t>
      </w:r>
      <w:r w:rsidR="00263DD9">
        <w:rPr>
          <w:lang w:val="en-GB"/>
        </w:rPr>
        <w:t xml:space="preserve"> the institutional setting, which reflects previous power relations </w:t>
      </w:r>
      <w:r w:rsidR="00263DD9" w:rsidRPr="00190339">
        <w:rPr>
          <w:rFonts w:ascii="Calibri" w:hAnsi="Calibri" w:cs="Calibri"/>
          <w:szCs w:val="24"/>
        </w:rPr>
        <w:t>(Lévesque and Murray, 2010</w:t>
      </w:r>
      <w:r w:rsidR="00F2000F">
        <w:rPr>
          <w:rFonts w:ascii="Calibri" w:hAnsi="Calibri" w:cs="Calibri"/>
          <w:szCs w:val="24"/>
        </w:rPr>
        <w:t xml:space="preserve">; </w:t>
      </w:r>
      <w:proofErr w:type="spellStart"/>
      <w:r w:rsidR="00F2000F">
        <w:rPr>
          <w:rFonts w:ascii="Calibri" w:hAnsi="Calibri" w:cs="Calibri"/>
          <w:szCs w:val="24"/>
        </w:rPr>
        <w:t>Korpi</w:t>
      </w:r>
      <w:proofErr w:type="spellEnd"/>
      <w:r w:rsidR="00F2000F">
        <w:rPr>
          <w:rFonts w:ascii="Calibri" w:hAnsi="Calibri" w:cs="Calibri"/>
          <w:szCs w:val="24"/>
        </w:rPr>
        <w:t xml:space="preserve"> 1983</w:t>
      </w:r>
      <w:r w:rsidR="00263DD9" w:rsidRPr="00190339">
        <w:rPr>
          <w:rFonts w:ascii="Calibri" w:hAnsi="Calibri" w:cs="Calibri"/>
          <w:szCs w:val="24"/>
        </w:rPr>
        <w:t>)</w:t>
      </w:r>
      <w:r w:rsidR="005305F2" w:rsidRPr="00B14657">
        <w:rPr>
          <w:lang w:val="en-GB"/>
        </w:rPr>
        <w:t xml:space="preserve">. </w:t>
      </w:r>
    </w:p>
    <w:p w14:paraId="0E13F18C" w14:textId="052D0734" w:rsidR="009F50F7" w:rsidRDefault="00A571BD" w:rsidP="00A571BD">
      <w:pPr>
        <w:spacing w:line="360" w:lineRule="auto"/>
        <w:rPr>
          <w:lang w:val="en-GB"/>
        </w:rPr>
      </w:pPr>
      <w:r w:rsidRPr="00B14657">
        <w:rPr>
          <w:lang w:val="en-GB"/>
        </w:rPr>
        <w:t xml:space="preserve">Overall, while </w:t>
      </w:r>
      <w:r w:rsidR="00485071" w:rsidRPr="00B14657">
        <w:rPr>
          <w:lang w:val="en-GB"/>
        </w:rPr>
        <w:t>we</w:t>
      </w:r>
      <w:r w:rsidR="00FC4071">
        <w:rPr>
          <w:lang w:val="en-GB"/>
        </w:rPr>
        <w:t xml:space="preserve"> do</w:t>
      </w:r>
      <w:r w:rsidR="00485071" w:rsidRPr="00B14657">
        <w:rPr>
          <w:lang w:val="en-GB"/>
        </w:rPr>
        <w:t xml:space="preserve"> identify</w:t>
      </w:r>
      <w:r w:rsidR="006300E2" w:rsidRPr="00B14657">
        <w:rPr>
          <w:lang w:val="en-GB"/>
        </w:rPr>
        <w:t xml:space="preserve"> some serious</w:t>
      </w:r>
      <w:r w:rsidRPr="00B14657">
        <w:rPr>
          <w:lang w:val="en-GB"/>
        </w:rPr>
        <w:t xml:space="preserve"> challenges for the Danish IR-model</w:t>
      </w:r>
      <w:r w:rsidR="009E2FE4">
        <w:rPr>
          <w:lang w:val="en-GB"/>
        </w:rPr>
        <w:t xml:space="preserve"> it </w:t>
      </w:r>
      <w:r w:rsidR="009E2FE4" w:rsidRPr="00B14657">
        <w:rPr>
          <w:lang w:val="en-GB"/>
        </w:rPr>
        <w:t>appears to be re-calibrating rather than eroding in the light of these pressures</w:t>
      </w:r>
      <w:r w:rsidR="004C1C19">
        <w:rPr>
          <w:lang w:val="en-GB"/>
        </w:rPr>
        <w:t>,</w:t>
      </w:r>
      <w:r w:rsidR="00F677A3">
        <w:rPr>
          <w:lang w:val="en-GB"/>
        </w:rPr>
        <w:t xml:space="preserve"> </w:t>
      </w:r>
      <w:r w:rsidR="004C1C19">
        <w:rPr>
          <w:lang w:val="en-GB"/>
        </w:rPr>
        <w:t>al</w:t>
      </w:r>
      <w:r w:rsidR="00F677A3">
        <w:rPr>
          <w:lang w:val="en-GB"/>
        </w:rPr>
        <w:t>though</w:t>
      </w:r>
      <w:r w:rsidR="009E2FE4">
        <w:rPr>
          <w:lang w:val="en-GB"/>
        </w:rPr>
        <w:t xml:space="preserve"> </w:t>
      </w:r>
      <w:r w:rsidR="009E2FE4" w:rsidRPr="00B14657">
        <w:rPr>
          <w:lang w:val="en-GB"/>
        </w:rPr>
        <w:t xml:space="preserve">without altering </w:t>
      </w:r>
      <w:r w:rsidR="00F677A3">
        <w:rPr>
          <w:lang w:val="en-GB"/>
        </w:rPr>
        <w:t xml:space="preserve">the </w:t>
      </w:r>
      <w:r w:rsidR="009E2FE4" w:rsidRPr="00B14657">
        <w:rPr>
          <w:lang w:val="en-GB"/>
        </w:rPr>
        <w:t>key mechanisms and characteristics of the model substantially (Andersen et al.</w:t>
      </w:r>
      <w:r w:rsidR="00B20C50">
        <w:rPr>
          <w:lang w:val="en-GB"/>
        </w:rPr>
        <w:t>,</w:t>
      </w:r>
      <w:r w:rsidR="009E2FE4" w:rsidRPr="00B14657">
        <w:rPr>
          <w:lang w:val="en-GB"/>
        </w:rPr>
        <w:t xml:space="preserve"> 2014;</w:t>
      </w:r>
      <w:r w:rsidR="009E2FE4" w:rsidRPr="00B14657">
        <w:rPr>
          <w:rFonts w:ascii="Calibri" w:hAnsi="Calibri" w:cs="Times New Roman"/>
          <w:szCs w:val="24"/>
          <w:lang w:val="en-GB"/>
        </w:rPr>
        <w:t xml:space="preserve"> Due and Madsen, 2008</w:t>
      </w:r>
      <w:r w:rsidR="009E2FE4" w:rsidRPr="00B14657">
        <w:rPr>
          <w:lang w:val="en-GB"/>
        </w:rPr>
        <w:t xml:space="preserve">). </w:t>
      </w:r>
      <w:r w:rsidR="009E2FE4">
        <w:rPr>
          <w:lang w:val="en-GB"/>
        </w:rPr>
        <w:t>K</w:t>
      </w:r>
      <w:r w:rsidR="006300E2" w:rsidRPr="00B14657">
        <w:rPr>
          <w:lang w:val="en-GB"/>
        </w:rPr>
        <w:t>ey institutions such as collective bargaining, encompassing unions and high union density remain</w:t>
      </w:r>
      <w:r w:rsidR="00112873">
        <w:rPr>
          <w:lang w:val="en-GB"/>
        </w:rPr>
        <w:t xml:space="preserve"> largely</w:t>
      </w:r>
      <w:r w:rsidR="006300E2" w:rsidRPr="00B14657">
        <w:rPr>
          <w:lang w:val="en-GB"/>
        </w:rPr>
        <w:t xml:space="preserve"> intact</w:t>
      </w:r>
      <w:r w:rsidR="009C5372" w:rsidRPr="00B14657">
        <w:rPr>
          <w:lang w:val="en-GB"/>
        </w:rPr>
        <w:t xml:space="preserve">. Nonetheless, </w:t>
      </w:r>
      <w:r w:rsidR="00D53697" w:rsidRPr="00B14657">
        <w:rPr>
          <w:lang w:val="en-GB"/>
        </w:rPr>
        <w:t>some</w:t>
      </w:r>
      <w:r w:rsidR="009C5372" w:rsidRPr="00B14657">
        <w:rPr>
          <w:lang w:val="en-GB"/>
        </w:rPr>
        <w:t xml:space="preserve"> developments</w:t>
      </w:r>
      <w:r w:rsidR="00F677A3">
        <w:rPr>
          <w:lang w:val="en-GB"/>
        </w:rPr>
        <w:t>,</w:t>
      </w:r>
      <w:r w:rsidR="009C5372" w:rsidRPr="00B14657">
        <w:rPr>
          <w:lang w:val="en-GB"/>
        </w:rPr>
        <w:t xml:space="preserve"> not least the increased</w:t>
      </w:r>
      <w:r w:rsidR="009F50F7" w:rsidRPr="00B14657">
        <w:rPr>
          <w:lang w:val="en-GB"/>
        </w:rPr>
        <w:t xml:space="preserve"> labour market segmentation of labour migrants</w:t>
      </w:r>
      <w:r w:rsidR="009C5372" w:rsidRPr="00B14657">
        <w:rPr>
          <w:lang w:val="en-GB"/>
        </w:rPr>
        <w:t xml:space="preserve">, might challenge the </w:t>
      </w:r>
      <w:r w:rsidR="006300E2" w:rsidRPr="00B14657">
        <w:rPr>
          <w:lang w:val="en-GB"/>
        </w:rPr>
        <w:t xml:space="preserve">overall functionality of the </w:t>
      </w:r>
      <w:r w:rsidR="009C5372" w:rsidRPr="00B14657">
        <w:rPr>
          <w:lang w:val="en-GB"/>
        </w:rPr>
        <w:t>model in the future</w:t>
      </w:r>
      <w:r w:rsidR="006D6914" w:rsidRPr="00B14657">
        <w:rPr>
          <w:lang w:val="en-GB"/>
        </w:rPr>
        <w:t xml:space="preserve"> and increase precarious</w:t>
      </w:r>
      <w:r w:rsidR="00B17F48">
        <w:rPr>
          <w:lang w:val="en-GB"/>
        </w:rPr>
        <w:t xml:space="preserve"> work </w:t>
      </w:r>
      <w:r w:rsidR="006D6914" w:rsidRPr="00B14657">
        <w:rPr>
          <w:lang w:val="en-GB"/>
        </w:rPr>
        <w:t>in the Danish labour market</w:t>
      </w:r>
      <w:r w:rsidRPr="00B14657">
        <w:rPr>
          <w:lang w:val="en-GB"/>
        </w:rPr>
        <w:t>.</w:t>
      </w:r>
    </w:p>
    <w:p w14:paraId="0CEA1678" w14:textId="0486A26C" w:rsidR="00112873" w:rsidRDefault="00AE1089" w:rsidP="006D6914">
      <w:pPr>
        <w:spacing w:line="360" w:lineRule="auto"/>
        <w:rPr>
          <w:lang w:val="en-GB"/>
        </w:rPr>
      </w:pPr>
      <w:r w:rsidRPr="00B14657">
        <w:rPr>
          <w:lang w:val="en-GB"/>
        </w:rPr>
        <w:t xml:space="preserve">IR-research needs to analyse </w:t>
      </w:r>
      <w:r w:rsidR="00C53F82" w:rsidRPr="00B14657">
        <w:rPr>
          <w:lang w:val="en-GB"/>
        </w:rPr>
        <w:t>changes</w:t>
      </w:r>
      <w:r w:rsidR="00C53F82">
        <w:rPr>
          <w:lang w:val="en-GB"/>
        </w:rPr>
        <w:t xml:space="preserve"> in</w:t>
      </w:r>
      <w:r w:rsidR="00C53F82" w:rsidRPr="00B14657">
        <w:rPr>
          <w:lang w:val="en-GB"/>
        </w:rPr>
        <w:t xml:space="preserve"> </w:t>
      </w:r>
      <w:r w:rsidR="007202FB">
        <w:rPr>
          <w:lang w:val="en-GB"/>
        </w:rPr>
        <w:t>IR</w:t>
      </w:r>
      <w:r w:rsidR="007E4828">
        <w:rPr>
          <w:lang w:val="en-GB"/>
        </w:rPr>
        <w:t>-</w:t>
      </w:r>
      <w:r w:rsidR="007202FB">
        <w:rPr>
          <w:lang w:val="en-GB"/>
        </w:rPr>
        <w:t>system</w:t>
      </w:r>
      <w:r w:rsidR="00485071" w:rsidRPr="00B14657">
        <w:rPr>
          <w:lang w:val="en-GB"/>
        </w:rPr>
        <w:t xml:space="preserve">s in a wider context than a purely institutional perspective. Welfare state policies are important elements in labour market developments </w:t>
      </w:r>
      <w:r w:rsidR="00485071" w:rsidRPr="00B14657">
        <w:rPr>
          <w:rFonts w:ascii="Calibri" w:hAnsi="Calibri"/>
          <w:lang w:val="en-GB"/>
        </w:rPr>
        <w:t>(Bosch et al., 2009)</w:t>
      </w:r>
      <w:r w:rsidR="00485071" w:rsidRPr="00B14657">
        <w:rPr>
          <w:lang w:val="en-GB"/>
        </w:rPr>
        <w:t xml:space="preserve">. </w:t>
      </w:r>
      <w:r w:rsidRPr="00B14657">
        <w:rPr>
          <w:lang w:val="en-GB"/>
        </w:rPr>
        <w:t>W</w:t>
      </w:r>
      <w:r w:rsidR="00485071" w:rsidRPr="00B14657">
        <w:rPr>
          <w:lang w:val="en-GB"/>
        </w:rPr>
        <w:t xml:space="preserve">hile there might be some drift and </w:t>
      </w:r>
      <w:r w:rsidR="00947E19">
        <w:rPr>
          <w:lang w:val="en-GB"/>
        </w:rPr>
        <w:t>impairments</w:t>
      </w:r>
      <w:r w:rsidR="00947E19" w:rsidRPr="00B14657">
        <w:rPr>
          <w:lang w:val="en-GB"/>
        </w:rPr>
        <w:t xml:space="preserve"> </w:t>
      </w:r>
      <w:r w:rsidR="00485071" w:rsidRPr="00B14657">
        <w:rPr>
          <w:lang w:val="en-GB"/>
        </w:rPr>
        <w:t xml:space="preserve">in the Danish IR-model, there </w:t>
      </w:r>
      <w:r w:rsidRPr="00B14657">
        <w:rPr>
          <w:lang w:val="en-GB"/>
        </w:rPr>
        <w:t>is a</w:t>
      </w:r>
      <w:r w:rsidR="00485071" w:rsidRPr="00B14657">
        <w:rPr>
          <w:lang w:val="en-GB"/>
        </w:rPr>
        <w:t xml:space="preserve"> broad variety of associational, institutional as well as </w:t>
      </w:r>
      <w:r w:rsidR="006300E2" w:rsidRPr="00B14657">
        <w:rPr>
          <w:lang w:val="en-GB"/>
        </w:rPr>
        <w:t>societal</w:t>
      </w:r>
      <w:r w:rsidR="00485071" w:rsidRPr="00B14657">
        <w:rPr>
          <w:lang w:val="en-GB"/>
        </w:rPr>
        <w:t xml:space="preserve"> “anchors” that </w:t>
      </w:r>
      <w:r w:rsidRPr="00B14657">
        <w:rPr>
          <w:lang w:val="en-GB"/>
        </w:rPr>
        <w:t xml:space="preserve">makes </w:t>
      </w:r>
      <w:r w:rsidR="009E2FE4">
        <w:rPr>
          <w:lang w:val="en-GB"/>
        </w:rPr>
        <w:t>the model</w:t>
      </w:r>
      <w:r w:rsidR="009E2FE4" w:rsidRPr="00B14657">
        <w:rPr>
          <w:lang w:val="en-GB"/>
        </w:rPr>
        <w:t xml:space="preserve"> </w:t>
      </w:r>
      <w:r w:rsidRPr="00B14657">
        <w:rPr>
          <w:lang w:val="en-GB"/>
        </w:rPr>
        <w:t xml:space="preserve">resilient and </w:t>
      </w:r>
      <w:r w:rsidR="00485071" w:rsidRPr="00B14657">
        <w:rPr>
          <w:lang w:val="en-GB"/>
        </w:rPr>
        <w:t>reduce</w:t>
      </w:r>
      <w:r w:rsidR="009E2FE4">
        <w:rPr>
          <w:lang w:val="en-GB"/>
        </w:rPr>
        <w:t>s</w:t>
      </w:r>
      <w:r w:rsidR="00485071" w:rsidRPr="00B14657">
        <w:rPr>
          <w:lang w:val="en-GB"/>
        </w:rPr>
        <w:t xml:space="preserve"> negative outcomes. </w:t>
      </w:r>
      <w:r w:rsidR="00947E19">
        <w:rPr>
          <w:lang w:val="en-GB"/>
        </w:rPr>
        <w:t>Furthermore</w:t>
      </w:r>
      <w:r w:rsidRPr="00B14657">
        <w:rPr>
          <w:lang w:val="en-GB"/>
        </w:rPr>
        <w:t>,</w:t>
      </w:r>
      <w:r w:rsidR="00485071" w:rsidRPr="00B14657">
        <w:rPr>
          <w:lang w:val="en-GB"/>
        </w:rPr>
        <w:t xml:space="preserve"> the Danish model seems to</w:t>
      </w:r>
      <w:r w:rsidRPr="00B14657">
        <w:rPr>
          <w:lang w:val="en-GB"/>
        </w:rPr>
        <w:t xml:space="preserve"> </w:t>
      </w:r>
      <w:r w:rsidR="00485071" w:rsidRPr="00B14657">
        <w:rPr>
          <w:lang w:val="en-GB"/>
        </w:rPr>
        <w:t>be embedded in a wider context of values, norms and policies with high degrees of trust, consensual attitudes in the labour market a</w:t>
      </w:r>
      <w:r w:rsidR="00042A07" w:rsidRPr="00B14657">
        <w:rPr>
          <w:lang w:val="en-GB"/>
        </w:rPr>
        <w:t>nd egalitarian values</w:t>
      </w:r>
      <w:r w:rsidR="00567942" w:rsidRPr="00B14657">
        <w:rPr>
          <w:lang w:val="en-GB"/>
        </w:rPr>
        <w:t xml:space="preserve">. This plays </w:t>
      </w:r>
      <w:r w:rsidR="00042A07" w:rsidRPr="00B14657">
        <w:rPr>
          <w:lang w:val="en-GB"/>
        </w:rPr>
        <w:t xml:space="preserve">an important </w:t>
      </w:r>
      <w:r w:rsidR="00485071" w:rsidRPr="00B14657">
        <w:rPr>
          <w:lang w:val="en-GB"/>
        </w:rPr>
        <w:t>role in explaining the apparent durabili</w:t>
      </w:r>
      <w:r w:rsidR="00042A07" w:rsidRPr="00B14657">
        <w:rPr>
          <w:lang w:val="en-GB"/>
        </w:rPr>
        <w:t xml:space="preserve">ty of the </w:t>
      </w:r>
      <w:r w:rsidR="00B17F48">
        <w:rPr>
          <w:lang w:val="en-GB"/>
        </w:rPr>
        <w:t>IR-</w:t>
      </w:r>
      <w:r w:rsidR="00042A07" w:rsidRPr="00B14657">
        <w:rPr>
          <w:lang w:val="en-GB"/>
        </w:rPr>
        <w:t>model</w:t>
      </w:r>
      <w:r w:rsidR="00112873">
        <w:rPr>
          <w:lang w:val="en-GB"/>
        </w:rPr>
        <w:t xml:space="preserve">, and we </w:t>
      </w:r>
      <w:r w:rsidR="00112873" w:rsidRPr="00B14657">
        <w:rPr>
          <w:lang w:val="en-GB"/>
        </w:rPr>
        <w:t>propose that future research explore</w:t>
      </w:r>
      <w:r w:rsidR="00112873">
        <w:rPr>
          <w:lang w:val="en-GB"/>
        </w:rPr>
        <w:t>s</w:t>
      </w:r>
      <w:r w:rsidR="00112873" w:rsidRPr="00B14657">
        <w:rPr>
          <w:lang w:val="en-GB"/>
        </w:rPr>
        <w:t xml:space="preserve"> how IR</w:t>
      </w:r>
      <w:r w:rsidR="00590D7D">
        <w:rPr>
          <w:lang w:val="en-GB"/>
        </w:rPr>
        <w:t>-</w:t>
      </w:r>
      <w:r w:rsidR="00112873" w:rsidRPr="00B14657">
        <w:rPr>
          <w:lang w:val="en-GB"/>
        </w:rPr>
        <w:t>developments are contingent upon</w:t>
      </w:r>
      <w:r w:rsidR="00112873">
        <w:rPr>
          <w:lang w:val="en-GB"/>
        </w:rPr>
        <w:t xml:space="preserve"> individual </w:t>
      </w:r>
      <w:r w:rsidR="00112873" w:rsidRPr="00B14657">
        <w:rPr>
          <w:lang w:val="en-GB"/>
        </w:rPr>
        <w:t>as well as institutionally embedded</w:t>
      </w:r>
      <w:r w:rsidR="00590D7D">
        <w:rPr>
          <w:lang w:val="en-GB"/>
        </w:rPr>
        <w:t xml:space="preserve"> factors</w:t>
      </w:r>
      <w:r w:rsidR="00112873" w:rsidRPr="00B14657">
        <w:rPr>
          <w:lang w:val="en-GB"/>
        </w:rPr>
        <w:t xml:space="preserve"> such as trust and consensus, as well as research into</w:t>
      </w:r>
      <w:r w:rsidR="00112873">
        <w:rPr>
          <w:lang w:val="en-GB"/>
        </w:rPr>
        <w:t xml:space="preserve"> the</w:t>
      </w:r>
      <w:r w:rsidR="00112873" w:rsidRPr="00B14657">
        <w:rPr>
          <w:lang w:val="en-GB"/>
        </w:rPr>
        <w:t xml:space="preserve"> causal relations between these phenomena.</w:t>
      </w:r>
      <w:r w:rsidR="00112873">
        <w:rPr>
          <w:lang w:val="en-GB"/>
        </w:rPr>
        <w:t xml:space="preserve"> </w:t>
      </w:r>
    </w:p>
    <w:p w14:paraId="622A295E" w14:textId="0D29C165" w:rsidR="00102B80" w:rsidRDefault="00112873" w:rsidP="00190339">
      <w:pPr>
        <w:spacing w:line="360" w:lineRule="auto"/>
        <w:rPr>
          <w:lang w:val="en-GB"/>
        </w:rPr>
      </w:pPr>
      <w:r>
        <w:rPr>
          <w:lang w:val="en-GB"/>
        </w:rPr>
        <w:t>However, s</w:t>
      </w:r>
      <w:r w:rsidR="00042A07" w:rsidRPr="00B14657">
        <w:rPr>
          <w:lang w:val="en-GB"/>
        </w:rPr>
        <w:t>hould</w:t>
      </w:r>
      <w:r>
        <w:rPr>
          <w:lang w:val="en-GB"/>
        </w:rPr>
        <w:t xml:space="preserve"> t</w:t>
      </w:r>
      <w:r w:rsidR="00042A07" w:rsidRPr="00B14657">
        <w:rPr>
          <w:lang w:val="en-GB"/>
        </w:rPr>
        <w:t xml:space="preserve">he </w:t>
      </w:r>
      <w:r w:rsidR="007202FB">
        <w:rPr>
          <w:lang w:val="en-GB"/>
        </w:rPr>
        <w:t>IR</w:t>
      </w:r>
      <w:r w:rsidR="007E4828">
        <w:rPr>
          <w:lang w:val="en-GB"/>
        </w:rPr>
        <w:t>-</w:t>
      </w:r>
      <w:r w:rsidR="007202FB">
        <w:rPr>
          <w:lang w:val="en-GB"/>
        </w:rPr>
        <w:t>system</w:t>
      </w:r>
      <w:r w:rsidR="00485071" w:rsidRPr="00B14657">
        <w:rPr>
          <w:lang w:val="en-GB"/>
        </w:rPr>
        <w:t xml:space="preserve"> become undermined in various</w:t>
      </w:r>
      <w:r w:rsidR="00042A07" w:rsidRPr="00B14657">
        <w:rPr>
          <w:lang w:val="en-GB"/>
        </w:rPr>
        <w:t xml:space="preserve"> ways</w:t>
      </w:r>
      <w:r>
        <w:rPr>
          <w:lang w:val="en-GB"/>
        </w:rPr>
        <w:t xml:space="preserve"> by some of the challenges identified in this article,</w:t>
      </w:r>
      <w:r w:rsidR="00485071" w:rsidRPr="00B14657">
        <w:rPr>
          <w:lang w:val="en-GB"/>
        </w:rPr>
        <w:t xml:space="preserve"> this might be highly challenging for the </w:t>
      </w:r>
      <w:r w:rsidR="00FC4071">
        <w:rPr>
          <w:lang w:val="en-GB"/>
        </w:rPr>
        <w:t xml:space="preserve">overall </w:t>
      </w:r>
      <w:r w:rsidR="00485071" w:rsidRPr="00B14657">
        <w:rPr>
          <w:lang w:val="en-GB"/>
        </w:rPr>
        <w:t xml:space="preserve">social model and </w:t>
      </w:r>
      <w:r w:rsidR="00AE1089" w:rsidRPr="00B14657">
        <w:rPr>
          <w:lang w:val="en-GB"/>
        </w:rPr>
        <w:t>the consequences could be</w:t>
      </w:r>
      <w:r w:rsidR="00485071" w:rsidRPr="00B14657">
        <w:rPr>
          <w:lang w:val="en-GB"/>
        </w:rPr>
        <w:t xml:space="preserve"> dramatic </w:t>
      </w:r>
      <w:r w:rsidR="00AE1089" w:rsidRPr="00B14657">
        <w:rPr>
          <w:lang w:val="en-GB"/>
        </w:rPr>
        <w:t xml:space="preserve">social </w:t>
      </w:r>
      <w:r w:rsidR="00485071" w:rsidRPr="00B14657">
        <w:rPr>
          <w:lang w:val="en-GB"/>
        </w:rPr>
        <w:t xml:space="preserve">changes </w:t>
      </w:r>
      <w:r w:rsidR="00AE1089" w:rsidRPr="00B14657">
        <w:rPr>
          <w:lang w:val="en-GB"/>
        </w:rPr>
        <w:t xml:space="preserve">as </w:t>
      </w:r>
      <w:r>
        <w:rPr>
          <w:lang w:val="en-GB"/>
        </w:rPr>
        <w:t xml:space="preserve">seen </w:t>
      </w:r>
      <w:r w:rsidR="00485071" w:rsidRPr="00B14657">
        <w:rPr>
          <w:lang w:val="en-GB"/>
        </w:rPr>
        <w:t>in Germany (</w:t>
      </w:r>
      <w:proofErr w:type="spellStart"/>
      <w:r w:rsidR="008E2535" w:rsidRPr="00B14657">
        <w:rPr>
          <w:rFonts w:ascii="Calibri" w:hAnsi="Calibri"/>
          <w:lang w:val="en-GB"/>
        </w:rPr>
        <w:t>Lehndorff</w:t>
      </w:r>
      <w:proofErr w:type="spellEnd"/>
      <w:r w:rsidR="008E2535" w:rsidRPr="00B14657">
        <w:rPr>
          <w:rFonts w:ascii="Calibri" w:hAnsi="Calibri"/>
          <w:lang w:val="en-GB"/>
        </w:rPr>
        <w:t xml:space="preserve"> et al., 2009</w:t>
      </w:r>
      <w:r w:rsidR="00485071" w:rsidRPr="00B14657">
        <w:rPr>
          <w:lang w:val="en-GB"/>
        </w:rPr>
        <w:t>).</w:t>
      </w:r>
      <w:r w:rsidR="006D6914" w:rsidRPr="00B14657">
        <w:rPr>
          <w:lang w:val="en-GB"/>
        </w:rPr>
        <w:t xml:space="preserve"> Hence a </w:t>
      </w:r>
      <w:r w:rsidR="00FC4071">
        <w:rPr>
          <w:lang w:val="en-GB"/>
        </w:rPr>
        <w:t>highly</w:t>
      </w:r>
      <w:r w:rsidR="00FC4071" w:rsidRPr="00B14657">
        <w:rPr>
          <w:lang w:val="en-GB"/>
        </w:rPr>
        <w:t xml:space="preserve"> </w:t>
      </w:r>
      <w:r w:rsidR="006D6914" w:rsidRPr="00B14657">
        <w:rPr>
          <w:lang w:val="en-GB"/>
        </w:rPr>
        <w:t xml:space="preserve">regulated labour market </w:t>
      </w:r>
      <w:r w:rsidR="003815DF">
        <w:rPr>
          <w:lang w:val="en-GB"/>
        </w:rPr>
        <w:lastRenderedPageBreak/>
        <w:t xml:space="preserve">with </w:t>
      </w:r>
      <w:r w:rsidR="003815DF" w:rsidRPr="00B14657">
        <w:rPr>
          <w:lang w:val="en-GB"/>
        </w:rPr>
        <w:t>high union power resources, consensual practices, and</w:t>
      </w:r>
      <w:r w:rsidR="003815DF">
        <w:rPr>
          <w:lang w:val="en-GB"/>
        </w:rPr>
        <w:t xml:space="preserve"> a</w:t>
      </w:r>
      <w:r w:rsidR="003815DF" w:rsidRPr="00B14657">
        <w:rPr>
          <w:lang w:val="en-GB"/>
        </w:rPr>
        <w:t xml:space="preserve"> coherent institutional </w:t>
      </w:r>
      <w:r w:rsidR="003815DF">
        <w:rPr>
          <w:lang w:val="en-GB"/>
        </w:rPr>
        <w:t xml:space="preserve">setting </w:t>
      </w:r>
      <w:r w:rsidR="006D6914" w:rsidRPr="00B14657">
        <w:rPr>
          <w:lang w:val="en-GB"/>
        </w:rPr>
        <w:t xml:space="preserve">can reduce risks of labour market </w:t>
      </w:r>
      <w:proofErr w:type="spellStart"/>
      <w:r w:rsidR="006D6914" w:rsidRPr="00B14657">
        <w:rPr>
          <w:lang w:val="en-GB"/>
        </w:rPr>
        <w:t>dualisation</w:t>
      </w:r>
      <w:proofErr w:type="spellEnd"/>
      <w:r w:rsidR="006D6914" w:rsidRPr="00B14657">
        <w:rPr>
          <w:lang w:val="en-GB"/>
        </w:rPr>
        <w:t xml:space="preserve"> spilling over </w:t>
      </w:r>
      <w:r w:rsidR="004C1C19">
        <w:rPr>
          <w:lang w:val="en-GB"/>
        </w:rPr>
        <w:t>into</w:t>
      </w:r>
      <w:r w:rsidR="004C1C19" w:rsidRPr="00B14657">
        <w:rPr>
          <w:lang w:val="en-GB"/>
        </w:rPr>
        <w:t xml:space="preserve"> </w:t>
      </w:r>
      <w:r w:rsidR="006D6914" w:rsidRPr="00B14657">
        <w:rPr>
          <w:lang w:val="en-GB"/>
        </w:rPr>
        <w:t xml:space="preserve">other policy areas. </w:t>
      </w:r>
      <w:r w:rsidR="00102B80" w:rsidRPr="00B14657">
        <w:rPr>
          <w:lang w:val="en-GB"/>
        </w:rPr>
        <w:t xml:space="preserve">Although future perspectives for trade unions </w:t>
      </w:r>
      <w:r w:rsidR="00042A07" w:rsidRPr="00B14657">
        <w:rPr>
          <w:lang w:val="en-GB"/>
        </w:rPr>
        <w:t>appear</w:t>
      </w:r>
      <w:r w:rsidR="00102B80" w:rsidRPr="00B14657">
        <w:rPr>
          <w:lang w:val="en-GB"/>
        </w:rPr>
        <w:t xml:space="preserve"> bleak in most affluent countries </w:t>
      </w:r>
      <w:r w:rsidR="00102B80" w:rsidRPr="00B14657">
        <w:rPr>
          <w:rFonts w:ascii="Calibri" w:hAnsi="Calibri"/>
          <w:lang w:val="en-GB"/>
        </w:rPr>
        <w:t>(Hassel, 2015)</w:t>
      </w:r>
      <w:r w:rsidR="00AE1089" w:rsidRPr="00B14657">
        <w:rPr>
          <w:rFonts w:ascii="Calibri" w:hAnsi="Calibri"/>
          <w:lang w:val="en-GB"/>
        </w:rPr>
        <w:t>,</w:t>
      </w:r>
      <w:r w:rsidR="00102B80" w:rsidRPr="00B14657">
        <w:rPr>
          <w:lang w:val="en-GB"/>
        </w:rPr>
        <w:t xml:space="preserve"> the </w:t>
      </w:r>
      <w:r>
        <w:rPr>
          <w:lang w:val="en-GB"/>
        </w:rPr>
        <w:t>Danish and Nordic</w:t>
      </w:r>
      <w:r w:rsidRPr="00B14657">
        <w:rPr>
          <w:lang w:val="en-GB"/>
        </w:rPr>
        <w:t xml:space="preserve"> </w:t>
      </w:r>
      <w:r w:rsidR="00102B80" w:rsidRPr="00B14657">
        <w:rPr>
          <w:lang w:val="en-GB"/>
        </w:rPr>
        <w:t>IR-models show that</w:t>
      </w:r>
      <w:r w:rsidRPr="00112873">
        <w:rPr>
          <w:lang w:val="en-GB"/>
        </w:rPr>
        <w:t xml:space="preserve"> </w:t>
      </w:r>
      <w:r w:rsidRPr="00B14657">
        <w:rPr>
          <w:lang w:val="en-GB"/>
        </w:rPr>
        <w:t>unions</w:t>
      </w:r>
      <w:r w:rsidR="004C1C19">
        <w:rPr>
          <w:lang w:val="en-GB"/>
        </w:rPr>
        <w:t>,</w:t>
      </w:r>
      <w:r w:rsidR="00AE1089" w:rsidRPr="00B14657">
        <w:rPr>
          <w:lang w:val="en-GB"/>
        </w:rPr>
        <w:t xml:space="preserve"> under the right conditions</w:t>
      </w:r>
      <w:r w:rsidR="004C1C19">
        <w:rPr>
          <w:lang w:val="en-GB"/>
        </w:rPr>
        <w:t>,</w:t>
      </w:r>
      <w:r w:rsidR="00102B80" w:rsidRPr="00B14657">
        <w:rPr>
          <w:lang w:val="en-GB"/>
        </w:rPr>
        <w:t xml:space="preserve"> can maintain an important role in competitive capitalism </w:t>
      </w:r>
      <w:r w:rsidR="00DD3E47" w:rsidRPr="00B14657">
        <w:rPr>
          <w:lang w:val="en-GB"/>
        </w:rPr>
        <w:t xml:space="preserve">with a strong overall macro-economic performance </w:t>
      </w:r>
      <w:r w:rsidR="00102B80" w:rsidRPr="00B14657">
        <w:rPr>
          <w:rFonts w:ascii="Calibri" w:hAnsi="Calibri"/>
          <w:lang w:val="en-GB"/>
        </w:rPr>
        <w:t xml:space="preserve">(cf. </w:t>
      </w:r>
      <w:proofErr w:type="spellStart"/>
      <w:r w:rsidR="00102B80" w:rsidRPr="00B14657">
        <w:rPr>
          <w:rFonts w:ascii="Calibri" w:hAnsi="Calibri"/>
          <w:lang w:val="en-GB"/>
        </w:rPr>
        <w:t>Kristensen</w:t>
      </w:r>
      <w:proofErr w:type="spellEnd"/>
      <w:r w:rsidR="00102B80" w:rsidRPr="00B14657">
        <w:rPr>
          <w:rFonts w:ascii="Calibri" w:hAnsi="Calibri"/>
          <w:lang w:val="en-GB"/>
        </w:rPr>
        <w:t xml:space="preserve"> and </w:t>
      </w:r>
      <w:proofErr w:type="spellStart"/>
      <w:r w:rsidR="00102B80" w:rsidRPr="00B14657">
        <w:rPr>
          <w:rFonts w:ascii="Calibri" w:hAnsi="Calibri"/>
          <w:lang w:val="en-GB"/>
        </w:rPr>
        <w:t>Lilja</w:t>
      </w:r>
      <w:proofErr w:type="spellEnd"/>
      <w:r w:rsidR="00102B80" w:rsidRPr="00B14657">
        <w:rPr>
          <w:rFonts w:ascii="Calibri" w:hAnsi="Calibri"/>
          <w:lang w:val="en-GB"/>
        </w:rPr>
        <w:t>, 2011)</w:t>
      </w:r>
      <w:r w:rsidR="00F677A3">
        <w:rPr>
          <w:rFonts w:ascii="Calibri" w:hAnsi="Calibri"/>
          <w:lang w:val="en-GB"/>
        </w:rPr>
        <w:t>.</w:t>
      </w:r>
      <w:r w:rsidR="00DD3E47" w:rsidRPr="00B14657">
        <w:rPr>
          <w:rFonts w:ascii="Calibri" w:hAnsi="Calibri"/>
          <w:lang w:val="en-GB"/>
        </w:rPr>
        <w:t xml:space="preserve"> </w:t>
      </w:r>
      <w:r w:rsidR="00F677A3">
        <w:rPr>
          <w:rFonts w:ascii="Calibri" w:hAnsi="Calibri"/>
          <w:lang w:val="en-GB"/>
        </w:rPr>
        <w:t>In fact,</w:t>
      </w:r>
      <w:r w:rsidR="00F677A3" w:rsidRPr="00F677A3">
        <w:t xml:space="preserve"> </w:t>
      </w:r>
      <w:r w:rsidR="00F677A3" w:rsidRPr="00F677A3">
        <w:rPr>
          <w:rFonts w:ascii="Calibri" w:hAnsi="Calibri"/>
          <w:lang w:val="en-GB"/>
        </w:rPr>
        <w:t xml:space="preserve">to paraphrase </w:t>
      </w:r>
      <w:proofErr w:type="spellStart"/>
      <w:r w:rsidR="00F677A3" w:rsidRPr="00F677A3">
        <w:rPr>
          <w:rFonts w:ascii="Calibri" w:hAnsi="Calibri"/>
          <w:lang w:val="en-GB"/>
        </w:rPr>
        <w:t>Pontusson</w:t>
      </w:r>
      <w:proofErr w:type="spellEnd"/>
      <w:r w:rsidR="00F677A3" w:rsidRPr="00F677A3">
        <w:rPr>
          <w:rFonts w:ascii="Calibri" w:hAnsi="Calibri"/>
          <w:lang w:val="en-GB"/>
        </w:rPr>
        <w:t xml:space="preserve"> (2011)</w:t>
      </w:r>
      <w:r w:rsidR="00F677A3">
        <w:rPr>
          <w:rFonts w:ascii="Calibri" w:hAnsi="Calibri"/>
          <w:lang w:val="en-GB"/>
        </w:rPr>
        <w:t xml:space="preserve">, </w:t>
      </w:r>
      <w:r>
        <w:rPr>
          <w:rFonts w:ascii="Calibri" w:hAnsi="Calibri"/>
          <w:lang w:val="en-GB"/>
        </w:rPr>
        <w:t xml:space="preserve">the Nordic models </w:t>
      </w:r>
      <w:r w:rsidR="00F677A3">
        <w:rPr>
          <w:rFonts w:ascii="Calibri" w:hAnsi="Calibri"/>
          <w:lang w:val="en-GB"/>
        </w:rPr>
        <w:t>can</w:t>
      </w:r>
      <w:r w:rsidR="00F677A3" w:rsidRPr="00B14657">
        <w:rPr>
          <w:rFonts w:ascii="Calibri" w:hAnsi="Calibri"/>
          <w:lang w:val="en-GB"/>
        </w:rPr>
        <w:t xml:space="preserve"> </w:t>
      </w:r>
      <w:r w:rsidR="00DD3E47" w:rsidRPr="00B14657">
        <w:rPr>
          <w:rFonts w:ascii="Calibri" w:hAnsi="Calibri"/>
          <w:lang w:val="en-GB"/>
        </w:rPr>
        <w:t>even be a role model</w:t>
      </w:r>
      <w:r w:rsidR="00DD3E47" w:rsidRPr="00B14657">
        <w:rPr>
          <w:lang w:val="en-GB"/>
        </w:rPr>
        <w:t xml:space="preserve"> for a more egalitarian outcome in contemporary capitalism. </w:t>
      </w:r>
    </w:p>
    <w:p w14:paraId="18A8F244" w14:textId="77777777" w:rsidR="0026110A" w:rsidRPr="0026110A" w:rsidRDefault="0026110A" w:rsidP="0026110A">
      <w:pPr>
        <w:rPr>
          <w:b/>
          <w:lang w:val="en-GB"/>
        </w:rPr>
      </w:pPr>
      <w:r w:rsidRPr="0026110A">
        <w:rPr>
          <w:b/>
          <w:lang w:val="en-GB"/>
        </w:rPr>
        <w:t xml:space="preserve">Acknowledgements </w:t>
      </w:r>
    </w:p>
    <w:p w14:paraId="31DAAEAC" w14:textId="350389FC" w:rsidR="0026110A" w:rsidRPr="0026110A" w:rsidRDefault="0026110A" w:rsidP="0026110A">
      <w:pPr>
        <w:rPr>
          <w:lang w:val="en-GB"/>
        </w:rPr>
      </w:pPr>
      <w:r w:rsidRPr="0026110A">
        <w:rPr>
          <w:lang w:val="en-GB"/>
        </w:rPr>
        <w:t xml:space="preserve">We are thankful to Prof. Dr Gerhard Bosch for some helpful and encouraging comments which greatly improved the paper.  The article was presented in a previous version at the SASE Annual Conference at LSE, July 2015. </w:t>
      </w:r>
    </w:p>
    <w:p w14:paraId="4F4007FA" w14:textId="77777777" w:rsidR="0026110A" w:rsidRDefault="0026110A" w:rsidP="00190339">
      <w:pPr>
        <w:spacing w:line="360" w:lineRule="auto"/>
        <w:rPr>
          <w:lang w:val="en-GB"/>
        </w:rPr>
      </w:pPr>
    </w:p>
    <w:p w14:paraId="26CA007C" w14:textId="77777777" w:rsidR="00A571BD" w:rsidRPr="0051203F" w:rsidRDefault="00A4657B" w:rsidP="00A571BD">
      <w:pPr>
        <w:spacing w:after="0" w:line="360" w:lineRule="auto"/>
        <w:rPr>
          <w:lang w:val="da-DK"/>
        </w:rPr>
      </w:pPr>
      <w:r w:rsidRPr="0051203F">
        <w:rPr>
          <w:b/>
          <w:lang w:val="da-DK"/>
        </w:rPr>
        <w:t xml:space="preserve">References </w:t>
      </w:r>
    </w:p>
    <w:p w14:paraId="2E816F1D" w14:textId="77777777" w:rsidR="004B7771" w:rsidRPr="00065C90" w:rsidRDefault="004B7771" w:rsidP="004B7771">
      <w:pPr>
        <w:pStyle w:val="Bibliografi"/>
        <w:rPr>
          <w:rFonts w:ascii="Calibri" w:hAnsi="Calibri"/>
        </w:rPr>
      </w:pPr>
      <w:r w:rsidRPr="00B2762E">
        <w:rPr>
          <w:rFonts w:ascii="Calibri" w:hAnsi="Calibri"/>
          <w:lang w:val="da-DK"/>
        </w:rPr>
        <w:t>A4</w:t>
      </w:r>
      <w:r w:rsidR="004D08EB">
        <w:rPr>
          <w:rFonts w:ascii="Calibri" w:hAnsi="Calibri"/>
          <w:lang w:val="da-DK"/>
        </w:rPr>
        <w:t xml:space="preserve"> (</w:t>
      </w:r>
      <w:r w:rsidRPr="00B2762E">
        <w:rPr>
          <w:rFonts w:ascii="Calibri" w:hAnsi="Calibri"/>
          <w:lang w:val="da-DK"/>
        </w:rPr>
        <w:t>2015a</w:t>
      </w:r>
      <w:r w:rsidR="004D08EB">
        <w:rPr>
          <w:rFonts w:ascii="Calibri" w:hAnsi="Calibri"/>
          <w:lang w:val="da-DK"/>
        </w:rPr>
        <w:t>),</w:t>
      </w:r>
      <w:r w:rsidRPr="00B2762E">
        <w:rPr>
          <w:rFonts w:ascii="Calibri" w:hAnsi="Calibri"/>
          <w:lang w:val="da-DK"/>
        </w:rPr>
        <w:t xml:space="preserve"> Ugebrevet A4 ”Tænketank: Udlændingestop ville koste 23 mia. om året”, </w:t>
      </w:r>
      <w:proofErr w:type="spellStart"/>
      <w:r w:rsidRPr="00B2762E">
        <w:rPr>
          <w:rFonts w:ascii="Calibri" w:hAnsi="Calibri"/>
          <w:lang w:val="da-DK"/>
        </w:rPr>
        <w:t>article</w:t>
      </w:r>
      <w:proofErr w:type="spellEnd"/>
      <w:r w:rsidRPr="00B2762E">
        <w:rPr>
          <w:rFonts w:ascii="Calibri" w:hAnsi="Calibri"/>
          <w:lang w:val="da-DK"/>
        </w:rPr>
        <w:t xml:space="preserve"> June 4th 2015. </w:t>
      </w:r>
      <w:hyperlink r:id="rId11" w:history="1">
        <w:r w:rsidR="007B249C" w:rsidRPr="00065C90">
          <w:rPr>
            <w:rStyle w:val="Hyperlink"/>
            <w:rFonts w:ascii="Calibri" w:hAnsi="Calibri"/>
          </w:rPr>
          <w:t>http://www.ugebreveta4.dk/taenketank-udlaendingestop-ville-koste-23-mia-om-aare_20104.aspx</w:t>
        </w:r>
      </w:hyperlink>
      <w:r w:rsidRPr="00065C90">
        <w:rPr>
          <w:rFonts w:ascii="Calibri" w:hAnsi="Calibri"/>
        </w:rPr>
        <w:t xml:space="preserve"> </w:t>
      </w:r>
    </w:p>
    <w:p w14:paraId="36906BC0" w14:textId="77777777" w:rsidR="000D1AC7" w:rsidRPr="0037344F" w:rsidRDefault="000D1AC7" w:rsidP="00A571BD">
      <w:pPr>
        <w:pStyle w:val="Bibliografi"/>
        <w:rPr>
          <w:rFonts w:ascii="Calibri" w:hAnsi="Calibri"/>
        </w:rPr>
      </w:pPr>
      <w:r w:rsidRPr="00B2762E">
        <w:rPr>
          <w:rFonts w:ascii="Calibri" w:hAnsi="Calibri"/>
          <w:lang w:val="da-DK"/>
        </w:rPr>
        <w:t>A4</w:t>
      </w:r>
      <w:r w:rsidR="004D08EB">
        <w:rPr>
          <w:rFonts w:ascii="Calibri" w:hAnsi="Calibri"/>
          <w:lang w:val="da-DK"/>
        </w:rPr>
        <w:t xml:space="preserve"> (</w:t>
      </w:r>
      <w:r w:rsidRPr="00B2762E">
        <w:rPr>
          <w:rFonts w:ascii="Calibri" w:hAnsi="Calibri"/>
          <w:lang w:val="da-DK"/>
        </w:rPr>
        <w:t>2015</w:t>
      </w:r>
      <w:r w:rsidR="004B7771" w:rsidRPr="00B2762E">
        <w:rPr>
          <w:rFonts w:ascii="Calibri" w:hAnsi="Calibri"/>
          <w:lang w:val="da-DK"/>
        </w:rPr>
        <w:t>b</w:t>
      </w:r>
      <w:r w:rsidR="004D08EB">
        <w:rPr>
          <w:rFonts w:ascii="Calibri" w:hAnsi="Calibri"/>
          <w:lang w:val="da-DK"/>
        </w:rPr>
        <w:t xml:space="preserve">), </w:t>
      </w:r>
      <w:r w:rsidRPr="00B2762E">
        <w:rPr>
          <w:rFonts w:ascii="Calibri" w:hAnsi="Calibri"/>
          <w:lang w:val="da-DK"/>
        </w:rPr>
        <w:t xml:space="preserve">Ugebrevet A4 ”Fagbevægelsen og polakkerne nærmer sig hinanden”, </w:t>
      </w:r>
      <w:proofErr w:type="spellStart"/>
      <w:r w:rsidRPr="00B2762E">
        <w:rPr>
          <w:rFonts w:ascii="Calibri" w:hAnsi="Calibri"/>
          <w:lang w:val="da-DK"/>
        </w:rPr>
        <w:t>article</w:t>
      </w:r>
      <w:proofErr w:type="spellEnd"/>
      <w:r w:rsidRPr="00B2762E">
        <w:rPr>
          <w:rFonts w:ascii="Calibri" w:hAnsi="Calibri"/>
          <w:lang w:val="da-DK"/>
        </w:rPr>
        <w:t xml:space="preserve"> </w:t>
      </w:r>
      <w:proofErr w:type="spellStart"/>
      <w:r w:rsidRPr="00B2762E">
        <w:rPr>
          <w:rFonts w:ascii="Calibri" w:hAnsi="Calibri"/>
          <w:lang w:val="da-DK"/>
        </w:rPr>
        <w:t>October</w:t>
      </w:r>
      <w:proofErr w:type="spellEnd"/>
      <w:r w:rsidRPr="00B2762E">
        <w:rPr>
          <w:rFonts w:ascii="Calibri" w:hAnsi="Calibri"/>
          <w:lang w:val="da-DK"/>
        </w:rPr>
        <w:t xml:space="preserve"> 12th 2015. </w:t>
      </w:r>
      <w:hyperlink r:id="rId12" w:history="1">
        <w:r w:rsidR="00E37D9D" w:rsidRPr="0037344F">
          <w:rPr>
            <w:rStyle w:val="Hyperlink"/>
            <w:rFonts w:ascii="Calibri" w:hAnsi="Calibri"/>
          </w:rPr>
          <w:t>http://www.ugebreveta4.dk/fagbevaegelsen-og-polakkerne-naermer-sig-hinanden_20205.aspx</w:t>
        </w:r>
      </w:hyperlink>
      <w:r w:rsidRPr="0037344F">
        <w:rPr>
          <w:rFonts w:ascii="Calibri" w:hAnsi="Calibri"/>
        </w:rPr>
        <w:t xml:space="preserve"> </w:t>
      </w:r>
    </w:p>
    <w:p w14:paraId="5D8271C6" w14:textId="77777777" w:rsidR="00A571BD" w:rsidRPr="0037344F" w:rsidRDefault="00FA5C71" w:rsidP="00A571BD">
      <w:pPr>
        <w:pStyle w:val="Bibliografi"/>
        <w:rPr>
          <w:rFonts w:ascii="Calibri" w:hAnsi="Calibri"/>
        </w:rPr>
      </w:pPr>
      <w:proofErr w:type="spellStart"/>
      <w:r w:rsidRPr="00B14657">
        <w:rPr>
          <w:rFonts w:ascii="Calibri" w:hAnsi="Calibri"/>
          <w:lang w:val="en-GB"/>
        </w:rPr>
        <w:t>Amable</w:t>
      </w:r>
      <w:proofErr w:type="spellEnd"/>
      <w:r w:rsidR="004D08EB">
        <w:rPr>
          <w:rFonts w:ascii="Calibri" w:hAnsi="Calibri"/>
          <w:lang w:val="en-GB"/>
        </w:rPr>
        <w:t xml:space="preserve">, </w:t>
      </w:r>
      <w:r w:rsidR="00A571BD" w:rsidRPr="00B14657">
        <w:rPr>
          <w:rFonts w:ascii="Calibri" w:hAnsi="Calibri"/>
          <w:lang w:val="en-GB"/>
        </w:rPr>
        <w:t>B</w:t>
      </w:r>
      <w:r w:rsidR="004D08EB">
        <w:rPr>
          <w:rFonts w:ascii="Calibri" w:hAnsi="Calibri"/>
          <w:lang w:val="en-GB"/>
        </w:rPr>
        <w:t>.</w:t>
      </w:r>
      <w:r w:rsidRPr="00B14657">
        <w:rPr>
          <w:rFonts w:ascii="Calibri" w:hAnsi="Calibri"/>
          <w:lang w:val="en-GB"/>
        </w:rPr>
        <w:t xml:space="preserve"> (2003)</w:t>
      </w:r>
      <w:r w:rsidR="004D08EB">
        <w:rPr>
          <w:rFonts w:ascii="Calibri" w:hAnsi="Calibri"/>
          <w:lang w:val="en-GB"/>
        </w:rPr>
        <w:t xml:space="preserve">, </w:t>
      </w:r>
      <w:proofErr w:type="gramStart"/>
      <w:r w:rsidR="00A571BD" w:rsidRPr="0037344F">
        <w:rPr>
          <w:rFonts w:ascii="Calibri" w:hAnsi="Calibri"/>
          <w:iCs/>
          <w:lang w:val="en-GB"/>
        </w:rPr>
        <w:t>The</w:t>
      </w:r>
      <w:proofErr w:type="gramEnd"/>
      <w:r w:rsidR="00A571BD" w:rsidRPr="0037344F">
        <w:rPr>
          <w:rFonts w:ascii="Calibri" w:hAnsi="Calibri"/>
          <w:iCs/>
          <w:lang w:val="en-GB"/>
        </w:rPr>
        <w:t xml:space="preserve"> Diversity of Modern Capitalism</w:t>
      </w:r>
      <w:r w:rsidR="004D08EB">
        <w:rPr>
          <w:rFonts w:ascii="Calibri" w:hAnsi="Calibri"/>
          <w:lang w:val="en-GB"/>
        </w:rPr>
        <w:t xml:space="preserve"> (</w:t>
      </w:r>
      <w:r w:rsidR="00A571BD" w:rsidRPr="0037344F">
        <w:rPr>
          <w:rFonts w:ascii="Calibri" w:hAnsi="Calibri"/>
        </w:rPr>
        <w:t>Oxford</w:t>
      </w:r>
      <w:r w:rsidR="004D08EB">
        <w:rPr>
          <w:rFonts w:ascii="Calibri" w:hAnsi="Calibri"/>
        </w:rPr>
        <w:t xml:space="preserve">, </w:t>
      </w:r>
      <w:r w:rsidR="00A571BD" w:rsidRPr="0037344F">
        <w:rPr>
          <w:rFonts w:ascii="Calibri" w:hAnsi="Calibri"/>
        </w:rPr>
        <w:t>Oxford University Press</w:t>
      </w:r>
      <w:r w:rsidR="004D08EB">
        <w:rPr>
          <w:rFonts w:ascii="Calibri" w:hAnsi="Calibri"/>
        </w:rPr>
        <w:t>).</w:t>
      </w:r>
    </w:p>
    <w:p w14:paraId="7053AEA4" w14:textId="77777777" w:rsidR="009F4878" w:rsidRPr="00B2762E" w:rsidRDefault="00BF3C9F" w:rsidP="009F4878">
      <w:pPr>
        <w:pStyle w:val="Bibliografi"/>
        <w:rPr>
          <w:rFonts w:ascii="Calibri" w:hAnsi="Calibri"/>
          <w:lang w:val="da-DK"/>
        </w:rPr>
      </w:pPr>
      <w:r w:rsidRPr="0037344F">
        <w:rPr>
          <w:lang w:val="da-DK"/>
        </w:rPr>
        <w:t>Andersen</w:t>
      </w:r>
      <w:r w:rsidR="005A540F">
        <w:rPr>
          <w:lang w:val="da-DK"/>
        </w:rPr>
        <w:t xml:space="preserve">, </w:t>
      </w:r>
      <w:r w:rsidRPr="0037344F">
        <w:rPr>
          <w:lang w:val="da-DK"/>
        </w:rPr>
        <w:t>S</w:t>
      </w:r>
      <w:r w:rsidR="005A540F">
        <w:rPr>
          <w:lang w:val="da-DK"/>
        </w:rPr>
        <w:t>.</w:t>
      </w:r>
      <w:r w:rsidRPr="0037344F">
        <w:rPr>
          <w:lang w:val="da-DK"/>
        </w:rPr>
        <w:t>K</w:t>
      </w:r>
      <w:r w:rsidR="005A540F">
        <w:rPr>
          <w:lang w:val="da-DK"/>
        </w:rPr>
        <w:t>.</w:t>
      </w:r>
      <w:r w:rsidRPr="0037344F">
        <w:rPr>
          <w:lang w:val="da-DK"/>
        </w:rPr>
        <w:t xml:space="preserve"> </w:t>
      </w:r>
      <w:r w:rsidR="005A540F">
        <w:rPr>
          <w:lang w:val="da-DK"/>
        </w:rPr>
        <w:t>(</w:t>
      </w:r>
      <w:r w:rsidR="009F4878" w:rsidRPr="0037344F">
        <w:rPr>
          <w:lang w:val="da-DK"/>
        </w:rPr>
        <w:t>2014)</w:t>
      </w:r>
      <w:r w:rsidR="005A540F">
        <w:rPr>
          <w:lang w:val="da-DK"/>
        </w:rPr>
        <w:t xml:space="preserve">, </w:t>
      </w:r>
      <w:r w:rsidR="008C0D89">
        <w:rPr>
          <w:lang w:val="da-DK"/>
        </w:rPr>
        <w:t>’</w:t>
      </w:r>
      <w:r w:rsidR="008C0D89" w:rsidRPr="008C0D89">
        <w:rPr>
          <w:lang w:val="da-DK"/>
        </w:rPr>
        <w:t>Reguleringskampen – Tiltag mod social dumping i overenskomster og lovgivning</w:t>
      </w:r>
      <w:r w:rsidR="008C0D89">
        <w:rPr>
          <w:lang w:val="da-DK"/>
        </w:rPr>
        <w:t>’</w:t>
      </w:r>
      <w:r w:rsidR="000F6790">
        <w:rPr>
          <w:lang w:val="da-DK"/>
        </w:rPr>
        <w:t>,</w:t>
      </w:r>
      <w:r w:rsidR="009F4878" w:rsidRPr="0037344F">
        <w:rPr>
          <w:lang w:val="da-DK"/>
        </w:rPr>
        <w:t xml:space="preserve"> in </w:t>
      </w:r>
      <w:r w:rsidR="008C0D89">
        <w:rPr>
          <w:lang w:val="da-DK"/>
        </w:rPr>
        <w:t xml:space="preserve">C.L. </w:t>
      </w:r>
      <w:r w:rsidR="009F4878" w:rsidRPr="0037344F">
        <w:rPr>
          <w:lang w:val="da-DK"/>
        </w:rPr>
        <w:t>Ibsen and</w:t>
      </w:r>
      <w:r w:rsidR="008C0D89">
        <w:rPr>
          <w:lang w:val="da-DK"/>
        </w:rPr>
        <w:t xml:space="preserve"> L.</w:t>
      </w:r>
      <w:r w:rsidR="009F4878" w:rsidRPr="0037344F">
        <w:rPr>
          <w:lang w:val="da-DK"/>
        </w:rPr>
        <w:t xml:space="preserve"> </w:t>
      </w:r>
      <w:proofErr w:type="spellStart"/>
      <w:r w:rsidR="009F4878" w:rsidRPr="0037344F">
        <w:rPr>
          <w:lang w:val="da-DK"/>
        </w:rPr>
        <w:t>Høgedahl</w:t>
      </w:r>
      <w:proofErr w:type="spellEnd"/>
      <w:r w:rsidR="009F4878" w:rsidRPr="0037344F">
        <w:rPr>
          <w:lang w:val="da-DK"/>
        </w:rPr>
        <w:t xml:space="preserve"> (eds)</w:t>
      </w:r>
      <w:r w:rsidR="00AA240E">
        <w:rPr>
          <w:lang w:val="da-DK"/>
        </w:rPr>
        <w:t>,</w:t>
      </w:r>
      <w:r w:rsidR="009F4878" w:rsidRPr="0037344F">
        <w:rPr>
          <w:lang w:val="da-DK"/>
        </w:rPr>
        <w:t xml:space="preserve"> Økonomi og Arbejde i det 21. århundrede – et festskrift til Flemming Ibsen</w:t>
      </w:r>
      <w:r w:rsidR="004D08EB">
        <w:rPr>
          <w:lang w:val="da-DK"/>
        </w:rPr>
        <w:t xml:space="preserve"> (Copenhagen, DJØF Forlag)</w:t>
      </w:r>
      <w:r w:rsidR="000F6790">
        <w:rPr>
          <w:lang w:val="da-DK"/>
        </w:rPr>
        <w:t>.</w:t>
      </w:r>
    </w:p>
    <w:p w14:paraId="555FB121" w14:textId="77777777" w:rsidR="009F4878" w:rsidRPr="0037344F" w:rsidRDefault="009F4878" w:rsidP="009F4878">
      <w:pPr>
        <w:pStyle w:val="Bibliografi"/>
        <w:rPr>
          <w:rFonts w:ascii="Calibri" w:hAnsi="Calibri"/>
          <w:lang w:val="da-DK"/>
        </w:rPr>
      </w:pPr>
      <w:r w:rsidRPr="0037344F">
        <w:rPr>
          <w:rFonts w:ascii="Calibri" w:hAnsi="Calibri"/>
          <w:lang w:val="da-DK"/>
        </w:rPr>
        <w:t>Andersen</w:t>
      </w:r>
      <w:r w:rsidR="00DA3D45" w:rsidRPr="0037344F">
        <w:rPr>
          <w:rFonts w:ascii="Calibri" w:hAnsi="Calibri"/>
          <w:lang w:val="da-DK"/>
        </w:rPr>
        <w:t>,</w:t>
      </w:r>
      <w:r w:rsidRPr="0037344F">
        <w:rPr>
          <w:rFonts w:ascii="Calibri" w:hAnsi="Calibri"/>
          <w:lang w:val="da-DK"/>
        </w:rPr>
        <w:t xml:space="preserve"> S</w:t>
      </w:r>
      <w:r w:rsidR="00DA3D45" w:rsidRPr="0037344F">
        <w:rPr>
          <w:rFonts w:ascii="Calibri" w:hAnsi="Calibri"/>
          <w:lang w:val="da-DK"/>
        </w:rPr>
        <w:t>.</w:t>
      </w:r>
      <w:r w:rsidRPr="0037344F">
        <w:rPr>
          <w:rFonts w:ascii="Calibri" w:hAnsi="Calibri"/>
          <w:lang w:val="da-DK"/>
        </w:rPr>
        <w:t>K</w:t>
      </w:r>
      <w:r w:rsidR="00DA3D45" w:rsidRPr="0037344F">
        <w:rPr>
          <w:rFonts w:ascii="Calibri" w:hAnsi="Calibri"/>
          <w:lang w:val="da-DK"/>
        </w:rPr>
        <w:t>.</w:t>
      </w:r>
      <w:r w:rsidRPr="0037344F">
        <w:rPr>
          <w:rFonts w:ascii="Calibri" w:hAnsi="Calibri"/>
          <w:lang w:val="da-DK"/>
        </w:rPr>
        <w:t xml:space="preserve">, </w:t>
      </w:r>
      <w:r w:rsidR="00DA3D45" w:rsidRPr="0037344F">
        <w:rPr>
          <w:rFonts w:ascii="Calibri" w:hAnsi="Calibri"/>
          <w:lang w:val="da-DK"/>
        </w:rPr>
        <w:t xml:space="preserve">J.E. </w:t>
      </w:r>
      <w:proofErr w:type="spellStart"/>
      <w:r w:rsidRPr="0037344F">
        <w:rPr>
          <w:rFonts w:ascii="Calibri" w:hAnsi="Calibri"/>
          <w:lang w:val="da-DK"/>
        </w:rPr>
        <w:t>Dølvik</w:t>
      </w:r>
      <w:proofErr w:type="spellEnd"/>
      <w:r w:rsidR="00DA3D45" w:rsidRPr="0037344F">
        <w:rPr>
          <w:rFonts w:ascii="Calibri" w:hAnsi="Calibri"/>
          <w:lang w:val="da-DK"/>
        </w:rPr>
        <w:t xml:space="preserve"> </w:t>
      </w:r>
      <w:r w:rsidRPr="0037344F">
        <w:rPr>
          <w:rFonts w:ascii="Calibri" w:hAnsi="Calibri"/>
          <w:lang w:val="da-DK"/>
        </w:rPr>
        <w:t xml:space="preserve">and </w:t>
      </w:r>
      <w:r w:rsidR="00DA3D45" w:rsidRPr="0037344F">
        <w:rPr>
          <w:rFonts w:ascii="Calibri" w:hAnsi="Calibri"/>
          <w:lang w:val="da-DK"/>
        </w:rPr>
        <w:t xml:space="preserve">C.L. </w:t>
      </w:r>
      <w:r w:rsidRPr="0037344F">
        <w:rPr>
          <w:rFonts w:ascii="Calibri" w:hAnsi="Calibri"/>
          <w:lang w:val="da-DK"/>
        </w:rPr>
        <w:t>Ibsen</w:t>
      </w:r>
      <w:r w:rsidR="00DA3D45" w:rsidRPr="0037344F">
        <w:rPr>
          <w:rFonts w:ascii="Calibri" w:hAnsi="Calibri"/>
          <w:lang w:val="da-DK"/>
        </w:rPr>
        <w:t xml:space="preserve"> </w:t>
      </w:r>
      <w:r w:rsidRPr="0037344F">
        <w:rPr>
          <w:rFonts w:ascii="Calibri" w:hAnsi="Calibri"/>
          <w:lang w:val="da-DK"/>
        </w:rPr>
        <w:t>(2014)</w:t>
      </w:r>
      <w:r w:rsidR="00BA2A07" w:rsidRPr="0037344F">
        <w:rPr>
          <w:rFonts w:ascii="Calibri" w:hAnsi="Calibri"/>
          <w:lang w:val="da-DK"/>
        </w:rPr>
        <w:t xml:space="preserve">, </w:t>
      </w:r>
      <w:r w:rsidRPr="0037344F">
        <w:rPr>
          <w:rFonts w:ascii="Calibri" w:hAnsi="Calibri"/>
          <w:iCs/>
          <w:lang w:val="da-DK"/>
        </w:rPr>
        <w:t xml:space="preserve">Nordic Labour </w:t>
      </w:r>
      <w:proofErr w:type="spellStart"/>
      <w:r w:rsidRPr="0037344F">
        <w:rPr>
          <w:rFonts w:ascii="Calibri" w:hAnsi="Calibri"/>
          <w:iCs/>
          <w:lang w:val="da-DK"/>
        </w:rPr>
        <w:t>market</w:t>
      </w:r>
      <w:proofErr w:type="spellEnd"/>
      <w:r w:rsidRPr="0037344F">
        <w:rPr>
          <w:rFonts w:ascii="Calibri" w:hAnsi="Calibri"/>
          <w:iCs/>
          <w:lang w:val="da-DK"/>
        </w:rPr>
        <w:t xml:space="preserve"> models in open </w:t>
      </w:r>
      <w:proofErr w:type="spellStart"/>
      <w:r w:rsidRPr="0037344F">
        <w:rPr>
          <w:rFonts w:ascii="Calibri" w:hAnsi="Calibri"/>
          <w:iCs/>
          <w:lang w:val="da-DK"/>
        </w:rPr>
        <w:t>markets</w:t>
      </w:r>
      <w:proofErr w:type="spellEnd"/>
      <w:r w:rsidR="00E327F2" w:rsidRPr="0037344F">
        <w:rPr>
          <w:rFonts w:ascii="Calibri" w:hAnsi="Calibri"/>
          <w:lang w:val="da-DK"/>
        </w:rPr>
        <w:t xml:space="preserve"> (</w:t>
      </w:r>
      <w:proofErr w:type="spellStart"/>
      <w:r w:rsidRPr="0037344F">
        <w:rPr>
          <w:rFonts w:ascii="Calibri" w:hAnsi="Calibri"/>
          <w:lang w:val="da-DK"/>
        </w:rPr>
        <w:t>Brussels</w:t>
      </w:r>
      <w:proofErr w:type="spellEnd"/>
      <w:r w:rsidRPr="0037344F">
        <w:rPr>
          <w:rFonts w:ascii="Calibri" w:hAnsi="Calibri"/>
          <w:lang w:val="da-DK"/>
        </w:rPr>
        <w:t>: E</w:t>
      </w:r>
      <w:r w:rsidR="00E327F2" w:rsidRPr="0037344F">
        <w:rPr>
          <w:rFonts w:ascii="Calibri" w:hAnsi="Calibri"/>
          <w:lang w:val="da-DK"/>
        </w:rPr>
        <w:t>TUI)</w:t>
      </w:r>
      <w:r w:rsidRPr="0037344F">
        <w:rPr>
          <w:rFonts w:ascii="Calibri" w:hAnsi="Calibri"/>
          <w:lang w:val="da-DK"/>
        </w:rPr>
        <w:t>.</w:t>
      </w:r>
    </w:p>
    <w:p w14:paraId="531B1A06" w14:textId="77777777" w:rsidR="009F4878" w:rsidRPr="00AB3705" w:rsidRDefault="009F4878" w:rsidP="009F4878">
      <w:pPr>
        <w:pStyle w:val="Bibliografi"/>
        <w:rPr>
          <w:rFonts w:ascii="Calibri" w:hAnsi="Calibri"/>
          <w:lang w:val="en-GB"/>
        </w:rPr>
      </w:pPr>
      <w:r w:rsidRPr="00AB3705">
        <w:rPr>
          <w:rFonts w:ascii="Calibri" w:hAnsi="Calibri"/>
          <w:lang w:val="da-DK"/>
        </w:rPr>
        <w:t>Andersen</w:t>
      </w:r>
      <w:r w:rsidR="00DA3D45" w:rsidRPr="00AB3705">
        <w:rPr>
          <w:rFonts w:ascii="Calibri" w:hAnsi="Calibri"/>
          <w:lang w:val="da-DK"/>
        </w:rPr>
        <w:t>,</w:t>
      </w:r>
      <w:r w:rsidRPr="00AB3705">
        <w:rPr>
          <w:rFonts w:ascii="Calibri" w:hAnsi="Calibri"/>
          <w:lang w:val="da-DK"/>
        </w:rPr>
        <w:t xml:space="preserve"> S</w:t>
      </w:r>
      <w:r w:rsidR="00DA3D45" w:rsidRPr="00AB3705">
        <w:rPr>
          <w:rFonts w:ascii="Calibri" w:hAnsi="Calibri"/>
          <w:lang w:val="da-DK"/>
        </w:rPr>
        <w:t>.</w:t>
      </w:r>
      <w:r w:rsidRPr="00AB3705">
        <w:rPr>
          <w:rFonts w:ascii="Calibri" w:hAnsi="Calibri"/>
          <w:lang w:val="da-DK"/>
        </w:rPr>
        <w:t>K</w:t>
      </w:r>
      <w:r w:rsidR="00DA3D45" w:rsidRPr="00AB3705">
        <w:rPr>
          <w:rFonts w:ascii="Calibri" w:hAnsi="Calibri"/>
          <w:lang w:val="da-DK"/>
        </w:rPr>
        <w:t>.</w:t>
      </w:r>
      <w:r w:rsidRPr="00AB3705">
        <w:rPr>
          <w:rFonts w:ascii="Calibri" w:hAnsi="Calibri"/>
          <w:lang w:val="da-DK"/>
        </w:rPr>
        <w:t xml:space="preserve">, </w:t>
      </w:r>
      <w:r w:rsidR="00DA3D45" w:rsidRPr="00AB3705">
        <w:rPr>
          <w:rFonts w:ascii="Calibri" w:hAnsi="Calibri"/>
          <w:lang w:val="da-DK"/>
        </w:rPr>
        <w:t xml:space="preserve">C.L. </w:t>
      </w:r>
      <w:r w:rsidRPr="00AB3705">
        <w:rPr>
          <w:rFonts w:ascii="Calibri" w:hAnsi="Calibri"/>
          <w:lang w:val="da-DK"/>
        </w:rPr>
        <w:t xml:space="preserve">Ibsen, </w:t>
      </w:r>
      <w:r w:rsidR="00DA3D45" w:rsidRPr="00AB3705">
        <w:rPr>
          <w:rFonts w:ascii="Calibri" w:hAnsi="Calibri"/>
          <w:lang w:val="da-DK"/>
        </w:rPr>
        <w:t xml:space="preserve">K. </w:t>
      </w:r>
      <w:proofErr w:type="spellStart"/>
      <w:r w:rsidRPr="00AB3705">
        <w:rPr>
          <w:rFonts w:ascii="Calibri" w:hAnsi="Calibri"/>
          <w:lang w:val="da-DK"/>
        </w:rPr>
        <w:t>Alsos</w:t>
      </w:r>
      <w:proofErr w:type="spellEnd"/>
      <w:r w:rsidRPr="00AB3705">
        <w:rPr>
          <w:rFonts w:ascii="Calibri" w:hAnsi="Calibri"/>
          <w:lang w:val="da-DK"/>
        </w:rPr>
        <w:t xml:space="preserve">, et al. </w:t>
      </w:r>
      <w:r w:rsidRPr="00AB3705">
        <w:rPr>
          <w:rFonts w:ascii="Calibri" w:hAnsi="Calibri"/>
          <w:lang w:val="en-GB"/>
        </w:rPr>
        <w:t>(2015)</w:t>
      </w:r>
      <w:r w:rsidR="00BA2A07" w:rsidRPr="00AB3705">
        <w:rPr>
          <w:rFonts w:ascii="Calibri" w:hAnsi="Calibri"/>
          <w:lang w:val="en-GB"/>
        </w:rPr>
        <w:t>,</w:t>
      </w:r>
      <w:r w:rsidRPr="00AB3705">
        <w:rPr>
          <w:rFonts w:ascii="Calibri" w:hAnsi="Calibri"/>
          <w:lang w:val="en-GB"/>
        </w:rPr>
        <w:t xml:space="preserve"> </w:t>
      </w:r>
      <w:r w:rsidR="00AB3705" w:rsidRPr="00AB3705">
        <w:rPr>
          <w:rFonts w:ascii="Calibri" w:hAnsi="Calibri"/>
          <w:lang w:val="en-GB"/>
        </w:rPr>
        <w:t>‘</w:t>
      </w:r>
      <w:r w:rsidRPr="00AB3705">
        <w:rPr>
          <w:rFonts w:ascii="Calibri" w:hAnsi="Calibri"/>
          <w:lang w:val="en-GB"/>
        </w:rPr>
        <w:t>Changes in wage policy and collective bargaining in the Nordic countries – comparison of Denmark, Finland, Norway and Sweden</w:t>
      </w:r>
      <w:r w:rsidR="00AB3705" w:rsidRPr="00AB3705">
        <w:rPr>
          <w:rFonts w:ascii="Calibri" w:hAnsi="Calibri"/>
          <w:lang w:val="en-GB"/>
        </w:rPr>
        <w:t>’, i</w:t>
      </w:r>
      <w:r w:rsidRPr="00AB3705">
        <w:rPr>
          <w:rFonts w:ascii="Calibri" w:hAnsi="Calibri"/>
          <w:lang w:val="en-GB"/>
        </w:rPr>
        <w:t>n</w:t>
      </w:r>
      <w:r w:rsidR="00AB3705" w:rsidRPr="00AB3705">
        <w:rPr>
          <w:rFonts w:ascii="Calibri" w:hAnsi="Calibri"/>
          <w:lang w:val="en-GB"/>
        </w:rPr>
        <w:t xml:space="preserve"> G.V. </w:t>
      </w:r>
      <w:proofErr w:type="spellStart"/>
      <w:r w:rsidRPr="00AB3705">
        <w:rPr>
          <w:rFonts w:ascii="Calibri" w:hAnsi="Calibri"/>
          <w:lang w:val="en-GB"/>
        </w:rPr>
        <w:t>Gyes</w:t>
      </w:r>
      <w:proofErr w:type="spellEnd"/>
      <w:r w:rsidRPr="00AB3705">
        <w:rPr>
          <w:rFonts w:ascii="Calibri" w:hAnsi="Calibri"/>
          <w:lang w:val="en-GB"/>
        </w:rPr>
        <w:t xml:space="preserve"> and </w:t>
      </w:r>
      <w:r w:rsidR="00AB3705" w:rsidRPr="00AB3705">
        <w:rPr>
          <w:rFonts w:ascii="Calibri" w:hAnsi="Calibri"/>
          <w:lang w:val="en-GB"/>
        </w:rPr>
        <w:t xml:space="preserve">T. </w:t>
      </w:r>
      <w:proofErr w:type="spellStart"/>
      <w:r w:rsidRPr="00AB3705">
        <w:rPr>
          <w:rFonts w:ascii="Calibri" w:hAnsi="Calibri"/>
          <w:lang w:val="en-GB"/>
        </w:rPr>
        <w:t>Schulten</w:t>
      </w:r>
      <w:proofErr w:type="spellEnd"/>
      <w:r w:rsidRPr="00AB3705">
        <w:rPr>
          <w:rFonts w:ascii="Calibri" w:hAnsi="Calibri"/>
          <w:lang w:val="en-GB"/>
        </w:rPr>
        <w:t xml:space="preserve"> (</w:t>
      </w:r>
      <w:proofErr w:type="spellStart"/>
      <w:proofErr w:type="gramStart"/>
      <w:r w:rsidRPr="00AB3705">
        <w:rPr>
          <w:rFonts w:ascii="Calibri" w:hAnsi="Calibri"/>
          <w:lang w:val="en-GB"/>
        </w:rPr>
        <w:t>eds</w:t>
      </w:r>
      <w:proofErr w:type="spellEnd"/>
      <w:proofErr w:type="gramEnd"/>
      <w:r w:rsidRPr="00AB3705">
        <w:rPr>
          <w:rFonts w:ascii="Calibri" w:hAnsi="Calibri"/>
          <w:lang w:val="en-GB"/>
        </w:rPr>
        <w:t xml:space="preserve">), </w:t>
      </w:r>
      <w:r w:rsidRPr="0037344F">
        <w:rPr>
          <w:rFonts w:ascii="Calibri" w:hAnsi="Calibri"/>
          <w:iCs/>
          <w:lang w:val="en-GB"/>
        </w:rPr>
        <w:t>Wage bargaining under the new European Economic Governance</w:t>
      </w:r>
      <w:r w:rsidR="00AB3705">
        <w:rPr>
          <w:rFonts w:ascii="Calibri" w:hAnsi="Calibri"/>
          <w:lang w:val="en-GB"/>
        </w:rPr>
        <w:t xml:space="preserve"> (</w:t>
      </w:r>
      <w:r w:rsidRPr="00AB3705">
        <w:rPr>
          <w:rFonts w:ascii="Calibri" w:hAnsi="Calibri"/>
          <w:lang w:val="en-GB"/>
        </w:rPr>
        <w:t>Brussels</w:t>
      </w:r>
      <w:r w:rsidR="00D71DAF">
        <w:rPr>
          <w:rFonts w:ascii="Calibri" w:hAnsi="Calibri"/>
          <w:lang w:val="en-GB"/>
        </w:rPr>
        <w:t>,</w:t>
      </w:r>
      <w:r w:rsidRPr="00AB3705">
        <w:rPr>
          <w:rFonts w:ascii="Calibri" w:hAnsi="Calibri"/>
          <w:lang w:val="en-GB"/>
        </w:rPr>
        <w:t xml:space="preserve"> ETUI</w:t>
      </w:r>
      <w:r w:rsidR="00AB3705">
        <w:rPr>
          <w:rFonts w:ascii="Calibri" w:hAnsi="Calibri"/>
          <w:lang w:val="en-GB"/>
        </w:rPr>
        <w:t>)</w:t>
      </w:r>
      <w:r w:rsidR="00AB3705" w:rsidRPr="00AB3705">
        <w:rPr>
          <w:rFonts w:ascii="Calibri" w:hAnsi="Calibri"/>
          <w:lang w:val="en-GB"/>
        </w:rPr>
        <w:t>.</w:t>
      </w:r>
    </w:p>
    <w:p w14:paraId="51C24C9E" w14:textId="77777777" w:rsidR="00A571BD" w:rsidRPr="0037344F" w:rsidRDefault="009F4878" w:rsidP="00A571BD">
      <w:pPr>
        <w:pStyle w:val="Bibliografi"/>
        <w:rPr>
          <w:rFonts w:ascii="Calibri" w:hAnsi="Calibri"/>
        </w:rPr>
      </w:pPr>
      <w:proofErr w:type="spellStart"/>
      <w:r w:rsidRPr="00B14657">
        <w:rPr>
          <w:rFonts w:ascii="Calibri" w:hAnsi="Calibri"/>
          <w:lang w:val="en-GB"/>
        </w:rPr>
        <w:t>Arnholtz</w:t>
      </w:r>
      <w:proofErr w:type="spellEnd"/>
      <w:r w:rsidR="00DA3D45">
        <w:rPr>
          <w:rFonts w:ascii="Calibri" w:hAnsi="Calibri"/>
          <w:lang w:val="en-GB"/>
        </w:rPr>
        <w:t>,</w:t>
      </w:r>
      <w:r w:rsidR="00A571BD" w:rsidRPr="00B14657">
        <w:rPr>
          <w:rFonts w:ascii="Calibri" w:hAnsi="Calibri"/>
          <w:lang w:val="en-GB"/>
        </w:rPr>
        <w:t xml:space="preserve"> J</w:t>
      </w:r>
      <w:r w:rsidR="00DA3D45">
        <w:rPr>
          <w:rFonts w:ascii="Calibri" w:hAnsi="Calibri"/>
          <w:lang w:val="en-GB"/>
        </w:rPr>
        <w:t>.</w:t>
      </w:r>
      <w:r w:rsidR="00A571BD" w:rsidRPr="00B14657">
        <w:rPr>
          <w:rFonts w:ascii="Calibri" w:hAnsi="Calibri"/>
          <w:lang w:val="en-GB"/>
        </w:rPr>
        <w:t xml:space="preserve"> and </w:t>
      </w:r>
      <w:r w:rsidR="00DA3D45">
        <w:rPr>
          <w:rFonts w:ascii="Calibri" w:hAnsi="Calibri"/>
          <w:lang w:val="en-GB"/>
        </w:rPr>
        <w:t xml:space="preserve">N.W. </w:t>
      </w:r>
      <w:r w:rsidR="00A571BD" w:rsidRPr="00B14657">
        <w:rPr>
          <w:rFonts w:ascii="Calibri" w:hAnsi="Calibri"/>
          <w:lang w:val="en-GB"/>
        </w:rPr>
        <w:t>Hansen</w:t>
      </w:r>
      <w:r w:rsidRPr="00B14657">
        <w:rPr>
          <w:rFonts w:ascii="Calibri" w:hAnsi="Calibri"/>
          <w:lang w:val="en-GB"/>
        </w:rPr>
        <w:t xml:space="preserve"> (</w:t>
      </w:r>
      <w:r w:rsidR="00A571BD" w:rsidRPr="00B14657">
        <w:rPr>
          <w:rFonts w:ascii="Calibri" w:hAnsi="Calibri"/>
          <w:lang w:val="en-GB"/>
        </w:rPr>
        <w:t>201</w:t>
      </w:r>
      <w:r w:rsidRPr="00B14657">
        <w:rPr>
          <w:rFonts w:ascii="Calibri" w:hAnsi="Calibri"/>
          <w:lang w:val="en-GB"/>
        </w:rPr>
        <w:t>3)</w:t>
      </w:r>
      <w:r w:rsidR="00BA2A07">
        <w:rPr>
          <w:rFonts w:ascii="Calibri" w:hAnsi="Calibri"/>
          <w:lang w:val="en-GB"/>
        </w:rPr>
        <w:t>,</w:t>
      </w:r>
      <w:r w:rsidRPr="00B14657">
        <w:rPr>
          <w:rFonts w:ascii="Calibri" w:hAnsi="Calibri"/>
          <w:lang w:val="en-GB"/>
        </w:rPr>
        <w:t xml:space="preserve"> </w:t>
      </w:r>
      <w:r w:rsidR="00E327F2">
        <w:rPr>
          <w:rFonts w:ascii="Calibri" w:hAnsi="Calibri"/>
          <w:lang w:val="en-GB"/>
        </w:rPr>
        <w:t>‘</w:t>
      </w:r>
      <w:r w:rsidR="00A571BD" w:rsidRPr="00B14657">
        <w:rPr>
          <w:rFonts w:ascii="Calibri" w:hAnsi="Calibri"/>
          <w:lang w:val="en-GB"/>
        </w:rPr>
        <w:t>Labour Market Specific Institutions and the Working Conditions of Labour Migrants: The Case of Polish Migrant Labo</w:t>
      </w:r>
      <w:r w:rsidRPr="00B14657">
        <w:rPr>
          <w:rFonts w:ascii="Calibri" w:hAnsi="Calibri"/>
          <w:lang w:val="en-GB"/>
        </w:rPr>
        <w:t>ur in the Danish Labour Market</w:t>
      </w:r>
      <w:r w:rsidR="00E327F2">
        <w:rPr>
          <w:rFonts w:ascii="Calibri" w:hAnsi="Calibri"/>
          <w:lang w:val="en-GB"/>
        </w:rPr>
        <w:t>’,</w:t>
      </w:r>
      <w:r w:rsidR="00A571BD" w:rsidRPr="00B14657">
        <w:rPr>
          <w:rFonts w:ascii="Calibri" w:hAnsi="Calibri"/>
          <w:lang w:val="en-GB"/>
        </w:rPr>
        <w:t xml:space="preserve"> </w:t>
      </w:r>
      <w:r w:rsidR="00A571BD" w:rsidRPr="0037344F">
        <w:rPr>
          <w:rFonts w:ascii="Calibri" w:hAnsi="Calibri"/>
          <w:iCs/>
        </w:rPr>
        <w:t>Economic and Industrial Democracy</w:t>
      </w:r>
      <w:r w:rsidR="00E327F2">
        <w:rPr>
          <w:rFonts w:ascii="Calibri" w:hAnsi="Calibri"/>
          <w:iCs/>
        </w:rPr>
        <w:t>,</w:t>
      </w:r>
      <w:r w:rsidRPr="0037344F">
        <w:rPr>
          <w:rFonts w:ascii="Calibri" w:hAnsi="Calibri"/>
        </w:rPr>
        <w:t xml:space="preserve"> </w:t>
      </w:r>
      <w:r w:rsidRPr="0037344F">
        <w:t>34</w:t>
      </w:r>
      <w:r w:rsidR="00E327F2">
        <w:t xml:space="preserve">, </w:t>
      </w:r>
      <w:r w:rsidRPr="0037344F">
        <w:t>3</w:t>
      </w:r>
      <w:r w:rsidR="00E327F2">
        <w:t>,</w:t>
      </w:r>
      <w:r w:rsidRPr="0037344F">
        <w:t xml:space="preserve"> 401-422.</w:t>
      </w:r>
    </w:p>
    <w:p w14:paraId="26022D94" w14:textId="77777777" w:rsidR="009F4878" w:rsidRPr="0037344F" w:rsidRDefault="009F4878" w:rsidP="009F4878">
      <w:pPr>
        <w:pStyle w:val="Bibliografi"/>
        <w:rPr>
          <w:rFonts w:ascii="Calibri" w:hAnsi="Calibri"/>
          <w:lang w:val="da-DK"/>
        </w:rPr>
      </w:pPr>
      <w:r w:rsidRPr="00B2762E">
        <w:rPr>
          <w:rFonts w:ascii="Calibri" w:hAnsi="Calibri"/>
          <w:lang w:val="da-DK"/>
        </w:rPr>
        <w:t>Arnholtz</w:t>
      </w:r>
      <w:r w:rsidR="00DA3D45">
        <w:rPr>
          <w:rFonts w:ascii="Calibri" w:hAnsi="Calibri"/>
          <w:lang w:val="da-DK"/>
        </w:rPr>
        <w:t>,</w:t>
      </w:r>
      <w:r w:rsidRPr="00B2762E">
        <w:rPr>
          <w:rFonts w:ascii="Calibri" w:hAnsi="Calibri"/>
          <w:lang w:val="da-DK"/>
        </w:rPr>
        <w:t xml:space="preserve"> J</w:t>
      </w:r>
      <w:r w:rsidR="00DA3D45">
        <w:rPr>
          <w:rFonts w:ascii="Calibri" w:hAnsi="Calibri"/>
          <w:lang w:val="da-DK"/>
        </w:rPr>
        <w:t>.</w:t>
      </w:r>
      <w:r w:rsidRPr="00B2762E">
        <w:rPr>
          <w:rFonts w:ascii="Calibri" w:hAnsi="Calibri"/>
          <w:lang w:val="da-DK"/>
        </w:rPr>
        <w:t xml:space="preserve"> and </w:t>
      </w:r>
      <w:r w:rsidR="00DA3D45">
        <w:rPr>
          <w:rFonts w:ascii="Calibri" w:hAnsi="Calibri"/>
          <w:lang w:val="da-DK"/>
        </w:rPr>
        <w:t xml:space="preserve">S.K. </w:t>
      </w:r>
      <w:r w:rsidRPr="00B2762E">
        <w:rPr>
          <w:rFonts w:ascii="Calibri" w:hAnsi="Calibri"/>
          <w:lang w:val="da-DK"/>
        </w:rPr>
        <w:t>Andersen</w:t>
      </w:r>
      <w:r w:rsidR="00DA3D45">
        <w:rPr>
          <w:rFonts w:ascii="Calibri" w:hAnsi="Calibri"/>
          <w:lang w:val="da-DK"/>
        </w:rPr>
        <w:t xml:space="preserve"> </w:t>
      </w:r>
      <w:r w:rsidRPr="00B2762E">
        <w:rPr>
          <w:rFonts w:ascii="Calibri" w:hAnsi="Calibri"/>
          <w:lang w:val="da-DK"/>
        </w:rPr>
        <w:t>(2015</w:t>
      </w:r>
      <w:r w:rsidRPr="00E327F2">
        <w:rPr>
          <w:rFonts w:ascii="Calibri" w:hAnsi="Calibri"/>
          <w:lang w:val="da-DK"/>
        </w:rPr>
        <w:t>)</w:t>
      </w:r>
      <w:r w:rsidR="00BA2A07" w:rsidRPr="00E327F2">
        <w:rPr>
          <w:rFonts w:ascii="Calibri" w:hAnsi="Calibri"/>
          <w:lang w:val="da-DK"/>
        </w:rPr>
        <w:t>,</w:t>
      </w:r>
      <w:r w:rsidRPr="00E327F2">
        <w:rPr>
          <w:rFonts w:ascii="Calibri" w:hAnsi="Calibri"/>
          <w:lang w:val="da-DK"/>
        </w:rPr>
        <w:t xml:space="preserve"> </w:t>
      </w:r>
      <w:r w:rsidR="00E327F2">
        <w:rPr>
          <w:rFonts w:ascii="Calibri" w:hAnsi="Calibri"/>
          <w:lang w:val="da-DK"/>
        </w:rPr>
        <w:t>’</w:t>
      </w:r>
      <w:r w:rsidRPr="00E327F2">
        <w:rPr>
          <w:rFonts w:ascii="Calibri" w:hAnsi="Calibri"/>
          <w:lang w:val="da-DK"/>
        </w:rPr>
        <w:t>Byggeriets partssamarbejde i skyggen af udenlandsk arbejdskraft</w:t>
      </w:r>
      <w:r w:rsidR="00E327F2">
        <w:rPr>
          <w:rFonts w:ascii="Calibri" w:hAnsi="Calibri"/>
          <w:lang w:val="da-DK"/>
        </w:rPr>
        <w:t>’,</w:t>
      </w:r>
      <w:r w:rsidRPr="00E327F2">
        <w:rPr>
          <w:rFonts w:ascii="Calibri" w:hAnsi="Calibri"/>
          <w:lang w:val="da-DK"/>
        </w:rPr>
        <w:t xml:space="preserve"> </w:t>
      </w:r>
      <w:r w:rsidRPr="0037344F">
        <w:rPr>
          <w:rFonts w:ascii="Calibri" w:hAnsi="Calibri"/>
          <w:iCs/>
          <w:lang w:val="da-DK"/>
        </w:rPr>
        <w:t>Tidsskrift for Arbejdsliv</w:t>
      </w:r>
      <w:r w:rsidR="00E327F2">
        <w:rPr>
          <w:rFonts w:ascii="Calibri" w:hAnsi="Calibri"/>
          <w:iCs/>
          <w:lang w:val="da-DK"/>
        </w:rPr>
        <w:t>,</w:t>
      </w:r>
      <w:r w:rsidRPr="0037344F">
        <w:rPr>
          <w:rFonts w:ascii="Calibri" w:hAnsi="Calibri"/>
          <w:lang w:val="da-DK"/>
        </w:rPr>
        <w:t xml:space="preserve"> 17</w:t>
      </w:r>
      <w:r w:rsidR="00E327F2">
        <w:rPr>
          <w:rFonts w:ascii="Calibri" w:hAnsi="Calibri"/>
          <w:lang w:val="da-DK"/>
        </w:rPr>
        <w:t xml:space="preserve">, </w:t>
      </w:r>
      <w:r w:rsidRPr="0037344F">
        <w:rPr>
          <w:rFonts w:ascii="Calibri" w:hAnsi="Calibri"/>
          <w:lang w:val="da-DK"/>
        </w:rPr>
        <w:t>2</w:t>
      </w:r>
      <w:r w:rsidR="00E327F2">
        <w:rPr>
          <w:rFonts w:ascii="Calibri" w:hAnsi="Calibri"/>
          <w:lang w:val="da-DK"/>
        </w:rPr>
        <w:t xml:space="preserve">, </w:t>
      </w:r>
      <w:r w:rsidRPr="0037344F">
        <w:rPr>
          <w:rFonts w:ascii="Calibri" w:hAnsi="Calibri"/>
          <w:lang w:val="da-DK"/>
        </w:rPr>
        <w:t>44–62.</w:t>
      </w:r>
    </w:p>
    <w:p w14:paraId="3C9B5AFC" w14:textId="77777777" w:rsidR="00405224" w:rsidRPr="004F08EA" w:rsidRDefault="00A571BD" w:rsidP="00405224">
      <w:pPr>
        <w:pStyle w:val="Bibliografi"/>
        <w:rPr>
          <w:rFonts w:ascii="Calibri" w:hAnsi="Calibri"/>
          <w:lang w:val="en-GB"/>
        </w:rPr>
      </w:pPr>
      <w:proofErr w:type="spellStart"/>
      <w:r w:rsidRPr="004F08EA">
        <w:rPr>
          <w:rFonts w:ascii="Calibri" w:hAnsi="Calibri"/>
          <w:lang w:val="en-GB"/>
        </w:rPr>
        <w:t>Baccaro</w:t>
      </w:r>
      <w:proofErr w:type="spellEnd"/>
      <w:r w:rsidR="00DA3D45" w:rsidRPr="004F08EA">
        <w:rPr>
          <w:rFonts w:ascii="Calibri" w:hAnsi="Calibri"/>
          <w:lang w:val="en-GB"/>
        </w:rPr>
        <w:t>,</w:t>
      </w:r>
      <w:r w:rsidRPr="004F08EA">
        <w:rPr>
          <w:rFonts w:ascii="Calibri" w:hAnsi="Calibri"/>
          <w:lang w:val="en-GB"/>
        </w:rPr>
        <w:t xml:space="preserve"> L</w:t>
      </w:r>
      <w:r w:rsidR="00DA3D45" w:rsidRPr="004F08EA">
        <w:rPr>
          <w:rFonts w:ascii="Calibri" w:hAnsi="Calibri"/>
          <w:lang w:val="en-GB"/>
        </w:rPr>
        <w:t>.</w:t>
      </w:r>
      <w:r w:rsidRPr="004F08EA">
        <w:rPr>
          <w:rFonts w:ascii="Calibri" w:hAnsi="Calibri"/>
          <w:lang w:val="en-GB"/>
        </w:rPr>
        <w:t xml:space="preserve"> and </w:t>
      </w:r>
      <w:r w:rsidR="00DA3D45" w:rsidRPr="004F08EA">
        <w:rPr>
          <w:rFonts w:ascii="Calibri" w:hAnsi="Calibri"/>
          <w:lang w:val="en-GB"/>
        </w:rPr>
        <w:t xml:space="preserve">C. </w:t>
      </w:r>
      <w:r w:rsidRPr="004F08EA">
        <w:rPr>
          <w:rFonts w:ascii="Calibri" w:hAnsi="Calibri"/>
          <w:lang w:val="en-GB"/>
        </w:rPr>
        <w:t>Howell</w:t>
      </w:r>
      <w:r w:rsidR="005E6F88" w:rsidRPr="004F08EA">
        <w:rPr>
          <w:rFonts w:ascii="Calibri" w:hAnsi="Calibri"/>
          <w:lang w:val="en-GB"/>
        </w:rPr>
        <w:t xml:space="preserve"> (2011)</w:t>
      </w:r>
      <w:r w:rsidR="00BA2A07" w:rsidRPr="004F08EA">
        <w:rPr>
          <w:rFonts w:ascii="Calibri" w:hAnsi="Calibri"/>
          <w:lang w:val="en-GB"/>
        </w:rPr>
        <w:t>,</w:t>
      </w:r>
      <w:r w:rsidR="005E6F88" w:rsidRPr="004F08EA">
        <w:rPr>
          <w:rFonts w:ascii="Calibri" w:hAnsi="Calibri"/>
          <w:lang w:val="en-GB"/>
        </w:rPr>
        <w:t xml:space="preserve"> </w:t>
      </w:r>
      <w:r w:rsidR="004F08EA" w:rsidRPr="004F08EA">
        <w:rPr>
          <w:rFonts w:ascii="Calibri" w:hAnsi="Calibri"/>
          <w:lang w:val="en-GB"/>
        </w:rPr>
        <w:t>‘</w:t>
      </w:r>
      <w:r w:rsidRPr="004F08EA">
        <w:rPr>
          <w:rFonts w:ascii="Calibri" w:hAnsi="Calibri"/>
          <w:lang w:val="en-GB"/>
        </w:rPr>
        <w:t>A Common Neoliberal Trajectory: The Transformation of Industrial Re</w:t>
      </w:r>
      <w:r w:rsidR="005E6F88" w:rsidRPr="004F08EA">
        <w:rPr>
          <w:rFonts w:ascii="Calibri" w:hAnsi="Calibri"/>
          <w:lang w:val="en-GB"/>
        </w:rPr>
        <w:t>lations in Advanced Capitalism</w:t>
      </w:r>
      <w:r w:rsidR="004F08EA" w:rsidRPr="004F08EA">
        <w:rPr>
          <w:rFonts w:ascii="Calibri" w:hAnsi="Calibri"/>
          <w:lang w:val="en-GB"/>
        </w:rPr>
        <w:t>’,</w:t>
      </w:r>
      <w:r w:rsidRPr="004F08EA">
        <w:rPr>
          <w:rFonts w:ascii="Calibri" w:hAnsi="Calibri"/>
          <w:lang w:val="en-GB"/>
        </w:rPr>
        <w:t xml:space="preserve"> </w:t>
      </w:r>
      <w:r w:rsidRPr="0037344F">
        <w:rPr>
          <w:rFonts w:ascii="Calibri" w:hAnsi="Calibri"/>
          <w:iCs/>
          <w:lang w:val="en-GB"/>
        </w:rPr>
        <w:t xml:space="preserve">Politics &amp; </w:t>
      </w:r>
      <w:r w:rsidR="004F08EA" w:rsidRPr="0037344F">
        <w:rPr>
          <w:rFonts w:ascii="Calibri" w:hAnsi="Calibri"/>
          <w:iCs/>
          <w:lang w:val="en-GB"/>
        </w:rPr>
        <w:t>Society</w:t>
      </w:r>
      <w:r w:rsidR="004F08EA" w:rsidRPr="004F08EA">
        <w:rPr>
          <w:rFonts w:ascii="Calibri" w:hAnsi="Calibri"/>
          <w:lang w:val="en-GB"/>
        </w:rPr>
        <w:t xml:space="preserve">, </w:t>
      </w:r>
      <w:r w:rsidRPr="004F08EA">
        <w:rPr>
          <w:rFonts w:ascii="Calibri" w:hAnsi="Calibri"/>
          <w:lang w:val="en-GB"/>
        </w:rPr>
        <w:t>39</w:t>
      </w:r>
      <w:r w:rsidR="004F08EA" w:rsidRPr="004F08EA">
        <w:rPr>
          <w:rFonts w:ascii="Calibri" w:hAnsi="Calibri"/>
          <w:lang w:val="en-GB"/>
        </w:rPr>
        <w:t xml:space="preserve">, </w:t>
      </w:r>
      <w:r w:rsidRPr="004F08EA">
        <w:rPr>
          <w:rFonts w:ascii="Calibri" w:hAnsi="Calibri"/>
          <w:lang w:val="en-GB"/>
        </w:rPr>
        <w:t>4</w:t>
      </w:r>
      <w:r w:rsidR="004F08EA" w:rsidRPr="004F08EA">
        <w:rPr>
          <w:rFonts w:ascii="Calibri" w:hAnsi="Calibri"/>
          <w:lang w:val="en-GB"/>
        </w:rPr>
        <w:t xml:space="preserve">, </w:t>
      </w:r>
      <w:r w:rsidRPr="004F08EA">
        <w:rPr>
          <w:rFonts w:ascii="Calibri" w:hAnsi="Calibri"/>
          <w:lang w:val="en-GB"/>
        </w:rPr>
        <w:t>521–63.</w:t>
      </w:r>
    </w:p>
    <w:p w14:paraId="2EFE55AE" w14:textId="77777777" w:rsidR="00893CA4" w:rsidRPr="002D1F7D" w:rsidRDefault="00893CA4" w:rsidP="00893CA4">
      <w:pPr>
        <w:pStyle w:val="Bibliografi"/>
        <w:rPr>
          <w:rFonts w:ascii="Calibri" w:hAnsi="Calibri" w:cs="Calibri"/>
        </w:rPr>
      </w:pPr>
      <w:r w:rsidRPr="002D1F7D">
        <w:rPr>
          <w:rFonts w:ascii="Calibri" w:hAnsi="Calibri" w:cs="Calibri"/>
        </w:rPr>
        <w:lastRenderedPageBreak/>
        <w:t>Bosch</w:t>
      </w:r>
      <w:r>
        <w:rPr>
          <w:rFonts w:ascii="Calibri" w:hAnsi="Calibri" w:cs="Calibri"/>
        </w:rPr>
        <w:t>,</w:t>
      </w:r>
      <w:r w:rsidRPr="002D1F7D">
        <w:rPr>
          <w:rFonts w:ascii="Calibri" w:hAnsi="Calibri" w:cs="Calibri"/>
        </w:rPr>
        <w:t xml:space="preserve"> G</w:t>
      </w:r>
      <w:r>
        <w:rPr>
          <w:rFonts w:ascii="Calibri" w:hAnsi="Calibri" w:cs="Calibri"/>
        </w:rPr>
        <w:t>.</w:t>
      </w:r>
      <w:r w:rsidRPr="002D1F7D">
        <w:rPr>
          <w:rFonts w:ascii="Calibri" w:hAnsi="Calibri" w:cs="Calibri"/>
        </w:rPr>
        <w:t xml:space="preserve"> (2015)</w:t>
      </w:r>
      <w:r>
        <w:rPr>
          <w:rFonts w:ascii="Calibri" w:hAnsi="Calibri" w:cs="Calibri"/>
        </w:rPr>
        <w:t>, ‘</w:t>
      </w:r>
      <w:proofErr w:type="gramStart"/>
      <w:r w:rsidRPr="002D1F7D">
        <w:rPr>
          <w:rFonts w:ascii="Calibri" w:hAnsi="Calibri" w:cs="Calibri"/>
        </w:rPr>
        <w:t>Shrinking</w:t>
      </w:r>
      <w:proofErr w:type="gramEnd"/>
      <w:r w:rsidRPr="002D1F7D">
        <w:rPr>
          <w:rFonts w:ascii="Calibri" w:hAnsi="Calibri" w:cs="Calibri"/>
        </w:rPr>
        <w:t xml:space="preserve"> collective bargaining coverage, increasing income inequality: A </w:t>
      </w:r>
      <w:r>
        <w:rPr>
          <w:rFonts w:ascii="Calibri" w:hAnsi="Calibri" w:cs="Calibri"/>
        </w:rPr>
        <w:t>comparison of five EU countries’,</w:t>
      </w:r>
      <w:r w:rsidRPr="002D1F7D">
        <w:rPr>
          <w:rFonts w:ascii="Calibri" w:hAnsi="Calibri" w:cs="Calibri"/>
        </w:rPr>
        <w:t xml:space="preserve"> </w:t>
      </w:r>
      <w:r w:rsidRPr="0037344F">
        <w:rPr>
          <w:rFonts w:ascii="Calibri" w:hAnsi="Calibri" w:cs="Calibri"/>
          <w:iCs/>
        </w:rPr>
        <w:t xml:space="preserve">International </w:t>
      </w:r>
      <w:proofErr w:type="spellStart"/>
      <w:r w:rsidRPr="0037344F">
        <w:rPr>
          <w:rFonts w:ascii="Calibri" w:hAnsi="Calibri" w:cs="Calibri"/>
          <w:iCs/>
        </w:rPr>
        <w:t>Labour</w:t>
      </w:r>
      <w:proofErr w:type="spellEnd"/>
      <w:r w:rsidRPr="0037344F">
        <w:rPr>
          <w:rFonts w:ascii="Calibri" w:hAnsi="Calibri" w:cs="Calibri"/>
          <w:iCs/>
        </w:rPr>
        <w:t xml:space="preserve"> Review</w:t>
      </w:r>
      <w:r>
        <w:rPr>
          <w:rFonts w:ascii="Calibri" w:hAnsi="Calibri" w:cs="Calibri"/>
        </w:rPr>
        <w:t xml:space="preserve">, </w:t>
      </w:r>
      <w:r w:rsidRPr="002D1F7D">
        <w:rPr>
          <w:rFonts w:ascii="Calibri" w:hAnsi="Calibri" w:cs="Calibri"/>
        </w:rPr>
        <w:t>154</w:t>
      </w:r>
      <w:r>
        <w:rPr>
          <w:rFonts w:ascii="Calibri" w:hAnsi="Calibri" w:cs="Calibri"/>
        </w:rPr>
        <w:t xml:space="preserve">, 1, </w:t>
      </w:r>
      <w:r w:rsidRPr="002D1F7D">
        <w:rPr>
          <w:rFonts w:ascii="Calibri" w:hAnsi="Calibri" w:cs="Calibri"/>
        </w:rPr>
        <w:t>57–66.</w:t>
      </w:r>
    </w:p>
    <w:p w14:paraId="6E29CFC5" w14:textId="77777777" w:rsidR="00230A85" w:rsidRPr="004F08EA" w:rsidRDefault="00230A85" w:rsidP="00230A85">
      <w:pPr>
        <w:pStyle w:val="Bibliografi"/>
        <w:rPr>
          <w:rFonts w:ascii="Calibri" w:hAnsi="Calibri"/>
          <w:lang w:val="en-GB"/>
        </w:rPr>
      </w:pPr>
      <w:proofErr w:type="gramStart"/>
      <w:r w:rsidRPr="00B14657">
        <w:rPr>
          <w:rFonts w:ascii="Calibri" w:hAnsi="Calibri"/>
          <w:lang w:val="en-GB"/>
        </w:rPr>
        <w:t>Bosch</w:t>
      </w:r>
      <w:r w:rsidR="00DA3D45">
        <w:rPr>
          <w:rFonts w:ascii="Calibri" w:hAnsi="Calibri"/>
          <w:lang w:val="en-GB"/>
        </w:rPr>
        <w:t>,</w:t>
      </w:r>
      <w:r w:rsidRPr="00B14657">
        <w:rPr>
          <w:rFonts w:ascii="Calibri" w:hAnsi="Calibri"/>
          <w:lang w:val="en-GB"/>
        </w:rPr>
        <w:t xml:space="preserve"> G</w:t>
      </w:r>
      <w:r w:rsidR="00DA3D45">
        <w:rPr>
          <w:rFonts w:ascii="Calibri" w:hAnsi="Calibri"/>
          <w:lang w:val="en-GB"/>
        </w:rPr>
        <w:t>.</w:t>
      </w:r>
      <w:r w:rsidRPr="00B14657">
        <w:rPr>
          <w:rFonts w:ascii="Calibri" w:hAnsi="Calibri"/>
          <w:lang w:val="en-GB"/>
        </w:rPr>
        <w:t xml:space="preserve">, </w:t>
      </w:r>
      <w:r w:rsidR="00DA3D45">
        <w:rPr>
          <w:rFonts w:ascii="Calibri" w:hAnsi="Calibri"/>
          <w:lang w:val="en-GB"/>
        </w:rPr>
        <w:t xml:space="preserve">S. </w:t>
      </w:r>
      <w:proofErr w:type="spellStart"/>
      <w:r w:rsidRPr="00B14657">
        <w:rPr>
          <w:rFonts w:ascii="Calibri" w:hAnsi="Calibri"/>
          <w:lang w:val="en-GB"/>
        </w:rPr>
        <w:t>Lehndorff</w:t>
      </w:r>
      <w:proofErr w:type="spellEnd"/>
      <w:r w:rsidRPr="00B14657">
        <w:rPr>
          <w:rFonts w:ascii="Calibri" w:hAnsi="Calibri"/>
          <w:lang w:val="en-GB"/>
        </w:rPr>
        <w:t xml:space="preserve"> and</w:t>
      </w:r>
      <w:r w:rsidR="00DA3D45">
        <w:rPr>
          <w:rFonts w:ascii="Calibri" w:hAnsi="Calibri"/>
          <w:lang w:val="en-GB"/>
        </w:rPr>
        <w:t xml:space="preserve"> J</w:t>
      </w:r>
      <w:r w:rsidR="00DA3D45">
        <w:rPr>
          <w:rFonts w:ascii="Calibri" w:hAnsi="Calibri"/>
          <w:lang w:val="en-GB"/>
        </w:rPr>
        <w:softHyphen/>
        <w:t>.</w:t>
      </w:r>
      <w:proofErr w:type="gramEnd"/>
      <w:r w:rsidRPr="00B14657">
        <w:rPr>
          <w:rFonts w:ascii="Calibri" w:hAnsi="Calibri"/>
          <w:lang w:val="en-GB"/>
        </w:rPr>
        <w:t xml:space="preserve"> </w:t>
      </w:r>
      <w:proofErr w:type="spellStart"/>
      <w:r w:rsidRPr="00B14657">
        <w:rPr>
          <w:rFonts w:ascii="Calibri" w:hAnsi="Calibri"/>
          <w:lang w:val="en-GB"/>
        </w:rPr>
        <w:t>Rubery</w:t>
      </w:r>
      <w:proofErr w:type="spellEnd"/>
      <w:r w:rsidRPr="00B14657">
        <w:rPr>
          <w:rFonts w:ascii="Calibri" w:hAnsi="Calibri"/>
          <w:lang w:val="en-GB"/>
        </w:rPr>
        <w:t xml:space="preserve"> (2009)</w:t>
      </w:r>
      <w:r w:rsidR="00BA2A07">
        <w:rPr>
          <w:rFonts w:ascii="Calibri" w:hAnsi="Calibri"/>
          <w:lang w:val="en-GB"/>
        </w:rPr>
        <w:t>,</w:t>
      </w:r>
      <w:r w:rsidRPr="00B14657">
        <w:rPr>
          <w:rFonts w:ascii="Calibri" w:hAnsi="Calibri"/>
          <w:lang w:val="en-GB"/>
        </w:rPr>
        <w:t xml:space="preserve"> </w:t>
      </w:r>
      <w:r w:rsidR="00F31079" w:rsidRPr="0037344F">
        <w:rPr>
          <w:rFonts w:ascii="Calibri" w:hAnsi="Calibri"/>
          <w:iCs/>
          <w:lang w:val="en-GB"/>
        </w:rPr>
        <w:t>European E</w:t>
      </w:r>
      <w:r w:rsidRPr="0037344F">
        <w:rPr>
          <w:rFonts w:ascii="Calibri" w:hAnsi="Calibri"/>
          <w:iCs/>
          <w:lang w:val="en-GB"/>
        </w:rPr>
        <w:t>mployment models in flux</w:t>
      </w:r>
      <w:r w:rsidR="004F08EA">
        <w:rPr>
          <w:rFonts w:ascii="Calibri" w:hAnsi="Calibri"/>
          <w:lang w:val="en-GB"/>
        </w:rPr>
        <w:t xml:space="preserve"> (</w:t>
      </w:r>
      <w:r w:rsidRPr="004F08EA">
        <w:rPr>
          <w:rFonts w:ascii="Calibri" w:hAnsi="Calibri"/>
          <w:lang w:val="en-GB"/>
        </w:rPr>
        <w:t>Basingstoke: Palgrave Macmillan</w:t>
      </w:r>
      <w:r w:rsidR="004F08EA">
        <w:rPr>
          <w:rFonts w:ascii="Calibri" w:hAnsi="Calibri"/>
          <w:lang w:val="en-GB"/>
        </w:rPr>
        <w:t>)</w:t>
      </w:r>
      <w:r w:rsidRPr="004F08EA">
        <w:rPr>
          <w:rFonts w:ascii="Calibri" w:hAnsi="Calibri"/>
          <w:lang w:val="en-GB"/>
        </w:rPr>
        <w:t>.</w:t>
      </w:r>
    </w:p>
    <w:p w14:paraId="5514B76B" w14:textId="77777777" w:rsidR="00364D5B" w:rsidRPr="00190339" w:rsidRDefault="00364D5B" w:rsidP="00364D5B">
      <w:pPr>
        <w:pStyle w:val="Bibliografi"/>
        <w:rPr>
          <w:rFonts w:ascii="Calibri" w:hAnsi="Calibri" w:cs="Calibri"/>
          <w:lang w:val="da-DK"/>
        </w:rPr>
      </w:pPr>
      <w:proofErr w:type="spellStart"/>
      <w:proofErr w:type="gramStart"/>
      <w:r w:rsidRPr="00B30ACD">
        <w:rPr>
          <w:rFonts w:ascii="Calibri" w:hAnsi="Calibri" w:cs="Calibri"/>
          <w:lang w:val="en-GB"/>
        </w:rPr>
        <w:t>Bredgaard</w:t>
      </w:r>
      <w:proofErr w:type="spellEnd"/>
      <w:r w:rsidRPr="00B30ACD">
        <w:rPr>
          <w:rFonts w:ascii="Calibri" w:hAnsi="Calibri" w:cs="Calibri"/>
          <w:lang w:val="en-GB"/>
        </w:rPr>
        <w:t>, T. and P</w:t>
      </w:r>
      <w:r w:rsidRPr="00190339">
        <w:rPr>
          <w:rFonts w:ascii="Calibri" w:hAnsi="Calibri" w:cs="Calibri"/>
          <w:lang w:val="en-GB"/>
        </w:rPr>
        <w:t>.K.</w:t>
      </w:r>
      <w:r w:rsidRPr="00B30ACD">
        <w:rPr>
          <w:rFonts w:ascii="Calibri" w:hAnsi="Calibri" w:cs="Calibri"/>
          <w:lang w:val="en-GB"/>
        </w:rPr>
        <w:t xml:space="preserve"> Madsen</w:t>
      </w:r>
      <w:r w:rsidRPr="00190339">
        <w:rPr>
          <w:rFonts w:ascii="Calibri" w:hAnsi="Calibri" w:cs="Calibri"/>
          <w:lang w:val="en-GB"/>
        </w:rPr>
        <w:t xml:space="preserve"> (</w:t>
      </w:r>
      <w:r>
        <w:rPr>
          <w:rFonts w:ascii="Calibri" w:hAnsi="Calibri" w:cs="Calibri"/>
          <w:lang w:val="en-GB"/>
        </w:rPr>
        <w:t>2015),</w:t>
      </w:r>
      <w:r w:rsidRPr="00B00558">
        <w:rPr>
          <w:rFonts w:ascii="Calibri" w:hAnsi="Calibri" w:cs="Calibri"/>
          <w:lang w:val="en-GB"/>
        </w:rPr>
        <w:t xml:space="preserve"> </w:t>
      </w:r>
      <w:r w:rsidRPr="00190339">
        <w:rPr>
          <w:rFonts w:ascii="Calibri" w:hAnsi="Calibri" w:cs="Calibri"/>
          <w:iCs/>
          <w:lang w:val="en-GB"/>
        </w:rPr>
        <w:t xml:space="preserve">Dansk </w:t>
      </w:r>
      <w:proofErr w:type="spellStart"/>
      <w:r w:rsidRPr="00190339">
        <w:rPr>
          <w:rFonts w:ascii="Calibri" w:hAnsi="Calibri" w:cs="Calibri"/>
          <w:iCs/>
          <w:lang w:val="en-GB"/>
        </w:rPr>
        <w:t>Flexicurity</w:t>
      </w:r>
      <w:proofErr w:type="spellEnd"/>
      <w:r w:rsidRPr="00190339">
        <w:rPr>
          <w:rFonts w:ascii="Calibri" w:hAnsi="Calibri" w:cs="Calibri"/>
          <w:iCs/>
          <w:lang w:val="en-GB"/>
        </w:rPr>
        <w:t>.</w:t>
      </w:r>
      <w:proofErr w:type="gramEnd"/>
      <w:r w:rsidRPr="00190339">
        <w:rPr>
          <w:rFonts w:ascii="Calibri" w:hAnsi="Calibri" w:cs="Calibri"/>
          <w:iCs/>
          <w:lang w:val="en-GB"/>
        </w:rPr>
        <w:t xml:space="preserve"> </w:t>
      </w:r>
      <w:r w:rsidRPr="00190339">
        <w:rPr>
          <w:rFonts w:ascii="Calibri" w:hAnsi="Calibri" w:cs="Calibri"/>
          <w:iCs/>
          <w:lang w:val="da-DK"/>
        </w:rPr>
        <w:t>Fleksibilitet Og Sikkerhed På Arbejdsmarkedet</w:t>
      </w:r>
      <w:r w:rsidRPr="00190339">
        <w:rPr>
          <w:rFonts w:ascii="Calibri" w:hAnsi="Calibri" w:cs="Calibri"/>
          <w:lang w:val="da-DK"/>
        </w:rPr>
        <w:t xml:space="preserve"> </w:t>
      </w:r>
      <w:r>
        <w:rPr>
          <w:rFonts w:ascii="Calibri" w:hAnsi="Calibri" w:cs="Calibri"/>
          <w:lang w:val="da-DK"/>
        </w:rPr>
        <w:t>(</w:t>
      </w:r>
      <w:r w:rsidR="00B30ACD">
        <w:rPr>
          <w:rFonts w:ascii="Calibri" w:hAnsi="Calibri" w:cs="Calibri"/>
          <w:lang w:val="da-DK"/>
        </w:rPr>
        <w:t>Copenhagen</w:t>
      </w:r>
      <w:r w:rsidRPr="00B30ACD">
        <w:rPr>
          <w:rFonts w:ascii="Calibri" w:hAnsi="Calibri" w:cs="Calibri"/>
          <w:lang w:val="da-DK"/>
        </w:rPr>
        <w:t>: Hans Reitzels Forlag</w:t>
      </w:r>
      <w:r>
        <w:rPr>
          <w:rFonts w:ascii="Calibri" w:hAnsi="Calibri" w:cs="Calibri"/>
          <w:lang w:val="da-DK"/>
        </w:rPr>
        <w:t xml:space="preserve">). </w:t>
      </w:r>
    </w:p>
    <w:p w14:paraId="16CD71A5" w14:textId="77777777" w:rsidR="00F31079" w:rsidRPr="00B14657" w:rsidRDefault="00F31079" w:rsidP="00F31079">
      <w:pPr>
        <w:pStyle w:val="Bibliografi"/>
        <w:rPr>
          <w:rFonts w:ascii="Calibri" w:hAnsi="Calibri"/>
          <w:lang w:val="en-GB"/>
        </w:rPr>
      </w:pPr>
      <w:r w:rsidRPr="00B14657">
        <w:rPr>
          <w:rFonts w:ascii="Calibri" w:hAnsi="Calibri"/>
          <w:lang w:val="en-GB"/>
        </w:rPr>
        <w:t>Campbell</w:t>
      </w:r>
      <w:r w:rsidR="00DA3D45">
        <w:rPr>
          <w:rFonts w:ascii="Calibri" w:hAnsi="Calibri"/>
          <w:lang w:val="en-GB"/>
        </w:rPr>
        <w:t>,</w:t>
      </w:r>
      <w:r w:rsidRPr="00B14657">
        <w:rPr>
          <w:rFonts w:ascii="Calibri" w:hAnsi="Calibri"/>
          <w:lang w:val="en-GB"/>
        </w:rPr>
        <w:t xml:space="preserve"> J</w:t>
      </w:r>
      <w:r w:rsidR="00DA3D45">
        <w:rPr>
          <w:rFonts w:ascii="Calibri" w:hAnsi="Calibri"/>
          <w:lang w:val="en-GB"/>
        </w:rPr>
        <w:t>.</w:t>
      </w:r>
      <w:r w:rsidRPr="00B14657">
        <w:rPr>
          <w:rFonts w:ascii="Calibri" w:hAnsi="Calibri"/>
          <w:lang w:val="en-GB"/>
        </w:rPr>
        <w:t>L</w:t>
      </w:r>
      <w:r w:rsidR="00DA3D45">
        <w:rPr>
          <w:rFonts w:ascii="Calibri" w:hAnsi="Calibri"/>
          <w:lang w:val="en-GB"/>
        </w:rPr>
        <w:t>.</w:t>
      </w:r>
      <w:r w:rsidRPr="00B14657">
        <w:rPr>
          <w:rFonts w:ascii="Calibri" w:hAnsi="Calibri"/>
          <w:lang w:val="en-GB"/>
        </w:rPr>
        <w:t xml:space="preserve">, </w:t>
      </w:r>
      <w:r w:rsidR="00DA3D45">
        <w:rPr>
          <w:rFonts w:ascii="Calibri" w:hAnsi="Calibri"/>
          <w:lang w:val="en-GB"/>
        </w:rPr>
        <w:t xml:space="preserve">J.A. </w:t>
      </w:r>
      <w:r w:rsidRPr="00B14657">
        <w:rPr>
          <w:rFonts w:ascii="Calibri" w:hAnsi="Calibri"/>
          <w:lang w:val="en-GB"/>
        </w:rPr>
        <w:t xml:space="preserve">Hall and </w:t>
      </w:r>
      <w:r w:rsidR="00DA3D45">
        <w:rPr>
          <w:rFonts w:ascii="Calibri" w:hAnsi="Calibri"/>
          <w:lang w:val="en-GB"/>
        </w:rPr>
        <w:t xml:space="preserve">O.K. </w:t>
      </w:r>
      <w:r w:rsidRPr="00B14657">
        <w:rPr>
          <w:rFonts w:ascii="Calibri" w:hAnsi="Calibri"/>
          <w:lang w:val="en-GB"/>
        </w:rPr>
        <w:t>Pedersen (2006)</w:t>
      </w:r>
      <w:r w:rsidR="00BA2A07">
        <w:rPr>
          <w:rFonts w:ascii="Calibri" w:hAnsi="Calibri"/>
          <w:lang w:val="en-GB"/>
        </w:rPr>
        <w:t>,</w:t>
      </w:r>
      <w:r w:rsidRPr="00B14657">
        <w:rPr>
          <w:rFonts w:ascii="Calibri" w:hAnsi="Calibri"/>
          <w:lang w:val="en-GB"/>
        </w:rPr>
        <w:t xml:space="preserve"> </w:t>
      </w:r>
      <w:r w:rsidRPr="0037344F">
        <w:rPr>
          <w:rFonts w:ascii="Calibri" w:hAnsi="Calibri"/>
          <w:iCs/>
          <w:lang w:val="en-GB"/>
        </w:rPr>
        <w:t xml:space="preserve">National identity and the varieties of capitalism: </w:t>
      </w:r>
      <w:r w:rsidR="004F08EA">
        <w:rPr>
          <w:rFonts w:ascii="Calibri" w:hAnsi="Calibri"/>
          <w:iCs/>
          <w:lang w:val="en-GB"/>
        </w:rPr>
        <w:t>T</w:t>
      </w:r>
      <w:r w:rsidRPr="0037344F">
        <w:rPr>
          <w:rFonts w:ascii="Calibri" w:hAnsi="Calibri"/>
          <w:iCs/>
          <w:lang w:val="en-GB"/>
        </w:rPr>
        <w:t>he Danish experience</w:t>
      </w:r>
      <w:r w:rsidR="004F08EA">
        <w:rPr>
          <w:rFonts w:ascii="Calibri" w:hAnsi="Calibri"/>
          <w:lang w:val="en-GB"/>
        </w:rPr>
        <w:t xml:space="preserve"> (</w:t>
      </w:r>
      <w:r w:rsidRPr="004F08EA">
        <w:rPr>
          <w:rFonts w:ascii="Calibri" w:hAnsi="Calibri"/>
          <w:lang w:val="en-GB"/>
        </w:rPr>
        <w:t>Montreal: McGill-Queen’s Pres</w:t>
      </w:r>
      <w:r w:rsidRPr="00B14657">
        <w:rPr>
          <w:rFonts w:ascii="Calibri" w:hAnsi="Calibri"/>
          <w:lang w:val="en-GB"/>
        </w:rPr>
        <w:t>s</w:t>
      </w:r>
      <w:r w:rsidR="004F08EA">
        <w:rPr>
          <w:rFonts w:ascii="Calibri" w:hAnsi="Calibri"/>
          <w:lang w:val="en-GB"/>
        </w:rPr>
        <w:t>)</w:t>
      </w:r>
      <w:r w:rsidRPr="00B14657">
        <w:rPr>
          <w:rFonts w:ascii="Calibri" w:hAnsi="Calibri"/>
          <w:lang w:val="en-GB"/>
        </w:rPr>
        <w:t>.</w:t>
      </w:r>
    </w:p>
    <w:p w14:paraId="628D7E63" w14:textId="77777777" w:rsidR="00A571BD" w:rsidRPr="00B14657" w:rsidRDefault="00A571BD" w:rsidP="00A571BD">
      <w:pPr>
        <w:pStyle w:val="Bibliografi"/>
        <w:rPr>
          <w:lang w:val="en-GB"/>
        </w:rPr>
      </w:pPr>
      <w:proofErr w:type="spellStart"/>
      <w:r w:rsidRPr="00B2762E">
        <w:rPr>
          <w:lang w:val="da-DK"/>
        </w:rPr>
        <w:t>Caraker</w:t>
      </w:r>
      <w:proofErr w:type="spellEnd"/>
      <w:r w:rsidR="00DA3D45">
        <w:rPr>
          <w:lang w:val="da-DK"/>
        </w:rPr>
        <w:t>, E.</w:t>
      </w:r>
      <w:r w:rsidR="009F0FD8">
        <w:rPr>
          <w:lang w:val="da-DK"/>
        </w:rPr>
        <w:t xml:space="preserve">, L. </w:t>
      </w:r>
      <w:proofErr w:type="spellStart"/>
      <w:r w:rsidR="009F0FD8">
        <w:rPr>
          <w:lang w:val="da-DK"/>
        </w:rPr>
        <w:t>Høgedahl</w:t>
      </w:r>
      <w:proofErr w:type="spellEnd"/>
      <w:r w:rsidR="009F0FD8">
        <w:rPr>
          <w:lang w:val="da-DK"/>
        </w:rPr>
        <w:t xml:space="preserve">, H. Jørgensen and R.J. </w:t>
      </w:r>
      <w:r w:rsidR="009F0FD8" w:rsidRPr="009F0FD8">
        <w:rPr>
          <w:lang w:val="da-DK"/>
        </w:rPr>
        <w:t>Møberg</w:t>
      </w:r>
      <w:r w:rsidR="009F0FD8" w:rsidRPr="0037344F">
        <w:rPr>
          <w:lang w:val="da-DK"/>
        </w:rPr>
        <w:t xml:space="preserve"> </w:t>
      </w:r>
      <w:r w:rsidR="00BA2A07" w:rsidRPr="009F0FD8">
        <w:rPr>
          <w:lang w:val="da-DK"/>
        </w:rPr>
        <w:t>(</w:t>
      </w:r>
      <w:r w:rsidRPr="009F0FD8">
        <w:rPr>
          <w:lang w:val="da-DK"/>
        </w:rPr>
        <w:t>2014</w:t>
      </w:r>
      <w:r w:rsidR="00BA2A07" w:rsidRPr="009F0FD8">
        <w:rPr>
          <w:lang w:val="da-DK"/>
        </w:rPr>
        <w:t>),</w:t>
      </w:r>
      <w:r w:rsidRPr="009F0FD8">
        <w:rPr>
          <w:lang w:val="da-DK"/>
        </w:rPr>
        <w:t xml:space="preserve"> </w:t>
      </w:r>
      <w:r w:rsidR="009F0FD8" w:rsidRPr="009F0FD8">
        <w:rPr>
          <w:lang w:val="da-DK"/>
        </w:rPr>
        <w:t>’</w:t>
      </w:r>
      <w:r w:rsidRPr="0037344F">
        <w:rPr>
          <w:lang w:val="da-DK"/>
        </w:rPr>
        <w:t xml:space="preserve">Fællesskab før forskelle. </w:t>
      </w:r>
      <w:proofErr w:type="spellStart"/>
      <w:r w:rsidRPr="0037344F">
        <w:t>Lønmodtagerværdier</w:t>
      </w:r>
      <w:proofErr w:type="spellEnd"/>
      <w:r w:rsidRPr="0037344F">
        <w:t xml:space="preserve"> </w:t>
      </w:r>
      <w:proofErr w:type="spellStart"/>
      <w:proofErr w:type="gramStart"/>
      <w:r w:rsidRPr="0037344F">
        <w:t>og</w:t>
      </w:r>
      <w:proofErr w:type="spellEnd"/>
      <w:proofErr w:type="gramEnd"/>
      <w:r w:rsidRPr="0037344F">
        <w:t xml:space="preserve"> </w:t>
      </w:r>
      <w:proofErr w:type="spellStart"/>
      <w:r w:rsidRPr="0037344F">
        <w:t>interesser</w:t>
      </w:r>
      <w:proofErr w:type="spellEnd"/>
      <w:r w:rsidRPr="0037344F">
        <w:t xml:space="preserve"> i </w:t>
      </w:r>
      <w:proofErr w:type="spellStart"/>
      <w:r w:rsidRPr="0037344F">
        <w:t>forandring</w:t>
      </w:r>
      <w:proofErr w:type="spellEnd"/>
      <w:r w:rsidR="009F0FD8" w:rsidRPr="0037344F">
        <w:t xml:space="preserve">’, </w:t>
      </w:r>
      <w:r w:rsidRPr="009F0FD8">
        <w:rPr>
          <w:lang w:val="en-GB"/>
        </w:rPr>
        <w:t>CARMA, Aalborg Universi</w:t>
      </w:r>
      <w:r w:rsidRPr="00B14657">
        <w:rPr>
          <w:lang w:val="en-GB"/>
        </w:rPr>
        <w:t xml:space="preserve">ty. </w:t>
      </w:r>
    </w:p>
    <w:p w14:paraId="693685B0" w14:textId="77777777" w:rsidR="00A571BD" w:rsidRPr="00B14657" w:rsidRDefault="00A571BD" w:rsidP="00A571BD">
      <w:pPr>
        <w:pStyle w:val="Bibliografi"/>
        <w:rPr>
          <w:rFonts w:ascii="Calibri" w:hAnsi="Calibri"/>
          <w:lang w:val="en-GB"/>
        </w:rPr>
      </w:pPr>
      <w:proofErr w:type="spellStart"/>
      <w:r w:rsidRPr="00B14657">
        <w:rPr>
          <w:rFonts w:ascii="Calibri" w:hAnsi="Calibri"/>
          <w:lang w:val="en-GB"/>
        </w:rPr>
        <w:t>Cremers</w:t>
      </w:r>
      <w:proofErr w:type="spellEnd"/>
      <w:r w:rsidR="00DA3D45">
        <w:rPr>
          <w:rFonts w:ascii="Calibri" w:hAnsi="Calibri"/>
          <w:lang w:val="en-GB"/>
        </w:rPr>
        <w:t xml:space="preserve">, </w:t>
      </w:r>
      <w:r w:rsidR="00F31079" w:rsidRPr="00B14657">
        <w:rPr>
          <w:rFonts w:ascii="Calibri" w:hAnsi="Calibri"/>
          <w:lang w:val="en-GB"/>
        </w:rPr>
        <w:t>J</w:t>
      </w:r>
      <w:r w:rsidR="00DA3D45">
        <w:rPr>
          <w:rFonts w:ascii="Calibri" w:hAnsi="Calibri"/>
          <w:lang w:val="en-GB"/>
        </w:rPr>
        <w:t>.</w:t>
      </w:r>
      <w:r w:rsidR="00F31079" w:rsidRPr="00B14657">
        <w:rPr>
          <w:rFonts w:ascii="Calibri" w:hAnsi="Calibri"/>
          <w:lang w:val="en-GB"/>
        </w:rPr>
        <w:t xml:space="preserve">, </w:t>
      </w:r>
      <w:r w:rsidR="00DA3D45">
        <w:rPr>
          <w:rFonts w:ascii="Calibri" w:hAnsi="Calibri"/>
          <w:lang w:val="en-GB"/>
        </w:rPr>
        <w:t xml:space="preserve">J.E. </w:t>
      </w:r>
      <w:proofErr w:type="spellStart"/>
      <w:r w:rsidR="00F31079" w:rsidRPr="00B14657">
        <w:rPr>
          <w:rFonts w:ascii="Calibri" w:hAnsi="Calibri"/>
          <w:lang w:val="en-GB"/>
        </w:rPr>
        <w:t>Dølvik</w:t>
      </w:r>
      <w:proofErr w:type="spellEnd"/>
      <w:r w:rsidR="00F31079" w:rsidRPr="00B14657">
        <w:rPr>
          <w:rFonts w:ascii="Calibri" w:hAnsi="Calibri"/>
          <w:lang w:val="en-GB"/>
        </w:rPr>
        <w:t xml:space="preserve"> </w:t>
      </w:r>
      <w:r w:rsidRPr="00B14657">
        <w:rPr>
          <w:rFonts w:ascii="Calibri" w:hAnsi="Calibri"/>
          <w:lang w:val="en-GB"/>
        </w:rPr>
        <w:t xml:space="preserve">and </w:t>
      </w:r>
      <w:r w:rsidR="00DA3D45">
        <w:rPr>
          <w:rFonts w:ascii="Calibri" w:hAnsi="Calibri"/>
          <w:lang w:val="en-GB"/>
        </w:rPr>
        <w:t xml:space="preserve">G. </w:t>
      </w:r>
      <w:r w:rsidR="00F31079" w:rsidRPr="00B14657">
        <w:rPr>
          <w:rFonts w:ascii="Calibri" w:hAnsi="Calibri"/>
          <w:lang w:val="en-GB"/>
        </w:rPr>
        <w:t>Bosch (2007)</w:t>
      </w:r>
      <w:r w:rsidR="00BA2A07">
        <w:rPr>
          <w:rFonts w:ascii="Calibri" w:hAnsi="Calibri"/>
          <w:lang w:val="en-GB"/>
        </w:rPr>
        <w:t>,</w:t>
      </w:r>
      <w:r w:rsidR="00F31079" w:rsidRPr="00B14657">
        <w:rPr>
          <w:rFonts w:ascii="Calibri" w:hAnsi="Calibri"/>
          <w:lang w:val="en-GB"/>
        </w:rPr>
        <w:t xml:space="preserve"> </w:t>
      </w:r>
      <w:r w:rsidR="004F08EA">
        <w:rPr>
          <w:rFonts w:ascii="Calibri" w:hAnsi="Calibri"/>
          <w:lang w:val="en-GB"/>
        </w:rPr>
        <w:t>‘</w:t>
      </w:r>
      <w:r w:rsidRPr="00B14657">
        <w:rPr>
          <w:rFonts w:ascii="Calibri" w:hAnsi="Calibri"/>
          <w:lang w:val="en-GB"/>
        </w:rPr>
        <w:t>Posting of Workers in the Single Market: Attempts to Prevent Social Dumping and Regime Competition in the EU</w:t>
      </w:r>
      <w:r w:rsidR="004F08EA">
        <w:rPr>
          <w:rFonts w:ascii="Calibri" w:hAnsi="Calibri"/>
          <w:lang w:val="en-GB"/>
        </w:rPr>
        <w:t xml:space="preserve">’, </w:t>
      </w:r>
      <w:r w:rsidRPr="0037344F">
        <w:rPr>
          <w:rFonts w:ascii="Calibri" w:hAnsi="Calibri"/>
          <w:iCs/>
          <w:lang w:val="en-GB"/>
        </w:rPr>
        <w:t>Industrial Relations Journal</w:t>
      </w:r>
      <w:r w:rsidR="004F08EA" w:rsidRPr="0037344F">
        <w:rPr>
          <w:rFonts w:ascii="Calibri" w:hAnsi="Calibri"/>
          <w:iCs/>
          <w:lang w:val="en-GB"/>
        </w:rPr>
        <w:t>,</w:t>
      </w:r>
      <w:r w:rsidRPr="00B14657">
        <w:rPr>
          <w:rFonts w:ascii="Calibri" w:hAnsi="Calibri"/>
          <w:lang w:val="en-GB"/>
        </w:rPr>
        <w:t xml:space="preserve"> 38</w:t>
      </w:r>
      <w:r w:rsidR="004F08EA">
        <w:rPr>
          <w:rFonts w:ascii="Calibri" w:hAnsi="Calibri"/>
          <w:lang w:val="en-GB"/>
        </w:rPr>
        <w:t xml:space="preserve">, </w:t>
      </w:r>
      <w:r w:rsidRPr="00B14657">
        <w:rPr>
          <w:rFonts w:ascii="Calibri" w:hAnsi="Calibri"/>
          <w:lang w:val="en-GB"/>
        </w:rPr>
        <w:t>6</w:t>
      </w:r>
      <w:r w:rsidR="004F08EA">
        <w:rPr>
          <w:rFonts w:ascii="Calibri" w:hAnsi="Calibri"/>
          <w:lang w:val="en-GB"/>
        </w:rPr>
        <w:t xml:space="preserve">, </w:t>
      </w:r>
      <w:r w:rsidRPr="00B14657">
        <w:rPr>
          <w:rFonts w:ascii="Calibri" w:hAnsi="Calibri"/>
          <w:lang w:val="en-GB"/>
        </w:rPr>
        <w:t>524–41.</w:t>
      </w:r>
    </w:p>
    <w:p w14:paraId="6BB39617" w14:textId="77777777" w:rsidR="00A571BD" w:rsidRPr="004F08EA" w:rsidRDefault="00F31079" w:rsidP="00A571BD">
      <w:pPr>
        <w:pStyle w:val="Bibliografi"/>
        <w:rPr>
          <w:rFonts w:ascii="Calibri" w:hAnsi="Calibri"/>
          <w:lang w:val="en-GB"/>
        </w:rPr>
      </w:pPr>
      <w:r w:rsidRPr="004F08EA">
        <w:rPr>
          <w:rFonts w:ascii="Calibri" w:hAnsi="Calibri"/>
          <w:lang w:val="en-GB"/>
        </w:rPr>
        <w:t>Crouch</w:t>
      </w:r>
      <w:r w:rsidR="00DA3D45" w:rsidRPr="004F08EA">
        <w:rPr>
          <w:rFonts w:ascii="Calibri" w:hAnsi="Calibri"/>
          <w:lang w:val="en-GB"/>
        </w:rPr>
        <w:t>,</w:t>
      </w:r>
      <w:r w:rsidRPr="004F08EA">
        <w:rPr>
          <w:rFonts w:ascii="Calibri" w:hAnsi="Calibri"/>
          <w:lang w:val="en-GB"/>
        </w:rPr>
        <w:t xml:space="preserve"> C</w:t>
      </w:r>
      <w:r w:rsidR="00DA3D45" w:rsidRPr="004F08EA">
        <w:rPr>
          <w:rFonts w:ascii="Calibri" w:hAnsi="Calibri"/>
          <w:lang w:val="en-GB"/>
        </w:rPr>
        <w:t>.</w:t>
      </w:r>
      <w:r w:rsidRPr="004F08EA">
        <w:rPr>
          <w:rFonts w:ascii="Calibri" w:hAnsi="Calibri"/>
          <w:lang w:val="en-GB"/>
        </w:rPr>
        <w:t xml:space="preserve"> (1993)</w:t>
      </w:r>
      <w:r w:rsidR="00BA2A07" w:rsidRPr="004F08EA">
        <w:rPr>
          <w:rFonts w:ascii="Calibri" w:hAnsi="Calibri"/>
          <w:lang w:val="en-GB"/>
        </w:rPr>
        <w:t>,</w:t>
      </w:r>
      <w:r w:rsidR="00A571BD" w:rsidRPr="004F08EA">
        <w:rPr>
          <w:rFonts w:ascii="Calibri" w:hAnsi="Calibri"/>
          <w:lang w:val="en-GB"/>
        </w:rPr>
        <w:t xml:space="preserve"> </w:t>
      </w:r>
      <w:r w:rsidR="00A571BD" w:rsidRPr="0037344F">
        <w:rPr>
          <w:rFonts w:ascii="Calibri" w:hAnsi="Calibri"/>
          <w:iCs/>
          <w:lang w:val="en-GB"/>
        </w:rPr>
        <w:t>Industrial Relations and European State Traditions</w:t>
      </w:r>
      <w:r w:rsidR="004F08EA">
        <w:rPr>
          <w:rFonts w:ascii="Calibri" w:hAnsi="Calibri"/>
          <w:lang w:val="en-GB"/>
        </w:rPr>
        <w:t xml:space="preserve"> (</w:t>
      </w:r>
      <w:r w:rsidR="00A571BD" w:rsidRPr="004F08EA">
        <w:rPr>
          <w:rFonts w:ascii="Calibri" w:hAnsi="Calibri"/>
          <w:lang w:val="en-GB"/>
        </w:rPr>
        <w:t>Oxford:</w:t>
      </w:r>
      <w:r w:rsidR="00F812BC">
        <w:rPr>
          <w:rFonts w:ascii="Calibri" w:hAnsi="Calibri"/>
          <w:lang w:val="en-GB"/>
        </w:rPr>
        <w:t xml:space="preserve"> </w:t>
      </w:r>
      <w:r w:rsidR="00A571BD" w:rsidRPr="004F08EA">
        <w:rPr>
          <w:rFonts w:ascii="Calibri" w:hAnsi="Calibri"/>
          <w:lang w:val="en-GB"/>
        </w:rPr>
        <w:t>Clarendon Press</w:t>
      </w:r>
      <w:r w:rsidR="004F08EA">
        <w:rPr>
          <w:rFonts w:ascii="Calibri" w:hAnsi="Calibri"/>
          <w:lang w:val="en-GB"/>
        </w:rPr>
        <w:t>)</w:t>
      </w:r>
      <w:r w:rsidR="00A571BD" w:rsidRPr="004F08EA">
        <w:rPr>
          <w:rFonts w:ascii="Calibri" w:hAnsi="Calibri"/>
          <w:lang w:val="en-GB"/>
        </w:rPr>
        <w:t>.</w:t>
      </w:r>
    </w:p>
    <w:p w14:paraId="6391D26F" w14:textId="77777777" w:rsidR="00F31079" w:rsidRPr="00D71DAF" w:rsidRDefault="00F31079" w:rsidP="00F31079">
      <w:pPr>
        <w:pStyle w:val="Bibliografi"/>
        <w:rPr>
          <w:rFonts w:ascii="Calibri" w:hAnsi="Calibri"/>
          <w:lang w:val="en-GB"/>
        </w:rPr>
      </w:pPr>
      <w:r w:rsidRPr="00D71DAF">
        <w:rPr>
          <w:rFonts w:ascii="Calibri" w:hAnsi="Calibri"/>
          <w:lang w:val="en-GB"/>
        </w:rPr>
        <w:t>Crouch</w:t>
      </w:r>
      <w:r w:rsidR="00DA3D45" w:rsidRPr="00D71DAF">
        <w:rPr>
          <w:rFonts w:ascii="Calibri" w:hAnsi="Calibri"/>
          <w:lang w:val="en-GB"/>
        </w:rPr>
        <w:t>,</w:t>
      </w:r>
      <w:r w:rsidRPr="00D71DAF">
        <w:rPr>
          <w:rFonts w:ascii="Calibri" w:hAnsi="Calibri"/>
          <w:lang w:val="en-GB"/>
        </w:rPr>
        <w:t xml:space="preserve"> C</w:t>
      </w:r>
      <w:r w:rsidR="00DA3D45" w:rsidRPr="00D71DAF">
        <w:rPr>
          <w:rFonts w:ascii="Calibri" w:hAnsi="Calibri"/>
          <w:lang w:val="en-GB"/>
        </w:rPr>
        <w:t>.</w:t>
      </w:r>
      <w:r w:rsidRPr="00D71DAF">
        <w:rPr>
          <w:rFonts w:ascii="Calibri" w:hAnsi="Calibri"/>
          <w:lang w:val="en-GB"/>
        </w:rPr>
        <w:t xml:space="preserve"> (2012)</w:t>
      </w:r>
      <w:r w:rsidR="00BA2A07" w:rsidRPr="00D71DAF">
        <w:rPr>
          <w:rFonts w:ascii="Calibri" w:hAnsi="Calibri"/>
          <w:lang w:val="en-GB"/>
        </w:rPr>
        <w:t>,</w:t>
      </w:r>
      <w:r w:rsidR="00D71DAF" w:rsidRPr="00D71DAF">
        <w:rPr>
          <w:rFonts w:ascii="Calibri" w:hAnsi="Calibri"/>
          <w:lang w:val="en-GB"/>
        </w:rPr>
        <w:t xml:space="preserve"> ‘</w:t>
      </w:r>
      <w:r w:rsidRPr="00D71DAF">
        <w:rPr>
          <w:rFonts w:ascii="Calibri" w:hAnsi="Calibri"/>
          <w:lang w:val="en-GB"/>
        </w:rPr>
        <w:t>National Varieties of Labour Market Exposure</w:t>
      </w:r>
      <w:r w:rsidR="00D71DAF" w:rsidRPr="00D71DAF">
        <w:rPr>
          <w:rFonts w:ascii="Calibri" w:hAnsi="Calibri"/>
          <w:lang w:val="en-GB"/>
        </w:rPr>
        <w:t xml:space="preserve">’, in G. </w:t>
      </w:r>
      <w:r w:rsidRPr="00D71DAF">
        <w:rPr>
          <w:rFonts w:ascii="Calibri" w:hAnsi="Calibri"/>
          <w:lang w:val="en-GB"/>
        </w:rPr>
        <w:t xml:space="preserve">Morgan and </w:t>
      </w:r>
      <w:r w:rsidR="00D71DAF" w:rsidRPr="00D71DAF">
        <w:rPr>
          <w:rFonts w:ascii="Calibri" w:hAnsi="Calibri"/>
          <w:lang w:val="en-GB"/>
        </w:rPr>
        <w:t xml:space="preserve">R. </w:t>
      </w:r>
      <w:r w:rsidRPr="00D71DAF">
        <w:rPr>
          <w:rFonts w:ascii="Calibri" w:hAnsi="Calibri"/>
          <w:lang w:val="en-GB"/>
        </w:rPr>
        <w:t>Whitley (</w:t>
      </w:r>
      <w:proofErr w:type="spellStart"/>
      <w:proofErr w:type="gramStart"/>
      <w:r w:rsidRPr="00D71DAF">
        <w:rPr>
          <w:rFonts w:ascii="Calibri" w:hAnsi="Calibri"/>
          <w:lang w:val="en-GB"/>
        </w:rPr>
        <w:t>eds</w:t>
      </w:r>
      <w:proofErr w:type="spellEnd"/>
      <w:proofErr w:type="gramEnd"/>
      <w:r w:rsidRPr="00D71DAF">
        <w:rPr>
          <w:rFonts w:ascii="Calibri" w:hAnsi="Calibri"/>
          <w:lang w:val="en-GB"/>
        </w:rPr>
        <w:t xml:space="preserve">), </w:t>
      </w:r>
      <w:r w:rsidRPr="0037344F">
        <w:rPr>
          <w:rFonts w:ascii="Calibri" w:hAnsi="Calibri"/>
          <w:iCs/>
          <w:lang w:val="en-GB"/>
        </w:rPr>
        <w:t>Capitalisms and Capitalism in the Twenty-First Century</w:t>
      </w:r>
      <w:r w:rsidR="00D71DAF">
        <w:rPr>
          <w:rFonts w:ascii="Calibri" w:hAnsi="Calibri"/>
          <w:lang w:val="en-GB"/>
        </w:rPr>
        <w:t xml:space="preserve"> (</w:t>
      </w:r>
      <w:r w:rsidRPr="00D71DAF">
        <w:rPr>
          <w:rFonts w:ascii="Calibri" w:hAnsi="Calibri"/>
          <w:lang w:val="en-GB"/>
        </w:rPr>
        <w:t>Oxford</w:t>
      </w:r>
      <w:r w:rsidR="00E42748">
        <w:rPr>
          <w:rFonts w:ascii="Calibri" w:hAnsi="Calibri"/>
          <w:lang w:val="en-GB"/>
        </w:rPr>
        <w:t>,</w:t>
      </w:r>
      <w:r w:rsidRPr="00D71DAF">
        <w:rPr>
          <w:rFonts w:ascii="Calibri" w:hAnsi="Calibri"/>
          <w:lang w:val="en-GB"/>
        </w:rPr>
        <w:t xml:space="preserve"> Oxford University Press</w:t>
      </w:r>
      <w:r w:rsidR="00D71DAF">
        <w:rPr>
          <w:rFonts w:ascii="Calibri" w:hAnsi="Calibri"/>
          <w:lang w:val="en-GB"/>
        </w:rPr>
        <w:t>)</w:t>
      </w:r>
      <w:r w:rsidRPr="00D71DAF">
        <w:rPr>
          <w:rFonts w:ascii="Calibri" w:hAnsi="Calibri"/>
          <w:lang w:val="en-GB"/>
        </w:rPr>
        <w:t>.</w:t>
      </w:r>
    </w:p>
    <w:p w14:paraId="6C42E3AF" w14:textId="77777777" w:rsidR="00A571BD" w:rsidRPr="00B14657" w:rsidRDefault="00F31079" w:rsidP="00A571BD">
      <w:pPr>
        <w:pStyle w:val="Bibliografi"/>
        <w:rPr>
          <w:rFonts w:ascii="Calibri" w:hAnsi="Calibri"/>
          <w:lang w:val="en-GB"/>
        </w:rPr>
      </w:pPr>
      <w:r w:rsidRPr="00B14657">
        <w:rPr>
          <w:rFonts w:ascii="Calibri" w:hAnsi="Calibri"/>
          <w:lang w:val="en-GB"/>
        </w:rPr>
        <w:t>Crouch</w:t>
      </w:r>
      <w:r w:rsidR="00DA3D45">
        <w:rPr>
          <w:rFonts w:ascii="Calibri" w:hAnsi="Calibri"/>
          <w:lang w:val="en-GB"/>
        </w:rPr>
        <w:t>,</w:t>
      </w:r>
      <w:r w:rsidRPr="00B14657">
        <w:rPr>
          <w:rFonts w:ascii="Calibri" w:hAnsi="Calibri"/>
          <w:lang w:val="en-GB"/>
        </w:rPr>
        <w:t xml:space="preserve"> C</w:t>
      </w:r>
      <w:r w:rsidR="00DA3D45">
        <w:rPr>
          <w:rFonts w:ascii="Calibri" w:hAnsi="Calibri"/>
          <w:lang w:val="en-GB"/>
        </w:rPr>
        <w:t>.</w:t>
      </w:r>
      <w:r w:rsidRPr="00B14657">
        <w:rPr>
          <w:rFonts w:ascii="Calibri" w:hAnsi="Calibri"/>
          <w:lang w:val="en-GB"/>
        </w:rPr>
        <w:t xml:space="preserve"> (2014)</w:t>
      </w:r>
      <w:r w:rsidR="00BA2A07">
        <w:rPr>
          <w:rFonts w:ascii="Calibri" w:hAnsi="Calibri"/>
          <w:lang w:val="en-GB"/>
        </w:rPr>
        <w:t>,</w:t>
      </w:r>
      <w:r w:rsidRPr="00B14657">
        <w:rPr>
          <w:rFonts w:ascii="Calibri" w:hAnsi="Calibri"/>
          <w:lang w:val="en-GB"/>
        </w:rPr>
        <w:t xml:space="preserve"> </w:t>
      </w:r>
      <w:r w:rsidR="004F08EA">
        <w:rPr>
          <w:rFonts w:ascii="Calibri" w:hAnsi="Calibri"/>
          <w:lang w:val="en-GB"/>
        </w:rPr>
        <w:t>‘</w:t>
      </w:r>
      <w:r w:rsidR="00A571BD" w:rsidRPr="004F08EA">
        <w:rPr>
          <w:rFonts w:ascii="Calibri" w:hAnsi="Calibri"/>
          <w:lang w:val="en-GB"/>
        </w:rPr>
        <w:t>Introduction: Labour Markets and S</w:t>
      </w:r>
      <w:r w:rsidRPr="004F08EA">
        <w:rPr>
          <w:rFonts w:ascii="Calibri" w:hAnsi="Calibri"/>
          <w:lang w:val="en-GB"/>
        </w:rPr>
        <w:t>ocial Policy after the Crisis</w:t>
      </w:r>
      <w:r w:rsidR="004F08EA" w:rsidRPr="004F08EA">
        <w:rPr>
          <w:rFonts w:ascii="Calibri" w:hAnsi="Calibri"/>
          <w:lang w:val="en-GB"/>
        </w:rPr>
        <w:t xml:space="preserve">’ </w:t>
      </w:r>
      <w:r w:rsidR="00A571BD" w:rsidRPr="0037344F">
        <w:rPr>
          <w:rFonts w:ascii="Calibri" w:hAnsi="Calibri"/>
          <w:iCs/>
          <w:lang w:val="en-GB"/>
        </w:rPr>
        <w:t>Transfer: European Review of Labour and Research</w:t>
      </w:r>
      <w:r w:rsidR="004F08EA" w:rsidRPr="0037344F">
        <w:rPr>
          <w:rFonts w:ascii="Calibri" w:hAnsi="Calibri"/>
          <w:iCs/>
          <w:lang w:val="en-GB"/>
        </w:rPr>
        <w:t>,</w:t>
      </w:r>
      <w:r w:rsidR="00A571BD" w:rsidRPr="004F08EA">
        <w:rPr>
          <w:rFonts w:ascii="Calibri" w:hAnsi="Calibri"/>
          <w:lang w:val="en-GB"/>
        </w:rPr>
        <w:t xml:space="preserve"> 2</w:t>
      </w:r>
      <w:r w:rsidR="004F08EA" w:rsidRPr="004F08EA">
        <w:rPr>
          <w:rFonts w:ascii="Calibri" w:hAnsi="Calibri"/>
          <w:lang w:val="en-GB"/>
        </w:rPr>
        <w:t>0</w:t>
      </w:r>
      <w:r w:rsidR="004F08EA">
        <w:rPr>
          <w:rFonts w:ascii="Calibri" w:hAnsi="Calibri"/>
          <w:lang w:val="en-GB"/>
        </w:rPr>
        <w:t xml:space="preserve">, </w:t>
      </w:r>
      <w:r w:rsidR="00A571BD" w:rsidRPr="00B14657">
        <w:rPr>
          <w:rFonts w:ascii="Calibri" w:hAnsi="Calibri"/>
          <w:lang w:val="en-GB"/>
        </w:rPr>
        <w:t>1</w:t>
      </w:r>
      <w:r w:rsidR="004F08EA">
        <w:rPr>
          <w:rFonts w:ascii="Calibri" w:hAnsi="Calibri"/>
          <w:lang w:val="en-GB"/>
        </w:rPr>
        <w:t xml:space="preserve">, </w:t>
      </w:r>
      <w:r w:rsidR="00A571BD" w:rsidRPr="00B14657">
        <w:rPr>
          <w:rFonts w:ascii="Calibri" w:hAnsi="Calibri"/>
          <w:lang w:val="en-GB"/>
        </w:rPr>
        <w:t>7–22.</w:t>
      </w:r>
    </w:p>
    <w:p w14:paraId="5D2597F9" w14:textId="77777777" w:rsidR="0056500F" w:rsidRPr="0085296E" w:rsidRDefault="0056500F" w:rsidP="0056500F">
      <w:pPr>
        <w:pStyle w:val="Bibliografi"/>
        <w:rPr>
          <w:rFonts w:ascii="Calibri" w:hAnsi="Calibri"/>
          <w:lang w:val="en-GB"/>
        </w:rPr>
      </w:pPr>
      <w:proofErr w:type="gramStart"/>
      <w:r w:rsidRPr="0085296E">
        <w:rPr>
          <w:rFonts w:ascii="Calibri" w:hAnsi="Calibri"/>
          <w:lang w:val="en-GB"/>
        </w:rPr>
        <w:t>DA</w:t>
      </w:r>
      <w:r w:rsidR="00621A9B" w:rsidRPr="0085296E">
        <w:rPr>
          <w:rFonts w:ascii="Calibri" w:hAnsi="Calibri"/>
          <w:lang w:val="en-GB"/>
        </w:rPr>
        <w:t xml:space="preserve"> (2014</w:t>
      </w:r>
      <w:r w:rsidRPr="0085296E">
        <w:rPr>
          <w:rFonts w:ascii="Calibri" w:hAnsi="Calibri"/>
          <w:lang w:val="en-GB"/>
        </w:rPr>
        <w:t>)</w:t>
      </w:r>
      <w:r w:rsidR="00BA2A07" w:rsidRPr="0085296E">
        <w:rPr>
          <w:rFonts w:ascii="Calibri" w:hAnsi="Calibri"/>
          <w:lang w:val="en-GB"/>
        </w:rPr>
        <w:t>,</w:t>
      </w:r>
      <w:r w:rsidRPr="0085296E">
        <w:rPr>
          <w:rFonts w:ascii="Calibri" w:hAnsi="Calibri"/>
          <w:lang w:val="en-GB"/>
        </w:rPr>
        <w:t xml:space="preserve"> </w:t>
      </w:r>
      <w:proofErr w:type="spellStart"/>
      <w:r w:rsidRPr="0037344F">
        <w:rPr>
          <w:rFonts w:ascii="Calibri" w:hAnsi="Calibri"/>
          <w:lang w:val="en-GB"/>
        </w:rPr>
        <w:t>Arbejdsmarkedsrapport</w:t>
      </w:r>
      <w:proofErr w:type="spellEnd"/>
      <w:r w:rsidRPr="0085296E">
        <w:rPr>
          <w:rFonts w:ascii="Calibri" w:hAnsi="Calibri"/>
          <w:lang w:val="en-GB"/>
        </w:rPr>
        <w:t xml:space="preserve"> </w:t>
      </w:r>
      <w:r w:rsidR="00621A9B" w:rsidRPr="0037344F">
        <w:rPr>
          <w:rFonts w:ascii="Calibri" w:hAnsi="Calibri"/>
          <w:lang w:val="en-GB"/>
        </w:rPr>
        <w:t>2014</w:t>
      </w:r>
      <w:r w:rsidR="0085296E">
        <w:rPr>
          <w:rFonts w:ascii="Calibri" w:hAnsi="Calibri"/>
          <w:lang w:val="en-GB"/>
        </w:rPr>
        <w:t xml:space="preserve"> (</w:t>
      </w:r>
      <w:r w:rsidRPr="0085296E">
        <w:rPr>
          <w:rFonts w:ascii="Calibri" w:hAnsi="Calibri"/>
          <w:lang w:val="en-GB"/>
        </w:rPr>
        <w:t>Copenhagen</w:t>
      </w:r>
      <w:r w:rsidR="0085296E">
        <w:rPr>
          <w:rFonts w:ascii="Calibri" w:hAnsi="Calibri"/>
          <w:lang w:val="en-GB"/>
        </w:rPr>
        <w:t xml:space="preserve">, </w:t>
      </w:r>
      <w:r w:rsidRPr="0085296E">
        <w:rPr>
          <w:rFonts w:ascii="Calibri" w:hAnsi="Calibri"/>
          <w:lang w:val="en-GB"/>
        </w:rPr>
        <w:t>Danish Confederation of Employers</w:t>
      </w:r>
      <w:r w:rsidR="0085296E">
        <w:rPr>
          <w:rFonts w:ascii="Calibri" w:hAnsi="Calibri"/>
          <w:lang w:val="en-GB"/>
        </w:rPr>
        <w:t>)</w:t>
      </w:r>
      <w:r w:rsidRPr="0085296E">
        <w:rPr>
          <w:rFonts w:ascii="Calibri" w:hAnsi="Calibri"/>
          <w:lang w:val="en-GB"/>
        </w:rPr>
        <w:t>.</w:t>
      </w:r>
      <w:proofErr w:type="gramEnd"/>
    </w:p>
    <w:p w14:paraId="06441EC7" w14:textId="77777777" w:rsidR="00BE5C70" w:rsidRPr="00B14657" w:rsidRDefault="00BF3C9F" w:rsidP="00BE5C70">
      <w:pPr>
        <w:pStyle w:val="Bibliografi"/>
        <w:rPr>
          <w:rFonts w:ascii="Calibri" w:hAnsi="Calibri"/>
          <w:lang w:val="en-GB"/>
        </w:rPr>
      </w:pPr>
      <w:r w:rsidRPr="00B14657">
        <w:rPr>
          <w:rFonts w:ascii="Calibri" w:hAnsi="Calibri"/>
          <w:lang w:val="en-GB"/>
        </w:rPr>
        <w:t>Due</w:t>
      </w:r>
      <w:r w:rsidR="00DA3D45">
        <w:rPr>
          <w:rFonts w:ascii="Calibri" w:hAnsi="Calibri"/>
          <w:lang w:val="en-GB"/>
        </w:rPr>
        <w:t>,</w:t>
      </w:r>
      <w:r w:rsidRPr="00B14657">
        <w:rPr>
          <w:rFonts w:ascii="Calibri" w:hAnsi="Calibri"/>
          <w:lang w:val="en-GB"/>
        </w:rPr>
        <w:t xml:space="preserve"> J</w:t>
      </w:r>
      <w:r w:rsidR="00DA3D45">
        <w:rPr>
          <w:rFonts w:ascii="Calibri" w:hAnsi="Calibri"/>
          <w:lang w:val="en-GB"/>
        </w:rPr>
        <w:t>.</w:t>
      </w:r>
      <w:r w:rsidR="00BE5C70" w:rsidRPr="00B14657">
        <w:rPr>
          <w:rFonts w:ascii="Calibri" w:hAnsi="Calibri"/>
          <w:lang w:val="en-GB"/>
        </w:rPr>
        <w:t xml:space="preserve"> and </w:t>
      </w:r>
      <w:r w:rsidR="00DA3D45">
        <w:rPr>
          <w:rFonts w:ascii="Calibri" w:hAnsi="Calibri"/>
          <w:lang w:val="en-GB"/>
        </w:rPr>
        <w:t xml:space="preserve">J.S. </w:t>
      </w:r>
      <w:r w:rsidR="00BE5C70" w:rsidRPr="00B14657">
        <w:rPr>
          <w:rFonts w:ascii="Calibri" w:hAnsi="Calibri"/>
          <w:lang w:val="en-GB"/>
        </w:rPr>
        <w:t>Madsen</w:t>
      </w:r>
      <w:r w:rsidRPr="00B14657">
        <w:rPr>
          <w:rFonts w:ascii="Calibri" w:hAnsi="Calibri"/>
          <w:lang w:val="en-GB"/>
        </w:rPr>
        <w:t xml:space="preserve"> (</w:t>
      </w:r>
      <w:r w:rsidR="00BE5C70" w:rsidRPr="004F08EA">
        <w:rPr>
          <w:rFonts w:ascii="Calibri" w:hAnsi="Calibri"/>
          <w:lang w:val="en-GB"/>
        </w:rPr>
        <w:t>2008</w:t>
      </w:r>
      <w:r w:rsidRPr="004F08EA">
        <w:rPr>
          <w:rFonts w:ascii="Calibri" w:hAnsi="Calibri"/>
          <w:lang w:val="en-GB"/>
        </w:rPr>
        <w:t>)</w:t>
      </w:r>
      <w:r w:rsidR="00BA2A07" w:rsidRPr="004F08EA">
        <w:rPr>
          <w:rFonts w:ascii="Calibri" w:hAnsi="Calibri"/>
          <w:lang w:val="en-GB"/>
        </w:rPr>
        <w:t>,</w:t>
      </w:r>
      <w:r w:rsidRPr="004F08EA">
        <w:rPr>
          <w:rFonts w:ascii="Calibri" w:hAnsi="Calibri"/>
          <w:lang w:val="en-GB"/>
        </w:rPr>
        <w:t xml:space="preserve"> </w:t>
      </w:r>
      <w:r w:rsidR="004F08EA" w:rsidRPr="004F08EA">
        <w:rPr>
          <w:rFonts w:ascii="Calibri" w:hAnsi="Calibri"/>
          <w:lang w:val="en-GB"/>
        </w:rPr>
        <w:t>‘</w:t>
      </w:r>
      <w:r w:rsidR="00BE5C70" w:rsidRPr="004F08EA">
        <w:rPr>
          <w:rFonts w:ascii="Calibri" w:hAnsi="Calibri"/>
          <w:lang w:val="en-GB"/>
        </w:rPr>
        <w:t>The Danish Model of Industrial</w:t>
      </w:r>
      <w:r w:rsidRPr="004F08EA">
        <w:rPr>
          <w:rFonts w:ascii="Calibri" w:hAnsi="Calibri"/>
          <w:lang w:val="en-GB"/>
        </w:rPr>
        <w:t xml:space="preserve"> Relations: Erosion or Renewal?</w:t>
      </w:r>
      <w:proofErr w:type="gramStart"/>
      <w:r w:rsidR="004F08EA" w:rsidRPr="004F08EA">
        <w:rPr>
          <w:rFonts w:ascii="Calibri" w:hAnsi="Calibri"/>
          <w:lang w:val="en-GB"/>
        </w:rPr>
        <w:t>’,</w:t>
      </w:r>
      <w:proofErr w:type="gramEnd"/>
      <w:r w:rsidR="00BE5C70" w:rsidRPr="004F08EA">
        <w:rPr>
          <w:rFonts w:ascii="Calibri" w:hAnsi="Calibri"/>
          <w:lang w:val="en-GB"/>
        </w:rPr>
        <w:t xml:space="preserve"> </w:t>
      </w:r>
      <w:r w:rsidR="00BE5C70" w:rsidRPr="0037344F">
        <w:rPr>
          <w:rFonts w:ascii="Calibri" w:hAnsi="Calibri"/>
          <w:iCs/>
          <w:lang w:val="en-GB"/>
        </w:rPr>
        <w:t>Journal of Industrial Relations</w:t>
      </w:r>
      <w:r w:rsidR="004F08EA" w:rsidRPr="0037344F">
        <w:rPr>
          <w:rFonts w:ascii="Calibri" w:hAnsi="Calibri"/>
          <w:iCs/>
          <w:lang w:val="en-GB"/>
        </w:rPr>
        <w:t>,</w:t>
      </w:r>
      <w:r w:rsidR="00BE5C70" w:rsidRPr="004F08EA">
        <w:rPr>
          <w:rFonts w:ascii="Calibri" w:hAnsi="Calibri"/>
          <w:lang w:val="en-GB"/>
        </w:rPr>
        <w:t xml:space="preserve"> 50</w:t>
      </w:r>
      <w:r w:rsidR="004F08EA" w:rsidRPr="004F08EA">
        <w:rPr>
          <w:rFonts w:ascii="Calibri" w:hAnsi="Calibri"/>
          <w:lang w:val="en-GB"/>
        </w:rPr>
        <w:t xml:space="preserve">, </w:t>
      </w:r>
      <w:r w:rsidR="00BE5C70" w:rsidRPr="004F08EA">
        <w:rPr>
          <w:rFonts w:ascii="Calibri" w:hAnsi="Calibri"/>
          <w:lang w:val="en-GB"/>
        </w:rPr>
        <w:t>3</w:t>
      </w:r>
      <w:r w:rsidR="004F08EA" w:rsidRPr="004F08EA">
        <w:rPr>
          <w:rFonts w:ascii="Calibri" w:hAnsi="Calibri"/>
          <w:lang w:val="en-GB"/>
        </w:rPr>
        <w:t>,</w:t>
      </w:r>
      <w:r w:rsidR="004F08EA">
        <w:rPr>
          <w:rFonts w:ascii="Calibri" w:hAnsi="Calibri"/>
          <w:lang w:val="en-GB"/>
        </w:rPr>
        <w:t xml:space="preserve"> </w:t>
      </w:r>
      <w:r w:rsidR="00BE5C70" w:rsidRPr="00B14657">
        <w:rPr>
          <w:rFonts w:ascii="Calibri" w:hAnsi="Calibri"/>
          <w:lang w:val="en-GB"/>
        </w:rPr>
        <w:t>513–29.</w:t>
      </w:r>
    </w:p>
    <w:p w14:paraId="7E5D5A4F" w14:textId="77777777" w:rsidR="00BE5C70" w:rsidRPr="004F08EA" w:rsidRDefault="00BE5C70" w:rsidP="00BE5C70">
      <w:pPr>
        <w:pStyle w:val="Bibliografi"/>
        <w:rPr>
          <w:rFonts w:ascii="Calibri" w:hAnsi="Calibri"/>
          <w:lang w:val="da-DK"/>
        </w:rPr>
      </w:pPr>
      <w:r w:rsidRPr="0037344F">
        <w:rPr>
          <w:rFonts w:ascii="Calibri" w:hAnsi="Calibri"/>
          <w:lang w:val="da-DK"/>
        </w:rPr>
        <w:t>Due, J</w:t>
      </w:r>
      <w:r w:rsidR="00DA3D45" w:rsidRPr="0037344F">
        <w:rPr>
          <w:rFonts w:ascii="Calibri" w:hAnsi="Calibri"/>
          <w:lang w:val="da-DK"/>
        </w:rPr>
        <w:t>.</w:t>
      </w:r>
      <w:r w:rsidRPr="0037344F">
        <w:rPr>
          <w:rFonts w:ascii="Calibri" w:hAnsi="Calibri"/>
          <w:lang w:val="da-DK"/>
        </w:rPr>
        <w:t xml:space="preserve">, J.S. Madsen and C.S. Jensen </w:t>
      </w:r>
      <w:r w:rsidR="00BA2A07" w:rsidRPr="0037344F">
        <w:rPr>
          <w:rFonts w:ascii="Calibri" w:hAnsi="Calibri"/>
          <w:lang w:val="da-DK"/>
        </w:rPr>
        <w:t>(</w:t>
      </w:r>
      <w:r w:rsidRPr="0037344F">
        <w:rPr>
          <w:rFonts w:ascii="Calibri" w:hAnsi="Calibri"/>
          <w:lang w:val="da-DK"/>
        </w:rPr>
        <w:t>1993</w:t>
      </w:r>
      <w:r w:rsidR="00BA2A07" w:rsidRPr="004F08EA">
        <w:rPr>
          <w:rFonts w:ascii="Calibri" w:hAnsi="Calibri"/>
          <w:lang w:val="da-DK"/>
        </w:rPr>
        <w:t xml:space="preserve">), </w:t>
      </w:r>
      <w:r w:rsidRPr="004F08EA">
        <w:rPr>
          <w:rFonts w:ascii="Calibri" w:hAnsi="Calibri"/>
          <w:lang w:val="da-DK"/>
        </w:rPr>
        <w:t xml:space="preserve">Den Danske Model </w:t>
      </w:r>
      <w:r w:rsidR="004F08EA" w:rsidRPr="004F08EA">
        <w:rPr>
          <w:rFonts w:ascii="Calibri" w:hAnsi="Calibri"/>
          <w:lang w:val="da-DK"/>
        </w:rPr>
        <w:t>(</w:t>
      </w:r>
      <w:r w:rsidRPr="0037344F">
        <w:rPr>
          <w:rFonts w:ascii="Calibri" w:hAnsi="Calibri"/>
          <w:iCs/>
          <w:lang w:val="da-DK"/>
        </w:rPr>
        <w:t>Gentofte</w:t>
      </w:r>
      <w:r w:rsidR="00F812BC">
        <w:rPr>
          <w:rFonts w:ascii="Calibri" w:hAnsi="Calibri"/>
          <w:iCs/>
          <w:lang w:val="da-DK"/>
        </w:rPr>
        <w:t>:</w:t>
      </w:r>
      <w:r w:rsidR="004F08EA" w:rsidRPr="0037344F">
        <w:rPr>
          <w:rFonts w:ascii="Calibri" w:hAnsi="Calibri"/>
          <w:iCs/>
          <w:lang w:val="da-DK"/>
        </w:rPr>
        <w:t xml:space="preserve"> </w:t>
      </w:r>
      <w:r w:rsidRPr="0037344F">
        <w:rPr>
          <w:rFonts w:ascii="Calibri" w:hAnsi="Calibri"/>
          <w:iCs/>
          <w:lang w:val="da-DK"/>
        </w:rPr>
        <w:t>Jurist-og Økonomforbundets Forlag</w:t>
      </w:r>
      <w:r w:rsidR="004F08EA" w:rsidRPr="0037344F">
        <w:rPr>
          <w:rFonts w:ascii="Calibri" w:hAnsi="Calibri"/>
          <w:iCs/>
          <w:lang w:val="da-DK"/>
        </w:rPr>
        <w:t>)</w:t>
      </w:r>
      <w:r w:rsidRPr="004F08EA">
        <w:rPr>
          <w:rFonts w:ascii="Calibri" w:hAnsi="Calibri"/>
          <w:lang w:val="da-DK"/>
        </w:rPr>
        <w:t>.</w:t>
      </w:r>
    </w:p>
    <w:p w14:paraId="5E5E745F" w14:textId="77777777" w:rsidR="00A571BD" w:rsidRPr="0037344F" w:rsidRDefault="00A571BD" w:rsidP="00A571BD">
      <w:pPr>
        <w:pStyle w:val="Bibliografi"/>
        <w:rPr>
          <w:rFonts w:ascii="Calibri" w:hAnsi="Calibri"/>
        </w:rPr>
      </w:pPr>
      <w:proofErr w:type="spellStart"/>
      <w:r w:rsidRPr="0051203F">
        <w:rPr>
          <w:rFonts w:ascii="Calibri" w:hAnsi="Calibri"/>
          <w:lang w:val="en-GB"/>
        </w:rPr>
        <w:t>Dølvik</w:t>
      </w:r>
      <w:proofErr w:type="spellEnd"/>
      <w:r w:rsidRPr="0051203F">
        <w:rPr>
          <w:rFonts w:ascii="Calibri" w:hAnsi="Calibri"/>
          <w:lang w:val="en-GB"/>
        </w:rPr>
        <w:t>, J</w:t>
      </w:r>
      <w:r w:rsidR="002F4079">
        <w:rPr>
          <w:rFonts w:ascii="Calibri" w:hAnsi="Calibri"/>
          <w:lang w:val="en-GB"/>
        </w:rPr>
        <w:t>.E.</w:t>
      </w:r>
      <w:r w:rsidRPr="0051203F">
        <w:rPr>
          <w:rFonts w:ascii="Calibri" w:hAnsi="Calibri"/>
          <w:lang w:val="en-GB"/>
        </w:rPr>
        <w:t xml:space="preserve"> </w:t>
      </w:r>
      <w:r w:rsidR="00BA2A07">
        <w:rPr>
          <w:rFonts w:ascii="Calibri" w:hAnsi="Calibri"/>
          <w:lang w:val="en-GB"/>
        </w:rPr>
        <w:t>(</w:t>
      </w:r>
      <w:r w:rsidRPr="0051203F">
        <w:rPr>
          <w:rFonts w:ascii="Calibri" w:hAnsi="Calibri"/>
          <w:lang w:val="en-GB"/>
        </w:rPr>
        <w:t>2013a</w:t>
      </w:r>
      <w:r w:rsidR="00BA2A07">
        <w:rPr>
          <w:rFonts w:ascii="Calibri" w:hAnsi="Calibri"/>
          <w:lang w:val="en-GB"/>
        </w:rPr>
        <w:t>),</w:t>
      </w:r>
      <w:r w:rsidR="0085296E">
        <w:rPr>
          <w:rFonts w:ascii="Calibri" w:hAnsi="Calibri"/>
          <w:lang w:val="en-GB"/>
        </w:rPr>
        <w:t xml:space="preserve"> ‘</w:t>
      </w:r>
      <w:r w:rsidRPr="0051203F">
        <w:rPr>
          <w:rFonts w:ascii="Calibri" w:hAnsi="Calibri"/>
          <w:lang w:val="en-GB"/>
        </w:rPr>
        <w:t>European Movements of Labour: Challenges for European Social Models</w:t>
      </w:r>
      <w:r w:rsidR="0085296E">
        <w:rPr>
          <w:rFonts w:ascii="Calibri" w:hAnsi="Calibri"/>
          <w:lang w:val="en-GB"/>
        </w:rPr>
        <w:t>’ in</w:t>
      </w:r>
      <w:r w:rsidR="0085296E" w:rsidRPr="0085296E">
        <w:t xml:space="preserve"> </w:t>
      </w:r>
      <w:r w:rsidR="0085296E" w:rsidRPr="0085296E">
        <w:rPr>
          <w:rFonts w:ascii="Calibri" w:hAnsi="Calibri"/>
          <w:lang w:val="en-GB"/>
        </w:rPr>
        <w:t xml:space="preserve">G. </w:t>
      </w:r>
      <w:proofErr w:type="spellStart"/>
      <w:r w:rsidR="0085296E" w:rsidRPr="0085296E">
        <w:rPr>
          <w:rFonts w:ascii="Calibri" w:hAnsi="Calibri"/>
          <w:lang w:val="en-GB"/>
        </w:rPr>
        <w:t>Brochmann</w:t>
      </w:r>
      <w:proofErr w:type="spellEnd"/>
      <w:r w:rsidR="0085296E" w:rsidRPr="0085296E">
        <w:rPr>
          <w:rFonts w:ascii="Calibri" w:hAnsi="Calibri"/>
          <w:lang w:val="en-GB"/>
        </w:rPr>
        <w:t xml:space="preserve"> and E. </w:t>
      </w:r>
      <w:proofErr w:type="spellStart"/>
      <w:r w:rsidR="0085296E" w:rsidRPr="0085296E">
        <w:rPr>
          <w:rFonts w:ascii="Calibri" w:hAnsi="Calibri"/>
          <w:lang w:val="en-GB"/>
        </w:rPr>
        <w:t>Jurado</w:t>
      </w:r>
      <w:proofErr w:type="spellEnd"/>
      <w:r w:rsidR="00E42748">
        <w:rPr>
          <w:rFonts w:ascii="Calibri" w:hAnsi="Calibri"/>
          <w:lang w:val="en-GB"/>
        </w:rPr>
        <w:t xml:space="preserve"> (</w:t>
      </w:r>
      <w:proofErr w:type="spellStart"/>
      <w:r w:rsidR="00E42748">
        <w:rPr>
          <w:rFonts w:ascii="Calibri" w:hAnsi="Calibri"/>
          <w:lang w:val="en-GB"/>
        </w:rPr>
        <w:t>eds</w:t>
      </w:r>
      <w:proofErr w:type="spellEnd"/>
      <w:r w:rsidR="00E42748">
        <w:rPr>
          <w:rFonts w:ascii="Calibri" w:hAnsi="Calibri"/>
          <w:lang w:val="en-GB"/>
        </w:rPr>
        <w:t xml:space="preserve">), </w:t>
      </w:r>
      <w:r w:rsidRPr="0037344F">
        <w:rPr>
          <w:rFonts w:ascii="Calibri" w:hAnsi="Calibri"/>
          <w:iCs/>
          <w:lang w:val="en-GB"/>
        </w:rPr>
        <w:t>Europe’s Immigration Challenge: Reconciling Work, Welfare and Mobility</w:t>
      </w:r>
      <w:r w:rsidR="00E42748">
        <w:rPr>
          <w:rFonts w:ascii="Calibri" w:hAnsi="Calibri"/>
          <w:iCs/>
          <w:lang w:val="en-GB"/>
        </w:rPr>
        <w:t xml:space="preserve"> </w:t>
      </w:r>
      <w:r w:rsidR="00E42748">
        <w:rPr>
          <w:rFonts w:ascii="Calibri" w:hAnsi="Calibri"/>
          <w:lang w:val="en-GB"/>
        </w:rPr>
        <w:t>(</w:t>
      </w:r>
      <w:r w:rsidRPr="0037344F">
        <w:rPr>
          <w:rFonts w:ascii="Calibri" w:hAnsi="Calibri"/>
        </w:rPr>
        <w:t>London</w:t>
      </w:r>
      <w:r w:rsidR="00E42748">
        <w:rPr>
          <w:rFonts w:ascii="Calibri" w:hAnsi="Calibri"/>
        </w:rPr>
        <w:t xml:space="preserve">, </w:t>
      </w:r>
      <w:r w:rsidRPr="0037344F">
        <w:rPr>
          <w:rFonts w:ascii="Calibri" w:hAnsi="Calibri"/>
        </w:rPr>
        <w:t>I.B.TAURIS</w:t>
      </w:r>
      <w:r w:rsidR="00E42748">
        <w:rPr>
          <w:rFonts w:ascii="Calibri" w:hAnsi="Calibri"/>
        </w:rPr>
        <w:t>)</w:t>
      </w:r>
      <w:r w:rsidRPr="0037344F">
        <w:rPr>
          <w:rFonts w:ascii="Calibri" w:hAnsi="Calibri"/>
        </w:rPr>
        <w:t>.</w:t>
      </w:r>
    </w:p>
    <w:p w14:paraId="68A33B19" w14:textId="77777777" w:rsidR="00A571BD" w:rsidRPr="0037344F" w:rsidRDefault="00A571BD" w:rsidP="00A571BD">
      <w:pPr>
        <w:pStyle w:val="Bibliografi"/>
        <w:rPr>
          <w:rFonts w:ascii="Calibri" w:hAnsi="Calibri"/>
          <w:lang w:val="da-DK"/>
        </w:rPr>
      </w:pPr>
      <w:proofErr w:type="spellStart"/>
      <w:r w:rsidRPr="0051203F">
        <w:rPr>
          <w:rFonts w:ascii="Calibri" w:hAnsi="Calibri"/>
          <w:lang w:val="da-DK"/>
        </w:rPr>
        <w:t>Dølvik</w:t>
      </w:r>
      <w:proofErr w:type="spellEnd"/>
      <w:r w:rsidRPr="0051203F">
        <w:rPr>
          <w:rFonts w:ascii="Calibri" w:hAnsi="Calibri"/>
          <w:lang w:val="da-DK"/>
        </w:rPr>
        <w:t>, J</w:t>
      </w:r>
      <w:r w:rsidR="002F4079">
        <w:rPr>
          <w:rFonts w:ascii="Calibri" w:hAnsi="Calibri"/>
          <w:lang w:val="da-DK"/>
        </w:rPr>
        <w:t>.E.</w:t>
      </w:r>
      <w:r w:rsidRPr="0051203F">
        <w:rPr>
          <w:rFonts w:ascii="Calibri" w:hAnsi="Calibri"/>
          <w:lang w:val="da-DK"/>
        </w:rPr>
        <w:t xml:space="preserve"> </w:t>
      </w:r>
      <w:r w:rsidR="00BA2A07">
        <w:rPr>
          <w:rFonts w:ascii="Calibri" w:hAnsi="Calibri"/>
          <w:lang w:val="da-DK"/>
        </w:rPr>
        <w:t>(</w:t>
      </w:r>
      <w:r w:rsidRPr="0051203F">
        <w:rPr>
          <w:rFonts w:ascii="Calibri" w:hAnsi="Calibri"/>
          <w:lang w:val="da-DK"/>
        </w:rPr>
        <w:t>2013b</w:t>
      </w:r>
      <w:r w:rsidR="00BA2A07">
        <w:rPr>
          <w:rFonts w:ascii="Calibri" w:hAnsi="Calibri"/>
          <w:lang w:val="da-DK"/>
        </w:rPr>
        <w:t>),</w:t>
      </w:r>
      <w:r w:rsidRPr="0051203F">
        <w:rPr>
          <w:rFonts w:ascii="Calibri" w:hAnsi="Calibri"/>
          <w:lang w:val="da-DK"/>
        </w:rPr>
        <w:t xml:space="preserve"> </w:t>
      </w:r>
      <w:proofErr w:type="spellStart"/>
      <w:r w:rsidRPr="0037344F">
        <w:rPr>
          <w:rFonts w:ascii="Calibri" w:hAnsi="Calibri"/>
          <w:iCs/>
          <w:lang w:val="da-DK"/>
        </w:rPr>
        <w:t>Grunnpilarene</w:t>
      </w:r>
      <w:proofErr w:type="spellEnd"/>
      <w:r w:rsidRPr="0037344F">
        <w:rPr>
          <w:rFonts w:ascii="Calibri" w:hAnsi="Calibri"/>
          <w:iCs/>
          <w:lang w:val="da-DK"/>
        </w:rPr>
        <w:t xml:space="preserve"> </w:t>
      </w:r>
      <w:r w:rsidR="004F08EA">
        <w:rPr>
          <w:rFonts w:ascii="Calibri" w:hAnsi="Calibri"/>
          <w:iCs/>
          <w:lang w:val="da-DK"/>
        </w:rPr>
        <w:t xml:space="preserve">i </w:t>
      </w:r>
      <w:r w:rsidRPr="0037344F">
        <w:rPr>
          <w:rFonts w:ascii="Calibri" w:hAnsi="Calibri"/>
          <w:iCs/>
          <w:lang w:val="da-DK"/>
        </w:rPr>
        <w:t xml:space="preserve">de Nordiske Modellene. Et </w:t>
      </w:r>
      <w:proofErr w:type="spellStart"/>
      <w:r w:rsidR="004F08EA">
        <w:rPr>
          <w:rFonts w:ascii="Calibri" w:hAnsi="Calibri"/>
          <w:iCs/>
          <w:lang w:val="da-DK"/>
        </w:rPr>
        <w:t>t</w:t>
      </w:r>
      <w:r w:rsidRPr="0037344F">
        <w:rPr>
          <w:rFonts w:ascii="Calibri" w:hAnsi="Calibri"/>
          <w:iCs/>
          <w:lang w:val="da-DK"/>
        </w:rPr>
        <w:t>ilbakeblikk</w:t>
      </w:r>
      <w:proofErr w:type="spellEnd"/>
      <w:r w:rsidRPr="0037344F">
        <w:rPr>
          <w:rFonts w:ascii="Calibri" w:hAnsi="Calibri"/>
          <w:iCs/>
          <w:lang w:val="da-DK"/>
        </w:rPr>
        <w:t xml:space="preserve"> </w:t>
      </w:r>
      <w:r w:rsidR="004F08EA">
        <w:rPr>
          <w:rFonts w:ascii="Calibri" w:hAnsi="Calibri"/>
          <w:iCs/>
          <w:lang w:val="da-DK"/>
        </w:rPr>
        <w:t>p</w:t>
      </w:r>
      <w:r w:rsidRPr="0037344F">
        <w:rPr>
          <w:rFonts w:ascii="Calibri" w:hAnsi="Calibri"/>
          <w:iCs/>
          <w:lang w:val="da-DK"/>
        </w:rPr>
        <w:t xml:space="preserve">å </w:t>
      </w:r>
      <w:proofErr w:type="spellStart"/>
      <w:r w:rsidR="004F08EA">
        <w:rPr>
          <w:rFonts w:ascii="Calibri" w:hAnsi="Calibri"/>
          <w:iCs/>
          <w:lang w:val="da-DK"/>
        </w:rPr>
        <w:t>a</w:t>
      </w:r>
      <w:r w:rsidRPr="0037344F">
        <w:rPr>
          <w:rFonts w:ascii="Calibri" w:hAnsi="Calibri"/>
          <w:iCs/>
          <w:lang w:val="da-DK"/>
        </w:rPr>
        <w:t>rbeidslivs</w:t>
      </w:r>
      <w:proofErr w:type="spellEnd"/>
      <w:r w:rsidRPr="0037344F">
        <w:rPr>
          <w:rFonts w:ascii="Calibri" w:hAnsi="Calibri"/>
          <w:iCs/>
          <w:lang w:val="da-DK"/>
        </w:rPr>
        <w:t xml:space="preserve">- </w:t>
      </w:r>
      <w:r w:rsidR="004F08EA">
        <w:rPr>
          <w:rFonts w:ascii="Calibri" w:hAnsi="Calibri"/>
          <w:iCs/>
          <w:lang w:val="da-DK"/>
        </w:rPr>
        <w:t>o</w:t>
      </w:r>
      <w:r w:rsidRPr="0037344F">
        <w:rPr>
          <w:rFonts w:ascii="Calibri" w:hAnsi="Calibri"/>
          <w:iCs/>
          <w:lang w:val="da-DK"/>
        </w:rPr>
        <w:t xml:space="preserve">g </w:t>
      </w:r>
      <w:proofErr w:type="spellStart"/>
      <w:r w:rsidR="004F08EA">
        <w:rPr>
          <w:rFonts w:ascii="Calibri" w:hAnsi="Calibri"/>
          <w:iCs/>
          <w:lang w:val="da-DK"/>
        </w:rPr>
        <w:t>v</w:t>
      </w:r>
      <w:r w:rsidRPr="0037344F">
        <w:rPr>
          <w:rFonts w:ascii="Calibri" w:hAnsi="Calibri"/>
          <w:iCs/>
          <w:lang w:val="da-DK"/>
        </w:rPr>
        <w:t>elferdsregimenes</w:t>
      </w:r>
      <w:proofErr w:type="spellEnd"/>
      <w:r w:rsidRPr="0037344F">
        <w:rPr>
          <w:rFonts w:ascii="Calibri" w:hAnsi="Calibri"/>
          <w:iCs/>
          <w:lang w:val="da-DK"/>
        </w:rPr>
        <w:t xml:space="preserve"> </w:t>
      </w:r>
      <w:proofErr w:type="spellStart"/>
      <w:r w:rsidR="004F08EA">
        <w:rPr>
          <w:rFonts w:ascii="Calibri" w:hAnsi="Calibri"/>
          <w:iCs/>
          <w:lang w:val="da-DK"/>
        </w:rPr>
        <w:t>u</w:t>
      </w:r>
      <w:r w:rsidRPr="0037344F">
        <w:rPr>
          <w:rFonts w:ascii="Calibri" w:hAnsi="Calibri"/>
          <w:iCs/>
          <w:lang w:val="da-DK"/>
        </w:rPr>
        <w:t>tvikling</w:t>
      </w:r>
      <w:proofErr w:type="spellEnd"/>
      <w:r w:rsidR="004F08EA">
        <w:rPr>
          <w:rFonts w:ascii="Calibri" w:hAnsi="Calibri"/>
          <w:lang w:val="da-DK"/>
        </w:rPr>
        <w:t xml:space="preserve"> (</w:t>
      </w:r>
      <w:r w:rsidRPr="0037344F">
        <w:rPr>
          <w:rFonts w:ascii="Calibri" w:hAnsi="Calibri"/>
          <w:lang w:val="da-DK"/>
        </w:rPr>
        <w:t>Oslo</w:t>
      </w:r>
      <w:r w:rsidR="00F812BC">
        <w:rPr>
          <w:rFonts w:ascii="Calibri" w:hAnsi="Calibri"/>
          <w:lang w:val="da-DK"/>
        </w:rPr>
        <w:t>,</w:t>
      </w:r>
      <w:r w:rsidRPr="0037344F">
        <w:rPr>
          <w:rFonts w:ascii="Calibri" w:hAnsi="Calibri"/>
          <w:lang w:val="da-DK"/>
        </w:rPr>
        <w:t xml:space="preserve"> </w:t>
      </w:r>
      <w:proofErr w:type="spellStart"/>
      <w:r w:rsidRPr="0037344F">
        <w:rPr>
          <w:rFonts w:ascii="Calibri" w:hAnsi="Calibri"/>
          <w:lang w:val="da-DK"/>
        </w:rPr>
        <w:t>Fafo</w:t>
      </w:r>
      <w:proofErr w:type="spellEnd"/>
      <w:r w:rsidR="004F08EA">
        <w:rPr>
          <w:rFonts w:ascii="Calibri" w:hAnsi="Calibri"/>
          <w:lang w:val="da-DK"/>
        </w:rPr>
        <w:t>)</w:t>
      </w:r>
      <w:r w:rsidRPr="0037344F">
        <w:rPr>
          <w:rFonts w:ascii="Calibri" w:hAnsi="Calibri"/>
          <w:lang w:val="da-DK"/>
        </w:rPr>
        <w:t>.</w:t>
      </w:r>
    </w:p>
    <w:p w14:paraId="591F1F13" w14:textId="77777777" w:rsidR="00F31079" w:rsidRPr="00B14657" w:rsidRDefault="00F31079" w:rsidP="00F31079">
      <w:pPr>
        <w:pStyle w:val="Bibliografi"/>
        <w:rPr>
          <w:rFonts w:ascii="Calibri" w:hAnsi="Calibri"/>
          <w:lang w:val="en-GB"/>
        </w:rPr>
      </w:pPr>
      <w:proofErr w:type="spellStart"/>
      <w:r w:rsidRPr="00B14657">
        <w:rPr>
          <w:rFonts w:ascii="Calibri" w:hAnsi="Calibri"/>
          <w:lang w:val="en-GB"/>
        </w:rPr>
        <w:t>Dølvik</w:t>
      </w:r>
      <w:proofErr w:type="spellEnd"/>
      <w:r w:rsidR="002F4079">
        <w:rPr>
          <w:rFonts w:ascii="Calibri" w:hAnsi="Calibri"/>
          <w:lang w:val="en-GB"/>
        </w:rPr>
        <w:t>,</w:t>
      </w:r>
      <w:r w:rsidRPr="00B14657">
        <w:rPr>
          <w:rFonts w:ascii="Calibri" w:hAnsi="Calibri"/>
          <w:lang w:val="en-GB"/>
        </w:rPr>
        <w:t xml:space="preserve"> J</w:t>
      </w:r>
      <w:r w:rsidR="002F4079">
        <w:rPr>
          <w:rFonts w:ascii="Calibri" w:hAnsi="Calibri"/>
          <w:lang w:val="en-GB"/>
        </w:rPr>
        <w:t>.</w:t>
      </w:r>
      <w:r w:rsidRPr="00B14657">
        <w:rPr>
          <w:rFonts w:ascii="Calibri" w:hAnsi="Calibri"/>
          <w:lang w:val="en-GB"/>
        </w:rPr>
        <w:t>E</w:t>
      </w:r>
      <w:r w:rsidR="002F4079">
        <w:rPr>
          <w:rFonts w:ascii="Calibri" w:hAnsi="Calibri"/>
          <w:lang w:val="en-GB"/>
        </w:rPr>
        <w:t>.</w:t>
      </w:r>
      <w:r w:rsidRPr="00B14657">
        <w:rPr>
          <w:rFonts w:ascii="Calibri" w:hAnsi="Calibri"/>
          <w:lang w:val="en-GB"/>
        </w:rPr>
        <w:t xml:space="preserve"> and </w:t>
      </w:r>
      <w:r w:rsidR="002F4079">
        <w:rPr>
          <w:rFonts w:ascii="Calibri" w:hAnsi="Calibri"/>
          <w:lang w:val="en-GB"/>
        </w:rPr>
        <w:t xml:space="preserve">A. </w:t>
      </w:r>
      <w:r w:rsidRPr="00B14657">
        <w:rPr>
          <w:rFonts w:ascii="Calibri" w:hAnsi="Calibri"/>
          <w:lang w:val="en-GB"/>
        </w:rPr>
        <w:t>Martin (2015)</w:t>
      </w:r>
      <w:r w:rsidR="00BA2A07">
        <w:rPr>
          <w:rFonts w:ascii="Calibri" w:hAnsi="Calibri"/>
          <w:lang w:val="en-GB"/>
        </w:rPr>
        <w:t>,</w:t>
      </w:r>
      <w:r w:rsidRPr="00B14657">
        <w:rPr>
          <w:rFonts w:ascii="Calibri" w:hAnsi="Calibri"/>
          <w:lang w:val="en-GB"/>
        </w:rPr>
        <w:t xml:space="preserve"> </w:t>
      </w:r>
      <w:r w:rsidRPr="0037344F">
        <w:rPr>
          <w:rFonts w:ascii="Calibri" w:hAnsi="Calibri"/>
          <w:iCs/>
          <w:lang w:val="en-GB"/>
        </w:rPr>
        <w:t>European Social Models From Crisis to Crisis: Employment and Inequality in the Era of Monetary Integration</w:t>
      </w:r>
      <w:r w:rsidR="004F08EA">
        <w:rPr>
          <w:rFonts w:ascii="Calibri" w:hAnsi="Calibri"/>
          <w:lang w:val="en-GB"/>
        </w:rPr>
        <w:t xml:space="preserve"> (</w:t>
      </w:r>
      <w:r w:rsidRPr="00B14657">
        <w:rPr>
          <w:rFonts w:ascii="Calibri" w:hAnsi="Calibri"/>
          <w:lang w:val="en-GB"/>
        </w:rPr>
        <w:t>Oxford: Oxford University Press</w:t>
      </w:r>
      <w:r w:rsidR="004F08EA">
        <w:rPr>
          <w:rFonts w:ascii="Calibri" w:hAnsi="Calibri"/>
          <w:lang w:val="en-GB"/>
        </w:rPr>
        <w:t>)</w:t>
      </w:r>
      <w:r w:rsidRPr="00B14657">
        <w:rPr>
          <w:rFonts w:ascii="Calibri" w:hAnsi="Calibri"/>
          <w:lang w:val="en-GB"/>
        </w:rPr>
        <w:t>.</w:t>
      </w:r>
    </w:p>
    <w:p w14:paraId="19F7F272" w14:textId="77777777" w:rsidR="00F31079" w:rsidRPr="00DB7543" w:rsidRDefault="00F31079" w:rsidP="00F31079">
      <w:pPr>
        <w:pStyle w:val="Bibliografi"/>
        <w:rPr>
          <w:rFonts w:ascii="Calibri" w:hAnsi="Calibri"/>
          <w:lang w:val="en-GB"/>
        </w:rPr>
      </w:pPr>
      <w:proofErr w:type="spellStart"/>
      <w:r w:rsidRPr="0037344F">
        <w:rPr>
          <w:rFonts w:ascii="Calibri" w:hAnsi="Calibri"/>
        </w:rPr>
        <w:t>Dølvik</w:t>
      </w:r>
      <w:proofErr w:type="spellEnd"/>
      <w:r w:rsidR="002F4079" w:rsidRPr="0037344F">
        <w:rPr>
          <w:rFonts w:ascii="Calibri" w:hAnsi="Calibri"/>
        </w:rPr>
        <w:t>,</w:t>
      </w:r>
      <w:r w:rsidRPr="0037344F">
        <w:rPr>
          <w:rFonts w:ascii="Calibri" w:hAnsi="Calibri"/>
        </w:rPr>
        <w:t xml:space="preserve"> J</w:t>
      </w:r>
      <w:r w:rsidR="002F4079" w:rsidRPr="0037344F">
        <w:rPr>
          <w:rFonts w:ascii="Calibri" w:hAnsi="Calibri"/>
        </w:rPr>
        <w:t>.</w:t>
      </w:r>
      <w:r w:rsidRPr="0037344F">
        <w:rPr>
          <w:rFonts w:ascii="Calibri" w:hAnsi="Calibri"/>
        </w:rPr>
        <w:t>E</w:t>
      </w:r>
      <w:r w:rsidR="002F4079" w:rsidRPr="0037344F">
        <w:rPr>
          <w:rFonts w:ascii="Calibri" w:hAnsi="Calibri"/>
        </w:rPr>
        <w:t>.</w:t>
      </w:r>
      <w:r w:rsidRPr="0037344F">
        <w:rPr>
          <w:rFonts w:ascii="Calibri" w:hAnsi="Calibri"/>
        </w:rPr>
        <w:t xml:space="preserve">, </w:t>
      </w:r>
      <w:r w:rsidR="002F4079" w:rsidRPr="0037344F">
        <w:rPr>
          <w:rFonts w:ascii="Calibri" w:hAnsi="Calibri"/>
        </w:rPr>
        <w:t xml:space="preserve">J.G. </w:t>
      </w:r>
      <w:r w:rsidRPr="00DB7543">
        <w:rPr>
          <w:rFonts w:ascii="Calibri" w:hAnsi="Calibri"/>
          <w:lang w:val="en-GB"/>
        </w:rPr>
        <w:t xml:space="preserve">Andersen and </w:t>
      </w:r>
      <w:r w:rsidR="002F4079" w:rsidRPr="00DB7543">
        <w:rPr>
          <w:rFonts w:ascii="Calibri" w:hAnsi="Calibri"/>
          <w:lang w:val="en-GB"/>
        </w:rPr>
        <w:t xml:space="preserve">J. </w:t>
      </w:r>
      <w:proofErr w:type="spellStart"/>
      <w:r w:rsidRPr="00DB7543">
        <w:rPr>
          <w:rFonts w:ascii="Calibri" w:hAnsi="Calibri"/>
          <w:lang w:val="en-GB"/>
        </w:rPr>
        <w:t>Vartiainen</w:t>
      </w:r>
      <w:proofErr w:type="spellEnd"/>
      <w:r w:rsidRPr="00DB7543">
        <w:rPr>
          <w:rFonts w:ascii="Calibri" w:hAnsi="Calibri"/>
          <w:lang w:val="en-GB"/>
        </w:rPr>
        <w:t xml:space="preserve"> (2015)</w:t>
      </w:r>
      <w:r w:rsidR="00BA2A07" w:rsidRPr="00DB7543">
        <w:rPr>
          <w:rFonts w:ascii="Calibri" w:hAnsi="Calibri"/>
          <w:lang w:val="en-GB"/>
        </w:rPr>
        <w:t xml:space="preserve">, </w:t>
      </w:r>
      <w:r w:rsidR="00DB7543" w:rsidRPr="00DB7543">
        <w:rPr>
          <w:rFonts w:ascii="Calibri" w:hAnsi="Calibri"/>
          <w:lang w:val="en-GB"/>
        </w:rPr>
        <w:t>‘</w:t>
      </w:r>
      <w:r w:rsidRPr="00DB7543">
        <w:rPr>
          <w:rFonts w:ascii="Calibri" w:hAnsi="Calibri"/>
          <w:lang w:val="en-GB"/>
        </w:rPr>
        <w:t>The Scandinavian Models in Turbulent Times: Consolidation and Flexible Adaptation</w:t>
      </w:r>
      <w:r w:rsidR="00DB7543" w:rsidRPr="00DB7543">
        <w:rPr>
          <w:rFonts w:ascii="Calibri" w:hAnsi="Calibri"/>
          <w:lang w:val="en-GB"/>
        </w:rPr>
        <w:t>’ in J.E.</w:t>
      </w:r>
      <w:r w:rsidRPr="00DB7543">
        <w:rPr>
          <w:rFonts w:ascii="Calibri" w:hAnsi="Calibri"/>
          <w:lang w:val="en-GB"/>
        </w:rPr>
        <w:t xml:space="preserve"> </w:t>
      </w:r>
      <w:proofErr w:type="spellStart"/>
      <w:r w:rsidRPr="00DB7543">
        <w:rPr>
          <w:rFonts w:ascii="Calibri" w:hAnsi="Calibri"/>
          <w:lang w:val="en-GB"/>
        </w:rPr>
        <w:t>Dølvik</w:t>
      </w:r>
      <w:proofErr w:type="spellEnd"/>
      <w:r w:rsidRPr="00DB7543">
        <w:rPr>
          <w:rFonts w:ascii="Calibri" w:hAnsi="Calibri"/>
          <w:lang w:val="en-GB"/>
        </w:rPr>
        <w:t xml:space="preserve"> and </w:t>
      </w:r>
      <w:r w:rsidR="00DB7543" w:rsidRPr="00DB7543">
        <w:rPr>
          <w:rFonts w:ascii="Calibri" w:hAnsi="Calibri"/>
          <w:lang w:val="en-GB"/>
        </w:rPr>
        <w:t xml:space="preserve">A. </w:t>
      </w:r>
      <w:r w:rsidRPr="00DB7543">
        <w:rPr>
          <w:rFonts w:ascii="Calibri" w:hAnsi="Calibri"/>
          <w:lang w:val="en-GB"/>
        </w:rPr>
        <w:t>Martin (</w:t>
      </w:r>
      <w:proofErr w:type="spellStart"/>
      <w:proofErr w:type="gramStart"/>
      <w:r w:rsidRPr="00DB7543">
        <w:rPr>
          <w:rFonts w:ascii="Calibri" w:hAnsi="Calibri"/>
          <w:lang w:val="en-GB"/>
        </w:rPr>
        <w:t>eds</w:t>
      </w:r>
      <w:proofErr w:type="spellEnd"/>
      <w:proofErr w:type="gramEnd"/>
      <w:r w:rsidRPr="00DB7543">
        <w:rPr>
          <w:rFonts w:ascii="Calibri" w:hAnsi="Calibri"/>
          <w:lang w:val="en-GB"/>
        </w:rPr>
        <w:t xml:space="preserve">), </w:t>
      </w:r>
      <w:r w:rsidRPr="0037344F">
        <w:rPr>
          <w:rFonts w:ascii="Calibri" w:hAnsi="Calibri"/>
          <w:iCs/>
          <w:lang w:val="en-GB"/>
        </w:rPr>
        <w:t>European Social Models From Crisis to Crisis</w:t>
      </w:r>
      <w:r w:rsidR="00DB7543">
        <w:rPr>
          <w:rFonts w:ascii="Calibri" w:hAnsi="Calibri"/>
          <w:lang w:val="en-GB"/>
        </w:rPr>
        <w:t xml:space="preserve"> (</w:t>
      </w:r>
      <w:r w:rsidRPr="00DB7543">
        <w:rPr>
          <w:rFonts w:ascii="Calibri" w:hAnsi="Calibri"/>
          <w:lang w:val="en-GB"/>
        </w:rPr>
        <w:t>Oxford</w:t>
      </w:r>
      <w:r w:rsidR="00DB7543">
        <w:rPr>
          <w:rFonts w:ascii="Calibri" w:hAnsi="Calibri"/>
          <w:lang w:val="en-GB"/>
        </w:rPr>
        <w:t>,</w:t>
      </w:r>
      <w:r w:rsidRPr="00DB7543">
        <w:rPr>
          <w:rFonts w:ascii="Calibri" w:hAnsi="Calibri"/>
          <w:lang w:val="en-GB"/>
        </w:rPr>
        <w:t xml:space="preserve"> Oxford University Press</w:t>
      </w:r>
      <w:r w:rsidR="00DB7543">
        <w:rPr>
          <w:rFonts w:ascii="Calibri" w:hAnsi="Calibri"/>
          <w:lang w:val="en-GB"/>
        </w:rPr>
        <w:t>).</w:t>
      </w:r>
    </w:p>
    <w:p w14:paraId="2A7C57FF" w14:textId="424CC3A4" w:rsidR="00806D77" w:rsidRPr="004130F2" w:rsidRDefault="00806D77" w:rsidP="00806D77">
      <w:pPr>
        <w:pStyle w:val="Bibliografi"/>
        <w:rPr>
          <w:rFonts w:ascii="Calibri" w:hAnsi="Calibri" w:cs="Calibri"/>
          <w:lang w:val="da-DK"/>
        </w:rPr>
      </w:pPr>
      <w:r w:rsidRPr="004130F2">
        <w:rPr>
          <w:rFonts w:ascii="Calibri" w:hAnsi="Calibri" w:cs="Calibri"/>
          <w:lang w:val="da-DK"/>
        </w:rPr>
        <w:t>Due</w:t>
      </w:r>
      <w:r>
        <w:rPr>
          <w:rFonts w:ascii="Calibri" w:hAnsi="Calibri" w:cs="Calibri"/>
          <w:lang w:val="da-DK"/>
        </w:rPr>
        <w:t>,</w:t>
      </w:r>
      <w:r w:rsidRPr="004130F2">
        <w:rPr>
          <w:rFonts w:ascii="Calibri" w:hAnsi="Calibri" w:cs="Calibri"/>
          <w:lang w:val="da-DK"/>
        </w:rPr>
        <w:t xml:space="preserve"> J</w:t>
      </w:r>
      <w:r>
        <w:rPr>
          <w:rFonts w:ascii="Calibri" w:hAnsi="Calibri" w:cs="Calibri"/>
          <w:lang w:val="da-DK"/>
        </w:rPr>
        <w:t>.</w:t>
      </w:r>
      <w:r w:rsidRPr="004130F2">
        <w:rPr>
          <w:rFonts w:ascii="Calibri" w:hAnsi="Calibri" w:cs="Calibri"/>
          <w:lang w:val="da-DK"/>
        </w:rPr>
        <w:t>J</w:t>
      </w:r>
      <w:r>
        <w:rPr>
          <w:rFonts w:ascii="Calibri" w:hAnsi="Calibri" w:cs="Calibri"/>
          <w:lang w:val="da-DK"/>
        </w:rPr>
        <w:t>.</w:t>
      </w:r>
      <w:r w:rsidRPr="004130F2">
        <w:rPr>
          <w:rFonts w:ascii="Calibri" w:hAnsi="Calibri" w:cs="Calibri"/>
          <w:lang w:val="da-DK"/>
        </w:rPr>
        <w:t xml:space="preserve"> and </w:t>
      </w:r>
      <w:r>
        <w:rPr>
          <w:rFonts w:ascii="Calibri" w:hAnsi="Calibri" w:cs="Calibri"/>
          <w:lang w:val="da-DK"/>
        </w:rPr>
        <w:t xml:space="preserve">J.S. </w:t>
      </w:r>
      <w:r w:rsidRPr="004130F2">
        <w:rPr>
          <w:rFonts w:ascii="Calibri" w:hAnsi="Calibri" w:cs="Calibri"/>
          <w:lang w:val="da-DK"/>
        </w:rPr>
        <w:t>Madsen (2013)</w:t>
      </w:r>
      <w:r>
        <w:rPr>
          <w:rFonts w:ascii="Calibri" w:hAnsi="Calibri" w:cs="Calibri"/>
          <w:lang w:val="da-DK"/>
        </w:rPr>
        <w:t>,</w:t>
      </w:r>
      <w:r w:rsidRPr="004130F2">
        <w:rPr>
          <w:rFonts w:ascii="Calibri" w:hAnsi="Calibri" w:cs="Calibri"/>
          <w:lang w:val="da-DK"/>
        </w:rPr>
        <w:t xml:space="preserve"> </w:t>
      </w:r>
      <w:r>
        <w:rPr>
          <w:rFonts w:ascii="Calibri" w:hAnsi="Calibri" w:cs="Calibri"/>
          <w:lang w:val="da-DK"/>
        </w:rPr>
        <w:t>’</w:t>
      </w:r>
      <w:r w:rsidRPr="004130F2">
        <w:rPr>
          <w:rFonts w:ascii="Calibri" w:hAnsi="Calibri" w:cs="Calibri"/>
          <w:lang w:val="da-DK"/>
        </w:rPr>
        <w:t>20 år med den danske model</w:t>
      </w:r>
      <w:r>
        <w:rPr>
          <w:rFonts w:ascii="Calibri" w:hAnsi="Calibri" w:cs="Calibri"/>
          <w:lang w:val="da-DK"/>
        </w:rPr>
        <w:t>’,</w:t>
      </w:r>
      <w:r w:rsidRPr="004130F2">
        <w:rPr>
          <w:rFonts w:ascii="Calibri" w:hAnsi="Calibri" w:cs="Calibri"/>
          <w:lang w:val="da-DK"/>
        </w:rPr>
        <w:t xml:space="preserve"> </w:t>
      </w:r>
      <w:r w:rsidRPr="00190339">
        <w:rPr>
          <w:rFonts w:ascii="Calibri" w:hAnsi="Calibri" w:cs="Calibri"/>
          <w:iCs/>
          <w:lang w:val="da-DK"/>
        </w:rPr>
        <w:t>Tidsskrift for Arbejdsliv</w:t>
      </w:r>
      <w:r>
        <w:rPr>
          <w:rFonts w:ascii="Calibri" w:hAnsi="Calibri" w:cs="Calibri"/>
          <w:iCs/>
          <w:lang w:val="da-DK"/>
        </w:rPr>
        <w:t>,</w:t>
      </w:r>
      <w:r w:rsidRPr="004130F2">
        <w:rPr>
          <w:rFonts w:ascii="Calibri" w:hAnsi="Calibri" w:cs="Calibri"/>
          <w:lang w:val="da-DK"/>
        </w:rPr>
        <w:t xml:space="preserve"> 1</w:t>
      </w:r>
      <w:r>
        <w:rPr>
          <w:rFonts w:ascii="Calibri" w:hAnsi="Calibri" w:cs="Calibri"/>
          <w:lang w:val="da-DK"/>
        </w:rPr>
        <w:t>5, 1,</w:t>
      </w:r>
      <w:r w:rsidRPr="004130F2">
        <w:rPr>
          <w:rFonts w:ascii="Calibri" w:hAnsi="Calibri" w:cs="Calibri"/>
          <w:lang w:val="da-DK"/>
        </w:rPr>
        <w:t xml:space="preserve"> 94–103.</w:t>
      </w:r>
    </w:p>
    <w:p w14:paraId="581CD162" w14:textId="77777777" w:rsidR="00F31079" w:rsidRPr="00B14657" w:rsidRDefault="00F31079" w:rsidP="00F31079">
      <w:pPr>
        <w:pStyle w:val="Bibliografi"/>
        <w:rPr>
          <w:rFonts w:ascii="Calibri" w:hAnsi="Calibri"/>
          <w:lang w:val="en-GB"/>
        </w:rPr>
      </w:pPr>
      <w:proofErr w:type="spellStart"/>
      <w:r w:rsidRPr="00B14657">
        <w:rPr>
          <w:rFonts w:ascii="Calibri" w:hAnsi="Calibri"/>
          <w:lang w:val="en-GB"/>
        </w:rPr>
        <w:lastRenderedPageBreak/>
        <w:t>Dyreborg</w:t>
      </w:r>
      <w:proofErr w:type="spellEnd"/>
      <w:r w:rsidR="002F4079">
        <w:rPr>
          <w:rFonts w:ascii="Calibri" w:hAnsi="Calibri"/>
          <w:lang w:val="en-GB"/>
        </w:rPr>
        <w:t>,</w:t>
      </w:r>
      <w:r w:rsidRPr="00B14657">
        <w:rPr>
          <w:rFonts w:ascii="Calibri" w:hAnsi="Calibri"/>
          <w:lang w:val="en-GB"/>
        </w:rPr>
        <w:t xml:space="preserve"> J</w:t>
      </w:r>
      <w:r w:rsidR="002F4079">
        <w:rPr>
          <w:rFonts w:ascii="Calibri" w:hAnsi="Calibri"/>
          <w:lang w:val="en-GB"/>
        </w:rPr>
        <w:t>.</w:t>
      </w:r>
      <w:r w:rsidRPr="00B14657">
        <w:rPr>
          <w:rFonts w:ascii="Calibri" w:hAnsi="Calibri"/>
          <w:lang w:val="en-GB"/>
        </w:rPr>
        <w:t xml:space="preserve"> (2011)</w:t>
      </w:r>
      <w:r w:rsidR="00BA2A07">
        <w:rPr>
          <w:rFonts w:ascii="Calibri" w:hAnsi="Calibri"/>
          <w:lang w:val="en-GB"/>
        </w:rPr>
        <w:t>,</w:t>
      </w:r>
      <w:r w:rsidRPr="00B14657">
        <w:rPr>
          <w:rFonts w:ascii="Calibri" w:hAnsi="Calibri"/>
          <w:lang w:val="en-GB"/>
        </w:rPr>
        <w:t xml:space="preserve"> </w:t>
      </w:r>
      <w:r w:rsidR="004F08EA">
        <w:rPr>
          <w:rFonts w:ascii="Calibri" w:hAnsi="Calibri"/>
          <w:lang w:val="en-GB"/>
        </w:rPr>
        <w:t>‘</w:t>
      </w:r>
      <w:r w:rsidRPr="00B14657">
        <w:rPr>
          <w:rFonts w:ascii="Calibri" w:hAnsi="Calibri"/>
          <w:lang w:val="en-GB"/>
        </w:rPr>
        <w:t>‘Safety Matters Have Become Too Important for Management to Leave it Up to the Workers’–The Nor</w:t>
      </w:r>
      <w:r w:rsidRPr="004F08EA">
        <w:rPr>
          <w:rFonts w:ascii="Calibri" w:hAnsi="Calibri"/>
          <w:lang w:val="en-GB"/>
        </w:rPr>
        <w:t>dic OSH Model Between Implicit and Explicit Frameworks</w:t>
      </w:r>
      <w:r w:rsidR="004F08EA" w:rsidRPr="004F08EA">
        <w:rPr>
          <w:rFonts w:ascii="Calibri" w:hAnsi="Calibri"/>
          <w:lang w:val="en-GB"/>
        </w:rPr>
        <w:t>’,</w:t>
      </w:r>
      <w:r w:rsidRPr="004F08EA">
        <w:rPr>
          <w:rFonts w:ascii="Calibri" w:hAnsi="Calibri"/>
          <w:lang w:val="en-GB"/>
        </w:rPr>
        <w:t xml:space="preserve"> </w:t>
      </w:r>
      <w:r w:rsidRPr="0037344F">
        <w:rPr>
          <w:rFonts w:ascii="Calibri" w:hAnsi="Calibri"/>
          <w:iCs/>
          <w:lang w:val="en-GB"/>
        </w:rPr>
        <w:t>Nordic Journal of Working Life Studies</w:t>
      </w:r>
      <w:r w:rsidR="004F08EA" w:rsidRPr="0037344F">
        <w:rPr>
          <w:rFonts w:ascii="Calibri" w:hAnsi="Calibri"/>
          <w:iCs/>
          <w:lang w:val="en-GB"/>
        </w:rPr>
        <w:t>,</w:t>
      </w:r>
      <w:r w:rsidRPr="004F08EA">
        <w:rPr>
          <w:rFonts w:ascii="Calibri" w:hAnsi="Calibri"/>
          <w:lang w:val="en-GB"/>
        </w:rPr>
        <w:t xml:space="preserve"> 1</w:t>
      </w:r>
      <w:r w:rsidR="004F08EA" w:rsidRPr="004F08EA">
        <w:rPr>
          <w:rFonts w:ascii="Calibri" w:hAnsi="Calibri"/>
          <w:lang w:val="en-GB"/>
        </w:rPr>
        <w:t xml:space="preserve">, </w:t>
      </w:r>
      <w:r w:rsidRPr="004F08EA">
        <w:rPr>
          <w:rFonts w:ascii="Calibri" w:hAnsi="Calibri"/>
          <w:lang w:val="en-GB"/>
        </w:rPr>
        <w:t>1</w:t>
      </w:r>
      <w:r w:rsidR="004F08EA" w:rsidRPr="004F08EA">
        <w:rPr>
          <w:rFonts w:ascii="Calibri" w:hAnsi="Calibri"/>
          <w:lang w:val="en-GB"/>
        </w:rPr>
        <w:t xml:space="preserve">, </w:t>
      </w:r>
      <w:r w:rsidRPr="004F08EA">
        <w:rPr>
          <w:rFonts w:ascii="Calibri" w:hAnsi="Calibri"/>
          <w:lang w:val="en-GB"/>
        </w:rPr>
        <w:t>135</w:t>
      </w:r>
      <w:r w:rsidRPr="00B14657">
        <w:rPr>
          <w:rFonts w:ascii="Calibri" w:hAnsi="Calibri"/>
          <w:lang w:val="en-GB"/>
        </w:rPr>
        <w:t>–160.</w:t>
      </w:r>
    </w:p>
    <w:p w14:paraId="649991DD" w14:textId="77777777" w:rsidR="005C5791" w:rsidRPr="004F08EA" w:rsidRDefault="005C5791" w:rsidP="005C5791">
      <w:pPr>
        <w:pStyle w:val="Bibliografi"/>
        <w:rPr>
          <w:rFonts w:ascii="Calibri" w:hAnsi="Calibri"/>
          <w:lang w:val="en-GB"/>
        </w:rPr>
      </w:pPr>
      <w:proofErr w:type="spellStart"/>
      <w:r w:rsidRPr="004F08EA">
        <w:rPr>
          <w:rFonts w:ascii="Calibri" w:hAnsi="Calibri"/>
          <w:lang w:val="en-GB"/>
        </w:rPr>
        <w:t>Ebbinghaus</w:t>
      </w:r>
      <w:proofErr w:type="spellEnd"/>
      <w:r w:rsidR="002F4079" w:rsidRPr="004F08EA">
        <w:rPr>
          <w:rFonts w:ascii="Calibri" w:hAnsi="Calibri"/>
          <w:lang w:val="en-GB"/>
        </w:rPr>
        <w:t>,</w:t>
      </w:r>
      <w:r w:rsidRPr="004F08EA">
        <w:rPr>
          <w:rFonts w:ascii="Calibri" w:hAnsi="Calibri"/>
          <w:lang w:val="en-GB"/>
        </w:rPr>
        <w:t xml:space="preserve"> B</w:t>
      </w:r>
      <w:r w:rsidR="002F4079" w:rsidRPr="004F08EA">
        <w:rPr>
          <w:rFonts w:ascii="Calibri" w:hAnsi="Calibri"/>
          <w:lang w:val="en-GB"/>
        </w:rPr>
        <w:t>.</w:t>
      </w:r>
      <w:r w:rsidRPr="004F08EA">
        <w:rPr>
          <w:rFonts w:ascii="Calibri" w:hAnsi="Calibri"/>
          <w:lang w:val="en-GB"/>
        </w:rPr>
        <w:t xml:space="preserve">, </w:t>
      </w:r>
      <w:r w:rsidR="002F4079" w:rsidRPr="004F08EA">
        <w:rPr>
          <w:rFonts w:ascii="Calibri" w:hAnsi="Calibri"/>
          <w:lang w:val="en-GB"/>
        </w:rPr>
        <w:t xml:space="preserve">C. </w:t>
      </w:r>
      <w:proofErr w:type="spellStart"/>
      <w:r w:rsidRPr="004F08EA">
        <w:rPr>
          <w:rFonts w:ascii="Calibri" w:hAnsi="Calibri"/>
          <w:lang w:val="en-GB"/>
        </w:rPr>
        <w:t>Göbel</w:t>
      </w:r>
      <w:proofErr w:type="spellEnd"/>
      <w:r w:rsidRPr="004F08EA">
        <w:rPr>
          <w:rFonts w:ascii="Calibri" w:hAnsi="Calibri"/>
          <w:lang w:val="en-GB"/>
        </w:rPr>
        <w:t xml:space="preserve"> and </w:t>
      </w:r>
      <w:r w:rsidR="002F4079" w:rsidRPr="004F08EA">
        <w:rPr>
          <w:rFonts w:ascii="Calibri" w:hAnsi="Calibri"/>
          <w:lang w:val="en-GB"/>
        </w:rPr>
        <w:t xml:space="preserve">S. </w:t>
      </w:r>
      <w:proofErr w:type="spellStart"/>
      <w:r w:rsidRPr="004F08EA">
        <w:rPr>
          <w:rFonts w:ascii="Calibri" w:hAnsi="Calibri"/>
          <w:lang w:val="en-GB"/>
        </w:rPr>
        <w:t>Koos</w:t>
      </w:r>
      <w:proofErr w:type="spellEnd"/>
      <w:r w:rsidRPr="004F08EA">
        <w:rPr>
          <w:rFonts w:ascii="Calibri" w:hAnsi="Calibri"/>
          <w:lang w:val="en-GB"/>
        </w:rPr>
        <w:t xml:space="preserve"> (2011)</w:t>
      </w:r>
      <w:r w:rsidR="00BA2A07" w:rsidRPr="004F08EA">
        <w:rPr>
          <w:rFonts w:ascii="Calibri" w:hAnsi="Calibri"/>
          <w:lang w:val="en-GB"/>
        </w:rPr>
        <w:t>,</w:t>
      </w:r>
      <w:r w:rsidRPr="004F08EA">
        <w:rPr>
          <w:rFonts w:ascii="Calibri" w:hAnsi="Calibri"/>
          <w:lang w:val="en-GB"/>
        </w:rPr>
        <w:t xml:space="preserve"> </w:t>
      </w:r>
      <w:r w:rsidR="004F08EA" w:rsidRPr="004F08EA">
        <w:rPr>
          <w:rFonts w:ascii="Calibri" w:hAnsi="Calibri"/>
          <w:lang w:val="en-GB"/>
        </w:rPr>
        <w:t>‘</w:t>
      </w:r>
      <w:r w:rsidRPr="004F08EA">
        <w:rPr>
          <w:rFonts w:ascii="Calibri" w:hAnsi="Calibri"/>
          <w:lang w:val="en-GB"/>
        </w:rPr>
        <w:t>Social capital, ‘Ghent’ and workplace contexts matter: Comparing union membership in Europe</w:t>
      </w:r>
      <w:r w:rsidR="004F08EA" w:rsidRPr="004F08EA">
        <w:rPr>
          <w:rFonts w:ascii="Calibri" w:hAnsi="Calibri"/>
          <w:lang w:val="en-GB"/>
        </w:rPr>
        <w:t xml:space="preserve">’ </w:t>
      </w:r>
      <w:r w:rsidRPr="0037344F">
        <w:rPr>
          <w:rFonts w:ascii="Calibri" w:hAnsi="Calibri"/>
          <w:iCs/>
          <w:lang w:val="en-GB"/>
        </w:rPr>
        <w:t>European Journal of Industrial Relations</w:t>
      </w:r>
      <w:r w:rsidR="004F08EA" w:rsidRPr="0037344F">
        <w:rPr>
          <w:rFonts w:ascii="Calibri" w:hAnsi="Calibri"/>
          <w:iCs/>
          <w:lang w:val="en-GB"/>
        </w:rPr>
        <w:t>,</w:t>
      </w:r>
      <w:r w:rsidRPr="004F08EA">
        <w:rPr>
          <w:rFonts w:ascii="Calibri" w:hAnsi="Calibri"/>
          <w:lang w:val="en-GB"/>
        </w:rPr>
        <w:t xml:space="preserve"> 17</w:t>
      </w:r>
      <w:r w:rsidR="004F08EA" w:rsidRPr="004F08EA">
        <w:rPr>
          <w:rFonts w:ascii="Calibri" w:hAnsi="Calibri"/>
          <w:lang w:val="en-GB"/>
        </w:rPr>
        <w:t xml:space="preserve">, </w:t>
      </w:r>
      <w:r w:rsidRPr="004F08EA">
        <w:rPr>
          <w:rFonts w:ascii="Calibri" w:hAnsi="Calibri"/>
          <w:lang w:val="en-GB"/>
        </w:rPr>
        <w:t>2</w:t>
      </w:r>
      <w:r w:rsidR="004F08EA" w:rsidRPr="004F08EA">
        <w:rPr>
          <w:rFonts w:ascii="Calibri" w:hAnsi="Calibri"/>
          <w:lang w:val="en-GB"/>
        </w:rPr>
        <w:t xml:space="preserve">, </w:t>
      </w:r>
      <w:r w:rsidRPr="004F08EA">
        <w:rPr>
          <w:rFonts w:ascii="Calibri" w:hAnsi="Calibri"/>
          <w:lang w:val="en-GB"/>
        </w:rPr>
        <w:t>107–124.</w:t>
      </w:r>
    </w:p>
    <w:p w14:paraId="727DAF63" w14:textId="77777777" w:rsidR="00A571BD" w:rsidRPr="00B14657" w:rsidRDefault="00A571BD" w:rsidP="00A571BD">
      <w:pPr>
        <w:pStyle w:val="Bibliografi"/>
        <w:rPr>
          <w:rFonts w:ascii="Calibri" w:hAnsi="Calibri"/>
          <w:lang w:val="en-GB"/>
        </w:rPr>
      </w:pPr>
      <w:proofErr w:type="spellStart"/>
      <w:r w:rsidRPr="00B14657">
        <w:rPr>
          <w:rFonts w:ascii="Calibri" w:hAnsi="Calibri"/>
          <w:lang w:val="en-GB"/>
        </w:rPr>
        <w:t>Esping</w:t>
      </w:r>
      <w:proofErr w:type="spellEnd"/>
      <w:r w:rsidRPr="00B14657">
        <w:rPr>
          <w:rFonts w:ascii="Calibri" w:hAnsi="Calibri"/>
          <w:lang w:val="en-GB"/>
        </w:rPr>
        <w:t>-Andersen</w:t>
      </w:r>
      <w:r w:rsidR="002F4079">
        <w:rPr>
          <w:rFonts w:ascii="Calibri" w:hAnsi="Calibri"/>
          <w:lang w:val="en-GB"/>
        </w:rPr>
        <w:t>,</w:t>
      </w:r>
      <w:r w:rsidRPr="00B14657">
        <w:rPr>
          <w:rFonts w:ascii="Calibri" w:hAnsi="Calibri"/>
          <w:lang w:val="en-GB"/>
        </w:rPr>
        <w:t xml:space="preserve"> G</w:t>
      </w:r>
      <w:r w:rsidR="002F4079">
        <w:rPr>
          <w:rFonts w:ascii="Calibri" w:hAnsi="Calibri"/>
          <w:lang w:val="en-GB"/>
        </w:rPr>
        <w:t>.</w:t>
      </w:r>
      <w:r w:rsidR="004A56BC" w:rsidRPr="00B14657">
        <w:rPr>
          <w:rFonts w:ascii="Calibri" w:hAnsi="Calibri"/>
          <w:lang w:val="en-GB"/>
        </w:rPr>
        <w:t xml:space="preserve"> (1990)</w:t>
      </w:r>
      <w:r w:rsidR="00BA2A07">
        <w:rPr>
          <w:rFonts w:ascii="Calibri" w:hAnsi="Calibri"/>
          <w:lang w:val="en-GB"/>
        </w:rPr>
        <w:t>,</w:t>
      </w:r>
      <w:r w:rsidRPr="00B14657">
        <w:rPr>
          <w:rFonts w:ascii="Calibri" w:hAnsi="Calibri"/>
          <w:lang w:val="en-GB"/>
        </w:rPr>
        <w:t xml:space="preserve"> </w:t>
      </w:r>
      <w:proofErr w:type="gramStart"/>
      <w:r w:rsidRPr="0037344F">
        <w:rPr>
          <w:rFonts w:ascii="Calibri" w:hAnsi="Calibri"/>
          <w:iCs/>
          <w:lang w:val="en-GB"/>
        </w:rPr>
        <w:t>The</w:t>
      </w:r>
      <w:proofErr w:type="gramEnd"/>
      <w:r w:rsidRPr="0037344F">
        <w:rPr>
          <w:rFonts w:ascii="Calibri" w:hAnsi="Calibri"/>
          <w:iCs/>
          <w:lang w:val="en-GB"/>
        </w:rPr>
        <w:t xml:space="preserve"> Three Worlds of Welfare Capitalism</w:t>
      </w:r>
      <w:r w:rsidR="002F4079">
        <w:rPr>
          <w:rFonts w:ascii="Calibri" w:hAnsi="Calibri"/>
          <w:lang w:val="en-GB"/>
        </w:rPr>
        <w:t xml:space="preserve"> (</w:t>
      </w:r>
      <w:r w:rsidRPr="00B14657">
        <w:rPr>
          <w:rFonts w:ascii="Calibri" w:hAnsi="Calibri"/>
          <w:lang w:val="en-GB"/>
        </w:rPr>
        <w:t>Oxford: Polity Press</w:t>
      </w:r>
      <w:r w:rsidR="002F4079">
        <w:rPr>
          <w:rFonts w:ascii="Calibri" w:hAnsi="Calibri"/>
          <w:lang w:val="en-GB"/>
        </w:rPr>
        <w:t>)</w:t>
      </w:r>
      <w:r w:rsidRPr="00B14657">
        <w:rPr>
          <w:rFonts w:ascii="Calibri" w:hAnsi="Calibri"/>
          <w:lang w:val="en-GB"/>
        </w:rPr>
        <w:t>.</w:t>
      </w:r>
    </w:p>
    <w:p w14:paraId="5ABE5C94" w14:textId="77777777" w:rsidR="005C5791" w:rsidRPr="002D5D69" w:rsidRDefault="004A56BC" w:rsidP="005C5791">
      <w:pPr>
        <w:pStyle w:val="Bibliografi"/>
        <w:rPr>
          <w:rFonts w:ascii="Calibri" w:hAnsi="Calibri"/>
          <w:lang w:val="en-GB"/>
        </w:rPr>
      </w:pPr>
      <w:proofErr w:type="spellStart"/>
      <w:r w:rsidRPr="002D5D69">
        <w:rPr>
          <w:rFonts w:ascii="Calibri" w:hAnsi="Calibri"/>
          <w:lang w:val="en-GB"/>
        </w:rPr>
        <w:t>Esping</w:t>
      </w:r>
      <w:proofErr w:type="spellEnd"/>
      <w:r w:rsidRPr="002D5D69">
        <w:rPr>
          <w:rFonts w:ascii="Calibri" w:hAnsi="Calibri"/>
          <w:lang w:val="en-GB"/>
        </w:rPr>
        <w:t>-Andersen</w:t>
      </w:r>
      <w:r w:rsidR="002F4079" w:rsidRPr="002D5D69">
        <w:rPr>
          <w:rFonts w:ascii="Calibri" w:hAnsi="Calibri"/>
          <w:lang w:val="en-GB"/>
        </w:rPr>
        <w:t>,</w:t>
      </w:r>
      <w:r w:rsidRPr="002D5D69">
        <w:rPr>
          <w:rFonts w:ascii="Calibri" w:hAnsi="Calibri"/>
          <w:lang w:val="en-GB"/>
        </w:rPr>
        <w:t xml:space="preserve"> </w:t>
      </w:r>
      <w:r w:rsidR="00A571BD" w:rsidRPr="002D5D69">
        <w:rPr>
          <w:rFonts w:ascii="Calibri" w:hAnsi="Calibri"/>
          <w:lang w:val="en-GB"/>
        </w:rPr>
        <w:t>G</w:t>
      </w:r>
      <w:r w:rsidR="002F4079" w:rsidRPr="002D5D69">
        <w:rPr>
          <w:rFonts w:ascii="Calibri" w:hAnsi="Calibri"/>
          <w:lang w:val="en-GB"/>
        </w:rPr>
        <w:t>.</w:t>
      </w:r>
      <w:r w:rsidR="00A571BD" w:rsidRPr="002D5D69">
        <w:rPr>
          <w:rFonts w:ascii="Calibri" w:hAnsi="Calibri"/>
          <w:lang w:val="en-GB"/>
        </w:rPr>
        <w:t xml:space="preserve"> and </w:t>
      </w:r>
      <w:r w:rsidR="002F4079" w:rsidRPr="002D5D69">
        <w:rPr>
          <w:rFonts w:ascii="Calibri" w:hAnsi="Calibri"/>
          <w:lang w:val="en-GB"/>
        </w:rPr>
        <w:t xml:space="preserve">W. </w:t>
      </w:r>
      <w:proofErr w:type="spellStart"/>
      <w:r w:rsidR="00A571BD" w:rsidRPr="002D5D69">
        <w:rPr>
          <w:rFonts w:ascii="Calibri" w:hAnsi="Calibri"/>
          <w:lang w:val="en-GB"/>
        </w:rPr>
        <w:t>Korpi</w:t>
      </w:r>
      <w:proofErr w:type="spellEnd"/>
      <w:r w:rsidRPr="002D5D69">
        <w:rPr>
          <w:rFonts w:ascii="Calibri" w:hAnsi="Calibri"/>
          <w:lang w:val="en-GB"/>
        </w:rPr>
        <w:t xml:space="preserve"> </w:t>
      </w:r>
      <w:r w:rsidR="00BA2A07" w:rsidRPr="002D5D69">
        <w:rPr>
          <w:rFonts w:ascii="Calibri" w:hAnsi="Calibri"/>
          <w:lang w:val="en-GB"/>
        </w:rPr>
        <w:t>(</w:t>
      </w:r>
      <w:r w:rsidR="00A571BD" w:rsidRPr="002D5D69">
        <w:rPr>
          <w:rFonts w:ascii="Calibri" w:hAnsi="Calibri"/>
          <w:lang w:val="en-GB"/>
        </w:rPr>
        <w:t>1984</w:t>
      </w:r>
      <w:r w:rsidR="00BA2A07" w:rsidRPr="002D5D69">
        <w:rPr>
          <w:rFonts w:ascii="Calibri" w:hAnsi="Calibri"/>
          <w:lang w:val="en-GB"/>
        </w:rPr>
        <w:t>),</w:t>
      </w:r>
      <w:r w:rsidR="00A571BD" w:rsidRPr="002D5D69">
        <w:rPr>
          <w:rFonts w:ascii="Calibri" w:hAnsi="Calibri"/>
          <w:lang w:val="en-GB"/>
        </w:rPr>
        <w:t xml:space="preserve"> </w:t>
      </w:r>
      <w:r w:rsidR="002D5D69" w:rsidRPr="002D5D69">
        <w:rPr>
          <w:rFonts w:ascii="Calibri" w:hAnsi="Calibri"/>
          <w:lang w:val="en-GB"/>
        </w:rPr>
        <w:t>‘</w:t>
      </w:r>
      <w:r w:rsidR="00A571BD" w:rsidRPr="002D5D69">
        <w:rPr>
          <w:rFonts w:ascii="Calibri" w:hAnsi="Calibri"/>
          <w:lang w:val="en-GB"/>
        </w:rPr>
        <w:t>Social Policy as Class Politics in Post-War Capitalism: Scandinavia, Austria, and Germany</w:t>
      </w:r>
      <w:r w:rsidR="002D5D69" w:rsidRPr="002D5D69">
        <w:rPr>
          <w:rFonts w:ascii="Calibri" w:hAnsi="Calibri"/>
          <w:lang w:val="en-GB"/>
        </w:rPr>
        <w:t xml:space="preserve">’, in J. </w:t>
      </w:r>
      <w:proofErr w:type="spellStart"/>
      <w:r w:rsidR="002D5D69" w:rsidRPr="002D5D69">
        <w:rPr>
          <w:rFonts w:ascii="Calibri" w:hAnsi="Calibri"/>
          <w:lang w:val="en-GB"/>
        </w:rPr>
        <w:t>Goldthorpe</w:t>
      </w:r>
      <w:proofErr w:type="spellEnd"/>
      <w:r w:rsidR="002D5D69" w:rsidRPr="002D5D69">
        <w:rPr>
          <w:rFonts w:ascii="Calibri" w:hAnsi="Calibri"/>
          <w:lang w:val="en-GB"/>
        </w:rPr>
        <w:t xml:space="preserve"> (</w:t>
      </w:r>
      <w:proofErr w:type="spellStart"/>
      <w:proofErr w:type="gramStart"/>
      <w:r w:rsidR="002D5D69" w:rsidRPr="002D5D69">
        <w:rPr>
          <w:rFonts w:ascii="Calibri" w:hAnsi="Calibri"/>
          <w:lang w:val="en-GB"/>
        </w:rPr>
        <w:t>ed</w:t>
      </w:r>
      <w:proofErr w:type="spellEnd"/>
      <w:proofErr w:type="gramEnd"/>
      <w:r w:rsidR="002D5D69" w:rsidRPr="002D5D69">
        <w:rPr>
          <w:rFonts w:ascii="Calibri" w:hAnsi="Calibri"/>
          <w:lang w:val="en-GB"/>
        </w:rPr>
        <w:t xml:space="preserve">), </w:t>
      </w:r>
      <w:r w:rsidR="00A571BD" w:rsidRPr="0037344F">
        <w:rPr>
          <w:rFonts w:ascii="Calibri" w:hAnsi="Calibri"/>
          <w:iCs/>
          <w:lang w:val="en-GB"/>
        </w:rPr>
        <w:t>Order and conflict in contemporary capitalism (</w:t>
      </w:r>
      <w:r w:rsidR="00A571BD" w:rsidRPr="002D5D69">
        <w:rPr>
          <w:rFonts w:ascii="Calibri" w:hAnsi="Calibri"/>
          <w:lang w:val="en-GB"/>
        </w:rPr>
        <w:t>Oxford: Clarendon</w:t>
      </w:r>
      <w:r w:rsidR="002D5D69">
        <w:rPr>
          <w:rFonts w:ascii="Calibri" w:hAnsi="Calibri"/>
          <w:lang w:val="en-GB"/>
        </w:rPr>
        <w:t>)</w:t>
      </w:r>
      <w:r w:rsidR="00A571BD" w:rsidRPr="002D5D69">
        <w:rPr>
          <w:rFonts w:ascii="Calibri" w:hAnsi="Calibri"/>
          <w:lang w:val="en-GB"/>
        </w:rPr>
        <w:t>.</w:t>
      </w:r>
    </w:p>
    <w:p w14:paraId="53F27E18" w14:textId="77777777" w:rsidR="005C5791" w:rsidRPr="00B14657" w:rsidRDefault="005C5791" w:rsidP="005C5791">
      <w:pPr>
        <w:pStyle w:val="Bibliografi"/>
        <w:rPr>
          <w:rFonts w:ascii="Calibri" w:hAnsi="Calibri"/>
          <w:lang w:val="en-GB"/>
        </w:rPr>
      </w:pPr>
      <w:proofErr w:type="spellStart"/>
      <w:proofErr w:type="gramStart"/>
      <w:r w:rsidRPr="00B14657">
        <w:rPr>
          <w:rFonts w:ascii="Calibri" w:hAnsi="Calibri"/>
          <w:lang w:val="en-GB"/>
        </w:rPr>
        <w:t>Eichhorst</w:t>
      </w:r>
      <w:proofErr w:type="spellEnd"/>
      <w:r w:rsidR="00BA2A07">
        <w:rPr>
          <w:rFonts w:ascii="Calibri" w:hAnsi="Calibri"/>
          <w:lang w:val="en-GB"/>
        </w:rPr>
        <w:t>,</w:t>
      </w:r>
      <w:r w:rsidRPr="00B14657">
        <w:rPr>
          <w:rFonts w:ascii="Calibri" w:hAnsi="Calibri"/>
          <w:lang w:val="en-GB"/>
        </w:rPr>
        <w:t xml:space="preserve"> W</w:t>
      </w:r>
      <w:r w:rsidR="00BA2A07">
        <w:rPr>
          <w:rFonts w:ascii="Calibri" w:hAnsi="Calibri"/>
          <w:lang w:val="en-GB"/>
        </w:rPr>
        <w:t>.</w:t>
      </w:r>
      <w:r w:rsidRPr="00B14657">
        <w:rPr>
          <w:rFonts w:ascii="Calibri" w:hAnsi="Calibri"/>
          <w:lang w:val="en-GB"/>
        </w:rPr>
        <w:t xml:space="preserve"> (2015)</w:t>
      </w:r>
      <w:r w:rsidR="00BA2A07">
        <w:rPr>
          <w:rFonts w:ascii="Calibri" w:hAnsi="Calibri"/>
          <w:lang w:val="en-GB"/>
        </w:rPr>
        <w:t>,</w:t>
      </w:r>
      <w:r w:rsidR="004F08EA">
        <w:rPr>
          <w:rFonts w:ascii="Calibri" w:hAnsi="Calibri"/>
          <w:lang w:val="en-GB"/>
        </w:rPr>
        <w:t xml:space="preserve"> ‘</w:t>
      </w:r>
      <w:r w:rsidRPr="00B14657">
        <w:rPr>
          <w:rFonts w:ascii="Calibri" w:hAnsi="Calibri"/>
          <w:lang w:val="en-GB"/>
        </w:rPr>
        <w:t>T</w:t>
      </w:r>
      <w:r w:rsidRPr="004F08EA">
        <w:rPr>
          <w:rFonts w:ascii="Calibri" w:hAnsi="Calibri"/>
          <w:lang w:val="en-GB"/>
        </w:rPr>
        <w:t>he unexpected appearance of a new German model</w:t>
      </w:r>
      <w:r w:rsidR="004F08EA" w:rsidRPr="004F08EA">
        <w:rPr>
          <w:rFonts w:ascii="Calibri" w:hAnsi="Calibri"/>
          <w:lang w:val="en-GB"/>
        </w:rPr>
        <w:t xml:space="preserve">’, </w:t>
      </w:r>
      <w:r w:rsidRPr="0037344F">
        <w:rPr>
          <w:rFonts w:ascii="Calibri" w:hAnsi="Calibri"/>
          <w:iCs/>
          <w:lang w:val="en-GB"/>
        </w:rPr>
        <w:t>British Journal of Industrial Relations</w:t>
      </w:r>
      <w:r w:rsidR="004F08EA" w:rsidRPr="0037344F">
        <w:rPr>
          <w:rFonts w:ascii="Calibri" w:hAnsi="Calibri"/>
          <w:iCs/>
          <w:lang w:val="en-GB"/>
        </w:rPr>
        <w:t>,</w:t>
      </w:r>
      <w:r w:rsidRPr="004F08EA">
        <w:rPr>
          <w:rFonts w:ascii="Calibri" w:hAnsi="Calibri"/>
          <w:lang w:val="en-GB"/>
        </w:rPr>
        <w:t xml:space="preserve"> 53</w:t>
      </w:r>
      <w:r w:rsidR="004F08EA" w:rsidRPr="004F08EA">
        <w:rPr>
          <w:rFonts w:ascii="Calibri" w:hAnsi="Calibri"/>
          <w:lang w:val="en-GB"/>
        </w:rPr>
        <w:t xml:space="preserve">, </w:t>
      </w:r>
      <w:r w:rsidRPr="004F08EA">
        <w:rPr>
          <w:rFonts w:ascii="Calibri" w:hAnsi="Calibri"/>
          <w:lang w:val="en-GB"/>
        </w:rPr>
        <w:t>1</w:t>
      </w:r>
      <w:r w:rsidR="004F08EA" w:rsidRPr="004F08EA">
        <w:rPr>
          <w:rFonts w:ascii="Calibri" w:hAnsi="Calibri"/>
          <w:lang w:val="en-GB"/>
        </w:rPr>
        <w:t>,</w:t>
      </w:r>
      <w:r w:rsidR="004F08EA">
        <w:rPr>
          <w:rFonts w:ascii="Calibri" w:hAnsi="Calibri"/>
          <w:lang w:val="en-GB"/>
        </w:rPr>
        <w:t xml:space="preserve"> </w:t>
      </w:r>
      <w:r w:rsidRPr="00B14657">
        <w:rPr>
          <w:rFonts w:ascii="Calibri" w:hAnsi="Calibri"/>
          <w:lang w:val="en-GB"/>
        </w:rPr>
        <w:t>49–69.</w:t>
      </w:r>
      <w:proofErr w:type="gramEnd"/>
    </w:p>
    <w:p w14:paraId="18DC40E1" w14:textId="77777777" w:rsidR="00DD7696" w:rsidRPr="00B14657" w:rsidRDefault="00DD7696" w:rsidP="00DD7696">
      <w:pPr>
        <w:pStyle w:val="Bibliografi"/>
        <w:rPr>
          <w:rFonts w:ascii="Calibri" w:hAnsi="Calibri"/>
          <w:lang w:val="en-GB"/>
        </w:rPr>
      </w:pPr>
      <w:proofErr w:type="spellStart"/>
      <w:r w:rsidRPr="00B14657">
        <w:rPr>
          <w:rFonts w:ascii="Calibri" w:hAnsi="Calibri"/>
          <w:lang w:val="en-GB"/>
        </w:rPr>
        <w:t>Gallie</w:t>
      </w:r>
      <w:proofErr w:type="spellEnd"/>
      <w:r w:rsidR="002F4079">
        <w:rPr>
          <w:rFonts w:ascii="Calibri" w:hAnsi="Calibri"/>
          <w:lang w:val="en-GB"/>
        </w:rPr>
        <w:t>,</w:t>
      </w:r>
      <w:r w:rsidRPr="00B14657">
        <w:rPr>
          <w:rFonts w:ascii="Calibri" w:hAnsi="Calibri"/>
          <w:lang w:val="en-GB"/>
        </w:rPr>
        <w:t xml:space="preserve"> D</w:t>
      </w:r>
      <w:r w:rsidR="002F4079">
        <w:rPr>
          <w:rFonts w:ascii="Calibri" w:hAnsi="Calibri"/>
          <w:lang w:val="en-GB"/>
        </w:rPr>
        <w:t>.</w:t>
      </w:r>
      <w:r w:rsidRPr="00B14657">
        <w:rPr>
          <w:rFonts w:ascii="Calibri" w:hAnsi="Calibri"/>
          <w:lang w:val="en-GB"/>
        </w:rPr>
        <w:t xml:space="preserve"> (20</w:t>
      </w:r>
      <w:r w:rsidRPr="004F08EA">
        <w:rPr>
          <w:rFonts w:ascii="Calibri" w:hAnsi="Calibri"/>
          <w:lang w:val="en-GB"/>
        </w:rPr>
        <w:t>03)</w:t>
      </w:r>
      <w:r w:rsidR="00BA2A07" w:rsidRPr="004F08EA">
        <w:rPr>
          <w:rFonts w:ascii="Calibri" w:hAnsi="Calibri"/>
          <w:lang w:val="en-GB"/>
        </w:rPr>
        <w:t>,</w:t>
      </w:r>
      <w:r w:rsidR="004F08EA" w:rsidRPr="004F08EA">
        <w:rPr>
          <w:rFonts w:ascii="Calibri" w:hAnsi="Calibri"/>
          <w:lang w:val="en-GB"/>
        </w:rPr>
        <w:t xml:space="preserve"> ‘</w:t>
      </w:r>
      <w:r w:rsidRPr="004F08EA">
        <w:rPr>
          <w:rFonts w:ascii="Calibri" w:hAnsi="Calibri"/>
          <w:lang w:val="en-GB"/>
        </w:rPr>
        <w:t>The quality of working life: is Scandinavia different?</w:t>
      </w:r>
      <w:proofErr w:type="gramStart"/>
      <w:r w:rsidR="004F08EA" w:rsidRPr="004F08EA">
        <w:rPr>
          <w:rFonts w:ascii="Calibri" w:hAnsi="Calibri"/>
          <w:lang w:val="en-GB"/>
        </w:rPr>
        <w:t>’,</w:t>
      </w:r>
      <w:proofErr w:type="gramEnd"/>
      <w:r w:rsidRPr="004F08EA">
        <w:rPr>
          <w:rFonts w:ascii="Calibri" w:hAnsi="Calibri"/>
          <w:lang w:val="en-GB"/>
        </w:rPr>
        <w:t xml:space="preserve"> </w:t>
      </w:r>
      <w:r w:rsidRPr="0037344F">
        <w:rPr>
          <w:rFonts w:ascii="Calibri" w:hAnsi="Calibri"/>
          <w:iCs/>
          <w:lang w:val="en-GB"/>
        </w:rPr>
        <w:t>European sociological review</w:t>
      </w:r>
      <w:r w:rsidR="004F08EA" w:rsidRPr="0037344F">
        <w:rPr>
          <w:rFonts w:ascii="Calibri" w:hAnsi="Calibri"/>
          <w:iCs/>
          <w:lang w:val="en-GB"/>
        </w:rPr>
        <w:t>,</w:t>
      </w:r>
      <w:r w:rsidRPr="004F08EA">
        <w:rPr>
          <w:rFonts w:ascii="Calibri" w:hAnsi="Calibri"/>
          <w:lang w:val="en-GB"/>
        </w:rPr>
        <w:t xml:space="preserve"> 19</w:t>
      </w:r>
      <w:r w:rsidR="004F08EA" w:rsidRPr="004F08EA">
        <w:rPr>
          <w:rFonts w:ascii="Calibri" w:hAnsi="Calibri"/>
          <w:lang w:val="en-GB"/>
        </w:rPr>
        <w:t xml:space="preserve">, </w:t>
      </w:r>
      <w:r w:rsidRPr="004F08EA">
        <w:rPr>
          <w:rFonts w:ascii="Calibri" w:hAnsi="Calibri"/>
          <w:lang w:val="en-GB"/>
        </w:rPr>
        <w:t>1</w:t>
      </w:r>
      <w:r w:rsidR="004F08EA" w:rsidRPr="004F08EA">
        <w:rPr>
          <w:rFonts w:ascii="Calibri" w:hAnsi="Calibri"/>
          <w:lang w:val="en-GB"/>
        </w:rPr>
        <w:t xml:space="preserve">, </w:t>
      </w:r>
      <w:r w:rsidRPr="004F08EA">
        <w:rPr>
          <w:rFonts w:ascii="Calibri" w:hAnsi="Calibri"/>
          <w:lang w:val="en-GB"/>
        </w:rPr>
        <w:t>61–79.</w:t>
      </w:r>
    </w:p>
    <w:p w14:paraId="54B1A944" w14:textId="77777777" w:rsidR="00355B70" w:rsidRPr="00B14657" w:rsidRDefault="00355B70" w:rsidP="00355B70">
      <w:pPr>
        <w:pStyle w:val="Bibliografi"/>
        <w:rPr>
          <w:rFonts w:ascii="Calibri" w:hAnsi="Calibri" w:cs="Calibri"/>
          <w:lang w:val="en-GB"/>
        </w:rPr>
      </w:pPr>
      <w:proofErr w:type="spellStart"/>
      <w:r w:rsidRPr="00B14657">
        <w:rPr>
          <w:rFonts w:ascii="Calibri" w:hAnsi="Calibri" w:cs="Calibri"/>
          <w:lang w:val="en-GB"/>
        </w:rPr>
        <w:t>Gautié</w:t>
      </w:r>
      <w:proofErr w:type="spellEnd"/>
      <w:r w:rsidR="002F4079">
        <w:rPr>
          <w:rFonts w:ascii="Calibri" w:hAnsi="Calibri" w:cs="Calibri"/>
          <w:lang w:val="en-GB"/>
        </w:rPr>
        <w:t>,</w:t>
      </w:r>
      <w:r w:rsidRPr="00B14657">
        <w:rPr>
          <w:rFonts w:ascii="Calibri" w:hAnsi="Calibri" w:cs="Calibri"/>
          <w:lang w:val="en-GB"/>
        </w:rPr>
        <w:t xml:space="preserve"> J</w:t>
      </w:r>
      <w:r w:rsidR="002F4079">
        <w:rPr>
          <w:rFonts w:ascii="Calibri" w:hAnsi="Calibri" w:cs="Calibri"/>
          <w:lang w:val="en-GB"/>
        </w:rPr>
        <w:t>.</w:t>
      </w:r>
      <w:r w:rsidRPr="00B14657">
        <w:rPr>
          <w:rFonts w:ascii="Calibri" w:hAnsi="Calibri" w:cs="Calibri"/>
          <w:lang w:val="en-GB"/>
        </w:rPr>
        <w:t xml:space="preserve"> and </w:t>
      </w:r>
      <w:r w:rsidR="002F4079">
        <w:rPr>
          <w:rFonts w:ascii="Calibri" w:hAnsi="Calibri" w:cs="Calibri"/>
          <w:lang w:val="en-GB"/>
        </w:rPr>
        <w:t xml:space="preserve">J. </w:t>
      </w:r>
      <w:r w:rsidRPr="00B14657">
        <w:rPr>
          <w:rFonts w:ascii="Calibri" w:hAnsi="Calibri" w:cs="Calibri"/>
          <w:lang w:val="en-GB"/>
        </w:rPr>
        <w:t>Schmitt (2010)</w:t>
      </w:r>
      <w:r w:rsidR="00BA2A07">
        <w:rPr>
          <w:rFonts w:ascii="Calibri" w:hAnsi="Calibri" w:cs="Calibri"/>
          <w:lang w:val="en-GB"/>
        </w:rPr>
        <w:t>,</w:t>
      </w:r>
      <w:r w:rsidRPr="00B14657">
        <w:rPr>
          <w:rFonts w:ascii="Calibri" w:hAnsi="Calibri" w:cs="Calibri"/>
          <w:lang w:val="en-GB"/>
        </w:rPr>
        <w:t xml:space="preserve"> </w:t>
      </w:r>
      <w:r w:rsidRPr="0037344F">
        <w:rPr>
          <w:rFonts w:ascii="Calibri" w:hAnsi="Calibri" w:cs="Calibri"/>
          <w:iCs/>
          <w:lang w:val="en-GB"/>
        </w:rPr>
        <w:t>Low-wage work in the wealthy world</w:t>
      </w:r>
      <w:r w:rsidR="002F4079">
        <w:rPr>
          <w:rFonts w:ascii="Calibri" w:hAnsi="Calibri" w:cs="Calibri"/>
          <w:lang w:val="en-GB"/>
        </w:rPr>
        <w:t xml:space="preserve"> (</w:t>
      </w:r>
      <w:r w:rsidRPr="00B14657">
        <w:rPr>
          <w:rFonts w:ascii="Calibri" w:hAnsi="Calibri" w:cs="Calibri"/>
          <w:lang w:val="en-GB"/>
        </w:rPr>
        <w:t>New York: Russell Sage Foundation</w:t>
      </w:r>
      <w:r w:rsidR="002F4079">
        <w:rPr>
          <w:rFonts w:ascii="Calibri" w:hAnsi="Calibri" w:cs="Calibri"/>
          <w:lang w:val="en-GB"/>
        </w:rPr>
        <w:t>)</w:t>
      </w:r>
      <w:r w:rsidRPr="00B14657">
        <w:rPr>
          <w:rFonts w:ascii="Calibri" w:hAnsi="Calibri" w:cs="Calibri"/>
          <w:lang w:val="en-GB"/>
        </w:rPr>
        <w:t>.</w:t>
      </w:r>
    </w:p>
    <w:p w14:paraId="3EB77204" w14:textId="77777777" w:rsidR="00670183" w:rsidRPr="00B14657" w:rsidRDefault="00670183" w:rsidP="00670183">
      <w:pPr>
        <w:pStyle w:val="Bibliografi"/>
        <w:rPr>
          <w:rFonts w:ascii="Calibri" w:hAnsi="Calibri" w:cs="Calibri"/>
          <w:lang w:val="en-GB"/>
        </w:rPr>
      </w:pPr>
      <w:proofErr w:type="spellStart"/>
      <w:r w:rsidRPr="00B14657">
        <w:rPr>
          <w:rFonts w:ascii="Calibri" w:hAnsi="Calibri" w:cs="Calibri"/>
          <w:lang w:val="en-GB"/>
        </w:rPr>
        <w:t>Gerring</w:t>
      </w:r>
      <w:proofErr w:type="spellEnd"/>
      <w:r w:rsidR="002F4079">
        <w:rPr>
          <w:rFonts w:ascii="Calibri" w:hAnsi="Calibri" w:cs="Calibri"/>
          <w:lang w:val="en-GB"/>
        </w:rPr>
        <w:t>,</w:t>
      </w:r>
      <w:r w:rsidRPr="00B14657">
        <w:rPr>
          <w:rFonts w:ascii="Calibri" w:hAnsi="Calibri" w:cs="Calibri"/>
          <w:lang w:val="en-GB"/>
        </w:rPr>
        <w:t xml:space="preserve"> J</w:t>
      </w:r>
      <w:r w:rsidR="002F4079">
        <w:rPr>
          <w:rFonts w:ascii="Calibri" w:hAnsi="Calibri" w:cs="Calibri"/>
          <w:lang w:val="en-GB"/>
        </w:rPr>
        <w:t>.</w:t>
      </w:r>
      <w:r w:rsidRPr="00B14657">
        <w:rPr>
          <w:rFonts w:ascii="Calibri" w:hAnsi="Calibri" w:cs="Calibri"/>
          <w:lang w:val="en-GB"/>
        </w:rPr>
        <w:t xml:space="preserve"> (2007)</w:t>
      </w:r>
      <w:r w:rsidR="00BA2A07">
        <w:rPr>
          <w:rFonts w:ascii="Calibri" w:hAnsi="Calibri" w:cs="Calibri"/>
          <w:lang w:val="en-GB"/>
        </w:rPr>
        <w:t xml:space="preserve">, </w:t>
      </w:r>
      <w:r w:rsidRPr="0037344F">
        <w:rPr>
          <w:rFonts w:ascii="Calibri" w:hAnsi="Calibri" w:cs="Calibri"/>
          <w:iCs/>
          <w:lang w:val="en-GB"/>
        </w:rPr>
        <w:t xml:space="preserve">Case study research: </w:t>
      </w:r>
      <w:r w:rsidR="002F4079">
        <w:rPr>
          <w:rFonts w:ascii="Calibri" w:hAnsi="Calibri" w:cs="Calibri"/>
          <w:iCs/>
          <w:lang w:val="en-GB"/>
        </w:rPr>
        <w:t>P</w:t>
      </w:r>
      <w:r w:rsidRPr="0037344F">
        <w:rPr>
          <w:rFonts w:ascii="Calibri" w:hAnsi="Calibri" w:cs="Calibri"/>
          <w:iCs/>
          <w:lang w:val="en-GB"/>
        </w:rPr>
        <w:t>rinciples and practices</w:t>
      </w:r>
      <w:r w:rsidR="002F4079">
        <w:rPr>
          <w:rFonts w:ascii="Calibri" w:hAnsi="Calibri" w:cs="Calibri"/>
          <w:lang w:val="en-GB"/>
        </w:rPr>
        <w:t xml:space="preserve"> (</w:t>
      </w:r>
      <w:r w:rsidRPr="00B14657">
        <w:rPr>
          <w:rFonts w:ascii="Calibri" w:hAnsi="Calibri" w:cs="Calibri"/>
          <w:lang w:val="en-GB"/>
        </w:rPr>
        <w:t>New York: Cambridge University Press</w:t>
      </w:r>
      <w:r w:rsidR="002F4079">
        <w:rPr>
          <w:rFonts w:ascii="Calibri" w:hAnsi="Calibri" w:cs="Calibri"/>
          <w:lang w:val="en-GB"/>
        </w:rPr>
        <w:t>)</w:t>
      </w:r>
      <w:r w:rsidRPr="00B14657">
        <w:rPr>
          <w:rFonts w:ascii="Calibri" w:hAnsi="Calibri" w:cs="Calibri"/>
          <w:lang w:val="en-GB"/>
        </w:rPr>
        <w:t>.</w:t>
      </w:r>
    </w:p>
    <w:p w14:paraId="1E9DD4E7" w14:textId="77777777" w:rsidR="00DD7696" w:rsidRPr="004F08EA" w:rsidRDefault="00DD7696" w:rsidP="00DD7696">
      <w:pPr>
        <w:pStyle w:val="Bibliografi"/>
        <w:rPr>
          <w:rFonts w:ascii="Calibri" w:hAnsi="Calibri"/>
          <w:lang w:val="en-GB"/>
        </w:rPr>
      </w:pPr>
      <w:r w:rsidRPr="00B14657">
        <w:rPr>
          <w:rFonts w:ascii="Calibri" w:hAnsi="Calibri"/>
          <w:lang w:val="en-GB"/>
        </w:rPr>
        <w:t>Gill</w:t>
      </w:r>
      <w:r w:rsidR="002F4079">
        <w:rPr>
          <w:rFonts w:ascii="Calibri" w:hAnsi="Calibri"/>
          <w:lang w:val="en-GB"/>
        </w:rPr>
        <w:t>,</w:t>
      </w:r>
      <w:r w:rsidRPr="00B14657">
        <w:rPr>
          <w:rFonts w:ascii="Calibri" w:hAnsi="Calibri"/>
          <w:lang w:val="en-GB"/>
        </w:rPr>
        <w:t xml:space="preserve"> C</w:t>
      </w:r>
      <w:r w:rsidR="002F4079">
        <w:rPr>
          <w:rFonts w:ascii="Calibri" w:hAnsi="Calibri"/>
          <w:lang w:val="en-GB"/>
        </w:rPr>
        <w:t>.</w:t>
      </w:r>
      <w:r w:rsidRPr="00B14657">
        <w:rPr>
          <w:rFonts w:ascii="Calibri" w:hAnsi="Calibri"/>
          <w:lang w:val="en-GB"/>
        </w:rPr>
        <w:t xml:space="preserve">, </w:t>
      </w:r>
      <w:r w:rsidR="002F4079">
        <w:rPr>
          <w:rFonts w:ascii="Calibri" w:hAnsi="Calibri"/>
          <w:lang w:val="en-GB"/>
        </w:rPr>
        <w:t xml:space="preserve">H. </w:t>
      </w:r>
      <w:r w:rsidRPr="00B14657">
        <w:rPr>
          <w:rFonts w:ascii="Calibri" w:hAnsi="Calibri"/>
          <w:lang w:val="en-GB"/>
        </w:rPr>
        <w:t>Knu</w:t>
      </w:r>
      <w:r w:rsidR="000A3AF9">
        <w:rPr>
          <w:rFonts w:ascii="Calibri" w:hAnsi="Calibri"/>
          <w:lang w:val="en-GB"/>
        </w:rPr>
        <w:t xml:space="preserve">dsen and </w:t>
      </w:r>
      <w:r w:rsidR="002F4079">
        <w:rPr>
          <w:rFonts w:ascii="Calibri" w:hAnsi="Calibri"/>
          <w:lang w:val="en-GB"/>
        </w:rPr>
        <w:t xml:space="preserve">J. </w:t>
      </w:r>
      <w:r w:rsidR="000A3AF9">
        <w:rPr>
          <w:rFonts w:ascii="Calibri" w:hAnsi="Calibri"/>
          <w:lang w:val="en-GB"/>
        </w:rPr>
        <w:t>Lind (1998)</w:t>
      </w:r>
      <w:r w:rsidR="00BA2A07">
        <w:rPr>
          <w:rFonts w:ascii="Calibri" w:hAnsi="Calibri"/>
          <w:lang w:val="en-GB"/>
        </w:rPr>
        <w:t>,</w:t>
      </w:r>
      <w:r w:rsidR="000A3AF9">
        <w:rPr>
          <w:rFonts w:ascii="Calibri" w:hAnsi="Calibri"/>
          <w:lang w:val="en-GB"/>
        </w:rPr>
        <w:t xml:space="preserve"> </w:t>
      </w:r>
      <w:r w:rsidR="004F08EA">
        <w:rPr>
          <w:rFonts w:ascii="Calibri" w:hAnsi="Calibri"/>
          <w:lang w:val="en-GB"/>
        </w:rPr>
        <w:t>‘</w:t>
      </w:r>
      <w:r w:rsidR="000A3AF9">
        <w:rPr>
          <w:rFonts w:ascii="Calibri" w:hAnsi="Calibri"/>
          <w:lang w:val="en-GB"/>
        </w:rPr>
        <w:t>Are Th</w:t>
      </w:r>
      <w:r w:rsidRPr="00B14657">
        <w:rPr>
          <w:rFonts w:ascii="Calibri" w:hAnsi="Calibri"/>
          <w:lang w:val="en-GB"/>
        </w:rPr>
        <w:t>e</w:t>
      </w:r>
      <w:r w:rsidR="000A3AF9">
        <w:rPr>
          <w:rFonts w:ascii="Calibri" w:hAnsi="Calibri"/>
          <w:lang w:val="en-GB"/>
        </w:rPr>
        <w:t>r</w:t>
      </w:r>
      <w:r w:rsidRPr="00B14657">
        <w:rPr>
          <w:rFonts w:ascii="Calibri" w:hAnsi="Calibri"/>
          <w:lang w:val="en-GB"/>
        </w:rPr>
        <w:t>e Cracks in the Danish Model of Industrial Relations?</w:t>
      </w:r>
      <w:proofErr w:type="gramStart"/>
      <w:r w:rsidR="004F08EA">
        <w:rPr>
          <w:rFonts w:ascii="Calibri" w:hAnsi="Calibri"/>
          <w:lang w:val="en-GB"/>
        </w:rPr>
        <w:t>’,</w:t>
      </w:r>
      <w:proofErr w:type="gramEnd"/>
      <w:r w:rsidRPr="00B14657">
        <w:rPr>
          <w:rFonts w:ascii="Calibri" w:hAnsi="Calibri"/>
          <w:lang w:val="en-GB"/>
        </w:rPr>
        <w:t xml:space="preserve"> </w:t>
      </w:r>
      <w:r w:rsidRPr="0037344F">
        <w:rPr>
          <w:rFonts w:ascii="Calibri" w:hAnsi="Calibri"/>
          <w:iCs/>
          <w:lang w:val="en-GB"/>
        </w:rPr>
        <w:t>Industrial Relations Journal</w:t>
      </w:r>
      <w:r w:rsidR="004F08EA">
        <w:rPr>
          <w:rFonts w:ascii="Calibri" w:hAnsi="Calibri"/>
          <w:iCs/>
          <w:lang w:val="en-GB"/>
        </w:rPr>
        <w:t>,</w:t>
      </w:r>
      <w:r w:rsidRPr="004F08EA">
        <w:rPr>
          <w:rFonts w:ascii="Calibri" w:hAnsi="Calibri"/>
          <w:lang w:val="en-GB"/>
        </w:rPr>
        <w:t xml:space="preserve"> 29</w:t>
      </w:r>
      <w:r w:rsidR="004F08EA">
        <w:rPr>
          <w:rFonts w:ascii="Calibri" w:hAnsi="Calibri"/>
          <w:lang w:val="en-GB"/>
        </w:rPr>
        <w:t xml:space="preserve">, </w:t>
      </w:r>
      <w:r w:rsidRPr="004F08EA">
        <w:rPr>
          <w:rFonts w:ascii="Calibri" w:hAnsi="Calibri"/>
          <w:lang w:val="en-GB"/>
        </w:rPr>
        <w:t>1</w:t>
      </w:r>
      <w:r w:rsidR="004F08EA">
        <w:rPr>
          <w:rFonts w:ascii="Calibri" w:hAnsi="Calibri"/>
          <w:lang w:val="en-GB"/>
        </w:rPr>
        <w:t>,</w:t>
      </w:r>
      <w:r w:rsidRPr="004F08EA">
        <w:rPr>
          <w:rFonts w:ascii="Calibri" w:hAnsi="Calibri"/>
          <w:lang w:val="en-GB"/>
        </w:rPr>
        <w:t xml:space="preserve"> 30–41.</w:t>
      </w:r>
    </w:p>
    <w:p w14:paraId="27FD6667" w14:textId="77777777" w:rsidR="00DD7696" w:rsidRPr="00B14657" w:rsidRDefault="00DD7696" w:rsidP="00DD7696">
      <w:pPr>
        <w:pStyle w:val="Bibliografi"/>
        <w:rPr>
          <w:rFonts w:ascii="Calibri" w:hAnsi="Calibri"/>
          <w:lang w:val="en-GB"/>
        </w:rPr>
      </w:pPr>
      <w:r w:rsidRPr="00B14657">
        <w:rPr>
          <w:rFonts w:ascii="Calibri" w:hAnsi="Calibri"/>
          <w:lang w:val="en-GB"/>
        </w:rPr>
        <w:t>Glyn</w:t>
      </w:r>
      <w:r w:rsidR="002F4079">
        <w:rPr>
          <w:rFonts w:ascii="Calibri" w:hAnsi="Calibri"/>
          <w:lang w:val="en-GB"/>
        </w:rPr>
        <w:t>,</w:t>
      </w:r>
      <w:r w:rsidRPr="00B14657">
        <w:rPr>
          <w:rFonts w:ascii="Calibri" w:hAnsi="Calibri"/>
          <w:lang w:val="en-GB"/>
        </w:rPr>
        <w:t xml:space="preserve"> A</w:t>
      </w:r>
      <w:r w:rsidR="002F4079">
        <w:rPr>
          <w:rFonts w:ascii="Calibri" w:hAnsi="Calibri"/>
          <w:lang w:val="en-GB"/>
        </w:rPr>
        <w:t>.</w:t>
      </w:r>
      <w:r w:rsidRPr="00B14657">
        <w:rPr>
          <w:rFonts w:ascii="Calibri" w:hAnsi="Calibri"/>
          <w:lang w:val="en-GB"/>
        </w:rPr>
        <w:t xml:space="preserve"> (2006)</w:t>
      </w:r>
      <w:r w:rsidR="00BA2A07">
        <w:rPr>
          <w:rFonts w:ascii="Calibri" w:hAnsi="Calibri"/>
          <w:lang w:val="en-GB"/>
        </w:rPr>
        <w:t>,</w:t>
      </w:r>
      <w:r w:rsidRPr="00B14657">
        <w:rPr>
          <w:rFonts w:ascii="Calibri" w:hAnsi="Calibri"/>
          <w:lang w:val="en-GB"/>
        </w:rPr>
        <w:t xml:space="preserve"> </w:t>
      </w:r>
      <w:r w:rsidRPr="0037344F">
        <w:rPr>
          <w:rFonts w:ascii="Calibri" w:hAnsi="Calibri"/>
          <w:iCs/>
          <w:lang w:val="en-GB"/>
        </w:rPr>
        <w:t>Capitalism Unleashed</w:t>
      </w:r>
      <w:r w:rsidR="002F4079">
        <w:rPr>
          <w:rFonts w:ascii="Calibri" w:hAnsi="Calibri"/>
          <w:lang w:val="en-GB"/>
        </w:rPr>
        <w:t xml:space="preserve"> (</w:t>
      </w:r>
      <w:r w:rsidRPr="00B14657">
        <w:rPr>
          <w:rFonts w:ascii="Calibri" w:hAnsi="Calibri"/>
          <w:lang w:val="en-GB"/>
        </w:rPr>
        <w:t>Oxford: Oxford University Press</w:t>
      </w:r>
      <w:r w:rsidR="002F4079">
        <w:rPr>
          <w:rFonts w:ascii="Calibri" w:hAnsi="Calibri"/>
          <w:lang w:val="en-GB"/>
        </w:rPr>
        <w:t>)</w:t>
      </w:r>
      <w:r w:rsidRPr="00B14657">
        <w:rPr>
          <w:rFonts w:ascii="Calibri" w:hAnsi="Calibri"/>
          <w:lang w:val="en-GB"/>
        </w:rPr>
        <w:t>.</w:t>
      </w:r>
    </w:p>
    <w:p w14:paraId="3F4E5802" w14:textId="194C366B" w:rsidR="0031150F" w:rsidRPr="00B14657" w:rsidRDefault="0031150F" w:rsidP="009F36B6">
      <w:pPr>
        <w:pStyle w:val="Bibliografi"/>
        <w:rPr>
          <w:rFonts w:ascii="Calibri" w:hAnsi="Calibri"/>
          <w:lang w:val="en-GB"/>
        </w:rPr>
      </w:pPr>
      <w:r w:rsidRPr="00943574">
        <w:rPr>
          <w:rFonts w:ascii="Calibri" w:hAnsi="Calibri"/>
          <w:lang w:val="en-GB"/>
        </w:rPr>
        <w:t>Hasle</w:t>
      </w:r>
      <w:r w:rsidR="002F4079" w:rsidRPr="00943574">
        <w:rPr>
          <w:rFonts w:ascii="Calibri" w:hAnsi="Calibri"/>
          <w:lang w:val="en-GB"/>
        </w:rPr>
        <w:t>,</w:t>
      </w:r>
      <w:r w:rsidR="009F36B6" w:rsidRPr="00943574">
        <w:rPr>
          <w:rFonts w:ascii="Calibri" w:hAnsi="Calibri"/>
          <w:lang w:val="en-GB"/>
        </w:rPr>
        <w:t xml:space="preserve"> P.,</w:t>
      </w:r>
      <w:r w:rsidR="009F36B6" w:rsidRPr="00B14657">
        <w:rPr>
          <w:rFonts w:ascii="Calibri" w:hAnsi="Calibri"/>
          <w:lang w:val="en-GB"/>
        </w:rPr>
        <w:t xml:space="preserve"> R</w:t>
      </w:r>
      <w:r w:rsidR="002F4079">
        <w:rPr>
          <w:rFonts w:ascii="Calibri" w:hAnsi="Calibri"/>
          <w:lang w:val="en-GB"/>
        </w:rPr>
        <w:t>.</w:t>
      </w:r>
      <w:r w:rsidR="009F36B6" w:rsidRPr="00B14657">
        <w:rPr>
          <w:rFonts w:ascii="Calibri" w:hAnsi="Calibri"/>
          <w:lang w:val="en-GB"/>
        </w:rPr>
        <w:t xml:space="preserve"> </w:t>
      </w:r>
      <w:proofErr w:type="spellStart"/>
      <w:r w:rsidR="009F36B6" w:rsidRPr="00B14657">
        <w:rPr>
          <w:rFonts w:ascii="Calibri" w:hAnsi="Calibri"/>
          <w:lang w:val="en-GB"/>
        </w:rPr>
        <w:t>Seim</w:t>
      </w:r>
      <w:proofErr w:type="spellEnd"/>
      <w:r w:rsidR="009F36B6" w:rsidRPr="00B14657">
        <w:rPr>
          <w:rFonts w:ascii="Calibri" w:hAnsi="Calibri"/>
          <w:lang w:val="en-GB"/>
        </w:rPr>
        <w:t xml:space="preserve"> and B</w:t>
      </w:r>
      <w:r w:rsidR="002F4079">
        <w:rPr>
          <w:rFonts w:ascii="Calibri" w:hAnsi="Calibri"/>
          <w:lang w:val="en-GB"/>
        </w:rPr>
        <w:t>.</w:t>
      </w:r>
      <w:r w:rsidR="009F36B6" w:rsidRPr="00B14657">
        <w:rPr>
          <w:rFonts w:ascii="Calibri" w:hAnsi="Calibri"/>
          <w:lang w:val="en-GB"/>
        </w:rPr>
        <w:t xml:space="preserve"> Refslund (</w:t>
      </w:r>
      <w:r w:rsidR="009A3110">
        <w:rPr>
          <w:rFonts w:ascii="Calibri" w:hAnsi="Calibri"/>
          <w:lang w:val="en-GB"/>
        </w:rPr>
        <w:t>2016</w:t>
      </w:r>
      <w:r w:rsidR="009F36B6" w:rsidRPr="00B14657">
        <w:rPr>
          <w:rFonts w:ascii="Calibri" w:hAnsi="Calibri"/>
          <w:lang w:val="en-GB"/>
        </w:rPr>
        <w:t>)</w:t>
      </w:r>
      <w:r w:rsidR="00BA2A07">
        <w:rPr>
          <w:rFonts w:ascii="Calibri" w:hAnsi="Calibri"/>
          <w:lang w:val="en-GB"/>
        </w:rPr>
        <w:t>,</w:t>
      </w:r>
      <w:r w:rsidR="009F36B6" w:rsidRPr="00B14657">
        <w:rPr>
          <w:rFonts w:ascii="Calibri" w:hAnsi="Calibri"/>
          <w:lang w:val="en-GB"/>
        </w:rPr>
        <w:t xml:space="preserve"> </w:t>
      </w:r>
      <w:r w:rsidR="004F08EA">
        <w:rPr>
          <w:rFonts w:ascii="Calibri" w:hAnsi="Calibri"/>
          <w:lang w:val="en-GB"/>
        </w:rPr>
        <w:t>‘</w:t>
      </w:r>
      <w:r w:rsidR="009F36B6" w:rsidRPr="00B14657">
        <w:rPr>
          <w:rFonts w:ascii="Calibri" w:hAnsi="Calibri"/>
          <w:lang w:val="en-GB"/>
        </w:rPr>
        <w:t>From employee representation to problem-solving - Mainstreaming OHS management</w:t>
      </w:r>
      <w:r w:rsidR="004F08EA">
        <w:rPr>
          <w:rFonts w:ascii="Calibri" w:hAnsi="Calibri"/>
          <w:lang w:val="en-GB"/>
        </w:rPr>
        <w:t>’</w:t>
      </w:r>
      <w:r w:rsidR="00943574">
        <w:rPr>
          <w:rFonts w:ascii="Calibri" w:hAnsi="Calibri"/>
          <w:lang w:val="en-GB"/>
        </w:rPr>
        <w:t>,</w:t>
      </w:r>
      <w:r w:rsidR="009F36B6" w:rsidRPr="00B14657">
        <w:rPr>
          <w:rFonts w:ascii="Calibri" w:hAnsi="Calibri"/>
          <w:lang w:val="en-GB"/>
        </w:rPr>
        <w:t xml:space="preserve"> </w:t>
      </w:r>
      <w:r w:rsidR="00B004AC">
        <w:rPr>
          <w:rFonts w:ascii="Calibri" w:hAnsi="Calibri"/>
          <w:lang w:val="en-GB"/>
        </w:rPr>
        <w:t>Economic and Industrial Democracy</w:t>
      </w:r>
      <w:r w:rsidR="00526263">
        <w:rPr>
          <w:rFonts w:ascii="Calibri" w:hAnsi="Calibri"/>
          <w:lang w:val="en-GB"/>
        </w:rPr>
        <w:t xml:space="preserve">, On-line first at </w:t>
      </w:r>
      <w:hyperlink r:id="rId13" w:history="1">
        <w:r w:rsidR="00526263" w:rsidRPr="009A4628">
          <w:rPr>
            <w:rStyle w:val="Hyperlink"/>
            <w:rFonts w:ascii="Calibri" w:hAnsi="Calibri"/>
            <w:lang w:val="en-GB"/>
          </w:rPr>
          <w:t>http://eid.sagepub.com/content/early/2016/06/28/0143831X16653187.full.pdf+html</w:t>
        </w:r>
      </w:hyperlink>
      <w:r w:rsidR="00526263">
        <w:rPr>
          <w:rFonts w:ascii="Calibri" w:hAnsi="Calibri"/>
          <w:lang w:val="en-GB"/>
        </w:rPr>
        <w:t xml:space="preserve"> </w:t>
      </w:r>
    </w:p>
    <w:p w14:paraId="3B930F5B" w14:textId="77777777" w:rsidR="005C5791" w:rsidRPr="00B14657" w:rsidRDefault="005C5791" w:rsidP="005C5791">
      <w:pPr>
        <w:pStyle w:val="Bibliografi"/>
        <w:rPr>
          <w:rFonts w:ascii="Calibri" w:hAnsi="Calibri"/>
          <w:lang w:val="en-GB"/>
        </w:rPr>
      </w:pPr>
      <w:r w:rsidRPr="00B14657">
        <w:rPr>
          <w:rFonts w:ascii="Calibri" w:hAnsi="Calibri"/>
          <w:lang w:val="en-GB"/>
        </w:rPr>
        <w:t>Hassel</w:t>
      </w:r>
      <w:r w:rsidR="002F4079">
        <w:rPr>
          <w:rFonts w:ascii="Calibri" w:hAnsi="Calibri"/>
          <w:lang w:val="en-GB"/>
        </w:rPr>
        <w:t>,</w:t>
      </w:r>
      <w:r w:rsidRPr="00B14657">
        <w:rPr>
          <w:rFonts w:ascii="Calibri" w:hAnsi="Calibri"/>
          <w:lang w:val="en-GB"/>
        </w:rPr>
        <w:t xml:space="preserve"> A</w:t>
      </w:r>
      <w:r w:rsidR="002F4079">
        <w:rPr>
          <w:rFonts w:ascii="Calibri" w:hAnsi="Calibri"/>
          <w:lang w:val="en-GB"/>
        </w:rPr>
        <w:t>.</w:t>
      </w:r>
      <w:r w:rsidRPr="00B14657">
        <w:rPr>
          <w:rFonts w:ascii="Calibri" w:hAnsi="Calibri"/>
          <w:lang w:val="en-GB"/>
        </w:rPr>
        <w:t xml:space="preserve"> (2015)</w:t>
      </w:r>
      <w:r w:rsidR="00BA2A07">
        <w:rPr>
          <w:rFonts w:ascii="Calibri" w:hAnsi="Calibri"/>
          <w:lang w:val="en-GB"/>
        </w:rPr>
        <w:t>,</w:t>
      </w:r>
      <w:r w:rsidRPr="00B14657">
        <w:rPr>
          <w:rFonts w:ascii="Calibri" w:hAnsi="Calibri"/>
          <w:lang w:val="en-GB"/>
        </w:rPr>
        <w:t xml:space="preserve"> </w:t>
      </w:r>
      <w:r w:rsidR="000B2171">
        <w:rPr>
          <w:rFonts w:ascii="Calibri" w:hAnsi="Calibri"/>
          <w:lang w:val="en-GB"/>
        </w:rPr>
        <w:t>‘</w:t>
      </w:r>
      <w:r w:rsidRPr="00B14657">
        <w:rPr>
          <w:rFonts w:ascii="Calibri" w:hAnsi="Calibri"/>
          <w:lang w:val="en-GB"/>
        </w:rPr>
        <w:t>Trade unions and the Future of Democratic Capitalism</w:t>
      </w:r>
      <w:r w:rsidR="000B2171">
        <w:rPr>
          <w:rFonts w:ascii="Calibri" w:hAnsi="Calibri"/>
          <w:lang w:val="en-GB"/>
        </w:rPr>
        <w:t>’, i</w:t>
      </w:r>
      <w:r w:rsidRPr="00B14657">
        <w:rPr>
          <w:rFonts w:ascii="Calibri" w:hAnsi="Calibri"/>
          <w:lang w:val="en-GB"/>
        </w:rPr>
        <w:t>n</w:t>
      </w:r>
      <w:r w:rsidR="000B2171">
        <w:rPr>
          <w:rFonts w:ascii="Calibri" w:hAnsi="Calibri"/>
          <w:lang w:val="en-GB"/>
        </w:rPr>
        <w:t xml:space="preserve"> P. </w:t>
      </w:r>
      <w:proofErr w:type="spellStart"/>
      <w:r w:rsidRPr="00B14657">
        <w:rPr>
          <w:rFonts w:ascii="Calibri" w:hAnsi="Calibri"/>
          <w:lang w:val="en-GB"/>
        </w:rPr>
        <w:t>Beramendi</w:t>
      </w:r>
      <w:proofErr w:type="spellEnd"/>
      <w:r w:rsidR="000B2171">
        <w:rPr>
          <w:rFonts w:ascii="Calibri" w:hAnsi="Calibri"/>
          <w:lang w:val="en-GB"/>
        </w:rPr>
        <w:t xml:space="preserve">, S. </w:t>
      </w:r>
      <w:proofErr w:type="spellStart"/>
      <w:r w:rsidRPr="00B14657">
        <w:rPr>
          <w:rFonts w:ascii="Calibri" w:hAnsi="Calibri"/>
          <w:lang w:val="en-GB"/>
        </w:rPr>
        <w:t>Häusermann</w:t>
      </w:r>
      <w:proofErr w:type="spellEnd"/>
      <w:r w:rsidRPr="00B14657">
        <w:rPr>
          <w:rFonts w:ascii="Calibri" w:hAnsi="Calibri"/>
          <w:lang w:val="en-GB"/>
        </w:rPr>
        <w:t xml:space="preserve">, </w:t>
      </w:r>
      <w:r w:rsidR="000B2171">
        <w:rPr>
          <w:rFonts w:ascii="Calibri" w:hAnsi="Calibri"/>
          <w:lang w:val="en-GB"/>
        </w:rPr>
        <w:t xml:space="preserve">H. </w:t>
      </w:r>
      <w:proofErr w:type="spellStart"/>
      <w:r w:rsidRPr="00B14657">
        <w:rPr>
          <w:rFonts w:ascii="Calibri" w:hAnsi="Calibri"/>
          <w:lang w:val="en-GB"/>
        </w:rPr>
        <w:t>Kitschelt</w:t>
      </w:r>
      <w:proofErr w:type="spellEnd"/>
      <w:r w:rsidR="000B2171">
        <w:rPr>
          <w:rFonts w:ascii="Calibri" w:hAnsi="Calibri"/>
          <w:lang w:val="en-GB"/>
        </w:rPr>
        <w:t xml:space="preserve"> and H.</w:t>
      </w:r>
      <w:r w:rsidRPr="00B14657">
        <w:rPr>
          <w:rFonts w:ascii="Calibri" w:hAnsi="Calibri"/>
          <w:lang w:val="en-GB"/>
        </w:rPr>
        <w:t xml:space="preserve"> </w:t>
      </w:r>
      <w:proofErr w:type="spellStart"/>
      <w:r w:rsidR="000B2171" w:rsidRPr="000B2171">
        <w:rPr>
          <w:rFonts w:ascii="Calibri" w:hAnsi="Calibri"/>
          <w:lang w:val="en-GB"/>
        </w:rPr>
        <w:t>Kriesi</w:t>
      </w:r>
      <w:proofErr w:type="spellEnd"/>
      <w:r w:rsidR="000B2171" w:rsidRPr="000B2171">
        <w:rPr>
          <w:rFonts w:ascii="Calibri" w:hAnsi="Calibri"/>
          <w:lang w:val="en-GB"/>
        </w:rPr>
        <w:t xml:space="preserve"> </w:t>
      </w:r>
      <w:r w:rsidRPr="00B14657">
        <w:rPr>
          <w:rFonts w:ascii="Calibri" w:hAnsi="Calibri"/>
          <w:lang w:val="en-GB"/>
        </w:rPr>
        <w:t>(</w:t>
      </w:r>
      <w:proofErr w:type="spellStart"/>
      <w:r w:rsidRPr="00B14657">
        <w:rPr>
          <w:rFonts w:ascii="Calibri" w:hAnsi="Calibri"/>
          <w:lang w:val="en-GB"/>
        </w:rPr>
        <w:t>eds</w:t>
      </w:r>
      <w:proofErr w:type="spellEnd"/>
      <w:r w:rsidRPr="00B14657">
        <w:rPr>
          <w:rFonts w:ascii="Calibri" w:hAnsi="Calibri"/>
          <w:lang w:val="en-GB"/>
        </w:rPr>
        <w:t xml:space="preserve">), </w:t>
      </w:r>
      <w:r w:rsidRPr="0037344F">
        <w:rPr>
          <w:rFonts w:ascii="Calibri" w:hAnsi="Calibri"/>
          <w:iCs/>
          <w:lang w:val="en-GB"/>
        </w:rPr>
        <w:t>The Politics of Advanced Capitalism</w:t>
      </w:r>
      <w:r w:rsidR="000B2171">
        <w:rPr>
          <w:rFonts w:ascii="Calibri" w:hAnsi="Calibri"/>
          <w:lang w:val="en-GB"/>
        </w:rPr>
        <w:t xml:space="preserve"> (</w:t>
      </w:r>
      <w:r w:rsidRPr="00B14657">
        <w:rPr>
          <w:rFonts w:ascii="Calibri" w:hAnsi="Calibri"/>
          <w:lang w:val="en-GB"/>
        </w:rPr>
        <w:t>New Y</w:t>
      </w:r>
      <w:r w:rsidR="0027180D" w:rsidRPr="00B14657">
        <w:rPr>
          <w:rFonts w:ascii="Calibri" w:hAnsi="Calibri"/>
          <w:lang w:val="en-GB"/>
        </w:rPr>
        <w:t>ork</w:t>
      </w:r>
      <w:r w:rsidR="00AC4943">
        <w:rPr>
          <w:rFonts w:ascii="Calibri" w:hAnsi="Calibri"/>
          <w:lang w:val="en-GB"/>
        </w:rPr>
        <w:t xml:space="preserve">, </w:t>
      </w:r>
      <w:r w:rsidR="0027180D" w:rsidRPr="00B14657">
        <w:rPr>
          <w:rFonts w:ascii="Calibri" w:hAnsi="Calibri"/>
          <w:lang w:val="en-GB"/>
        </w:rPr>
        <w:t>Cambridge University Press</w:t>
      </w:r>
      <w:r w:rsidR="000B2171">
        <w:rPr>
          <w:rFonts w:ascii="Calibri" w:hAnsi="Calibri"/>
          <w:lang w:val="en-GB"/>
        </w:rPr>
        <w:t xml:space="preserve">). </w:t>
      </w:r>
      <w:r w:rsidR="000B2171" w:rsidRPr="00B14657" w:rsidDel="000B2171">
        <w:rPr>
          <w:rFonts w:ascii="Calibri" w:hAnsi="Calibri"/>
          <w:lang w:val="en-GB"/>
        </w:rPr>
        <w:t xml:space="preserve"> </w:t>
      </w:r>
    </w:p>
    <w:p w14:paraId="13C0EC9B" w14:textId="77777777" w:rsidR="00F82E63" w:rsidRPr="004F08EA" w:rsidRDefault="00F82E63" w:rsidP="00F82E63">
      <w:pPr>
        <w:pStyle w:val="Bibliografi"/>
        <w:rPr>
          <w:rFonts w:ascii="Calibri" w:hAnsi="Calibri"/>
          <w:lang w:val="en-GB"/>
        </w:rPr>
      </w:pPr>
      <w:r w:rsidRPr="004F08EA">
        <w:rPr>
          <w:rFonts w:ascii="Calibri" w:hAnsi="Calibri"/>
          <w:lang w:val="en-GB"/>
        </w:rPr>
        <w:t>Hay</w:t>
      </w:r>
      <w:r w:rsidR="002F4079" w:rsidRPr="004F08EA">
        <w:rPr>
          <w:rFonts w:ascii="Calibri" w:hAnsi="Calibri"/>
          <w:lang w:val="en-GB"/>
        </w:rPr>
        <w:t>,</w:t>
      </w:r>
      <w:r w:rsidRPr="004F08EA">
        <w:rPr>
          <w:rFonts w:ascii="Calibri" w:hAnsi="Calibri"/>
          <w:lang w:val="en-GB"/>
        </w:rPr>
        <w:t xml:space="preserve"> C</w:t>
      </w:r>
      <w:r w:rsidR="002F4079" w:rsidRPr="004F08EA">
        <w:rPr>
          <w:rFonts w:ascii="Calibri" w:hAnsi="Calibri"/>
          <w:lang w:val="en-GB"/>
        </w:rPr>
        <w:t xml:space="preserve">. </w:t>
      </w:r>
      <w:r w:rsidRPr="004F08EA">
        <w:rPr>
          <w:rFonts w:ascii="Calibri" w:hAnsi="Calibri"/>
          <w:lang w:val="en-GB"/>
        </w:rPr>
        <w:t>(2004)</w:t>
      </w:r>
      <w:r w:rsidR="00BA2A07" w:rsidRPr="004F08EA">
        <w:rPr>
          <w:rFonts w:ascii="Calibri" w:hAnsi="Calibri"/>
          <w:lang w:val="en-GB"/>
        </w:rPr>
        <w:t>,</w:t>
      </w:r>
      <w:r w:rsidR="000B2171">
        <w:rPr>
          <w:rFonts w:ascii="Calibri" w:hAnsi="Calibri"/>
          <w:lang w:val="en-GB"/>
        </w:rPr>
        <w:t xml:space="preserve"> </w:t>
      </w:r>
      <w:r w:rsidR="004F08EA" w:rsidRPr="004F08EA">
        <w:rPr>
          <w:rFonts w:ascii="Calibri" w:hAnsi="Calibri"/>
          <w:lang w:val="en-GB"/>
        </w:rPr>
        <w:t>‘</w:t>
      </w:r>
      <w:r w:rsidRPr="004F08EA">
        <w:rPr>
          <w:rFonts w:ascii="Calibri" w:hAnsi="Calibri"/>
          <w:lang w:val="en-GB"/>
        </w:rPr>
        <w:t>Common trajectories, variable paces, divergent outcomes? Models of European capitalism under conditions of complex economic interdependence</w:t>
      </w:r>
      <w:r w:rsidR="004F08EA" w:rsidRPr="004F08EA">
        <w:rPr>
          <w:rFonts w:ascii="Calibri" w:hAnsi="Calibri"/>
          <w:lang w:val="en-GB"/>
        </w:rPr>
        <w:t xml:space="preserve">’, </w:t>
      </w:r>
      <w:r w:rsidRPr="0037344F">
        <w:rPr>
          <w:rFonts w:ascii="Calibri" w:hAnsi="Calibri"/>
          <w:iCs/>
          <w:lang w:val="en-GB"/>
        </w:rPr>
        <w:t>Review of International Political Economy</w:t>
      </w:r>
      <w:r w:rsidR="004F08EA">
        <w:rPr>
          <w:rFonts w:ascii="Calibri" w:hAnsi="Calibri"/>
          <w:lang w:val="en-GB"/>
        </w:rPr>
        <w:t xml:space="preserve">, </w:t>
      </w:r>
      <w:r w:rsidRPr="004F08EA">
        <w:rPr>
          <w:rFonts w:ascii="Calibri" w:hAnsi="Calibri"/>
          <w:lang w:val="en-GB"/>
        </w:rPr>
        <w:t>11</w:t>
      </w:r>
      <w:r w:rsidR="004F08EA">
        <w:rPr>
          <w:rFonts w:ascii="Calibri" w:hAnsi="Calibri"/>
          <w:lang w:val="en-GB"/>
        </w:rPr>
        <w:t xml:space="preserve">, </w:t>
      </w:r>
      <w:r w:rsidRPr="004F08EA">
        <w:rPr>
          <w:rFonts w:ascii="Calibri" w:hAnsi="Calibri"/>
          <w:lang w:val="en-GB"/>
        </w:rPr>
        <w:t>2</w:t>
      </w:r>
      <w:r w:rsidR="004F08EA">
        <w:rPr>
          <w:rFonts w:ascii="Calibri" w:hAnsi="Calibri"/>
          <w:lang w:val="en-GB"/>
        </w:rPr>
        <w:t xml:space="preserve">, </w:t>
      </w:r>
      <w:r w:rsidRPr="004F08EA">
        <w:rPr>
          <w:rFonts w:ascii="Calibri" w:hAnsi="Calibri"/>
          <w:lang w:val="en-GB"/>
        </w:rPr>
        <w:t>231–262.</w:t>
      </w:r>
    </w:p>
    <w:p w14:paraId="6B41A1EA" w14:textId="77777777" w:rsidR="00A571BD" w:rsidRPr="002F4079" w:rsidRDefault="007E6AF8" w:rsidP="00A571BD">
      <w:pPr>
        <w:pStyle w:val="Bibliografi"/>
        <w:rPr>
          <w:rFonts w:ascii="Calibri" w:hAnsi="Calibri"/>
          <w:lang w:val="en-GB"/>
        </w:rPr>
      </w:pPr>
      <w:r w:rsidRPr="00B14657">
        <w:rPr>
          <w:rFonts w:ascii="Calibri" w:hAnsi="Calibri"/>
          <w:lang w:val="en-GB"/>
        </w:rPr>
        <w:t>Hay</w:t>
      </w:r>
      <w:r w:rsidR="002F4079">
        <w:rPr>
          <w:rFonts w:ascii="Calibri" w:hAnsi="Calibri"/>
          <w:lang w:val="en-GB"/>
        </w:rPr>
        <w:t>,</w:t>
      </w:r>
      <w:r w:rsidRPr="00B14657">
        <w:rPr>
          <w:rFonts w:ascii="Calibri" w:hAnsi="Calibri"/>
          <w:lang w:val="en-GB"/>
        </w:rPr>
        <w:t xml:space="preserve"> </w:t>
      </w:r>
      <w:r w:rsidR="00A571BD" w:rsidRPr="00B14657">
        <w:rPr>
          <w:rFonts w:ascii="Calibri" w:hAnsi="Calibri"/>
          <w:lang w:val="en-GB"/>
        </w:rPr>
        <w:t>C</w:t>
      </w:r>
      <w:r w:rsidR="002F4079">
        <w:rPr>
          <w:rFonts w:ascii="Calibri" w:hAnsi="Calibri"/>
          <w:lang w:val="en-GB"/>
        </w:rPr>
        <w:t>.</w:t>
      </w:r>
      <w:r w:rsidR="00A571BD" w:rsidRPr="00B14657">
        <w:rPr>
          <w:rFonts w:ascii="Calibri" w:hAnsi="Calibri"/>
          <w:lang w:val="en-GB"/>
        </w:rPr>
        <w:t xml:space="preserve"> and </w:t>
      </w:r>
      <w:r w:rsidR="002F4079">
        <w:rPr>
          <w:rFonts w:ascii="Calibri" w:hAnsi="Calibri"/>
          <w:lang w:val="en-GB"/>
        </w:rPr>
        <w:t xml:space="preserve">D. </w:t>
      </w:r>
      <w:proofErr w:type="spellStart"/>
      <w:r w:rsidRPr="00B14657">
        <w:rPr>
          <w:rFonts w:ascii="Calibri" w:hAnsi="Calibri"/>
          <w:lang w:val="en-GB"/>
        </w:rPr>
        <w:t>Wincott</w:t>
      </w:r>
      <w:proofErr w:type="spellEnd"/>
      <w:r w:rsidRPr="00B14657">
        <w:rPr>
          <w:rFonts w:ascii="Calibri" w:hAnsi="Calibri"/>
          <w:lang w:val="en-GB"/>
        </w:rPr>
        <w:t xml:space="preserve"> (</w:t>
      </w:r>
      <w:r w:rsidR="00A571BD" w:rsidRPr="00B14657">
        <w:rPr>
          <w:rFonts w:ascii="Calibri" w:hAnsi="Calibri"/>
          <w:lang w:val="en-GB"/>
        </w:rPr>
        <w:t>2012</w:t>
      </w:r>
      <w:r w:rsidRPr="00B14657">
        <w:rPr>
          <w:rFonts w:ascii="Calibri" w:hAnsi="Calibri"/>
          <w:lang w:val="en-GB"/>
        </w:rPr>
        <w:t>)</w:t>
      </w:r>
      <w:r w:rsidR="00BA2A07">
        <w:rPr>
          <w:rFonts w:ascii="Calibri" w:hAnsi="Calibri"/>
          <w:lang w:val="en-GB"/>
        </w:rPr>
        <w:t xml:space="preserve">, </w:t>
      </w:r>
      <w:proofErr w:type="gramStart"/>
      <w:r w:rsidR="00A571BD" w:rsidRPr="0037344F">
        <w:rPr>
          <w:rFonts w:ascii="Calibri" w:hAnsi="Calibri"/>
          <w:iCs/>
          <w:lang w:val="en-GB"/>
        </w:rPr>
        <w:t>The</w:t>
      </w:r>
      <w:proofErr w:type="gramEnd"/>
      <w:r w:rsidR="00A571BD" w:rsidRPr="0037344F">
        <w:rPr>
          <w:rFonts w:ascii="Calibri" w:hAnsi="Calibri"/>
          <w:iCs/>
          <w:lang w:val="en-GB"/>
        </w:rPr>
        <w:t xml:space="preserve"> Political Economy of European Welfare Capitalism</w:t>
      </w:r>
      <w:r w:rsidR="002F4079">
        <w:rPr>
          <w:rFonts w:ascii="Calibri" w:hAnsi="Calibri"/>
          <w:lang w:val="en-GB"/>
        </w:rPr>
        <w:t xml:space="preserve"> (</w:t>
      </w:r>
      <w:r w:rsidRPr="002F4079">
        <w:rPr>
          <w:rFonts w:ascii="Calibri" w:hAnsi="Calibri"/>
          <w:lang w:val="en-GB"/>
        </w:rPr>
        <w:t xml:space="preserve">Basingstoke: </w:t>
      </w:r>
      <w:r w:rsidR="00A571BD" w:rsidRPr="002F4079">
        <w:rPr>
          <w:rFonts w:ascii="Calibri" w:hAnsi="Calibri"/>
          <w:lang w:val="en-GB"/>
        </w:rPr>
        <w:t>Palgrave Macmillan</w:t>
      </w:r>
      <w:r w:rsidR="002F4079">
        <w:rPr>
          <w:rFonts w:ascii="Calibri" w:hAnsi="Calibri"/>
          <w:lang w:val="en-GB"/>
        </w:rPr>
        <w:t>)</w:t>
      </w:r>
      <w:r w:rsidR="00A571BD" w:rsidRPr="002F4079">
        <w:rPr>
          <w:rFonts w:ascii="Calibri" w:hAnsi="Calibri"/>
          <w:lang w:val="en-GB"/>
        </w:rPr>
        <w:t>.</w:t>
      </w:r>
    </w:p>
    <w:p w14:paraId="4FED8345" w14:textId="77777777" w:rsidR="00A571BD" w:rsidRPr="00B14657" w:rsidRDefault="00A571BD" w:rsidP="00A571BD">
      <w:pPr>
        <w:pStyle w:val="Bibliografi"/>
        <w:rPr>
          <w:rFonts w:ascii="Calibri" w:hAnsi="Calibri"/>
          <w:lang w:val="en-GB"/>
        </w:rPr>
      </w:pPr>
      <w:r w:rsidRPr="00B14657">
        <w:rPr>
          <w:rFonts w:ascii="Calibri" w:hAnsi="Calibri"/>
          <w:lang w:val="en-GB"/>
        </w:rPr>
        <w:t>Hermann</w:t>
      </w:r>
      <w:r w:rsidR="002F4079">
        <w:rPr>
          <w:rFonts w:ascii="Calibri" w:hAnsi="Calibri"/>
          <w:lang w:val="en-GB"/>
        </w:rPr>
        <w:t>,</w:t>
      </w:r>
      <w:r w:rsidRPr="00B14657">
        <w:rPr>
          <w:rFonts w:ascii="Calibri" w:hAnsi="Calibri"/>
          <w:lang w:val="en-GB"/>
        </w:rPr>
        <w:t xml:space="preserve"> C</w:t>
      </w:r>
      <w:r w:rsidR="002F4079">
        <w:rPr>
          <w:rFonts w:ascii="Calibri" w:hAnsi="Calibri"/>
          <w:lang w:val="en-GB"/>
        </w:rPr>
        <w:t>.</w:t>
      </w:r>
      <w:r w:rsidRPr="00B14657">
        <w:rPr>
          <w:rFonts w:ascii="Calibri" w:hAnsi="Calibri"/>
          <w:lang w:val="en-GB"/>
        </w:rPr>
        <w:t xml:space="preserve"> and </w:t>
      </w:r>
      <w:r w:rsidR="002F4079">
        <w:rPr>
          <w:rFonts w:ascii="Calibri" w:hAnsi="Calibri"/>
          <w:lang w:val="en-GB"/>
        </w:rPr>
        <w:t xml:space="preserve">J. </w:t>
      </w:r>
      <w:proofErr w:type="spellStart"/>
      <w:r w:rsidRPr="00B14657">
        <w:rPr>
          <w:rFonts w:ascii="Calibri" w:hAnsi="Calibri"/>
          <w:lang w:val="en-GB"/>
        </w:rPr>
        <w:t>Flecker</w:t>
      </w:r>
      <w:proofErr w:type="spellEnd"/>
      <w:r w:rsidR="00050869" w:rsidRPr="00B14657">
        <w:rPr>
          <w:rFonts w:ascii="Calibri" w:hAnsi="Calibri"/>
          <w:lang w:val="en-GB"/>
        </w:rPr>
        <w:t xml:space="preserve"> (2012)</w:t>
      </w:r>
      <w:r w:rsidR="00BA2A07">
        <w:rPr>
          <w:rFonts w:ascii="Calibri" w:hAnsi="Calibri"/>
          <w:lang w:val="en-GB"/>
        </w:rPr>
        <w:t>,</w:t>
      </w:r>
      <w:r w:rsidR="00050869" w:rsidRPr="00B14657">
        <w:rPr>
          <w:rFonts w:ascii="Calibri" w:hAnsi="Calibri"/>
          <w:lang w:val="en-GB"/>
        </w:rPr>
        <w:t xml:space="preserve"> </w:t>
      </w:r>
      <w:r w:rsidRPr="0037344F">
        <w:rPr>
          <w:rFonts w:ascii="Calibri" w:hAnsi="Calibri"/>
          <w:iCs/>
          <w:lang w:val="en-GB"/>
        </w:rPr>
        <w:t>Privatization of Public Services: Impacts for Employment, Working Conditions, and Service Quality in Europe</w:t>
      </w:r>
      <w:r w:rsidRPr="00B14657">
        <w:rPr>
          <w:rFonts w:ascii="Calibri" w:hAnsi="Calibri"/>
          <w:lang w:val="en-GB"/>
        </w:rPr>
        <w:t xml:space="preserve"> </w:t>
      </w:r>
      <w:r w:rsidR="002F4079">
        <w:rPr>
          <w:rFonts w:ascii="Calibri" w:hAnsi="Calibri"/>
          <w:lang w:val="en-GB"/>
        </w:rPr>
        <w:t>(</w:t>
      </w:r>
      <w:r w:rsidRPr="00B14657">
        <w:rPr>
          <w:rFonts w:ascii="Calibri" w:hAnsi="Calibri"/>
          <w:lang w:val="en-GB"/>
        </w:rPr>
        <w:t xml:space="preserve">London: </w:t>
      </w:r>
      <w:proofErr w:type="spellStart"/>
      <w:r w:rsidRPr="00B14657">
        <w:rPr>
          <w:rFonts w:ascii="Calibri" w:hAnsi="Calibri"/>
          <w:lang w:val="en-GB"/>
        </w:rPr>
        <w:t>Routledge</w:t>
      </w:r>
      <w:proofErr w:type="spellEnd"/>
      <w:r w:rsidR="002F4079">
        <w:rPr>
          <w:rFonts w:ascii="Calibri" w:hAnsi="Calibri"/>
          <w:lang w:val="en-GB"/>
        </w:rPr>
        <w:t>)</w:t>
      </w:r>
      <w:r w:rsidRPr="00B14657">
        <w:rPr>
          <w:rFonts w:ascii="Calibri" w:hAnsi="Calibri"/>
          <w:lang w:val="en-GB"/>
        </w:rPr>
        <w:t>.</w:t>
      </w:r>
    </w:p>
    <w:p w14:paraId="65D1D23E" w14:textId="77777777" w:rsidR="0027180D" w:rsidRPr="007E4D40" w:rsidRDefault="0027180D" w:rsidP="0027180D">
      <w:pPr>
        <w:pStyle w:val="Bibliografi"/>
        <w:rPr>
          <w:rFonts w:ascii="Calibri" w:hAnsi="Calibri"/>
          <w:lang w:val="en-GB"/>
        </w:rPr>
      </w:pPr>
      <w:proofErr w:type="spellStart"/>
      <w:proofErr w:type="gramStart"/>
      <w:r w:rsidRPr="007E4D40">
        <w:rPr>
          <w:rFonts w:ascii="Calibri" w:hAnsi="Calibri"/>
          <w:lang w:val="en-GB"/>
        </w:rPr>
        <w:lastRenderedPageBreak/>
        <w:t>Høgedahl</w:t>
      </w:r>
      <w:proofErr w:type="spellEnd"/>
      <w:r w:rsidR="002F4079" w:rsidRPr="007E4D40">
        <w:rPr>
          <w:rFonts w:ascii="Calibri" w:hAnsi="Calibri"/>
          <w:lang w:val="en-GB"/>
        </w:rPr>
        <w:t>,</w:t>
      </w:r>
      <w:r w:rsidRPr="007E4D40">
        <w:rPr>
          <w:rFonts w:ascii="Calibri" w:hAnsi="Calibri"/>
          <w:lang w:val="en-GB"/>
        </w:rPr>
        <w:t xml:space="preserve"> L</w:t>
      </w:r>
      <w:r w:rsidR="002F4079" w:rsidRPr="007E4D40">
        <w:rPr>
          <w:rFonts w:ascii="Calibri" w:hAnsi="Calibri"/>
          <w:lang w:val="en-GB"/>
        </w:rPr>
        <w:t>.</w:t>
      </w:r>
      <w:r w:rsidRPr="007E4D40">
        <w:rPr>
          <w:rFonts w:ascii="Calibri" w:hAnsi="Calibri"/>
          <w:lang w:val="en-GB"/>
        </w:rPr>
        <w:t xml:space="preserve"> (2014)</w:t>
      </w:r>
      <w:r w:rsidR="00BA2A07" w:rsidRPr="007E4D40">
        <w:rPr>
          <w:rFonts w:ascii="Calibri" w:hAnsi="Calibri"/>
          <w:lang w:val="en-GB"/>
        </w:rPr>
        <w:t>,</w:t>
      </w:r>
      <w:r w:rsidRPr="007E4D40">
        <w:rPr>
          <w:rFonts w:ascii="Calibri" w:hAnsi="Calibri"/>
          <w:lang w:val="en-GB"/>
        </w:rPr>
        <w:t xml:space="preserve"> </w:t>
      </w:r>
      <w:r w:rsidR="007E4D40" w:rsidRPr="007E4D40">
        <w:rPr>
          <w:rFonts w:ascii="Calibri" w:hAnsi="Calibri"/>
          <w:lang w:val="en-GB"/>
        </w:rPr>
        <w:t>‘</w:t>
      </w:r>
      <w:r w:rsidRPr="007E4D40">
        <w:rPr>
          <w:rFonts w:ascii="Calibri" w:hAnsi="Calibri"/>
          <w:lang w:val="en-GB"/>
        </w:rPr>
        <w:t>The Ghent effect for whom?</w:t>
      </w:r>
      <w:proofErr w:type="gramEnd"/>
      <w:r w:rsidRPr="007E4D40">
        <w:rPr>
          <w:rFonts w:ascii="Calibri" w:hAnsi="Calibri"/>
          <w:lang w:val="en-GB"/>
        </w:rPr>
        <w:t xml:space="preserve"> Mapping the variations of the Ghent effect across different trade unions in Denmark</w:t>
      </w:r>
      <w:r w:rsidR="007E4D40" w:rsidRPr="007E4D40">
        <w:rPr>
          <w:rFonts w:ascii="Calibri" w:hAnsi="Calibri"/>
          <w:lang w:val="en-GB"/>
        </w:rPr>
        <w:t xml:space="preserve">’, </w:t>
      </w:r>
      <w:r w:rsidRPr="0037344F">
        <w:rPr>
          <w:rFonts w:ascii="Calibri" w:hAnsi="Calibri"/>
          <w:iCs/>
          <w:lang w:val="en-GB"/>
        </w:rPr>
        <w:t>Industrial Relations Journal</w:t>
      </w:r>
      <w:r w:rsidR="007E4D40" w:rsidRPr="007E4D40">
        <w:rPr>
          <w:rFonts w:ascii="Calibri" w:hAnsi="Calibri"/>
          <w:lang w:val="en-GB"/>
        </w:rPr>
        <w:t xml:space="preserve">, </w:t>
      </w:r>
      <w:r w:rsidRPr="007E4D40">
        <w:rPr>
          <w:rFonts w:ascii="Calibri" w:hAnsi="Calibri"/>
          <w:lang w:val="en-GB"/>
        </w:rPr>
        <w:t>45</w:t>
      </w:r>
      <w:r w:rsidR="007E4D40" w:rsidRPr="007E4D40">
        <w:rPr>
          <w:rFonts w:ascii="Calibri" w:hAnsi="Calibri"/>
          <w:lang w:val="en-GB"/>
        </w:rPr>
        <w:t xml:space="preserve">, </w:t>
      </w:r>
      <w:r w:rsidRPr="007E4D40">
        <w:rPr>
          <w:rFonts w:ascii="Calibri" w:hAnsi="Calibri"/>
          <w:lang w:val="en-GB"/>
        </w:rPr>
        <w:t>6</w:t>
      </w:r>
      <w:r w:rsidR="007E4D40" w:rsidRPr="007E4D40">
        <w:rPr>
          <w:rFonts w:ascii="Calibri" w:hAnsi="Calibri"/>
          <w:lang w:val="en-GB"/>
        </w:rPr>
        <w:t xml:space="preserve">, </w:t>
      </w:r>
      <w:r w:rsidRPr="007E4D40">
        <w:rPr>
          <w:rFonts w:ascii="Calibri" w:hAnsi="Calibri"/>
          <w:lang w:val="en-GB"/>
        </w:rPr>
        <w:t>469–485.</w:t>
      </w:r>
    </w:p>
    <w:p w14:paraId="46E3C0F4" w14:textId="644F251E" w:rsidR="00806D77" w:rsidRPr="00190339" w:rsidRDefault="00806D77" w:rsidP="00806D77">
      <w:pPr>
        <w:pStyle w:val="Bibliografi"/>
        <w:rPr>
          <w:rFonts w:ascii="Calibri" w:hAnsi="Calibri" w:cs="Calibri"/>
          <w:lang w:val="da-DK"/>
        </w:rPr>
      </w:pPr>
      <w:proofErr w:type="spellStart"/>
      <w:r w:rsidRPr="004130F2">
        <w:rPr>
          <w:rFonts w:ascii="Calibri" w:hAnsi="Calibri" w:cs="Calibri"/>
          <w:lang w:val="da-DK"/>
        </w:rPr>
        <w:t>Høgedahl</w:t>
      </w:r>
      <w:proofErr w:type="spellEnd"/>
      <w:r>
        <w:rPr>
          <w:rFonts w:ascii="Calibri" w:hAnsi="Calibri" w:cs="Calibri"/>
          <w:lang w:val="da-DK"/>
        </w:rPr>
        <w:t>,</w:t>
      </w:r>
      <w:r w:rsidRPr="004130F2">
        <w:rPr>
          <w:rFonts w:ascii="Calibri" w:hAnsi="Calibri" w:cs="Calibri"/>
          <w:lang w:val="da-DK"/>
        </w:rPr>
        <w:t xml:space="preserve"> L</w:t>
      </w:r>
      <w:r>
        <w:rPr>
          <w:rFonts w:ascii="Calibri" w:hAnsi="Calibri" w:cs="Calibri"/>
          <w:lang w:val="da-DK"/>
        </w:rPr>
        <w:t>.</w:t>
      </w:r>
      <w:r w:rsidRPr="004130F2">
        <w:rPr>
          <w:rFonts w:ascii="Calibri" w:hAnsi="Calibri" w:cs="Calibri"/>
          <w:lang w:val="da-DK"/>
        </w:rPr>
        <w:t xml:space="preserve"> and </w:t>
      </w:r>
      <w:r>
        <w:rPr>
          <w:rFonts w:ascii="Calibri" w:hAnsi="Calibri" w:cs="Calibri"/>
          <w:lang w:val="da-DK"/>
        </w:rPr>
        <w:t xml:space="preserve">F. </w:t>
      </w:r>
      <w:r w:rsidRPr="004130F2">
        <w:rPr>
          <w:rFonts w:ascii="Calibri" w:hAnsi="Calibri" w:cs="Calibri"/>
          <w:lang w:val="da-DK"/>
        </w:rPr>
        <w:t>Ibsen (2015)</w:t>
      </w:r>
      <w:r>
        <w:rPr>
          <w:rFonts w:ascii="Calibri" w:hAnsi="Calibri" w:cs="Calibri"/>
          <w:lang w:val="da-DK"/>
        </w:rPr>
        <w:t>,</w:t>
      </w:r>
      <w:r w:rsidRPr="004130F2">
        <w:rPr>
          <w:rFonts w:ascii="Calibri" w:hAnsi="Calibri" w:cs="Calibri"/>
          <w:lang w:val="da-DK"/>
        </w:rPr>
        <w:t xml:space="preserve"> </w:t>
      </w:r>
      <w:r>
        <w:rPr>
          <w:rFonts w:ascii="Calibri" w:hAnsi="Calibri" w:cs="Calibri"/>
          <w:lang w:val="da-DK"/>
        </w:rPr>
        <w:t>’</w:t>
      </w:r>
      <w:r w:rsidRPr="004130F2">
        <w:rPr>
          <w:rFonts w:ascii="Calibri" w:hAnsi="Calibri" w:cs="Calibri"/>
          <w:lang w:val="da-DK"/>
        </w:rPr>
        <w:t>Konfliktrettens anvendelighed i den offentlige sektor set i lyset af OK13</w:t>
      </w:r>
      <w:r>
        <w:rPr>
          <w:rFonts w:ascii="Calibri" w:hAnsi="Calibri" w:cs="Calibri"/>
          <w:lang w:val="da-DK"/>
        </w:rPr>
        <w:t>’,</w:t>
      </w:r>
      <w:r w:rsidRPr="004130F2">
        <w:rPr>
          <w:rFonts w:ascii="Calibri" w:hAnsi="Calibri" w:cs="Calibri"/>
          <w:lang w:val="da-DK"/>
        </w:rPr>
        <w:t xml:space="preserve"> </w:t>
      </w:r>
      <w:r w:rsidRPr="00806D77">
        <w:rPr>
          <w:rFonts w:ascii="Calibri" w:hAnsi="Calibri" w:cs="Calibri"/>
          <w:iCs/>
          <w:lang w:val="da-DK"/>
        </w:rPr>
        <w:t>Økonomi &amp; Politik</w:t>
      </w:r>
      <w:r>
        <w:rPr>
          <w:rFonts w:ascii="Calibri" w:hAnsi="Calibri" w:cs="Calibri"/>
          <w:iCs/>
          <w:lang w:val="da-DK"/>
        </w:rPr>
        <w:t xml:space="preserve">, </w:t>
      </w:r>
      <w:r w:rsidRPr="00190339">
        <w:rPr>
          <w:rFonts w:ascii="Calibri" w:hAnsi="Calibri" w:cs="Calibri"/>
          <w:lang w:val="da-DK"/>
        </w:rPr>
        <w:t>88</w:t>
      </w:r>
      <w:r>
        <w:rPr>
          <w:rFonts w:ascii="Calibri" w:hAnsi="Calibri" w:cs="Calibri"/>
          <w:lang w:val="da-DK"/>
        </w:rPr>
        <w:t xml:space="preserve">, </w:t>
      </w:r>
      <w:r w:rsidRPr="00190339">
        <w:rPr>
          <w:rFonts w:ascii="Calibri" w:hAnsi="Calibri" w:cs="Calibri"/>
          <w:lang w:val="da-DK"/>
        </w:rPr>
        <w:t>4</w:t>
      </w:r>
      <w:r>
        <w:rPr>
          <w:rFonts w:ascii="Calibri" w:hAnsi="Calibri" w:cs="Calibri"/>
          <w:lang w:val="da-DK"/>
        </w:rPr>
        <w:t>,</w:t>
      </w:r>
      <w:r w:rsidRPr="00190339">
        <w:rPr>
          <w:rFonts w:ascii="Calibri" w:hAnsi="Calibri" w:cs="Calibri"/>
          <w:lang w:val="da-DK"/>
        </w:rPr>
        <w:t xml:space="preserve"> 34–50.</w:t>
      </w:r>
    </w:p>
    <w:p w14:paraId="3D7B8F1B" w14:textId="77777777" w:rsidR="00A571BD" w:rsidRPr="00B14657" w:rsidRDefault="0027180D" w:rsidP="00A571BD">
      <w:pPr>
        <w:pStyle w:val="Bibliografi"/>
        <w:rPr>
          <w:rFonts w:ascii="Calibri" w:hAnsi="Calibri"/>
          <w:lang w:val="en-GB"/>
        </w:rPr>
      </w:pPr>
      <w:r w:rsidRPr="00B14657">
        <w:rPr>
          <w:rFonts w:ascii="Calibri" w:hAnsi="Calibri"/>
          <w:lang w:val="en-GB"/>
        </w:rPr>
        <w:t>Hollingsworth</w:t>
      </w:r>
      <w:r w:rsidR="002F4079">
        <w:rPr>
          <w:rFonts w:ascii="Calibri" w:hAnsi="Calibri"/>
          <w:lang w:val="en-GB"/>
        </w:rPr>
        <w:t>,</w:t>
      </w:r>
      <w:r w:rsidR="00A571BD" w:rsidRPr="00B14657">
        <w:rPr>
          <w:rFonts w:ascii="Calibri" w:hAnsi="Calibri"/>
          <w:lang w:val="en-GB"/>
        </w:rPr>
        <w:t xml:space="preserve"> J</w:t>
      </w:r>
      <w:r w:rsidR="002F4079">
        <w:rPr>
          <w:rFonts w:ascii="Calibri" w:hAnsi="Calibri"/>
          <w:lang w:val="en-GB"/>
        </w:rPr>
        <w:t>.</w:t>
      </w:r>
      <w:r w:rsidRPr="00B14657">
        <w:rPr>
          <w:rFonts w:ascii="Calibri" w:hAnsi="Calibri"/>
          <w:lang w:val="en-GB"/>
        </w:rPr>
        <w:t>R</w:t>
      </w:r>
      <w:r w:rsidR="002F4079">
        <w:rPr>
          <w:rFonts w:ascii="Calibri" w:hAnsi="Calibri"/>
          <w:lang w:val="en-GB"/>
        </w:rPr>
        <w:t>.</w:t>
      </w:r>
      <w:r w:rsidR="00A571BD" w:rsidRPr="00B14657">
        <w:rPr>
          <w:rFonts w:ascii="Calibri" w:hAnsi="Calibri"/>
          <w:lang w:val="en-GB"/>
        </w:rPr>
        <w:t xml:space="preserve"> and</w:t>
      </w:r>
      <w:r w:rsidR="002F4079">
        <w:rPr>
          <w:rFonts w:ascii="Calibri" w:hAnsi="Calibri"/>
          <w:lang w:val="en-GB"/>
        </w:rPr>
        <w:t xml:space="preserve"> R.</w:t>
      </w:r>
      <w:r w:rsidR="00A571BD" w:rsidRPr="00B14657">
        <w:rPr>
          <w:rFonts w:ascii="Calibri" w:hAnsi="Calibri"/>
          <w:lang w:val="en-GB"/>
        </w:rPr>
        <w:t xml:space="preserve"> Boyer</w:t>
      </w:r>
      <w:r w:rsidRPr="00B14657">
        <w:rPr>
          <w:rFonts w:ascii="Calibri" w:hAnsi="Calibri"/>
          <w:lang w:val="en-GB"/>
        </w:rPr>
        <w:t xml:space="preserve"> (</w:t>
      </w:r>
      <w:r w:rsidR="00A571BD" w:rsidRPr="00B14657">
        <w:rPr>
          <w:rFonts w:ascii="Calibri" w:hAnsi="Calibri"/>
          <w:lang w:val="en-GB"/>
        </w:rPr>
        <w:t>1997</w:t>
      </w:r>
      <w:r w:rsidRPr="00B14657">
        <w:rPr>
          <w:rFonts w:ascii="Calibri" w:hAnsi="Calibri"/>
          <w:lang w:val="en-GB"/>
        </w:rPr>
        <w:t>)</w:t>
      </w:r>
      <w:r w:rsidR="00BA2A07">
        <w:rPr>
          <w:rFonts w:ascii="Calibri" w:hAnsi="Calibri"/>
          <w:lang w:val="en-GB"/>
        </w:rPr>
        <w:t>,</w:t>
      </w:r>
      <w:r w:rsidR="00A571BD" w:rsidRPr="00B14657">
        <w:rPr>
          <w:rFonts w:ascii="Calibri" w:hAnsi="Calibri"/>
          <w:lang w:val="en-GB"/>
        </w:rPr>
        <w:t xml:space="preserve"> </w:t>
      </w:r>
      <w:r w:rsidR="00A571BD" w:rsidRPr="0037344F">
        <w:rPr>
          <w:rFonts w:ascii="Calibri" w:hAnsi="Calibri"/>
          <w:iCs/>
          <w:lang w:val="en-GB"/>
        </w:rPr>
        <w:t xml:space="preserve">Contemporary Capitalism: The </w:t>
      </w:r>
      <w:proofErr w:type="spellStart"/>
      <w:r w:rsidR="00A571BD" w:rsidRPr="0037344F">
        <w:rPr>
          <w:rFonts w:ascii="Calibri" w:hAnsi="Calibri"/>
          <w:iCs/>
          <w:lang w:val="en-GB"/>
        </w:rPr>
        <w:t>Embeddedness</w:t>
      </w:r>
      <w:proofErr w:type="spellEnd"/>
      <w:r w:rsidR="00A571BD" w:rsidRPr="0037344F">
        <w:rPr>
          <w:rFonts w:ascii="Calibri" w:hAnsi="Calibri"/>
          <w:iCs/>
          <w:lang w:val="en-GB"/>
        </w:rPr>
        <w:t xml:space="preserve"> of Institutions</w:t>
      </w:r>
      <w:r w:rsidR="002F4079">
        <w:rPr>
          <w:rFonts w:ascii="Calibri" w:hAnsi="Calibri"/>
          <w:lang w:val="en-GB"/>
        </w:rPr>
        <w:t xml:space="preserve"> (</w:t>
      </w:r>
      <w:r w:rsidR="00A571BD" w:rsidRPr="00B14657">
        <w:rPr>
          <w:rFonts w:ascii="Calibri" w:hAnsi="Calibri"/>
          <w:lang w:val="en-GB"/>
        </w:rPr>
        <w:t>Cambridge: Cambridge University Press</w:t>
      </w:r>
      <w:r w:rsidR="002F4079">
        <w:rPr>
          <w:rFonts w:ascii="Calibri" w:hAnsi="Calibri"/>
          <w:lang w:val="en-GB"/>
        </w:rPr>
        <w:t>)</w:t>
      </w:r>
      <w:r w:rsidR="00A571BD" w:rsidRPr="00B14657">
        <w:rPr>
          <w:rFonts w:ascii="Calibri" w:hAnsi="Calibri"/>
          <w:lang w:val="en-GB"/>
        </w:rPr>
        <w:t>.</w:t>
      </w:r>
    </w:p>
    <w:p w14:paraId="482DDEF1" w14:textId="77777777" w:rsidR="00A571BD" w:rsidRPr="007E4D40" w:rsidRDefault="0027180D" w:rsidP="00A571BD">
      <w:pPr>
        <w:pStyle w:val="Bibliografi"/>
        <w:rPr>
          <w:rFonts w:ascii="Calibri" w:hAnsi="Calibri"/>
          <w:lang w:val="en-GB"/>
        </w:rPr>
      </w:pPr>
      <w:proofErr w:type="gramStart"/>
      <w:r w:rsidRPr="007E4D40">
        <w:rPr>
          <w:rFonts w:ascii="Calibri" w:hAnsi="Calibri"/>
          <w:lang w:val="en-GB"/>
        </w:rPr>
        <w:t>Howell</w:t>
      </w:r>
      <w:r w:rsidR="002F4079" w:rsidRPr="007E4D40">
        <w:rPr>
          <w:rFonts w:ascii="Calibri" w:hAnsi="Calibri"/>
          <w:lang w:val="en-GB"/>
        </w:rPr>
        <w:t>,</w:t>
      </w:r>
      <w:r w:rsidRPr="007E4D40">
        <w:rPr>
          <w:rFonts w:ascii="Calibri" w:hAnsi="Calibri"/>
          <w:lang w:val="en-GB"/>
        </w:rPr>
        <w:t xml:space="preserve"> </w:t>
      </w:r>
      <w:r w:rsidR="00A571BD" w:rsidRPr="007E4D40">
        <w:rPr>
          <w:rFonts w:ascii="Calibri" w:hAnsi="Calibri"/>
          <w:lang w:val="en-GB"/>
        </w:rPr>
        <w:t>C</w:t>
      </w:r>
      <w:r w:rsidR="002F4079" w:rsidRPr="007E4D40">
        <w:rPr>
          <w:rFonts w:ascii="Calibri" w:hAnsi="Calibri"/>
          <w:lang w:val="en-GB"/>
        </w:rPr>
        <w:t>.</w:t>
      </w:r>
      <w:r w:rsidR="00A571BD" w:rsidRPr="007E4D40">
        <w:rPr>
          <w:rFonts w:ascii="Calibri" w:hAnsi="Calibri"/>
          <w:lang w:val="en-GB"/>
        </w:rPr>
        <w:t xml:space="preserve"> and </w:t>
      </w:r>
      <w:r w:rsidR="002F4079" w:rsidRPr="007E4D40">
        <w:rPr>
          <w:rFonts w:ascii="Calibri" w:hAnsi="Calibri"/>
          <w:lang w:val="en-GB"/>
        </w:rPr>
        <w:t xml:space="preserve">R.K. </w:t>
      </w:r>
      <w:proofErr w:type="spellStart"/>
      <w:r w:rsidR="00A571BD" w:rsidRPr="007E4D40">
        <w:rPr>
          <w:rFonts w:ascii="Calibri" w:hAnsi="Calibri"/>
          <w:lang w:val="en-GB"/>
        </w:rPr>
        <w:t>Givan</w:t>
      </w:r>
      <w:proofErr w:type="spellEnd"/>
      <w:r w:rsidRPr="007E4D40">
        <w:rPr>
          <w:rFonts w:ascii="Calibri" w:hAnsi="Calibri"/>
          <w:lang w:val="en-GB"/>
        </w:rPr>
        <w:t xml:space="preserve"> (</w:t>
      </w:r>
      <w:r w:rsidR="00A571BD" w:rsidRPr="007E4D40">
        <w:rPr>
          <w:rFonts w:ascii="Calibri" w:hAnsi="Calibri"/>
          <w:lang w:val="en-GB"/>
        </w:rPr>
        <w:t>2011</w:t>
      </w:r>
      <w:r w:rsidRPr="007E4D40">
        <w:rPr>
          <w:rFonts w:ascii="Calibri" w:hAnsi="Calibri"/>
          <w:lang w:val="en-GB"/>
        </w:rPr>
        <w:t>)</w:t>
      </w:r>
      <w:r w:rsidR="00BA2A07" w:rsidRPr="007E4D40">
        <w:rPr>
          <w:rFonts w:ascii="Calibri" w:hAnsi="Calibri"/>
          <w:lang w:val="en-GB"/>
        </w:rPr>
        <w:t>,</w:t>
      </w:r>
      <w:r w:rsidRPr="007E4D40">
        <w:rPr>
          <w:rFonts w:ascii="Calibri" w:hAnsi="Calibri"/>
          <w:lang w:val="en-GB"/>
        </w:rPr>
        <w:t xml:space="preserve"> </w:t>
      </w:r>
      <w:r w:rsidR="007E4D40">
        <w:rPr>
          <w:rFonts w:ascii="Calibri" w:hAnsi="Calibri"/>
          <w:lang w:val="en-GB"/>
        </w:rPr>
        <w:t>‘</w:t>
      </w:r>
      <w:r w:rsidR="00A571BD" w:rsidRPr="007E4D40">
        <w:rPr>
          <w:rFonts w:ascii="Calibri" w:hAnsi="Calibri"/>
          <w:lang w:val="en-GB"/>
        </w:rPr>
        <w:t>Rethinking Institutions and Institutional Change in</w:t>
      </w:r>
      <w:r w:rsidRPr="007E4D40">
        <w:rPr>
          <w:rFonts w:ascii="Calibri" w:hAnsi="Calibri"/>
          <w:lang w:val="en-GB"/>
        </w:rPr>
        <w:t xml:space="preserve"> European Industrial Relations</w:t>
      </w:r>
      <w:r w:rsidR="007E4D40">
        <w:rPr>
          <w:rFonts w:ascii="Calibri" w:hAnsi="Calibri"/>
          <w:lang w:val="en-GB"/>
        </w:rPr>
        <w:t>’</w:t>
      </w:r>
      <w:r w:rsidR="007E4D40" w:rsidRPr="007E4D40">
        <w:rPr>
          <w:rFonts w:ascii="Calibri" w:hAnsi="Calibri"/>
          <w:lang w:val="en-GB"/>
        </w:rPr>
        <w:t>,</w:t>
      </w:r>
      <w:r w:rsidR="00A571BD" w:rsidRPr="007E4D40">
        <w:rPr>
          <w:rFonts w:ascii="Calibri" w:hAnsi="Calibri"/>
          <w:lang w:val="en-GB"/>
        </w:rPr>
        <w:t xml:space="preserve"> </w:t>
      </w:r>
      <w:r w:rsidR="00A571BD" w:rsidRPr="0037344F">
        <w:rPr>
          <w:rFonts w:ascii="Calibri" w:hAnsi="Calibri"/>
          <w:iCs/>
          <w:lang w:val="en-GB"/>
        </w:rPr>
        <w:t>British Journal of Industrial Relations</w:t>
      </w:r>
      <w:r w:rsidR="007E4D40">
        <w:rPr>
          <w:rFonts w:ascii="Calibri" w:hAnsi="Calibri"/>
          <w:iCs/>
          <w:lang w:val="en-GB"/>
        </w:rPr>
        <w:t>,</w:t>
      </w:r>
      <w:r w:rsidR="00A571BD" w:rsidRPr="007E4D40">
        <w:rPr>
          <w:rFonts w:ascii="Calibri" w:hAnsi="Calibri"/>
          <w:lang w:val="en-GB"/>
        </w:rPr>
        <w:t xml:space="preserve"> 49</w:t>
      </w:r>
      <w:r w:rsidR="007E4D40">
        <w:rPr>
          <w:rFonts w:ascii="Calibri" w:hAnsi="Calibri"/>
          <w:lang w:val="en-GB"/>
        </w:rPr>
        <w:t xml:space="preserve">, </w:t>
      </w:r>
      <w:r w:rsidR="00A571BD" w:rsidRPr="007E4D40">
        <w:rPr>
          <w:rFonts w:ascii="Calibri" w:hAnsi="Calibri"/>
          <w:lang w:val="en-GB"/>
        </w:rPr>
        <w:t>2</w:t>
      </w:r>
      <w:r w:rsidR="007E4D40">
        <w:rPr>
          <w:rFonts w:ascii="Calibri" w:hAnsi="Calibri"/>
          <w:lang w:val="en-GB"/>
        </w:rPr>
        <w:t xml:space="preserve">, </w:t>
      </w:r>
      <w:r w:rsidR="00A571BD" w:rsidRPr="007E4D40">
        <w:rPr>
          <w:rFonts w:ascii="Calibri" w:hAnsi="Calibri"/>
          <w:lang w:val="en-GB"/>
        </w:rPr>
        <w:t>231–55.</w:t>
      </w:r>
      <w:proofErr w:type="gramEnd"/>
    </w:p>
    <w:p w14:paraId="22CE9F1E" w14:textId="77777777" w:rsidR="001B0E0B" w:rsidRPr="00B14657" w:rsidRDefault="001B0E0B" w:rsidP="001B0E0B">
      <w:pPr>
        <w:pStyle w:val="Bibliografi"/>
        <w:rPr>
          <w:rFonts w:ascii="Calibri" w:hAnsi="Calibri"/>
          <w:lang w:val="en-GB"/>
        </w:rPr>
      </w:pPr>
      <w:r w:rsidRPr="00B14657">
        <w:rPr>
          <w:rFonts w:ascii="Calibri" w:hAnsi="Calibri"/>
          <w:lang w:val="en-GB"/>
        </w:rPr>
        <w:t>Hyman</w:t>
      </w:r>
      <w:r w:rsidR="002F4079">
        <w:rPr>
          <w:rFonts w:ascii="Calibri" w:hAnsi="Calibri"/>
          <w:lang w:val="en-GB"/>
        </w:rPr>
        <w:t>,</w:t>
      </w:r>
      <w:r w:rsidRPr="00B14657">
        <w:rPr>
          <w:rFonts w:ascii="Calibri" w:hAnsi="Calibri"/>
          <w:lang w:val="en-GB"/>
        </w:rPr>
        <w:t xml:space="preserve"> R</w:t>
      </w:r>
      <w:r w:rsidR="002F4079">
        <w:rPr>
          <w:rFonts w:ascii="Calibri" w:hAnsi="Calibri"/>
          <w:lang w:val="en-GB"/>
        </w:rPr>
        <w:t>.</w:t>
      </w:r>
      <w:r w:rsidRPr="00B14657">
        <w:rPr>
          <w:rFonts w:ascii="Calibri" w:hAnsi="Calibri"/>
          <w:lang w:val="en-GB"/>
        </w:rPr>
        <w:t xml:space="preserve"> (2004)</w:t>
      </w:r>
      <w:r w:rsidR="00BA2A07">
        <w:rPr>
          <w:rFonts w:ascii="Calibri" w:hAnsi="Calibri"/>
          <w:lang w:val="en-GB"/>
        </w:rPr>
        <w:t>,</w:t>
      </w:r>
      <w:r w:rsidR="000B2171">
        <w:rPr>
          <w:rFonts w:ascii="Calibri" w:hAnsi="Calibri"/>
          <w:lang w:val="en-GB"/>
        </w:rPr>
        <w:t xml:space="preserve"> ‘</w:t>
      </w:r>
      <w:r w:rsidRPr="00B14657">
        <w:rPr>
          <w:rFonts w:ascii="Calibri" w:hAnsi="Calibri"/>
          <w:lang w:val="en-GB"/>
        </w:rPr>
        <w:t>Is industrial relations theory always ethnocentric?</w:t>
      </w:r>
      <w:r w:rsidR="000B2171">
        <w:rPr>
          <w:rFonts w:ascii="Calibri" w:hAnsi="Calibri"/>
          <w:lang w:val="en-GB"/>
        </w:rPr>
        <w:t xml:space="preserve">’, in B. </w:t>
      </w:r>
      <w:r w:rsidRPr="00B14657">
        <w:rPr>
          <w:rFonts w:ascii="Calibri" w:hAnsi="Calibri"/>
          <w:lang w:val="en-GB"/>
        </w:rPr>
        <w:t>Kaufmann (</w:t>
      </w:r>
      <w:proofErr w:type="spellStart"/>
      <w:r w:rsidRPr="00B14657">
        <w:rPr>
          <w:rFonts w:ascii="Calibri" w:hAnsi="Calibri"/>
          <w:lang w:val="en-GB"/>
        </w:rPr>
        <w:t>ed</w:t>
      </w:r>
      <w:proofErr w:type="spellEnd"/>
      <w:r w:rsidRPr="00B14657">
        <w:rPr>
          <w:rFonts w:ascii="Calibri" w:hAnsi="Calibri"/>
          <w:lang w:val="en-GB"/>
        </w:rPr>
        <w:t xml:space="preserve">), </w:t>
      </w:r>
      <w:r w:rsidRPr="0037344F">
        <w:rPr>
          <w:rFonts w:ascii="Calibri" w:hAnsi="Calibri"/>
          <w:iCs/>
          <w:lang w:val="en-GB"/>
        </w:rPr>
        <w:t>Theoretical perspectives on work and employment relationship</w:t>
      </w:r>
      <w:r w:rsidR="000B2171">
        <w:rPr>
          <w:rFonts w:ascii="Calibri" w:hAnsi="Calibri"/>
          <w:lang w:val="en-GB"/>
        </w:rPr>
        <w:t xml:space="preserve"> (</w:t>
      </w:r>
      <w:r w:rsidRPr="000B2171">
        <w:rPr>
          <w:rFonts w:ascii="Calibri" w:hAnsi="Calibri"/>
          <w:lang w:val="en-GB"/>
        </w:rPr>
        <w:t>Champaign</w:t>
      </w:r>
      <w:r w:rsidR="00AC4943">
        <w:rPr>
          <w:rFonts w:ascii="Calibri" w:hAnsi="Calibri"/>
          <w:lang w:val="en-GB"/>
        </w:rPr>
        <w:t>,</w:t>
      </w:r>
      <w:r w:rsidRPr="00B14657">
        <w:rPr>
          <w:rFonts w:ascii="Calibri" w:hAnsi="Calibri"/>
          <w:lang w:val="en-GB"/>
        </w:rPr>
        <w:t xml:space="preserve"> Industrial Relations Research Association</w:t>
      </w:r>
      <w:r w:rsidR="000B2171">
        <w:rPr>
          <w:rFonts w:ascii="Calibri" w:hAnsi="Calibri"/>
          <w:lang w:val="en-GB"/>
        </w:rPr>
        <w:t>)</w:t>
      </w:r>
      <w:r w:rsidRPr="00B14657">
        <w:rPr>
          <w:rFonts w:ascii="Calibri" w:hAnsi="Calibri"/>
          <w:lang w:val="en-GB"/>
        </w:rPr>
        <w:t>.</w:t>
      </w:r>
    </w:p>
    <w:p w14:paraId="6BBAF406" w14:textId="77777777" w:rsidR="0091537A" w:rsidRPr="0051203F" w:rsidRDefault="002E5FFD" w:rsidP="0091537A">
      <w:pPr>
        <w:pStyle w:val="Bibliografi"/>
        <w:rPr>
          <w:rFonts w:ascii="Calibri" w:hAnsi="Calibri"/>
          <w:lang w:val="en-GB"/>
        </w:rPr>
      </w:pPr>
      <w:r w:rsidRPr="00B14657">
        <w:rPr>
          <w:rFonts w:ascii="Calibri" w:hAnsi="Calibri"/>
          <w:lang w:val="en-GB"/>
        </w:rPr>
        <w:t>Hyman</w:t>
      </w:r>
      <w:r w:rsidR="002F4079">
        <w:rPr>
          <w:rFonts w:ascii="Calibri" w:hAnsi="Calibri"/>
          <w:lang w:val="en-GB"/>
        </w:rPr>
        <w:t>,</w:t>
      </w:r>
      <w:r w:rsidRPr="00B14657">
        <w:rPr>
          <w:rFonts w:ascii="Calibri" w:hAnsi="Calibri"/>
          <w:lang w:val="en-GB"/>
        </w:rPr>
        <w:t xml:space="preserve"> R</w:t>
      </w:r>
      <w:r w:rsidR="002F4079">
        <w:rPr>
          <w:rFonts w:ascii="Calibri" w:hAnsi="Calibri"/>
          <w:lang w:val="en-GB"/>
        </w:rPr>
        <w:t>.</w:t>
      </w:r>
      <w:r w:rsidRPr="00B14657">
        <w:rPr>
          <w:rFonts w:ascii="Calibri" w:hAnsi="Calibri"/>
          <w:lang w:val="en-GB"/>
        </w:rPr>
        <w:t xml:space="preserve"> (2015)</w:t>
      </w:r>
      <w:r w:rsidR="00BA2A07">
        <w:rPr>
          <w:rFonts w:ascii="Calibri" w:hAnsi="Calibri"/>
          <w:lang w:val="en-GB"/>
        </w:rPr>
        <w:t>,</w:t>
      </w:r>
      <w:r w:rsidRPr="00B14657">
        <w:rPr>
          <w:rFonts w:ascii="Calibri" w:hAnsi="Calibri"/>
          <w:lang w:val="en-GB"/>
        </w:rPr>
        <w:t xml:space="preserve"> </w:t>
      </w:r>
      <w:proofErr w:type="spellStart"/>
      <w:r w:rsidRPr="00B14657">
        <w:rPr>
          <w:rFonts w:ascii="Calibri" w:hAnsi="Calibri"/>
          <w:lang w:val="en-GB"/>
        </w:rPr>
        <w:t>Austeritarianism</w:t>
      </w:r>
      <w:proofErr w:type="spellEnd"/>
      <w:r w:rsidRPr="00B14657">
        <w:rPr>
          <w:rFonts w:ascii="Calibri" w:hAnsi="Calibri"/>
          <w:lang w:val="en-GB"/>
        </w:rPr>
        <w:t xml:space="preserve"> in Europe: What options for resistance</w:t>
      </w:r>
      <w:proofErr w:type="gramStart"/>
      <w:r w:rsidRPr="00B14657">
        <w:rPr>
          <w:rFonts w:ascii="Calibri" w:hAnsi="Calibri"/>
          <w:lang w:val="en-GB"/>
        </w:rPr>
        <w:t>?</w:t>
      </w:r>
      <w:r w:rsidR="00C31CE1" w:rsidRPr="00B14657">
        <w:rPr>
          <w:rFonts w:ascii="Calibri" w:hAnsi="Calibri"/>
          <w:lang w:val="en-GB"/>
        </w:rPr>
        <w:t>.</w:t>
      </w:r>
      <w:proofErr w:type="gramEnd"/>
      <w:r w:rsidR="0091537A" w:rsidRPr="00B14657">
        <w:rPr>
          <w:rFonts w:ascii="Calibri" w:hAnsi="Calibri"/>
          <w:lang w:val="en-GB"/>
        </w:rPr>
        <w:t xml:space="preserve"> </w:t>
      </w:r>
      <w:r w:rsidR="0091537A" w:rsidRPr="0051203F">
        <w:rPr>
          <w:rFonts w:ascii="Calibri" w:hAnsi="Calibri"/>
          <w:lang w:val="en-GB"/>
        </w:rPr>
        <w:t>Paper presented at IREC Gothenburg, 10-11</w:t>
      </w:r>
      <w:r w:rsidR="0091537A" w:rsidRPr="0051203F">
        <w:rPr>
          <w:rFonts w:ascii="Calibri" w:hAnsi="Calibri"/>
          <w:vertAlign w:val="superscript"/>
          <w:lang w:val="en-GB"/>
        </w:rPr>
        <w:t>th</w:t>
      </w:r>
      <w:r w:rsidR="0091537A" w:rsidRPr="0051203F">
        <w:rPr>
          <w:rFonts w:ascii="Calibri" w:hAnsi="Calibri"/>
          <w:lang w:val="en-GB"/>
        </w:rPr>
        <w:t xml:space="preserve"> September2015.</w:t>
      </w:r>
    </w:p>
    <w:p w14:paraId="7E3077DF" w14:textId="77777777" w:rsidR="00774DEF" w:rsidRPr="004130F2" w:rsidRDefault="00774DEF" w:rsidP="00774DEF">
      <w:pPr>
        <w:pStyle w:val="Bibliografi"/>
        <w:rPr>
          <w:rFonts w:ascii="Calibri" w:hAnsi="Calibri" w:cs="Calibri"/>
        </w:rPr>
      </w:pPr>
      <w:r w:rsidRPr="004130F2">
        <w:rPr>
          <w:rFonts w:ascii="Calibri" w:hAnsi="Calibri" w:cs="Calibri"/>
        </w:rPr>
        <w:t>Ibsen</w:t>
      </w:r>
      <w:r>
        <w:rPr>
          <w:rFonts w:ascii="Calibri" w:hAnsi="Calibri" w:cs="Calibri"/>
        </w:rPr>
        <w:t>,</w:t>
      </w:r>
      <w:r w:rsidRPr="004130F2">
        <w:rPr>
          <w:rFonts w:ascii="Calibri" w:hAnsi="Calibri" w:cs="Calibri"/>
        </w:rPr>
        <w:t xml:space="preserve"> F</w:t>
      </w:r>
      <w:r>
        <w:rPr>
          <w:rFonts w:ascii="Calibri" w:hAnsi="Calibri" w:cs="Calibri"/>
        </w:rPr>
        <w:t>.</w:t>
      </w:r>
      <w:r w:rsidRPr="004130F2">
        <w:rPr>
          <w:rFonts w:ascii="Calibri" w:hAnsi="Calibri" w:cs="Calibri"/>
        </w:rPr>
        <w:t>,</w:t>
      </w:r>
      <w:r>
        <w:rPr>
          <w:rFonts w:ascii="Calibri" w:hAnsi="Calibri" w:cs="Calibri"/>
        </w:rPr>
        <w:t xml:space="preserve"> L.</w:t>
      </w:r>
      <w:r w:rsidRPr="004130F2">
        <w:rPr>
          <w:rFonts w:ascii="Calibri" w:hAnsi="Calibri" w:cs="Calibri"/>
        </w:rPr>
        <w:t xml:space="preserve"> </w:t>
      </w:r>
      <w:proofErr w:type="spellStart"/>
      <w:r w:rsidRPr="004130F2">
        <w:rPr>
          <w:rFonts w:ascii="Calibri" w:hAnsi="Calibri" w:cs="Calibri"/>
        </w:rPr>
        <w:t>Høgedahl</w:t>
      </w:r>
      <w:proofErr w:type="spellEnd"/>
      <w:r w:rsidRPr="004130F2">
        <w:rPr>
          <w:rFonts w:ascii="Calibri" w:hAnsi="Calibri" w:cs="Calibri"/>
        </w:rPr>
        <w:t xml:space="preserve"> and </w:t>
      </w:r>
      <w:r>
        <w:rPr>
          <w:rFonts w:ascii="Calibri" w:hAnsi="Calibri" w:cs="Calibri"/>
        </w:rPr>
        <w:t xml:space="preserve">S. </w:t>
      </w:r>
      <w:proofErr w:type="spellStart"/>
      <w:r w:rsidRPr="004130F2">
        <w:rPr>
          <w:rFonts w:ascii="Calibri" w:hAnsi="Calibri" w:cs="Calibri"/>
        </w:rPr>
        <w:t>Scheuer</w:t>
      </w:r>
      <w:proofErr w:type="spellEnd"/>
      <w:r>
        <w:rPr>
          <w:rFonts w:ascii="Calibri" w:hAnsi="Calibri" w:cs="Calibri"/>
        </w:rPr>
        <w:t xml:space="preserve"> </w:t>
      </w:r>
      <w:r w:rsidRPr="004130F2">
        <w:rPr>
          <w:rFonts w:ascii="Calibri" w:hAnsi="Calibri" w:cs="Calibri"/>
        </w:rPr>
        <w:t>(2013)</w:t>
      </w:r>
      <w:r>
        <w:rPr>
          <w:rFonts w:ascii="Calibri" w:hAnsi="Calibri" w:cs="Calibri"/>
        </w:rPr>
        <w:t>, ‘</w:t>
      </w:r>
      <w:r w:rsidRPr="004130F2">
        <w:rPr>
          <w:rFonts w:ascii="Calibri" w:hAnsi="Calibri" w:cs="Calibri"/>
        </w:rPr>
        <w:t xml:space="preserve">Free riders: the rise of </w:t>
      </w:r>
      <w:r>
        <w:rPr>
          <w:rFonts w:ascii="Calibri" w:hAnsi="Calibri" w:cs="Calibri"/>
        </w:rPr>
        <w:t>alternative unionism in Denmark’,</w:t>
      </w:r>
      <w:r w:rsidRPr="004130F2">
        <w:rPr>
          <w:rFonts w:ascii="Calibri" w:hAnsi="Calibri" w:cs="Calibri"/>
        </w:rPr>
        <w:t xml:space="preserve"> </w:t>
      </w:r>
      <w:r w:rsidRPr="00190339">
        <w:rPr>
          <w:rFonts w:ascii="Calibri" w:hAnsi="Calibri" w:cs="Calibri"/>
          <w:iCs/>
        </w:rPr>
        <w:t>Industrial Relations Journal</w:t>
      </w:r>
      <w:r>
        <w:rPr>
          <w:rFonts w:ascii="Calibri" w:hAnsi="Calibri" w:cs="Calibri"/>
        </w:rPr>
        <w:t>,</w:t>
      </w:r>
      <w:r w:rsidRPr="004130F2">
        <w:rPr>
          <w:rFonts w:ascii="Calibri" w:hAnsi="Calibri" w:cs="Calibri"/>
        </w:rPr>
        <w:t xml:space="preserve"> 44</w:t>
      </w:r>
      <w:r>
        <w:rPr>
          <w:rFonts w:ascii="Calibri" w:hAnsi="Calibri" w:cs="Calibri"/>
        </w:rPr>
        <w:t xml:space="preserve">, </w:t>
      </w:r>
      <w:r w:rsidRPr="004130F2">
        <w:rPr>
          <w:rFonts w:ascii="Calibri" w:hAnsi="Calibri" w:cs="Calibri"/>
        </w:rPr>
        <w:t>5–6</w:t>
      </w:r>
      <w:r>
        <w:rPr>
          <w:rFonts w:ascii="Calibri" w:hAnsi="Calibri" w:cs="Calibri"/>
        </w:rPr>
        <w:t>,</w:t>
      </w:r>
      <w:r w:rsidRPr="004130F2">
        <w:rPr>
          <w:rFonts w:ascii="Calibri" w:hAnsi="Calibri" w:cs="Calibri"/>
        </w:rPr>
        <w:t xml:space="preserve"> 444–461.</w:t>
      </w:r>
    </w:p>
    <w:p w14:paraId="2473A338" w14:textId="77777777" w:rsidR="00DB6A01" w:rsidRPr="007E4D40" w:rsidRDefault="00DB6A01" w:rsidP="00DB6A01">
      <w:pPr>
        <w:pStyle w:val="Bibliografi"/>
        <w:rPr>
          <w:rFonts w:ascii="Calibri" w:hAnsi="Calibri"/>
          <w:lang w:val="en-GB"/>
        </w:rPr>
      </w:pPr>
      <w:proofErr w:type="spellStart"/>
      <w:r w:rsidRPr="007E4D40">
        <w:rPr>
          <w:rFonts w:ascii="Calibri" w:hAnsi="Calibri"/>
          <w:lang w:val="en-GB"/>
        </w:rPr>
        <w:t>Ilsøe</w:t>
      </w:r>
      <w:proofErr w:type="spellEnd"/>
      <w:r w:rsidR="002F4079" w:rsidRPr="007E4D40">
        <w:rPr>
          <w:rFonts w:ascii="Calibri" w:hAnsi="Calibri"/>
          <w:lang w:val="en-GB"/>
        </w:rPr>
        <w:t>,</w:t>
      </w:r>
      <w:r w:rsidRPr="007E4D40">
        <w:rPr>
          <w:rFonts w:ascii="Calibri" w:hAnsi="Calibri"/>
          <w:lang w:val="en-GB"/>
        </w:rPr>
        <w:t xml:space="preserve"> A</w:t>
      </w:r>
      <w:r w:rsidR="002F4079" w:rsidRPr="007E4D40">
        <w:rPr>
          <w:rFonts w:ascii="Calibri" w:hAnsi="Calibri"/>
          <w:lang w:val="en-GB"/>
        </w:rPr>
        <w:t>.</w:t>
      </w:r>
      <w:r w:rsidRPr="007E4D40">
        <w:rPr>
          <w:rFonts w:ascii="Calibri" w:hAnsi="Calibri"/>
          <w:lang w:val="en-GB"/>
        </w:rPr>
        <w:t xml:space="preserve"> (2010)</w:t>
      </w:r>
      <w:r w:rsidR="00BA2A07" w:rsidRPr="007E4D40">
        <w:rPr>
          <w:rFonts w:ascii="Calibri" w:hAnsi="Calibri"/>
          <w:lang w:val="en-GB"/>
        </w:rPr>
        <w:t>,</w:t>
      </w:r>
      <w:r w:rsidRPr="007E4D40">
        <w:rPr>
          <w:rFonts w:ascii="Calibri" w:hAnsi="Calibri"/>
          <w:lang w:val="en-GB"/>
        </w:rPr>
        <w:t xml:space="preserve"> </w:t>
      </w:r>
      <w:r w:rsidR="007E4D40" w:rsidRPr="007E4D40">
        <w:rPr>
          <w:rFonts w:ascii="Calibri" w:hAnsi="Calibri"/>
          <w:lang w:val="en-GB"/>
        </w:rPr>
        <w:t>‘</w:t>
      </w:r>
      <w:r w:rsidRPr="007E4D40">
        <w:rPr>
          <w:rFonts w:ascii="Calibri" w:hAnsi="Calibri"/>
          <w:lang w:val="en-GB"/>
        </w:rPr>
        <w:t>Between trust and control: company-level bargaining on flexible working hours in the Danish and German metal industries</w:t>
      </w:r>
      <w:r w:rsidR="007E4D40" w:rsidRPr="007E4D40">
        <w:rPr>
          <w:rFonts w:ascii="Calibri" w:hAnsi="Calibri"/>
          <w:lang w:val="en-GB"/>
        </w:rPr>
        <w:t xml:space="preserve">’ </w:t>
      </w:r>
      <w:r w:rsidRPr="0037344F">
        <w:rPr>
          <w:rFonts w:ascii="Calibri" w:hAnsi="Calibri"/>
          <w:iCs/>
          <w:lang w:val="en-GB"/>
        </w:rPr>
        <w:t>Industrial Relations Journal</w:t>
      </w:r>
      <w:r w:rsidR="007E4D40">
        <w:rPr>
          <w:rFonts w:ascii="Calibri" w:hAnsi="Calibri"/>
          <w:iCs/>
          <w:lang w:val="en-GB"/>
        </w:rPr>
        <w:t>,</w:t>
      </w:r>
      <w:r w:rsidRPr="007E4D40">
        <w:rPr>
          <w:rFonts w:ascii="Calibri" w:hAnsi="Calibri"/>
          <w:lang w:val="en-GB"/>
        </w:rPr>
        <w:t xml:space="preserve"> 41</w:t>
      </w:r>
      <w:r w:rsidR="007E4D40">
        <w:rPr>
          <w:rFonts w:ascii="Calibri" w:hAnsi="Calibri"/>
          <w:lang w:val="en-GB"/>
        </w:rPr>
        <w:t xml:space="preserve">, </w:t>
      </w:r>
      <w:r w:rsidRPr="007E4D40">
        <w:rPr>
          <w:rFonts w:ascii="Calibri" w:hAnsi="Calibri"/>
          <w:lang w:val="en-GB"/>
        </w:rPr>
        <w:t>1</w:t>
      </w:r>
      <w:r w:rsidR="007E4D40">
        <w:rPr>
          <w:rFonts w:ascii="Calibri" w:hAnsi="Calibri"/>
          <w:lang w:val="en-GB"/>
        </w:rPr>
        <w:t xml:space="preserve">, </w:t>
      </w:r>
      <w:r w:rsidRPr="007E4D40">
        <w:rPr>
          <w:rFonts w:ascii="Calibri" w:hAnsi="Calibri"/>
          <w:lang w:val="en-GB"/>
        </w:rPr>
        <w:t>34–51.</w:t>
      </w:r>
    </w:p>
    <w:p w14:paraId="034962E8" w14:textId="77777777" w:rsidR="00A571BD" w:rsidRPr="007E4D40" w:rsidRDefault="00E364FF" w:rsidP="00A571BD">
      <w:pPr>
        <w:pStyle w:val="Bibliografi"/>
        <w:rPr>
          <w:rFonts w:ascii="Calibri" w:hAnsi="Calibri"/>
          <w:lang w:val="en-GB"/>
        </w:rPr>
      </w:pPr>
      <w:proofErr w:type="spellStart"/>
      <w:r w:rsidRPr="007E4D40">
        <w:rPr>
          <w:rFonts w:ascii="Calibri" w:hAnsi="Calibri"/>
          <w:lang w:val="en-GB"/>
        </w:rPr>
        <w:t>Ilsøe</w:t>
      </w:r>
      <w:proofErr w:type="spellEnd"/>
      <w:r w:rsidR="002B3989" w:rsidRPr="007E4D40">
        <w:rPr>
          <w:rFonts w:ascii="Calibri" w:hAnsi="Calibri"/>
          <w:lang w:val="en-GB"/>
        </w:rPr>
        <w:t>,</w:t>
      </w:r>
      <w:r w:rsidRPr="007E4D40">
        <w:rPr>
          <w:rFonts w:ascii="Calibri" w:hAnsi="Calibri"/>
          <w:lang w:val="en-GB"/>
        </w:rPr>
        <w:t xml:space="preserve"> </w:t>
      </w:r>
      <w:r w:rsidR="00A571BD" w:rsidRPr="007E4D40">
        <w:rPr>
          <w:rFonts w:ascii="Calibri" w:hAnsi="Calibri"/>
          <w:lang w:val="en-GB"/>
        </w:rPr>
        <w:t>A</w:t>
      </w:r>
      <w:r w:rsidR="002B3989" w:rsidRPr="007E4D40">
        <w:rPr>
          <w:rFonts w:ascii="Calibri" w:hAnsi="Calibri"/>
          <w:lang w:val="en-GB"/>
        </w:rPr>
        <w:t>.</w:t>
      </w:r>
      <w:r w:rsidRPr="007E4D40">
        <w:rPr>
          <w:rFonts w:ascii="Calibri" w:hAnsi="Calibri"/>
          <w:lang w:val="en-GB"/>
        </w:rPr>
        <w:t xml:space="preserve"> (2012)</w:t>
      </w:r>
      <w:r w:rsidR="00BA2A07" w:rsidRPr="007E4D40">
        <w:rPr>
          <w:rFonts w:ascii="Calibri" w:hAnsi="Calibri"/>
          <w:lang w:val="en-GB"/>
        </w:rPr>
        <w:t>,</w:t>
      </w:r>
      <w:r w:rsidR="007E4D40">
        <w:rPr>
          <w:rFonts w:ascii="Calibri" w:hAnsi="Calibri"/>
          <w:lang w:val="en-GB"/>
        </w:rPr>
        <w:t xml:space="preserve"> ‘</w:t>
      </w:r>
      <w:r w:rsidR="00A571BD" w:rsidRPr="007E4D40">
        <w:rPr>
          <w:rFonts w:ascii="Calibri" w:hAnsi="Calibri"/>
          <w:lang w:val="en-GB"/>
        </w:rPr>
        <w:t>The Flip Side of Organized Decentralization: Compa</w:t>
      </w:r>
      <w:r w:rsidRPr="007E4D40">
        <w:rPr>
          <w:rFonts w:ascii="Calibri" w:hAnsi="Calibri"/>
          <w:lang w:val="en-GB"/>
        </w:rPr>
        <w:t>ny-Level Bargaining in Denmark</w:t>
      </w:r>
      <w:r w:rsidR="007E4D40">
        <w:rPr>
          <w:rFonts w:ascii="Calibri" w:hAnsi="Calibri"/>
          <w:lang w:val="en-GB"/>
        </w:rPr>
        <w:t xml:space="preserve">’, </w:t>
      </w:r>
      <w:r w:rsidR="00A571BD" w:rsidRPr="0037344F">
        <w:rPr>
          <w:rFonts w:ascii="Calibri" w:hAnsi="Calibri"/>
          <w:iCs/>
          <w:lang w:val="en-GB"/>
        </w:rPr>
        <w:t>British Journal of Industrial Relations</w:t>
      </w:r>
      <w:r w:rsidR="007E4D40">
        <w:rPr>
          <w:rFonts w:ascii="Calibri" w:hAnsi="Calibri"/>
          <w:iCs/>
          <w:lang w:val="en-GB"/>
        </w:rPr>
        <w:t>,</w:t>
      </w:r>
      <w:r w:rsidR="00A571BD" w:rsidRPr="007E4D40">
        <w:rPr>
          <w:rFonts w:ascii="Calibri" w:hAnsi="Calibri"/>
          <w:lang w:val="en-GB"/>
        </w:rPr>
        <w:t xml:space="preserve"> 50</w:t>
      </w:r>
      <w:r w:rsidR="007E4D40">
        <w:rPr>
          <w:rFonts w:ascii="Calibri" w:hAnsi="Calibri"/>
          <w:lang w:val="en-GB"/>
        </w:rPr>
        <w:t xml:space="preserve">, </w:t>
      </w:r>
      <w:r w:rsidR="00A571BD" w:rsidRPr="007E4D40">
        <w:rPr>
          <w:rFonts w:ascii="Calibri" w:hAnsi="Calibri"/>
          <w:lang w:val="en-GB"/>
        </w:rPr>
        <w:t>4</w:t>
      </w:r>
      <w:r w:rsidR="007E4D40">
        <w:rPr>
          <w:rFonts w:ascii="Calibri" w:hAnsi="Calibri"/>
          <w:lang w:val="en-GB"/>
        </w:rPr>
        <w:t xml:space="preserve">, </w:t>
      </w:r>
      <w:r w:rsidR="00A571BD" w:rsidRPr="007E4D40">
        <w:rPr>
          <w:rFonts w:ascii="Calibri" w:hAnsi="Calibri"/>
          <w:lang w:val="en-GB"/>
        </w:rPr>
        <w:t>760–81.</w:t>
      </w:r>
    </w:p>
    <w:p w14:paraId="3163FD4E" w14:textId="77777777" w:rsidR="00CF51F0" w:rsidRPr="00B14657" w:rsidRDefault="00CF51F0" w:rsidP="00A571BD">
      <w:pPr>
        <w:pStyle w:val="Bibliografi"/>
        <w:rPr>
          <w:rFonts w:ascii="Calibri" w:hAnsi="Calibri"/>
          <w:lang w:val="en-GB"/>
        </w:rPr>
      </w:pPr>
      <w:proofErr w:type="spellStart"/>
      <w:r w:rsidRPr="00B14657">
        <w:rPr>
          <w:rFonts w:ascii="Calibri" w:hAnsi="Calibri"/>
          <w:lang w:val="en-GB"/>
        </w:rPr>
        <w:t>Iversen</w:t>
      </w:r>
      <w:proofErr w:type="spellEnd"/>
      <w:r w:rsidR="002B3989">
        <w:rPr>
          <w:rFonts w:ascii="Calibri" w:hAnsi="Calibri"/>
          <w:lang w:val="en-GB"/>
        </w:rPr>
        <w:t>,</w:t>
      </w:r>
      <w:r w:rsidRPr="00B14657">
        <w:rPr>
          <w:rFonts w:ascii="Calibri" w:hAnsi="Calibri"/>
          <w:lang w:val="en-GB"/>
        </w:rPr>
        <w:t xml:space="preserve"> T</w:t>
      </w:r>
      <w:r w:rsidR="002B3989">
        <w:rPr>
          <w:rFonts w:ascii="Calibri" w:hAnsi="Calibri"/>
          <w:lang w:val="en-GB"/>
        </w:rPr>
        <w:t>.</w:t>
      </w:r>
      <w:r w:rsidRPr="00B14657">
        <w:rPr>
          <w:rFonts w:ascii="Calibri" w:hAnsi="Calibri"/>
          <w:lang w:val="en-GB"/>
        </w:rPr>
        <w:t xml:space="preserve"> and </w:t>
      </w:r>
      <w:r w:rsidR="002B3989">
        <w:rPr>
          <w:rFonts w:ascii="Calibri" w:hAnsi="Calibri"/>
          <w:lang w:val="en-GB"/>
        </w:rPr>
        <w:t xml:space="preserve">J. </w:t>
      </w:r>
      <w:proofErr w:type="spellStart"/>
      <w:r w:rsidRPr="00B14657">
        <w:rPr>
          <w:rFonts w:ascii="Calibri" w:hAnsi="Calibri"/>
          <w:lang w:val="en-GB"/>
        </w:rPr>
        <w:t>Pontusson</w:t>
      </w:r>
      <w:proofErr w:type="spellEnd"/>
      <w:r w:rsidRPr="00B14657">
        <w:rPr>
          <w:rFonts w:ascii="Calibri" w:hAnsi="Calibri"/>
          <w:lang w:val="en-GB"/>
        </w:rPr>
        <w:t xml:space="preserve"> (2000)</w:t>
      </w:r>
      <w:r w:rsidR="00BA2A07">
        <w:rPr>
          <w:rFonts w:ascii="Calibri" w:hAnsi="Calibri"/>
          <w:lang w:val="en-GB"/>
        </w:rPr>
        <w:t>,</w:t>
      </w:r>
      <w:r w:rsidRPr="00B14657">
        <w:rPr>
          <w:rFonts w:ascii="Calibri" w:hAnsi="Calibri"/>
          <w:lang w:val="en-GB"/>
        </w:rPr>
        <w:t xml:space="preserve"> </w:t>
      </w:r>
      <w:r w:rsidR="00AC4943">
        <w:rPr>
          <w:rFonts w:ascii="Calibri" w:hAnsi="Calibri"/>
          <w:lang w:val="en-GB"/>
        </w:rPr>
        <w:t>‘</w:t>
      </w:r>
      <w:r w:rsidRPr="00B14657">
        <w:rPr>
          <w:rFonts w:ascii="Calibri" w:hAnsi="Calibri"/>
          <w:lang w:val="en-GB"/>
        </w:rPr>
        <w:t>Comparative political economy: a Northern European perspective</w:t>
      </w:r>
      <w:r w:rsidR="00AC4943">
        <w:rPr>
          <w:rFonts w:ascii="Calibri" w:hAnsi="Calibri"/>
          <w:lang w:val="en-GB"/>
        </w:rPr>
        <w:t>’, i</w:t>
      </w:r>
      <w:r w:rsidRPr="00B14657">
        <w:rPr>
          <w:rFonts w:ascii="Calibri" w:hAnsi="Calibri"/>
          <w:lang w:val="en-GB"/>
        </w:rPr>
        <w:t xml:space="preserve">n </w:t>
      </w:r>
      <w:r w:rsidR="00AC4943">
        <w:rPr>
          <w:rFonts w:ascii="Calibri" w:hAnsi="Calibri"/>
          <w:lang w:val="en-GB"/>
        </w:rPr>
        <w:t xml:space="preserve">T. </w:t>
      </w:r>
      <w:proofErr w:type="spellStart"/>
      <w:r w:rsidRPr="00B14657">
        <w:rPr>
          <w:rFonts w:ascii="Calibri" w:hAnsi="Calibri"/>
          <w:lang w:val="en-GB"/>
        </w:rPr>
        <w:t>Iversen</w:t>
      </w:r>
      <w:proofErr w:type="spellEnd"/>
      <w:r w:rsidR="00AC4943">
        <w:rPr>
          <w:rFonts w:ascii="Calibri" w:hAnsi="Calibri"/>
          <w:lang w:val="en-GB"/>
        </w:rPr>
        <w:t xml:space="preserve">, J. </w:t>
      </w:r>
      <w:proofErr w:type="spellStart"/>
      <w:r w:rsidRPr="00B14657">
        <w:rPr>
          <w:rFonts w:ascii="Calibri" w:hAnsi="Calibri"/>
          <w:lang w:val="en-GB"/>
        </w:rPr>
        <w:t>Pontusson</w:t>
      </w:r>
      <w:proofErr w:type="spellEnd"/>
      <w:r w:rsidRPr="00B14657">
        <w:rPr>
          <w:rFonts w:ascii="Calibri" w:hAnsi="Calibri"/>
          <w:lang w:val="en-GB"/>
        </w:rPr>
        <w:t xml:space="preserve"> and </w:t>
      </w:r>
      <w:r w:rsidR="00AC4943">
        <w:rPr>
          <w:rFonts w:ascii="Calibri" w:hAnsi="Calibri"/>
          <w:lang w:val="en-GB"/>
        </w:rPr>
        <w:t xml:space="preserve">D. </w:t>
      </w:r>
      <w:r w:rsidRPr="00B14657">
        <w:rPr>
          <w:rFonts w:ascii="Calibri" w:hAnsi="Calibri"/>
          <w:lang w:val="en-GB"/>
        </w:rPr>
        <w:t>Soskice (</w:t>
      </w:r>
      <w:proofErr w:type="spellStart"/>
      <w:proofErr w:type="gramStart"/>
      <w:r w:rsidRPr="00B14657">
        <w:rPr>
          <w:rFonts w:ascii="Calibri" w:hAnsi="Calibri"/>
          <w:lang w:val="en-GB"/>
        </w:rPr>
        <w:t>eds</w:t>
      </w:r>
      <w:proofErr w:type="spellEnd"/>
      <w:proofErr w:type="gramEnd"/>
      <w:r w:rsidRPr="00B14657">
        <w:rPr>
          <w:rFonts w:ascii="Calibri" w:hAnsi="Calibri"/>
          <w:lang w:val="en-GB"/>
        </w:rPr>
        <w:t xml:space="preserve">), </w:t>
      </w:r>
      <w:r w:rsidRPr="0037344F">
        <w:rPr>
          <w:rFonts w:ascii="Calibri" w:hAnsi="Calibri"/>
          <w:lang w:val="en-GB"/>
        </w:rPr>
        <w:t>Unions, employers and central banks: Macroeconomic coordination and institutional change in social market economies</w:t>
      </w:r>
      <w:r w:rsidR="00AC4943">
        <w:rPr>
          <w:rFonts w:ascii="Calibri" w:hAnsi="Calibri"/>
          <w:lang w:val="en-GB"/>
        </w:rPr>
        <w:t xml:space="preserve"> (</w:t>
      </w:r>
      <w:r w:rsidRPr="00B14657">
        <w:rPr>
          <w:rFonts w:ascii="Calibri" w:hAnsi="Calibri"/>
          <w:lang w:val="en-GB"/>
        </w:rPr>
        <w:t>New York</w:t>
      </w:r>
      <w:r w:rsidR="00AC4943">
        <w:rPr>
          <w:rFonts w:ascii="Calibri" w:hAnsi="Calibri"/>
          <w:lang w:val="en-GB"/>
        </w:rPr>
        <w:t>,</w:t>
      </w:r>
      <w:r w:rsidRPr="00B14657">
        <w:rPr>
          <w:rFonts w:ascii="Calibri" w:hAnsi="Calibri"/>
          <w:lang w:val="en-GB"/>
        </w:rPr>
        <w:t xml:space="preserve"> Cambridge University Press</w:t>
      </w:r>
      <w:r w:rsidR="00AC4943">
        <w:rPr>
          <w:rFonts w:ascii="Calibri" w:hAnsi="Calibri"/>
          <w:lang w:val="en-GB"/>
        </w:rPr>
        <w:t>).</w:t>
      </w:r>
    </w:p>
    <w:p w14:paraId="63F95474" w14:textId="77777777" w:rsidR="00DB6A01" w:rsidRPr="007E4D40" w:rsidRDefault="00DB6A01" w:rsidP="00DB6A01">
      <w:pPr>
        <w:pStyle w:val="Bibliografi"/>
        <w:rPr>
          <w:rFonts w:ascii="Calibri" w:hAnsi="Calibri"/>
          <w:lang w:val="en-GB"/>
        </w:rPr>
      </w:pPr>
      <w:proofErr w:type="spellStart"/>
      <w:r w:rsidRPr="007E4D40">
        <w:rPr>
          <w:rFonts w:ascii="Calibri" w:hAnsi="Calibri"/>
          <w:lang w:val="en-GB"/>
        </w:rPr>
        <w:t>Jaehrling</w:t>
      </w:r>
      <w:proofErr w:type="spellEnd"/>
      <w:r w:rsidR="002B3989" w:rsidRPr="007E4D40">
        <w:rPr>
          <w:rFonts w:ascii="Calibri" w:hAnsi="Calibri"/>
          <w:lang w:val="en-GB"/>
        </w:rPr>
        <w:t>,</w:t>
      </w:r>
      <w:r w:rsidRPr="007E4D40">
        <w:rPr>
          <w:rFonts w:ascii="Calibri" w:hAnsi="Calibri"/>
          <w:lang w:val="en-GB"/>
        </w:rPr>
        <w:t xml:space="preserve"> K</w:t>
      </w:r>
      <w:r w:rsidR="002B3989" w:rsidRPr="007E4D40">
        <w:rPr>
          <w:rFonts w:ascii="Calibri" w:hAnsi="Calibri"/>
          <w:lang w:val="en-GB"/>
        </w:rPr>
        <w:t>.</w:t>
      </w:r>
      <w:r w:rsidRPr="007E4D40">
        <w:rPr>
          <w:rFonts w:ascii="Calibri" w:hAnsi="Calibri"/>
          <w:lang w:val="en-GB"/>
        </w:rPr>
        <w:t xml:space="preserve"> (2015)</w:t>
      </w:r>
      <w:r w:rsidR="00BA2A07" w:rsidRPr="007E4D40">
        <w:rPr>
          <w:rFonts w:ascii="Calibri" w:hAnsi="Calibri"/>
          <w:lang w:val="en-GB"/>
        </w:rPr>
        <w:t>,</w:t>
      </w:r>
      <w:r w:rsidRPr="007E4D40">
        <w:rPr>
          <w:rFonts w:ascii="Calibri" w:hAnsi="Calibri"/>
          <w:lang w:val="en-GB"/>
        </w:rPr>
        <w:t xml:space="preserve"> </w:t>
      </w:r>
      <w:r w:rsidR="007E4D40" w:rsidRPr="007E4D40">
        <w:rPr>
          <w:rFonts w:ascii="Calibri" w:hAnsi="Calibri"/>
          <w:lang w:val="en-GB"/>
        </w:rPr>
        <w:t>‘</w:t>
      </w:r>
      <w:r w:rsidRPr="007E4D40">
        <w:rPr>
          <w:rFonts w:ascii="Calibri" w:hAnsi="Calibri"/>
          <w:lang w:val="en-GB"/>
        </w:rPr>
        <w:t xml:space="preserve">The state as a ‘socially responsible customer’? </w:t>
      </w:r>
      <w:proofErr w:type="gramStart"/>
      <w:r w:rsidRPr="007E4D40">
        <w:rPr>
          <w:rFonts w:ascii="Calibri" w:hAnsi="Calibri"/>
          <w:lang w:val="en-GB"/>
        </w:rPr>
        <w:t>Public procurement between market-making and market-embedding</w:t>
      </w:r>
      <w:r w:rsidR="007E4D40" w:rsidRPr="007E4D40">
        <w:rPr>
          <w:rFonts w:ascii="Calibri" w:hAnsi="Calibri"/>
          <w:lang w:val="en-GB"/>
        </w:rPr>
        <w:t>’</w:t>
      </w:r>
      <w:r w:rsidR="007E4D40">
        <w:rPr>
          <w:rFonts w:ascii="Calibri" w:hAnsi="Calibri"/>
          <w:lang w:val="en-GB"/>
        </w:rPr>
        <w:t xml:space="preserve">, </w:t>
      </w:r>
      <w:r w:rsidRPr="0037344F">
        <w:rPr>
          <w:rFonts w:ascii="Calibri" w:hAnsi="Calibri"/>
          <w:iCs/>
          <w:lang w:val="en-GB"/>
        </w:rPr>
        <w:t>European Journal of Industrial Relations</w:t>
      </w:r>
      <w:r w:rsidR="007E4D40">
        <w:rPr>
          <w:rFonts w:ascii="Calibri" w:hAnsi="Calibri"/>
          <w:iCs/>
          <w:lang w:val="en-GB"/>
        </w:rPr>
        <w:t>,</w:t>
      </w:r>
      <w:r w:rsidRPr="007E4D40">
        <w:rPr>
          <w:rFonts w:ascii="Calibri" w:hAnsi="Calibri"/>
          <w:lang w:val="en-GB"/>
        </w:rPr>
        <w:t xml:space="preserve"> 21</w:t>
      </w:r>
      <w:r w:rsidR="007E4D40">
        <w:rPr>
          <w:rFonts w:ascii="Calibri" w:hAnsi="Calibri"/>
          <w:lang w:val="en-GB"/>
        </w:rPr>
        <w:t xml:space="preserve">, </w:t>
      </w:r>
      <w:r w:rsidRPr="007E4D40">
        <w:rPr>
          <w:rFonts w:ascii="Calibri" w:hAnsi="Calibri"/>
          <w:lang w:val="en-GB"/>
        </w:rPr>
        <w:t>2</w:t>
      </w:r>
      <w:r w:rsidR="007E4D40">
        <w:rPr>
          <w:rFonts w:ascii="Calibri" w:hAnsi="Calibri"/>
          <w:lang w:val="en-GB"/>
        </w:rPr>
        <w:t xml:space="preserve">, </w:t>
      </w:r>
      <w:r w:rsidRPr="007E4D40">
        <w:rPr>
          <w:rFonts w:ascii="Calibri" w:hAnsi="Calibri"/>
          <w:lang w:val="en-GB"/>
        </w:rPr>
        <w:t>149–164.</w:t>
      </w:r>
      <w:proofErr w:type="gramEnd"/>
    </w:p>
    <w:p w14:paraId="6F29E30B" w14:textId="77777777" w:rsidR="00DB6A01" w:rsidRPr="00B14657" w:rsidRDefault="00DB6A01" w:rsidP="00DB6A01">
      <w:pPr>
        <w:pStyle w:val="Bibliografi"/>
        <w:rPr>
          <w:rFonts w:ascii="Calibri" w:hAnsi="Calibri"/>
          <w:lang w:val="en-GB"/>
        </w:rPr>
      </w:pPr>
      <w:r w:rsidRPr="00B14657">
        <w:rPr>
          <w:rFonts w:ascii="Calibri" w:hAnsi="Calibri"/>
          <w:lang w:val="en-GB"/>
        </w:rPr>
        <w:t>Jensen</w:t>
      </w:r>
      <w:r w:rsidR="002B3989">
        <w:rPr>
          <w:rFonts w:ascii="Calibri" w:hAnsi="Calibri"/>
          <w:lang w:val="en-GB"/>
        </w:rPr>
        <w:t>,</w:t>
      </w:r>
      <w:r w:rsidRPr="00B14657">
        <w:rPr>
          <w:rFonts w:ascii="Calibri" w:hAnsi="Calibri"/>
          <w:lang w:val="en-GB"/>
        </w:rPr>
        <w:t xml:space="preserve"> C</w:t>
      </w:r>
      <w:r w:rsidR="002B3989">
        <w:rPr>
          <w:rFonts w:ascii="Calibri" w:hAnsi="Calibri"/>
          <w:lang w:val="en-GB"/>
        </w:rPr>
        <w:t>.</w:t>
      </w:r>
      <w:r w:rsidRPr="00B14657">
        <w:rPr>
          <w:rFonts w:ascii="Calibri" w:hAnsi="Calibri"/>
          <w:lang w:val="en-GB"/>
        </w:rPr>
        <w:t>S</w:t>
      </w:r>
      <w:r w:rsidR="002B3989">
        <w:rPr>
          <w:rFonts w:ascii="Calibri" w:hAnsi="Calibri"/>
          <w:lang w:val="en-GB"/>
        </w:rPr>
        <w:t>.</w:t>
      </w:r>
      <w:r w:rsidRPr="00B14657">
        <w:rPr>
          <w:rFonts w:ascii="Calibri" w:hAnsi="Calibri"/>
          <w:lang w:val="en-GB"/>
        </w:rPr>
        <w:t xml:space="preserve"> (2012)</w:t>
      </w:r>
      <w:r w:rsidR="00BA2A07">
        <w:rPr>
          <w:rFonts w:ascii="Calibri" w:hAnsi="Calibri"/>
          <w:lang w:val="en-GB"/>
        </w:rPr>
        <w:t>,</w:t>
      </w:r>
      <w:r w:rsidRPr="00B14657">
        <w:rPr>
          <w:rFonts w:ascii="Calibri" w:hAnsi="Calibri"/>
          <w:lang w:val="en-GB"/>
        </w:rPr>
        <w:t xml:space="preserve"> </w:t>
      </w:r>
      <w:r w:rsidRPr="0037344F">
        <w:rPr>
          <w:rFonts w:ascii="Calibri" w:hAnsi="Calibri"/>
          <w:iCs/>
          <w:lang w:val="en-GB"/>
        </w:rPr>
        <w:t xml:space="preserve">Industrial Relations in Denmark: From Conflict-based </w:t>
      </w:r>
      <w:proofErr w:type="spellStart"/>
      <w:r w:rsidRPr="0037344F">
        <w:rPr>
          <w:rFonts w:ascii="Calibri" w:hAnsi="Calibri"/>
          <w:iCs/>
          <w:lang w:val="en-GB"/>
        </w:rPr>
        <w:t>Concensus</w:t>
      </w:r>
      <w:proofErr w:type="spellEnd"/>
      <w:r w:rsidRPr="0037344F">
        <w:rPr>
          <w:rFonts w:ascii="Calibri" w:hAnsi="Calibri"/>
          <w:iCs/>
          <w:lang w:val="en-GB"/>
        </w:rPr>
        <w:t xml:space="preserve"> to Consensus-based Conflict</w:t>
      </w:r>
      <w:r w:rsidR="002B3989">
        <w:rPr>
          <w:rFonts w:ascii="Calibri" w:hAnsi="Calibri"/>
          <w:lang w:val="en-GB"/>
        </w:rPr>
        <w:t xml:space="preserve"> (</w:t>
      </w:r>
      <w:r w:rsidRPr="00B14657">
        <w:rPr>
          <w:rFonts w:ascii="Calibri" w:hAnsi="Calibri"/>
          <w:lang w:val="en-GB"/>
        </w:rPr>
        <w:t>Copenhagen: Jurist-</w:t>
      </w:r>
      <w:proofErr w:type="spellStart"/>
      <w:r w:rsidRPr="00B14657">
        <w:rPr>
          <w:rFonts w:ascii="Calibri" w:hAnsi="Calibri"/>
          <w:lang w:val="en-GB"/>
        </w:rPr>
        <w:t>og</w:t>
      </w:r>
      <w:proofErr w:type="spellEnd"/>
      <w:r w:rsidRPr="00B14657">
        <w:rPr>
          <w:rFonts w:ascii="Calibri" w:hAnsi="Calibri"/>
          <w:lang w:val="en-GB"/>
        </w:rPr>
        <w:t xml:space="preserve"> </w:t>
      </w:r>
      <w:proofErr w:type="spellStart"/>
      <w:r w:rsidRPr="00B14657">
        <w:rPr>
          <w:rFonts w:ascii="Calibri" w:hAnsi="Calibri"/>
          <w:lang w:val="en-GB"/>
        </w:rPr>
        <w:t>Økonomforbundet</w:t>
      </w:r>
      <w:proofErr w:type="spellEnd"/>
      <w:r w:rsidR="002B3989">
        <w:rPr>
          <w:rFonts w:ascii="Calibri" w:hAnsi="Calibri"/>
          <w:lang w:val="en-GB"/>
        </w:rPr>
        <w:t>)</w:t>
      </w:r>
      <w:r w:rsidRPr="00B14657">
        <w:rPr>
          <w:rFonts w:ascii="Calibri" w:hAnsi="Calibri"/>
          <w:lang w:val="en-GB"/>
        </w:rPr>
        <w:t>.</w:t>
      </w:r>
    </w:p>
    <w:p w14:paraId="34F81555" w14:textId="77777777" w:rsidR="00DB6A01" w:rsidRPr="0037344F" w:rsidRDefault="00DB6A01" w:rsidP="00DB6A01">
      <w:pPr>
        <w:pStyle w:val="Bibliografi"/>
        <w:rPr>
          <w:rFonts w:ascii="Calibri" w:hAnsi="Calibri"/>
        </w:rPr>
      </w:pPr>
      <w:proofErr w:type="spellStart"/>
      <w:r w:rsidRPr="00B14657">
        <w:rPr>
          <w:rFonts w:ascii="Calibri" w:hAnsi="Calibri"/>
          <w:lang w:val="en-GB"/>
        </w:rPr>
        <w:t>Jørgensen</w:t>
      </w:r>
      <w:proofErr w:type="spellEnd"/>
      <w:r w:rsidR="002B3989">
        <w:rPr>
          <w:rFonts w:ascii="Calibri" w:hAnsi="Calibri"/>
          <w:lang w:val="en-GB"/>
        </w:rPr>
        <w:t>,</w:t>
      </w:r>
      <w:r w:rsidRPr="00B14657">
        <w:rPr>
          <w:rFonts w:ascii="Calibri" w:hAnsi="Calibri"/>
          <w:lang w:val="en-GB"/>
        </w:rPr>
        <w:t xml:space="preserve"> H</w:t>
      </w:r>
      <w:r w:rsidR="002B3989">
        <w:rPr>
          <w:rFonts w:ascii="Calibri" w:hAnsi="Calibri"/>
          <w:lang w:val="en-GB"/>
        </w:rPr>
        <w:t>.</w:t>
      </w:r>
      <w:r w:rsidRPr="00B14657">
        <w:rPr>
          <w:rFonts w:ascii="Calibri" w:hAnsi="Calibri"/>
          <w:lang w:val="en-GB"/>
        </w:rPr>
        <w:t xml:space="preserve"> (2002)</w:t>
      </w:r>
      <w:r w:rsidR="00BA2A07">
        <w:rPr>
          <w:rFonts w:ascii="Calibri" w:hAnsi="Calibri"/>
          <w:lang w:val="en-GB"/>
        </w:rPr>
        <w:t>,</w:t>
      </w:r>
      <w:r w:rsidRPr="00B14657">
        <w:rPr>
          <w:rFonts w:ascii="Calibri" w:hAnsi="Calibri"/>
          <w:lang w:val="en-GB"/>
        </w:rPr>
        <w:t xml:space="preserve"> </w:t>
      </w:r>
      <w:r w:rsidRPr="0037344F">
        <w:rPr>
          <w:rFonts w:ascii="Calibri" w:hAnsi="Calibri"/>
          <w:iCs/>
          <w:lang w:val="en-GB"/>
        </w:rPr>
        <w:t>Consensus, cooperation and conflict: The policy making process in Denmark</w:t>
      </w:r>
      <w:r w:rsidR="002B3989">
        <w:rPr>
          <w:rFonts w:ascii="Calibri" w:hAnsi="Calibri"/>
          <w:lang w:val="en-GB"/>
        </w:rPr>
        <w:t xml:space="preserve"> (</w:t>
      </w:r>
      <w:r w:rsidRPr="0037344F">
        <w:rPr>
          <w:rFonts w:ascii="Calibri" w:hAnsi="Calibri"/>
        </w:rPr>
        <w:t>Cheltenham: Edward Elgar</w:t>
      </w:r>
      <w:r w:rsidR="002B3989">
        <w:rPr>
          <w:rFonts w:ascii="Calibri" w:hAnsi="Calibri"/>
        </w:rPr>
        <w:t>)</w:t>
      </w:r>
      <w:r w:rsidRPr="0037344F">
        <w:rPr>
          <w:rFonts w:ascii="Calibri" w:hAnsi="Calibri"/>
        </w:rPr>
        <w:t>.</w:t>
      </w:r>
    </w:p>
    <w:p w14:paraId="2C572CEE" w14:textId="77777777" w:rsidR="00725399" w:rsidRPr="0037344F" w:rsidRDefault="00725399" w:rsidP="00725399">
      <w:pPr>
        <w:pStyle w:val="Bibliografi"/>
        <w:rPr>
          <w:rFonts w:ascii="Calibri" w:hAnsi="Calibri"/>
          <w:lang w:val="sv-SE"/>
        </w:rPr>
      </w:pPr>
      <w:r w:rsidRPr="00B2762E">
        <w:rPr>
          <w:rFonts w:ascii="Calibri" w:hAnsi="Calibri"/>
          <w:lang w:val="sv-SE"/>
        </w:rPr>
        <w:t>Kjellberg</w:t>
      </w:r>
      <w:r w:rsidR="002B3989">
        <w:rPr>
          <w:rFonts w:ascii="Calibri" w:hAnsi="Calibri"/>
          <w:lang w:val="sv-SE"/>
        </w:rPr>
        <w:t>,</w:t>
      </w:r>
      <w:r w:rsidRPr="00B2762E">
        <w:rPr>
          <w:rFonts w:ascii="Calibri" w:hAnsi="Calibri"/>
          <w:lang w:val="sv-SE"/>
        </w:rPr>
        <w:t xml:space="preserve"> A</w:t>
      </w:r>
      <w:r w:rsidR="002B3989">
        <w:rPr>
          <w:rFonts w:ascii="Calibri" w:hAnsi="Calibri"/>
          <w:lang w:val="sv-SE"/>
        </w:rPr>
        <w:t>.</w:t>
      </w:r>
      <w:r w:rsidR="00DF0B99" w:rsidRPr="00B2762E">
        <w:rPr>
          <w:rFonts w:ascii="Calibri" w:hAnsi="Calibri"/>
          <w:lang w:val="sv-SE"/>
        </w:rPr>
        <w:t xml:space="preserve"> (1983)</w:t>
      </w:r>
      <w:r w:rsidR="00BA2A07">
        <w:rPr>
          <w:rFonts w:ascii="Calibri" w:hAnsi="Calibri"/>
          <w:lang w:val="sv-SE"/>
        </w:rPr>
        <w:t>,</w:t>
      </w:r>
      <w:r w:rsidR="00DF0B99" w:rsidRPr="00B2762E">
        <w:rPr>
          <w:rFonts w:ascii="Calibri" w:hAnsi="Calibri"/>
          <w:lang w:val="sv-SE"/>
        </w:rPr>
        <w:t xml:space="preserve"> </w:t>
      </w:r>
      <w:r w:rsidRPr="0037344F">
        <w:rPr>
          <w:rFonts w:ascii="Calibri" w:hAnsi="Calibri"/>
          <w:iCs/>
          <w:lang w:val="sv-SE"/>
        </w:rPr>
        <w:t xml:space="preserve">Facklig </w:t>
      </w:r>
      <w:r w:rsidR="00DF0B99" w:rsidRPr="0037344F">
        <w:rPr>
          <w:rFonts w:ascii="Calibri" w:hAnsi="Calibri"/>
          <w:iCs/>
          <w:lang w:val="sv-SE"/>
        </w:rPr>
        <w:t>organisering i tolv länder</w:t>
      </w:r>
      <w:r w:rsidR="002B3989">
        <w:rPr>
          <w:rFonts w:ascii="Calibri" w:hAnsi="Calibri"/>
          <w:lang w:val="sv-SE"/>
        </w:rPr>
        <w:t xml:space="preserve"> (</w:t>
      </w:r>
      <w:r w:rsidR="00DF0B99" w:rsidRPr="0037344F">
        <w:rPr>
          <w:rFonts w:ascii="Calibri" w:hAnsi="Calibri"/>
          <w:lang w:val="sv-SE"/>
        </w:rPr>
        <w:t xml:space="preserve">Lund: Arkiv </w:t>
      </w:r>
      <w:proofErr w:type="spellStart"/>
      <w:r w:rsidR="00DF0B99" w:rsidRPr="0037344F">
        <w:rPr>
          <w:rFonts w:ascii="Calibri" w:hAnsi="Calibri"/>
          <w:lang w:val="sv-SE"/>
        </w:rPr>
        <w:t>förelag</w:t>
      </w:r>
      <w:proofErr w:type="spellEnd"/>
      <w:r w:rsidR="002B3989">
        <w:rPr>
          <w:rFonts w:ascii="Calibri" w:hAnsi="Calibri"/>
          <w:lang w:val="sv-SE"/>
        </w:rPr>
        <w:t>)</w:t>
      </w:r>
      <w:r w:rsidRPr="0037344F">
        <w:rPr>
          <w:rFonts w:ascii="Calibri" w:hAnsi="Calibri"/>
          <w:lang w:val="sv-SE"/>
        </w:rPr>
        <w:t>.</w:t>
      </w:r>
    </w:p>
    <w:p w14:paraId="27637224" w14:textId="25FE1949" w:rsidR="00355E49" w:rsidRPr="00B14657" w:rsidRDefault="00355E49" w:rsidP="00DB6A01">
      <w:pPr>
        <w:pStyle w:val="Bibliografi"/>
        <w:rPr>
          <w:rFonts w:ascii="Calibri" w:hAnsi="Calibri"/>
          <w:lang w:val="en-GB"/>
        </w:rPr>
      </w:pPr>
      <w:proofErr w:type="spellStart"/>
      <w:r w:rsidRPr="00B14657">
        <w:rPr>
          <w:rFonts w:ascii="Calibri" w:hAnsi="Calibri"/>
          <w:lang w:val="en-GB"/>
        </w:rPr>
        <w:t>Kjærsgård</w:t>
      </w:r>
      <w:proofErr w:type="spellEnd"/>
      <w:r w:rsidRPr="00B14657">
        <w:rPr>
          <w:rFonts w:ascii="Calibri" w:hAnsi="Calibri"/>
          <w:lang w:val="en-GB"/>
        </w:rPr>
        <w:t xml:space="preserve">, </w:t>
      </w:r>
      <w:r w:rsidR="002B3989">
        <w:rPr>
          <w:rFonts w:ascii="Calibri" w:hAnsi="Calibri"/>
          <w:lang w:val="en-GB"/>
        </w:rPr>
        <w:t>A.P</w:t>
      </w:r>
      <w:r w:rsidR="00BA2A07">
        <w:rPr>
          <w:rFonts w:ascii="Calibri" w:hAnsi="Calibri"/>
          <w:lang w:val="en-GB"/>
        </w:rPr>
        <w:t xml:space="preserve">. </w:t>
      </w:r>
      <w:r w:rsidRPr="00B14657">
        <w:rPr>
          <w:rFonts w:ascii="Calibri" w:hAnsi="Calibri"/>
          <w:lang w:val="en-GB"/>
        </w:rPr>
        <w:t>(2015)</w:t>
      </w:r>
      <w:r w:rsidR="00BA2A07">
        <w:rPr>
          <w:rFonts w:ascii="Calibri" w:hAnsi="Calibri"/>
          <w:lang w:val="en-GB"/>
        </w:rPr>
        <w:t>,</w:t>
      </w:r>
      <w:r w:rsidRPr="00B14657">
        <w:rPr>
          <w:rFonts w:ascii="Calibri" w:hAnsi="Calibri"/>
          <w:lang w:val="en-GB"/>
        </w:rPr>
        <w:t xml:space="preserve"> </w:t>
      </w:r>
      <w:r w:rsidRPr="0037344F">
        <w:rPr>
          <w:rFonts w:ascii="Calibri" w:hAnsi="Calibri"/>
          <w:lang w:val="en-GB"/>
        </w:rPr>
        <w:t xml:space="preserve">Scandinavian Egalitarianism: Understanding Attitudes </w:t>
      </w:r>
      <w:r w:rsidR="007E4D40" w:rsidRPr="007E4D40">
        <w:rPr>
          <w:rFonts w:ascii="Calibri" w:hAnsi="Calibri"/>
          <w:lang w:val="en-GB"/>
        </w:rPr>
        <w:t>towards</w:t>
      </w:r>
      <w:r w:rsidRPr="0037344F">
        <w:rPr>
          <w:rFonts w:ascii="Calibri" w:hAnsi="Calibri"/>
          <w:lang w:val="en-GB"/>
        </w:rPr>
        <w:t xml:space="preserve"> the Level of Wage Inequality in Scandinavia</w:t>
      </w:r>
      <w:r w:rsidR="00F62A1F">
        <w:rPr>
          <w:rFonts w:ascii="Calibri" w:hAnsi="Calibri"/>
          <w:lang w:val="en-GB"/>
        </w:rPr>
        <w:t xml:space="preserve">, PhD-dissertation </w:t>
      </w:r>
      <w:r w:rsidR="007E4D40">
        <w:rPr>
          <w:rFonts w:ascii="Calibri" w:hAnsi="Calibri"/>
          <w:lang w:val="en-GB"/>
        </w:rPr>
        <w:t>(</w:t>
      </w:r>
      <w:r w:rsidRPr="00B14657">
        <w:rPr>
          <w:rFonts w:ascii="Calibri" w:hAnsi="Calibri"/>
          <w:lang w:val="en-GB"/>
        </w:rPr>
        <w:t>Aalborg</w:t>
      </w:r>
      <w:r w:rsidR="007E4D40">
        <w:rPr>
          <w:rFonts w:ascii="Calibri" w:hAnsi="Calibri"/>
          <w:lang w:val="en-GB"/>
        </w:rPr>
        <w:t>:</w:t>
      </w:r>
      <w:r w:rsidR="00EE5D14" w:rsidRPr="00B14657">
        <w:rPr>
          <w:rFonts w:ascii="Calibri" w:hAnsi="Calibri"/>
          <w:lang w:val="en-GB"/>
        </w:rPr>
        <w:t xml:space="preserve"> Aalborg University Press</w:t>
      </w:r>
      <w:r w:rsidR="007E4D40">
        <w:rPr>
          <w:rFonts w:ascii="Calibri" w:hAnsi="Calibri"/>
          <w:lang w:val="en-GB"/>
        </w:rPr>
        <w:t>)</w:t>
      </w:r>
      <w:r w:rsidR="00EE5D14" w:rsidRPr="00B14657">
        <w:rPr>
          <w:rFonts w:ascii="Calibri" w:hAnsi="Calibri"/>
          <w:lang w:val="en-GB"/>
        </w:rPr>
        <w:t xml:space="preserve">. </w:t>
      </w:r>
      <w:r w:rsidRPr="00B14657">
        <w:rPr>
          <w:rFonts w:ascii="Calibri" w:hAnsi="Calibri"/>
          <w:lang w:val="en-GB"/>
        </w:rPr>
        <w:t xml:space="preserve"> </w:t>
      </w:r>
    </w:p>
    <w:p w14:paraId="2D1E9417" w14:textId="77777777" w:rsidR="00DB6A01" w:rsidRPr="00B14657" w:rsidRDefault="00DB6A01" w:rsidP="00DB6A01">
      <w:pPr>
        <w:pStyle w:val="Bibliografi"/>
        <w:rPr>
          <w:rFonts w:ascii="Calibri" w:hAnsi="Calibri"/>
          <w:lang w:val="en-GB"/>
        </w:rPr>
      </w:pPr>
      <w:proofErr w:type="spellStart"/>
      <w:proofErr w:type="gramStart"/>
      <w:r w:rsidRPr="00B14657">
        <w:rPr>
          <w:rFonts w:ascii="Calibri" w:hAnsi="Calibri"/>
          <w:lang w:val="en-GB"/>
        </w:rPr>
        <w:lastRenderedPageBreak/>
        <w:t>Klitgaard</w:t>
      </w:r>
      <w:proofErr w:type="spellEnd"/>
      <w:r w:rsidR="002B3989">
        <w:rPr>
          <w:rFonts w:ascii="Calibri" w:hAnsi="Calibri"/>
          <w:lang w:val="en-GB"/>
        </w:rPr>
        <w:t>,</w:t>
      </w:r>
      <w:r w:rsidRPr="00B14657">
        <w:rPr>
          <w:rFonts w:ascii="Calibri" w:hAnsi="Calibri"/>
          <w:lang w:val="en-GB"/>
        </w:rPr>
        <w:t xml:space="preserve"> M</w:t>
      </w:r>
      <w:r w:rsidR="002B3989">
        <w:rPr>
          <w:rFonts w:ascii="Calibri" w:hAnsi="Calibri"/>
          <w:lang w:val="en-GB"/>
        </w:rPr>
        <w:t>.</w:t>
      </w:r>
      <w:r w:rsidRPr="00B14657">
        <w:rPr>
          <w:rFonts w:ascii="Calibri" w:hAnsi="Calibri"/>
          <w:lang w:val="en-GB"/>
        </w:rPr>
        <w:t>B</w:t>
      </w:r>
      <w:r w:rsidR="002B3989">
        <w:rPr>
          <w:rFonts w:ascii="Calibri" w:hAnsi="Calibri"/>
          <w:lang w:val="en-GB"/>
        </w:rPr>
        <w:t>.</w:t>
      </w:r>
      <w:r w:rsidRPr="00B14657">
        <w:rPr>
          <w:rFonts w:ascii="Calibri" w:hAnsi="Calibri"/>
          <w:lang w:val="en-GB"/>
        </w:rPr>
        <w:t xml:space="preserve"> and </w:t>
      </w:r>
      <w:r w:rsidR="002B3989">
        <w:rPr>
          <w:rFonts w:ascii="Calibri" w:hAnsi="Calibri"/>
          <w:lang w:val="en-GB"/>
        </w:rPr>
        <w:t xml:space="preserve">A.S. </w:t>
      </w:r>
      <w:proofErr w:type="spellStart"/>
      <w:r w:rsidRPr="00B14657">
        <w:rPr>
          <w:rFonts w:ascii="Calibri" w:hAnsi="Calibri"/>
          <w:lang w:val="en-GB"/>
        </w:rPr>
        <w:t>Nørgaard</w:t>
      </w:r>
      <w:proofErr w:type="spellEnd"/>
      <w:r w:rsidRPr="00B14657">
        <w:rPr>
          <w:rFonts w:ascii="Calibri" w:hAnsi="Calibri"/>
          <w:lang w:val="en-GB"/>
        </w:rPr>
        <w:t xml:space="preserve"> (2014)</w:t>
      </w:r>
      <w:r w:rsidR="00BA2A07">
        <w:rPr>
          <w:rFonts w:ascii="Calibri" w:hAnsi="Calibri"/>
          <w:lang w:val="en-GB"/>
        </w:rPr>
        <w:t>,</w:t>
      </w:r>
      <w:r w:rsidRPr="00B14657">
        <w:rPr>
          <w:rFonts w:ascii="Calibri" w:hAnsi="Calibri"/>
          <w:lang w:val="en-GB"/>
        </w:rPr>
        <w:t xml:space="preserve"> </w:t>
      </w:r>
      <w:r w:rsidR="007E4D40">
        <w:rPr>
          <w:rFonts w:ascii="Calibri" w:hAnsi="Calibri"/>
          <w:lang w:val="en-GB"/>
        </w:rPr>
        <w:t>‘</w:t>
      </w:r>
      <w:r w:rsidRPr="00B14657">
        <w:rPr>
          <w:rFonts w:ascii="Calibri" w:hAnsi="Calibri"/>
          <w:lang w:val="en-GB"/>
        </w:rPr>
        <w:t>Structural stress or deliberate decision?</w:t>
      </w:r>
      <w:proofErr w:type="gramEnd"/>
      <w:r w:rsidRPr="00B14657">
        <w:rPr>
          <w:rFonts w:ascii="Calibri" w:hAnsi="Calibri"/>
          <w:lang w:val="en-GB"/>
        </w:rPr>
        <w:t xml:space="preserve"> </w:t>
      </w:r>
      <w:proofErr w:type="gramStart"/>
      <w:r w:rsidRPr="00B14657">
        <w:rPr>
          <w:rFonts w:ascii="Calibri" w:hAnsi="Calibri"/>
          <w:lang w:val="en-GB"/>
        </w:rPr>
        <w:t xml:space="preserve">Government partisanship and the disempowerment of unions </w:t>
      </w:r>
      <w:r w:rsidRPr="007E4D40">
        <w:rPr>
          <w:rFonts w:ascii="Calibri" w:hAnsi="Calibri"/>
          <w:lang w:val="en-GB"/>
        </w:rPr>
        <w:t>in Denmark</w:t>
      </w:r>
      <w:r w:rsidR="007E4D40">
        <w:rPr>
          <w:rFonts w:ascii="Calibri" w:hAnsi="Calibri"/>
          <w:lang w:val="en-GB"/>
        </w:rPr>
        <w:t>’,</w:t>
      </w:r>
      <w:r w:rsidRPr="007E4D40">
        <w:rPr>
          <w:rFonts w:ascii="Calibri" w:hAnsi="Calibri"/>
          <w:lang w:val="en-GB"/>
        </w:rPr>
        <w:t xml:space="preserve"> </w:t>
      </w:r>
      <w:r w:rsidRPr="0037344F">
        <w:rPr>
          <w:rFonts w:ascii="Calibri" w:hAnsi="Calibri"/>
          <w:iCs/>
          <w:lang w:val="en-GB"/>
        </w:rPr>
        <w:t>European Journal of Political Research</w:t>
      </w:r>
      <w:r w:rsidR="007E4D40">
        <w:rPr>
          <w:rFonts w:ascii="Calibri" w:hAnsi="Calibri"/>
          <w:iCs/>
          <w:lang w:val="en-GB"/>
        </w:rPr>
        <w:t>,</w:t>
      </w:r>
      <w:r w:rsidRPr="007E4D40">
        <w:rPr>
          <w:rFonts w:ascii="Calibri" w:hAnsi="Calibri"/>
          <w:lang w:val="en-GB"/>
        </w:rPr>
        <w:t xml:space="preserve"> 53</w:t>
      </w:r>
      <w:r w:rsidR="007E4D40">
        <w:rPr>
          <w:rFonts w:ascii="Calibri" w:hAnsi="Calibri"/>
          <w:lang w:val="en-GB"/>
        </w:rPr>
        <w:t xml:space="preserve">, </w:t>
      </w:r>
      <w:r w:rsidRPr="007E4D40">
        <w:rPr>
          <w:rFonts w:ascii="Calibri" w:hAnsi="Calibri"/>
          <w:lang w:val="en-GB"/>
        </w:rPr>
        <w:t>2</w:t>
      </w:r>
      <w:r w:rsidR="007E4D40">
        <w:rPr>
          <w:rFonts w:ascii="Calibri" w:hAnsi="Calibri"/>
          <w:lang w:val="en-GB"/>
        </w:rPr>
        <w:t xml:space="preserve">, </w:t>
      </w:r>
      <w:r w:rsidRPr="007E4D40">
        <w:rPr>
          <w:rFonts w:ascii="Calibri" w:hAnsi="Calibri"/>
          <w:lang w:val="en-GB"/>
        </w:rPr>
        <w:t>404</w:t>
      </w:r>
      <w:r w:rsidRPr="00B14657">
        <w:rPr>
          <w:rFonts w:ascii="Calibri" w:hAnsi="Calibri"/>
          <w:lang w:val="en-GB"/>
        </w:rPr>
        <w:t>–421.</w:t>
      </w:r>
      <w:proofErr w:type="gramEnd"/>
    </w:p>
    <w:p w14:paraId="0923F500" w14:textId="77777777" w:rsidR="00DB6A01" w:rsidRPr="007E4D40" w:rsidRDefault="00DB6A01" w:rsidP="00DB6A01">
      <w:pPr>
        <w:pStyle w:val="Bibliografi"/>
        <w:rPr>
          <w:rFonts w:ascii="Calibri" w:hAnsi="Calibri"/>
          <w:lang w:val="en-GB"/>
        </w:rPr>
      </w:pPr>
      <w:proofErr w:type="gramStart"/>
      <w:r w:rsidRPr="007E4D40">
        <w:rPr>
          <w:rFonts w:ascii="Calibri" w:hAnsi="Calibri"/>
          <w:lang w:val="en-GB"/>
        </w:rPr>
        <w:t>Knudsen</w:t>
      </w:r>
      <w:r w:rsidR="002B3989" w:rsidRPr="007E4D40">
        <w:rPr>
          <w:rFonts w:ascii="Calibri" w:hAnsi="Calibri"/>
          <w:lang w:val="en-GB"/>
        </w:rPr>
        <w:t>,</w:t>
      </w:r>
      <w:r w:rsidRPr="007E4D40">
        <w:rPr>
          <w:rFonts w:ascii="Calibri" w:hAnsi="Calibri"/>
          <w:lang w:val="en-GB"/>
        </w:rPr>
        <w:t xml:space="preserve"> H</w:t>
      </w:r>
      <w:r w:rsidR="002B3989" w:rsidRPr="007E4D40">
        <w:rPr>
          <w:rFonts w:ascii="Calibri" w:hAnsi="Calibri"/>
          <w:lang w:val="en-GB"/>
        </w:rPr>
        <w:t>.</w:t>
      </w:r>
      <w:r w:rsidRPr="007E4D40">
        <w:rPr>
          <w:rFonts w:ascii="Calibri" w:hAnsi="Calibri"/>
          <w:lang w:val="en-GB"/>
        </w:rPr>
        <w:t xml:space="preserve"> and </w:t>
      </w:r>
      <w:r w:rsidR="002B3989" w:rsidRPr="007E4D40">
        <w:rPr>
          <w:rFonts w:ascii="Calibri" w:hAnsi="Calibri"/>
          <w:lang w:val="en-GB"/>
        </w:rPr>
        <w:t xml:space="preserve">J. </w:t>
      </w:r>
      <w:r w:rsidRPr="007E4D40">
        <w:rPr>
          <w:rFonts w:ascii="Calibri" w:hAnsi="Calibri"/>
          <w:lang w:val="en-GB"/>
        </w:rPr>
        <w:t>Lind (2012)</w:t>
      </w:r>
      <w:r w:rsidR="00BA2A07" w:rsidRPr="007E4D40">
        <w:rPr>
          <w:rFonts w:ascii="Calibri" w:hAnsi="Calibri"/>
          <w:lang w:val="en-GB"/>
        </w:rPr>
        <w:t>,</w:t>
      </w:r>
      <w:r w:rsidRPr="007E4D40">
        <w:rPr>
          <w:rFonts w:ascii="Calibri" w:hAnsi="Calibri"/>
          <w:lang w:val="en-GB"/>
        </w:rPr>
        <w:t xml:space="preserve"> </w:t>
      </w:r>
      <w:r w:rsidR="007E4D40" w:rsidRPr="007E4D40">
        <w:rPr>
          <w:rFonts w:ascii="Calibri" w:hAnsi="Calibri"/>
          <w:lang w:val="en-GB"/>
        </w:rPr>
        <w:t>‘</w:t>
      </w:r>
      <w:r w:rsidRPr="007E4D40">
        <w:rPr>
          <w:rFonts w:ascii="Calibri" w:hAnsi="Calibri"/>
          <w:lang w:val="en-GB"/>
        </w:rPr>
        <w:t>Is the Danish model still a sacred cow?</w:t>
      </w:r>
      <w:proofErr w:type="gramEnd"/>
      <w:r w:rsidRPr="007E4D40">
        <w:rPr>
          <w:rFonts w:ascii="Calibri" w:hAnsi="Calibri"/>
          <w:lang w:val="en-GB"/>
        </w:rPr>
        <w:t xml:space="preserve"> Danish trade unions and European integration</w:t>
      </w:r>
      <w:r w:rsidR="007E4D40" w:rsidRPr="007E4D40">
        <w:rPr>
          <w:rFonts w:ascii="Calibri" w:hAnsi="Calibri"/>
          <w:lang w:val="en-GB"/>
        </w:rPr>
        <w:t>’,</w:t>
      </w:r>
      <w:r w:rsidRPr="007E4D40">
        <w:rPr>
          <w:rFonts w:ascii="Calibri" w:hAnsi="Calibri"/>
          <w:lang w:val="en-GB"/>
        </w:rPr>
        <w:t xml:space="preserve"> </w:t>
      </w:r>
      <w:r w:rsidRPr="0037344F">
        <w:rPr>
          <w:rFonts w:ascii="Calibri" w:hAnsi="Calibri"/>
          <w:iCs/>
          <w:lang w:val="en-GB"/>
        </w:rPr>
        <w:t>Transfer: European Review of Labour and Research</w:t>
      </w:r>
      <w:r w:rsidR="007E4D40">
        <w:rPr>
          <w:rFonts w:ascii="Calibri" w:hAnsi="Calibri"/>
          <w:lang w:val="en-GB"/>
        </w:rPr>
        <w:t xml:space="preserve">, </w:t>
      </w:r>
      <w:r w:rsidRPr="007E4D40">
        <w:rPr>
          <w:rFonts w:ascii="Calibri" w:hAnsi="Calibri"/>
          <w:lang w:val="en-GB"/>
        </w:rPr>
        <w:t>18</w:t>
      </w:r>
      <w:r w:rsidR="007E4D40">
        <w:rPr>
          <w:rFonts w:ascii="Calibri" w:hAnsi="Calibri"/>
          <w:lang w:val="en-GB"/>
        </w:rPr>
        <w:t xml:space="preserve">, </w:t>
      </w:r>
      <w:r w:rsidRPr="007E4D40">
        <w:rPr>
          <w:rFonts w:ascii="Calibri" w:hAnsi="Calibri"/>
          <w:lang w:val="en-GB"/>
        </w:rPr>
        <w:t>4</w:t>
      </w:r>
      <w:r w:rsidR="007E4D40">
        <w:rPr>
          <w:rFonts w:ascii="Calibri" w:hAnsi="Calibri"/>
          <w:lang w:val="en-GB"/>
        </w:rPr>
        <w:t xml:space="preserve">, </w:t>
      </w:r>
      <w:r w:rsidRPr="007E4D40">
        <w:rPr>
          <w:rFonts w:ascii="Calibri" w:hAnsi="Calibri"/>
          <w:lang w:val="en-GB"/>
        </w:rPr>
        <w:t>381–395.</w:t>
      </w:r>
    </w:p>
    <w:p w14:paraId="437AAEC8" w14:textId="77777777" w:rsidR="00A571BD" w:rsidRPr="00B14657" w:rsidRDefault="00A571BD" w:rsidP="00A571BD">
      <w:pPr>
        <w:pStyle w:val="Bibliografi"/>
        <w:rPr>
          <w:rFonts w:ascii="Calibri" w:hAnsi="Calibri"/>
          <w:lang w:val="en-GB"/>
        </w:rPr>
      </w:pPr>
      <w:r w:rsidRPr="00B14657">
        <w:rPr>
          <w:rFonts w:ascii="Calibri" w:hAnsi="Calibri"/>
          <w:lang w:val="en-GB"/>
        </w:rPr>
        <w:t>Knudsen</w:t>
      </w:r>
      <w:r w:rsidR="002B3989">
        <w:rPr>
          <w:rFonts w:ascii="Calibri" w:hAnsi="Calibri"/>
          <w:lang w:val="en-GB"/>
        </w:rPr>
        <w:t>,</w:t>
      </w:r>
      <w:r w:rsidRPr="00B14657">
        <w:rPr>
          <w:rFonts w:ascii="Calibri" w:hAnsi="Calibri"/>
          <w:lang w:val="en-GB"/>
        </w:rPr>
        <w:t xml:space="preserve"> H</w:t>
      </w:r>
      <w:r w:rsidR="002B3989">
        <w:rPr>
          <w:rFonts w:ascii="Calibri" w:hAnsi="Calibri"/>
          <w:lang w:val="en-GB"/>
        </w:rPr>
        <w:t>.</w:t>
      </w:r>
      <w:r w:rsidRPr="00B14657">
        <w:rPr>
          <w:rFonts w:ascii="Calibri" w:hAnsi="Calibri"/>
          <w:lang w:val="en-GB"/>
        </w:rPr>
        <w:t xml:space="preserve"> and </w:t>
      </w:r>
      <w:r w:rsidR="002B3989">
        <w:rPr>
          <w:rFonts w:ascii="Calibri" w:hAnsi="Calibri"/>
          <w:lang w:val="en-GB"/>
        </w:rPr>
        <w:t xml:space="preserve">J. </w:t>
      </w:r>
      <w:r w:rsidRPr="00B14657">
        <w:rPr>
          <w:rFonts w:ascii="Calibri" w:hAnsi="Calibri"/>
          <w:lang w:val="en-GB"/>
        </w:rPr>
        <w:t>Lind</w:t>
      </w:r>
      <w:r w:rsidR="00DB6A01" w:rsidRPr="00B14657">
        <w:rPr>
          <w:rFonts w:ascii="Calibri" w:hAnsi="Calibri"/>
          <w:lang w:val="en-GB"/>
        </w:rPr>
        <w:t xml:space="preserve"> (</w:t>
      </w:r>
      <w:r w:rsidR="00725399" w:rsidRPr="00B14657">
        <w:rPr>
          <w:rFonts w:ascii="Calibri" w:hAnsi="Calibri"/>
          <w:lang w:val="en-GB"/>
        </w:rPr>
        <w:t>2014</w:t>
      </w:r>
      <w:r w:rsidR="00DB6A01" w:rsidRPr="00B14657">
        <w:rPr>
          <w:rFonts w:ascii="Calibri" w:hAnsi="Calibri"/>
          <w:lang w:val="en-GB"/>
        </w:rPr>
        <w:t>)</w:t>
      </w:r>
      <w:r w:rsidR="00BA2A07">
        <w:rPr>
          <w:rFonts w:ascii="Calibri" w:hAnsi="Calibri"/>
          <w:lang w:val="en-GB"/>
        </w:rPr>
        <w:t>,</w:t>
      </w:r>
      <w:r w:rsidR="00DB6A01" w:rsidRPr="00B14657">
        <w:rPr>
          <w:rFonts w:ascii="Calibri" w:hAnsi="Calibri"/>
          <w:lang w:val="en-GB"/>
        </w:rPr>
        <w:t xml:space="preserve"> </w:t>
      </w:r>
      <w:r w:rsidR="00AC4943">
        <w:rPr>
          <w:rFonts w:ascii="Calibri" w:hAnsi="Calibri"/>
          <w:lang w:val="en-GB"/>
        </w:rPr>
        <w:t>‘</w:t>
      </w:r>
      <w:r w:rsidRPr="00B14657">
        <w:rPr>
          <w:rFonts w:ascii="Calibri" w:hAnsi="Calibri"/>
          <w:lang w:val="en-GB"/>
        </w:rPr>
        <w:t>The Decline of the Danish Models of Labour Market Regulation</w:t>
      </w:r>
      <w:r w:rsidR="00AC4943">
        <w:rPr>
          <w:rFonts w:ascii="Calibri" w:hAnsi="Calibri"/>
          <w:lang w:val="en-GB"/>
        </w:rPr>
        <w:t>’,</w:t>
      </w:r>
      <w:r w:rsidR="00DB6A01" w:rsidRPr="00B14657">
        <w:rPr>
          <w:rFonts w:ascii="Calibri" w:hAnsi="Calibri"/>
          <w:lang w:val="en-GB"/>
        </w:rPr>
        <w:t xml:space="preserve"> </w:t>
      </w:r>
      <w:r w:rsidR="00AC4943">
        <w:rPr>
          <w:rFonts w:ascii="Calibri" w:hAnsi="Calibri"/>
          <w:lang w:val="en-GB"/>
        </w:rPr>
        <w:t>p</w:t>
      </w:r>
      <w:r w:rsidR="00725399" w:rsidRPr="00B14657">
        <w:rPr>
          <w:lang w:val="en-GB"/>
        </w:rPr>
        <w:t xml:space="preserve">aper presented at </w:t>
      </w:r>
      <w:r w:rsidR="00C755B5">
        <w:rPr>
          <w:lang w:val="en-GB"/>
        </w:rPr>
        <w:t>IREC c</w:t>
      </w:r>
      <w:r w:rsidR="00725399" w:rsidRPr="00B14657">
        <w:rPr>
          <w:lang w:val="en-GB"/>
        </w:rPr>
        <w:t>onference, Dublin, 10-12</w:t>
      </w:r>
      <w:r w:rsidR="00725399" w:rsidRPr="00B14657">
        <w:rPr>
          <w:vertAlign w:val="superscript"/>
          <w:lang w:val="en-GB"/>
        </w:rPr>
        <w:t>th</w:t>
      </w:r>
      <w:r w:rsidR="00725399" w:rsidRPr="00B14657">
        <w:rPr>
          <w:lang w:val="en-GB"/>
        </w:rPr>
        <w:t xml:space="preserve"> September.</w:t>
      </w:r>
    </w:p>
    <w:p w14:paraId="549007D2" w14:textId="77777777" w:rsidR="00A571BD" w:rsidRPr="002B3989" w:rsidRDefault="008E48A2" w:rsidP="00A571BD">
      <w:pPr>
        <w:pStyle w:val="Bibliografi"/>
        <w:rPr>
          <w:rFonts w:ascii="Calibri" w:hAnsi="Calibri"/>
          <w:lang w:val="en-GB"/>
        </w:rPr>
      </w:pPr>
      <w:proofErr w:type="spellStart"/>
      <w:r w:rsidRPr="002B3989">
        <w:rPr>
          <w:rFonts w:ascii="Calibri" w:hAnsi="Calibri"/>
          <w:lang w:val="en-GB"/>
        </w:rPr>
        <w:t>Korpi</w:t>
      </w:r>
      <w:proofErr w:type="spellEnd"/>
      <w:r w:rsidR="002B3989" w:rsidRPr="002B3989">
        <w:rPr>
          <w:rFonts w:ascii="Calibri" w:hAnsi="Calibri"/>
          <w:lang w:val="en-GB"/>
        </w:rPr>
        <w:t>,</w:t>
      </w:r>
      <w:r w:rsidR="00A571BD" w:rsidRPr="002B3989">
        <w:rPr>
          <w:rFonts w:ascii="Calibri" w:hAnsi="Calibri"/>
          <w:lang w:val="en-GB"/>
        </w:rPr>
        <w:t xml:space="preserve"> W</w:t>
      </w:r>
      <w:r w:rsidR="002B3989" w:rsidRPr="002B3989">
        <w:rPr>
          <w:rFonts w:ascii="Calibri" w:hAnsi="Calibri"/>
          <w:lang w:val="en-GB"/>
        </w:rPr>
        <w:t>.</w:t>
      </w:r>
      <w:r w:rsidRPr="002B3989">
        <w:rPr>
          <w:rFonts w:ascii="Calibri" w:hAnsi="Calibri"/>
          <w:lang w:val="en-GB"/>
        </w:rPr>
        <w:t xml:space="preserve"> (1978)</w:t>
      </w:r>
      <w:r w:rsidR="00BA2A07" w:rsidRPr="002B3989">
        <w:rPr>
          <w:rFonts w:ascii="Calibri" w:hAnsi="Calibri"/>
          <w:lang w:val="en-GB"/>
        </w:rPr>
        <w:t>,</w:t>
      </w:r>
      <w:r w:rsidR="00A571BD" w:rsidRPr="002B3989">
        <w:rPr>
          <w:rFonts w:ascii="Calibri" w:hAnsi="Calibri"/>
          <w:lang w:val="en-GB"/>
        </w:rPr>
        <w:t xml:space="preserve"> </w:t>
      </w:r>
      <w:proofErr w:type="gramStart"/>
      <w:r w:rsidR="00A571BD" w:rsidRPr="0037344F">
        <w:rPr>
          <w:rFonts w:ascii="Calibri" w:hAnsi="Calibri"/>
          <w:iCs/>
          <w:lang w:val="en-GB"/>
        </w:rPr>
        <w:t>The</w:t>
      </w:r>
      <w:proofErr w:type="gramEnd"/>
      <w:r w:rsidR="00A571BD" w:rsidRPr="0037344F">
        <w:rPr>
          <w:rFonts w:ascii="Calibri" w:hAnsi="Calibri"/>
          <w:iCs/>
          <w:lang w:val="en-GB"/>
        </w:rPr>
        <w:t xml:space="preserve"> Working Class in Welfare Capitalism</w:t>
      </w:r>
      <w:r w:rsidR="002B3989">
        <w:rPr>
          <w:rFonts w:ascii="Calibri" w:hAnsi="Calibri"/>
          <w:lang w:val="en-GB"/>
        </w:rPr>
        <w:t xml:space="preserve"> (</w:t>
      </w:r>
      <w:r w:rsidR="00A571BD" w:rsidRPr="002B3989">
        <w:rPr>
          <w:rFonts w:ascii="Calibri" w:hAnsi="Calibri"/>
          <w:lang w:val="en-GB"/>
        </w:rPr>
        <w:t xml:space="preserve">London: </w:t>
      </w:r>
      <w:proofErr w:type="spellStart"/>
      <w:r w:rsidR="00A571BD" w:rsidRPr="002B3989">
        <w:rPr>
          <w:rFonts w:ascii="Calibri" w:hAnsi="Calibri"/>
          <w:lang w:val="en-GB"/>
        </w:rPr>
        <w:t>Routledge</w:t>
      </w:r>
      <w:proofErr w:type="spellEnd"/>
      <w:r w:rsidR="00A571BD" w:rsidRPr="002B3989">
        <w:rPr>
          <w:rFonts w:ascii="Calibri" w:hAnsi="Calibri"/>
          <w:lang w:val="en-GB"/>
        </w:rPr>
        <w:t xml:space="preserve"> &amp; </w:t>
      </w:r>
      <w:proofErr w:type="spellStart"/>
      <w:r w:rsidR="00A571BD" w:rsidRPr="002B3989">
        <w:rPr>
          <w:rFonts w:ascii="Calibri" w:hAnsi="Calibri"/>
          <w:lang w:val="en-GB"/>
        </w:rPr>
        <w:t>Kegan</w:t>
      </w:r>
      <w:proofErr w:type="spellEnd"/>
      <w:r w:rsidR="00A571BD" w:rsidRPr="002B3989">
        <w:rPr>
          <w:rFonts w:ascii="Calibri" w:hAnsi="Calibri"/>
          <w:lang w:val="en-GB"/>
        </w:rPr>
        <w:t xml:space="preserve"> Paul</w:t>
      </w:r>
      <w:r w:rsidR="002B3989">
        <w:rPr>
          <w:rFonts w:ascii="Calibri" w:hAnsi="Calibri"/>
          <w:lang w:val="en-GB"/>
        </w:rPr>
        <w:t>)</w:t>
      </w:r>
      <w:r w:rsidR="00A571BD" w:rsidRPr="002B3989">
        <w:rPr>
          <w:rFonts w:ascii="Calibri" w:hAnsi="Calibri"/>
          <w:lang w:val="en-GB"/>
        </w:rPr>
        <w:t>.</w:t>
      </w:r>
    </w:p>
    <w:p w14:paraId="3488E2F9" w14:textId="77777777" w:rsidR="00DB6A01" w:rsidRPr="002B3989" w:rsidRDefault="00DB6A01" w:rsidP="00DB6A01">
      <w:pPr>
        <w:pStyle w:val="Bibliografi"/>
        <w:rPr>
          <w:rFonts w:ascii="Calibri" w:hAnsi="Calibri"/>
          <w:lang w:val="en-GB"/>
        </w:rPr>
      </w:pPr>
      <w:proofErr w:type="spellStart"/>
      <w:r w:rsidRPr="002B3989">
        <w:rPr>
          <w:rFonts w:ascii="Calibri" w:hAnsi="Calibri"/>
          <w:lang w:val="en-GB"/>
        </w:rPr>
        <w:t>Korpi</w:t>
      </w:r>
      <w:proofErr w:type="spellEnd"/>
      <w:r w:rsidR="002B3989">
        <w:rPr>
          <w:rFonts w:ascii="Calibri" w:hAnsi="Calibri"/>
          <w:lang w:val="en-GB"/>
        </w:rPr>
        <w:t xml:space="preserve">, </w:t>
      </w:r>
      <w:r w:rsidRPr="002B3989">
        <w:rPr>
          <w:rFonts w:ascii="Calibri" w:hAnsi="Calibri"/>
          <w:lang w:val="en-GB"/>
        </w:rPr>
        <w:t>W</w:t>
      </w:r>
      <w:r w:rsidR="002B3989">
        <w:rPr>
          <w:rFonts w:ascii="Calibri" w:hAnsi="Calibri"/>
          <w:lang w:val="en-GB"/>
        </w:rPr>
        <w:t>.</w:t>
      </w:r>
      <w:r w:rsidRPr="002B3989">
        <w:rPr>
          <w:rFonts w:ascii="Calibri" w:hAnsi="Calibri"/>
          <w:lang w:val="en-GB"/>
        </w:rPr>
        <w:t xml:space="preserve"> (1983)</w:t>
      </w:r>
      <w:r w:rsidR="00BA2A07" w:rsidRPr="002B3989">
        <w:rPr>
          <w:rFonts w:ascii="Calibri" w:hAnsi="Calibri"/>
          <w:lang w:val="en-GB"/>
        </w:rPr>
        <w:t>,</w:t>
      </w:r>
      <w:r w:rsidRPr="002B3989">
        <w:rPr>
          <w:rFonts w:ascii="Calibri" w:hAnsi="Calibri"/>
          <w:lang w:val="en-GB"/>
        </w:rPr>
        <w:t xml:space="preserve"> </w:t>
      </w:r>
      <w:proofErr w:type="gramStart"/>
      <w:r w:rsidRPr="0037344F">
        <w:rPr>
          <w:rFonts w:ascii="Calibri" w:hAnsi="Calibri"/>
          <w:iCs/>
          <w:lang w:val="en-GB"/>
        </w:rPr>
        <w:t>The</w:t>
      </w:r>
      <w:proofErr w:type="gramEnd"/>
      <w:r w:rsidRPr="0037344F">
        <w:rPr>
          <w:rFonts w:ascii="Calibri" w:hAnsi="Calibri"/>
          <w:iCs/>
          <w:lang w:val="en-GB"/>
        </w:rPr>
        <w:t xml:space="preserve"> Democratic Class Struggle</w:t>
      </w:r>
      <w:r w:rsidR="002B3989" w:rsidRPr="002B3989">
        <w:rPr>
          <w:rFonts w:ascii="Calibri" w:hAnsi="Calibri"/>
          <w:lang w:val="en-GB"/>
        </w:rPr>
        <w:t xml:space="preserve"> (</w:t>
      </w:r>
      <w:r w:rsidRPr="002B3989">
        <w:rPr>
          <w:rFonts w:ascii="Calibri" w:hAnsi="Calibri"/>
          <w:lang w:val="en-GB"/>
        </w:rPr>
        <w:t xml:space="preserve">London: </w:t>
      </w:r>
      <w:proofErr w:type="spellStart"/>
      <w:r w:rsidRPr="002B3989">
        <w:rPr>
          <w:rFonts w:ascii="Calibri" w:hAnsi="Calibri"/>
          <w:lang w:val="en-GB"/>
        </w:rPr>
        <w:t>Routledge</w:t>
      </w:r>
      <w:proofErr w:type="spellEnd"/>
      <w:r w:rsidRPr="002B3989">
        <w:rPr>
          <w:rFonts w:ascii="Calibri" w:hAnsi="Calibri"/>
          <w:lang w:val="en-GB"/>
        </w:rPr>
        <w:t xml:space="preserve"> &amp; </w:t>
      </w:r>
      <w:proofErr w:type="spellStart"/>
      <w:r w:rsidRPr="002B3989">
        <w:rPr>
          <w:rFonts w:ascii="Calibri" w:hAnsi="Calibri"/>
          <w:lang w:val="en-GB"/>
        </w:rPr>
        <w:t>Keagan</w:t>
      </w:r>
      <w:proofErr w:type="spellEnd"/>
      <w:r w:rsidRPr="002B3989">
        <w:rPr>
          <w:rFonts w:ascii="Calibri" w:hAnsi="Calibri"/>
          <w:lang w:val="en-GB"/>
        </w:rPr>
        <w:t xml:space="preserve"> Paul</w:t>
      </w:r>
      <w:r w:rsidR="002B3989" w:rsidRPr="002B3989">
        <w:rPr>
          <w:rFonts w:ascii="Calibri" w:hAnsi="Calibri"/>
          <w:lang w:val="en-GB"/>
        </w:rPr>
        <w:t>)</w:t>
      </w:r>
      <w:r w:rsidRPr="002B3989">
        <w:rPr>
          <w:rFonts w:ascii="Calibri" w:hAnsi="Calibri"/>
          <w:lang w:val="en-GB"/>
        </w:rPr>
        <w:t>.</w:t>
      </w:r>
    </w:p>
    <w:p w14:paraId="02784294" w14:textId="77777777" w:rsidR="002B3989" w:rsidRPr="00B14657" w:rsidRDefault="002B3989" w:rsidP="002B3989">
      <w:pPr>
        <w:pStyle w:val="Bibliografi"/>
        <w:rPr>
          <w:rFonts w:ascii="Calibri" w:hAnsi="Calibri"/>
          <w:lang w:val="en-GB"/>
        </w:rPr>
      </w:pPr>
      <w:proofErr w:type="spellStart"/>
      <w:r w:rsidRPr="00B14657">
        <w:rPr>
          <w:rFonts w:ascii="Calibri" w:hAnsi="Calibri"/>
          <w:lang w:val="en-GB"/>
        </w:rPr>
        <w:t>Kristensen</w:t>
      </w:r>
      <w:proofErr w:type="spellEnd"/>
      <w:r>
        <w:rPr>
          <w:rFonts w:ascii="Calibri" w:hAnsi="Calibri"/>
          <w:lang w:val="en-GB"/>
        </w:rPr>
        <w:t>,</w:t>
      </w:r>
      <w:r w:rsidRPr="00B14657">
        <w:rPr>
          <w:rFonts w:ascii="Calibri" w:hAnsi="Calibri"/>
          <w:lang w:val="en-GB"/>
        </w:rPr>
        <w:t xml:space="preserve"> P</w:t>
      </w:r>
      <w:r>
        <w:rPr>
          <w:rFonts w:ascii="Calibri" w:hAnsi="Calibri"/>
          <w:lang w:val="en-GB"/>
        </w:rPr>
        <w:t>.</w:t>
      </w:r>
      <w:r w:rsidRPr="00B14657">
        <w:rPr>
          <w:rFonts w:ascii="Calibri" w:hAnsi="Calibri"/>
          <w:lang w:val="en-GB"/>
        </w:rPr>
        <w:t>H</w:t>
      </w:r>
      <w:r>
        <w:rPr>
          <w:rFonts w:ascii="Calibri" w:hAnsi="Calibri"/>
          <w:lang w:val="en-GB"/>
        </w:rPr>
        <w:t>.</w:t>
      </w:r>
      <w:r w:rsidRPr="00B14657">
        <w:rPr>
          <w:rFonts w:ascii="Calibri" w:hAnsi="Calibri"/>
          <w:lang w:val="en-GB"/>
        </w:rPr>
        <w:t xml:space="preserve"> and </w:t>
      </w:r>
      <w:r>
        <w:rPr>
          <w:rFonts w:ascii="Calibri" w:hAnsi="Calibri"/>
          <w:lang w:val="en-GB"/>
        </w:rPr>
        <w:t xml:space="preserve">K. </w:t>
      </w:r>
      <w:proofErr w:type="spellStart"/>
      <w:r w:rsidRPr="00B14657">
        <w:rPr>
          <w:rFonts w:ascii="Calibri" w:hAnsi="Calibri"/>
          <w:lang w:val="en-GB"/>
        </w:rPr>
        <w:t>Lilja</w:t>
      </w:r>
      <w:proofErr w:type="spellEnd"/>
      <w:r w:rsidRPr="00B14657">
        <w:rPr>
          <w:rFonts w:ascii="Calibri" w:hAnsi="Calibri"/>
          <w:lang w:val="en-GB"/>
        </w:rPr>
        <w:t xml:space="preserve"> (2011)</w:t>
      </w:r>
      <w:r>
        <w:rPr>
          <w:rFonts w:ascii="Calibri" w:hAnsi="Calibri"/>
          <w:lang w:val="en-GB"/>
        </w:rPr>
        <w:t>,</w:t>
      </w:r>
      <w:r w:rsidRPr="00B14657">
        <w:rPr>
          <w:rFonts w:ascii="Calibri" w:hAnsi="Calibri"/>
          <w:lang w:val="en-GB"/>
        </w:rPr>
        <w:t xml:space="preserve"> </w:t>
      </w:r>
      <w:r w:rsidRPr="0037344F">
        <w:rPr>
          <w:rFonts w:ascii="Calibri" w:hAnsi="Calibri"/>
          <w:iCs/>
          <w:lang w:val="en-GB"/>
        </w:rPr>
        <w:t>Nordic Capitalisms and Globalization: New Forms of Economic Organization and Welfare Institutions</w:t>
      </w:r>
      <w:r>
        <w:rPr>
          <w:rFonts w:ascii="Calibri" w:hAnsi="Calibri"/>
          <w:iCs/>
          <w:lang w:val="en-GB"/>
        </w:rPr>
        <w:t xml:space="preserve"> (</w:t>
      </w:r>
      <w:r w:rsidRPr="002B3989">
        <w:rPr>
          <w:rFonts w:ascii="Calibri" w:hAnsi="Calibri"/>
          <w:lang w:val="en-GB"/>
        </w:rPr>
        <w:t>Oxford</w:t>
      </w:r>
      <w:r w:rsidRPr="00B14657">
        <w:rPr>
          <w:rFonts w:ascii="Calibri" w:hAnsi="Calibri"/>
          <w:lang w:val="en-GB"/>
        </w:rPr>
        <w:t>: Oxford University Press</w:t>
      </w:r>
      <w:r>
        <w:rPr>
          <w:rFonts w:ascii="Calibri" w:hAnsi="Calibri"/>
          <w:lang w:val="en-GB"/>
        </w:rPr>
        <w:t>)</w:t>
      </w:r>
      <w:r w:rsidRPr="00B14657">
        <w:rPr>
          <w:rFonts w:ascii="Calibri" w:hAnsi="Calibri"/>
          <w:lang w:val="en-GB"/>
        </w:rPr>
        <w:t>.</w:t>
      </w:r>
    </w:p>
    <w:p w14:paraId="5A9ECC41" w14:textId="77777777" w:rsidR="00943A2B" w:rsidRPr="002D1F7D" w:rsidRDefault="00943A2B" w:rsidP="00943A2B">
      <w:pPr>
        <w:pStyle w:val="Bibliografi"/>
        <w:rPr>
          <w:rFonts w:ascii="Calibri" w:hAnsi="Calibri"/>
        </w:rPr>
      </w:pPr>
      <w:proofErr w:type="spellStart"/>
      <w:r w:rsidRPr="000454C7">
        <w:t>Kristensen</w:t>
      </w:r>
      <w:proofErr w:type="spellEnd"/>
      <w:r>
        <w:t xml:space="preserve">, P.H. and R.S. </w:t>
      </w:r>
      <w:r w:rsidRPr="002D1F7D">
        <w:t>Rocha</w:t>
      </w:r>
      <w:r>
        <w:t xml:space="preserve"> </w:t>
      </w:r>
      <w:r w:rsidRPr="002D1F7D">
        <w:t>(2014), ’New Roles for Unions in the Governance of the New Economy</w:t>
      </w:r>
      <w:r>
        <w:t>’</w:t>
      </w:r>
      <w:r w:rsidRPr="002D1F7D">
        <w:t xml:space="preserve">, in C.L. Ibsen and L. </w:t>
      </w:r>
      <w:proofErr w:type="spellStart"/>
      <w:r w:rsidRPr="002D1F7D">
        <w:t>Høgedahl</w:t>
      </w:r>
      <w:proofErr w:type="spellEnd"/>
      <w:r w:rsidRPr="002D1F7D">
        <w:t xml:space="preserve"> (</w:t>
      </w:r>
      <w:proofErr w:type="spellStart"/>
      <w:r w:rsidRPr="002D1F7D">
        <w:t>eds</w:t>
      </w:r>
      <w:proofErr w:type="spellEnd"/>
      <w:r w:rsidRPr="002D1F7D">
        <w:t xml:space="preserve">), </w:t>
      </w:r>
      <w:proofErr w:type="spellStart"/>
      <w:r w:rsidRPr="002D1F7D">
        <w:t>Økonomi</w:t>
      </w:r>
      <w:proofErr w:type="spellEnd"/>
      <w:r w:rsidRPr="002D1F7D">
        <w:t xml:space="preserve"> </w:t>
      </w:r>
      <w:proofErr w:type="spellStart"/>
      <w:r w:rsidRPr="002D1F7D">
        <w:t>og</w:t>
      </w:r>
      <w:proofErr w:type="spellEnd"/>
      <w:r w:rsidRPr="002D1F7D">
        <w:t xml:space="preserve"> </w:t>
      </w:r>
      <w:proofErr w:type="spellStart"/>
      <w:r w:rsidRPr="002D1F7D">
        <w:t>Arbejde</w:t>
      </w:r>
      <w:proofErr w:type="spellEnd"/>
      <w:r w:rsidRPr="002D1F7D">
        <w:t xml:space="preserve"> i </w:t>
      </w:r>
      <w:proofErr w:type="spellStart"/>
      <w:r w:rsidRPr="002D1F7D">
        <w:t>det</w:t>
      </w:r>
      <w:proofErr w:type="spellEnd"/>
      <w:r w:rsidRPr="002D1F7D">
        <w:t xml:space="preserve"> 21. </w:t>
      </w:r>
      <w:proofErr w:type="spellStart"/>
      <w:proofErr w:type="gramStart"/>
      <w:r w:rsidRPr="002D1F7D">
        <w:t>århundrede</w:t>
      </w:r>
      <w:proofErr w:type="spellEnd"/>
      <w:proofErr w:type="gramEnd"/>
      <w:r w:rsidRPr="002D1F7D">
        <w:t xml:space="preserve"> – et </w:t>
      </w:r>
      <w:proofErr w:type="spellStart"/>
      <w:r w:rsidRPr="002D1F7D">
        <w:t>festskrift</w:t>
      </w:r>
      <w:proofErr w:type="spellEnd"/>
      <w:r w:rsidRPr="002D1F7D">
        <w:t xml:space="preserve"> </w:t>
      </w:r>
      <w:proofErr w:type="spellStart"/>
      <w:r w:rsidRPr="002D1F7D">
        <w:t>til</w:t>
      </w:r>
      <w:proofErr w:type="spellEnd"/>
      <w:r w:rsidRPr="002D1F7D">
        <w:t xml:space="preserve"> </w:t>
      </w:r>
      <w:proofErr w:type="spellStart"/>
      <w:r w:rsidRPr="002D1F7D">
        <w:t>Flemming</w:t>
      </w:r>
      <w:proofErr w:type="spellEnd"/>
      <w:r w:rsidRPr="002D1F7D">
        <w:t xml:space="preserve"> Ibsen (Copenhagen, DJØF </w:t>
      </w:r>
      <w:proofErr w:type="spellStart"/>
      <w:r w:rsidRPr="002D1F7D">
        <w:t>Forlag</w:t>
      </w:r>
      <w:proofErr w:type="spellEnd"/>
      <w:r w:rsidRPr="002D1F7D">
        <w:t>).</w:t>
      </w:r>
    </w:p>
    <w:p w14:paraId="190EC511" w14:textId="77777777" w:rsidR="00092B4D" w:rsidRPr="00B14657" w:rsidRDefault="00B40F48" w:rsidP="00B40F48">
      <w:pPr>
        <w:pStyle w:val="Bibliografi"/>
        <w:rPr>
          <w:rFonts w:ascii="Calibri" w:hAnsi="Calibri"/>
          <w:lang w:val="en-GB"/>
        </w:rPr>
      </w:pPr>
      <w:proofErr w:type="spellStart"/>
      <w:r w:rsidRPr="00B14657">
        <w:rPr>
          <w:rFonts w:ascii="Calibri" w:hAnsi="Calibri"/>
          <w:lang w:val="en-GB"/>
        </w:rPr>
        <w:t>Kristensen</w:t>
      </w:r>
      <w:proofErr w:type="spellEnd"/>
      <w:r w:rsidR="002B3989">
        <w:rPr>
          <w:rFonts w:ascii="Calibri" w:hAnsi="Calibri"/>
          <w:lang w:val="en-GB"/>
        </w:rPr>
        <w:t>,</w:t>
      </w:r>
      <w:r w:rsidRPr="00B14657">
        <w:rPr>
          <w:rFonts w:ascii="Calibri" w:hAnsi="Calibri"/>
          <w:lang w:val="en-GB"/>
        </w:rPr>
        <w:t xml:space="preserve"> P</w:t>
      </w:r>
      <w:r w:rsidR="002B3989">
        <w:rPr>
          <w:rFonts w:ascii="Calibri" w:hAnsi="Calibri"/>
          <w:lang w:val="en-GB"/>
        </w:rPr>
        <w:t>.</w:t>
      </w:r>
      <w:r w:rsidRPr="00B14657">
        <w:rPr>
          <w:rFonts w:ascii="Calibri" w:hAnsi="Calibri"/>
          <w:lang w:val="en-GB"/>
        </w:rPr>
        <w:t>H</w:t>
      </w:r>
      <w:r w:rsidR="002B3989">
        <w:rPr>
          <w:rFonts w:ascii="Calibri" w:hAnsi="Calibri"/>
          <w:lang w:val="en-GB"/>
        </w:rPr>
        <w:t>.</w:t>
      </w:r>
      <w:r w:rsidRPr="00B14657">
        <w:rPr>
          <w:rFonts w:ascii="Calibri" w:hAnsi="Calibri"/>
          <w:lang w:val="en-GB"/>
        </w:rPr>
        <w:t>,</w:t>
      </w:r>
      <w:r w:rsidR="002B3989">
        <w:rPr>
          <w:rFonts w:ascii="Calibri" w:hAnsi="Calibri"/>
          <w:lang w:val="en-GB"/>
        </w:rPr>
        <w:t xml:space="preserve"> M.</w:t>
      </w:r>
      <w:r w:rsidR="00092B4D" w:rsidRPr="00B14657">
        <w:rPr>
          <w:rFonts w:ascii="Calibri" w:hAnsi="Calibri"/>
          <w:lang w:val="en-GB"/>
        </w:rPr>
        <w:t xml:space="preserve"> </w:t>
      </w:r>
      <w:proofErr w:type="spellStart"/>
      <w:r w:rsidRPr="00B14657">
        <w:rPr>
          <w:rFonts w:ascii="Calibri" w:hAnsi="Calibri"/>
          <w:lang w:val="en-GB"/>
        </w:rPr>
        <w:t>Lotz</w:t>
      </w:r>
      <w:proofErr w:type="spellEnd"/>
      <w:r w:rsidRPr="00B14657">
        <w:rPr>
          <w:rFonts w:ascii="Calibri" w:hAnsi="Calibri"/>
          <w:lang w:val="en-GB"/>
        </w:rPr>
        <w:t xml:space="preserve"> </w:t>
      </w:r>
      <w:r w:rsidR="00092B4D" w:rsidRPr="00B14657">
        <w:rPr>
          <w:rFonts w:ascii="Calibri" w:hAnsi="Calibri"/>
          <w:lang w:val="en-GB"/>
        </w:rPr>
        <w:t>and</w:t>
      </w:r>
      <w:r w:rsidR="002B3989">
        <w:rPr>
          <w:rFonts w:ascii="Calibri" w:hAnsi="Calibri"/>
          <w:lang w:val="en-GB"/>
        </w:rPr>
        <w:t xml:space="preserve"> R.S.</w:t>
      </w:r>
      <w:r w:rsidR="00092B4D" w:rsidRPr="00B14657">
        <w:rPr>
          <w:rFonts w:ascii="Calibri" w:hAnsi="Calibri"/>
          <w:lang w:val="en-GB"/>
        </w:rPr>
        <w:t xml:space="preserve"> Rocha</w:t>
      </w:r>
      <w:r w:rsidRPr="00B14657">
        <w:rPr>
          <w:rFonts w:ascii="Calibri" w:hAnsi="Calibri"/>
          <w:lang w:val="en-GB"/>
        </w:rPr>
        <w:t xml:space="preserve"> (2011</w:t>
      </w:r>
      <w:r w:rsidR="00A320EF" w:rsidRPr="00B14657">
        <w:rPr>
          <w:rFonts w:ascii="Calibri" w:hAnsi="Calibri"/>
          <w:lang w:val="en-GB"/>
        </w:rPr>
        <w:t>)</w:t>
      </w:r>
      <w:r w:rsidR="00A320EF">
        <w:rPr>
          <w:rFonts w:ascii="Calibri" w:hAnsi="Calibri"/>
          <w:lang w:val="en-GB"/>
        </w:rPr>
        <w:t>, ‘</w:t>
      </w:r>
      <w:r w:rsidR="00092B4D" w:rsidRPr="00B14657">
        <w:rPr>
          <w:rFonts w:ascii="Calibri" w:hAnsi="Calibri"/>
          <w:lang w:val="en-GB"/>
        </w:rPr>
        <w:t xml:space="preserve">Denmark: Tailoring </w:t>
      </w:r>
      <w:proofErr w:type="spellStart"/>
      <w:r w:rsidR="00092B4D" w:rsidRPr="00B14657">
        <w:rPr>
          <w:rFonts w:ascii="Calibri" w:hAnsi="Calibri"/>
          <w:lang w:val="en-GB"/>
        </w:rPr>
        <w:t>Flexicurity</w:t>
      </w:r>
      <w:proofErr w:type="spellEnd"/>
      <w:r w:rsidR="00092B4D" w:rsidRPr="00B14657">
        <w:rPr>
          <w:rFonts w:ascii="Calibri" w:hAnsi="Calibri"/>
          <w:lang w:val="en-GB"/>
        </w:rPr>
        <w:t xml:space="preserve"> for </w:t>
      </w:r>
      <w:r w:rsidRPr="00B14657">
        <w:rPr>
          <w:rFonts w:ascii="Calibri" w:hAnsi="Calibri"/>
          <w:lang w:val="en-GB"/>
        </w:rPr>
        <w:t>Changing Roles in Global Games</w:t>
      </w:r>
      <w:r w:rsidR="00A320EF">
        <w:rPr>
          <w:rFonts w:ascii="Calibri" w:hAnsi="Calibri"/>
          <w:lang w:val="en-GB"/>
        </w:rPr>
        <w:t>’, i</w:t>
      </w:r>
      <w:r w:rsidRPr="00B14657">
        <w:rPr>
          <w:rFonts w:ascii="Calibri" w:hAnsi="Calibri"/>
          <w:lang w:val="en-GB"/>
        </w:rPr>
        <w:t>n</w:t>
      </w:r>
      <w:r w:rsidR="00A320EF">
        <w:rPr>
          <w:rFonts w:ascii="Calibri" w:hAnsi="Calibri"/>
          <w:lang w:val="en-GB"/>
        </w:rPr>
        <w:t xml:space="preserve"> P.H. </w:t>
      </w:r>
      <w:proofErr w:type="spellStart"/>
      <w:r w:rsidRPr="00B14657">
        <w:rPr>
          <w:rFonts w:ascii="Calibri" w:hAnsi="Calibri"/>
          <w:lang w:val="en-GB"/>
        </w:rPr>
        <w:t>Kristensen</w:t>
      </w:r>
      <w:proofErr w:type="spellEnd"/>
      <w:r w:rsidRPr="00B14657">
        <w:rPr>
          <w:rFonts w:ascii="Calibri" w:hAnsi="Calibri"/>
          <w:lang w:val="en-GB"/>
        </w:rPr>
        <w:t xml:space="preserve"> and </w:t>
      </w:r>
      <w:r w:rsidR="00A320EF">
        <w:rPr>
          <w:rFonts w:ascii="Calibri" w:hAnsi="Calibri"/>
          <w:lang w:val="en-GB"/>
        </w:rPr>
        <w:t xml:space="preserve">K. </w:t>
      </w:r>
      <w:proofErr w:type="spellStart"/>
      <w:r w:rsidRPr="00B14657">
        <w:rPr>
          <w:rFonts w:ascii="Calibri" w:hAnsi="Calibri"/>
          <w:lang w:val="en-GB"/>
        </w:rPr>
        <w:t>Lilja</w:t>
      </w:r>
      <w:proofErr w:type="spellEnd"/>
      <w:r w:rsidRPr="00B14657">
        <w:rPr>
          <w:rFonts w:ascii="Calibri" w:hAnsi="Calibri"/>
          <w:lang w:val="en-GB"/>
        </w:rPr>
        <w:t xml:space="preserve"> (</w:t>
      </w:r>
      <w:proofErr w:type="spellStart"/>
      <w:r w:rsidRPr="00B14657">
        <w:rPr>
          <w:rFonts w:ascii="Calibri" w:hAnsi="Calibri"/>
          <w:lang w:val="en-GB"/>
        </w:rPr>
        <w:t>eds</w:t>
      </w:r>
      <w:proofErr w:type="spellEnd"/>
      <w:r w:rsidRPr="00B14657">
        <w:rPr>
          <w:rFonts w:ascii="Calibri" w:hAnsi="Calibri"/>
          <w:lang w:val="en-GB"/>
        </w:rPr>
        <w:t>)</w:t>
      </w:r>
      <w:r w:rsidR="00A320EF">
        <w:rPr>
          <w:rFonts w:ascii="Calibri" w:hAnsi="Calibri"/>
          <w:lang w:val="en-GB"/>
        </w:rPr>
        <w:t>,</w:t>
      </w:r>
      <w:r w:rsidRPr="00B14657">
        <w:rPr>
          <w:rFonts w:ascii="Calibri" w:hAnsi="Calibri"/>
          <w:lang w:val="en-GB"/>
        </w:rPr>
        <w:t xml:space="preserve"> </w:t>
      </w:r>
      <w:r w:rsidR="00092B4D" w:rsidRPr="0037344F">
        <w:rPr>
          <w:rFonts w:ascii="Calibri" w:hAnsi="Calibri"/>
          <w:iCs/>
          <w:lang w:val="en-GB"/>
        </w:rPr>
        <w:t>Nordic Capitalisms and Globalization: New forms of economic organization and welfare institutions</w:t>
      </w:r>
      <w:r w:rsidR="00A320EF">
        <w:rPr>
          <w:rFonts w:ascii="Calibri" w:hAnsi="Calibri"/>
          <w:lang w:val="en-GB"/>
        </w:rPr>
        <w:t xml:space="preserve"> (</w:t>
      </w:r>
      <w:r w:rsidRPr="00B14657">
        <w:rPr>
          <w:rFonts w:ascii="Calibri" w:hAnsi="Calibri"/>
          <w:lang w:val="en-GB"/>
        </w:rPr>
        <w:t>Oxford</w:t>
      </w:r>
      <w:r w:rsidR="00A320EF">
        <w:rPr>
          <w:rFonts w:ascii="Calibri" w:hAnsi="Calibri"/>
          <w:lang w:val="en-GB"/>
        </w:rPr>
        <w:t>,</w:t>
      </w:r>
      <w:r w:rsidRPr="00B14657">
        <w:rPr>
          <w:rFonts w:ascii="Calibri" w:hAnsi="Calibri"/>
          <w:lang w:val="en-GB"/>
        </w:rPr>
        <w:t xml:space="preserve"> Oxford University Press</w:t>
      </w:r>
      <w:r w:rsidR="00A320EF">
        <w:rPr>
          <w:rFonts w:ascii="Calibri" w:hAnsi="Calibri"/>
          <w:lang w:val="en-GB"/>
        </w:rPr>
        <w:t>).</w:t>
      </w:r>
      <w:r w:rsidRPr="00B14657">
        <w:rPr>
          <w:rFonts w:ascii="Calibri" w:hAnsi="Calibri"/>
          <w:lang w:val="en-GB"/>
        </w:rPr>
        <w:t xml:space="preserve"> </w:t>
      </w:r>
    </w:p>
    <w:p w14:paraId="66AAD36C" w14:textId="77777777" w:rsidR="00A571BD" w:rsidRPr="0037344F" w:rsidRDefault="008E48A2" w:rsidP="00A571BD">
      <w:pPr>
        <w:pStyle w:val="Bibliografi"/>
        <w:rPr>
          <w:rFonts w:ascii="Calibri" w:hAnsi="Calibri"/>
          <w:lang w:val="da-DK"/>
        </w:rPr>
      </w:pPr>
      <w:r w:rsidRPr="00B2762E">
        <w:rPr>
          <w:rFonts w:ascii="Calibri" w:hAnsi="Calibri"/>
          <w:lang w:val="da-DK"/>
        </w:rPr>
        <w:t>Kristiansen</w:t>
      </w:r>
      <w:r w:rsidR="002B3989">
        <w:rPr>
          <w:rFonts w:ascii="Calibri" w:hAnsi="Calibri"/>
          <w:lang w:val="da-DK"/>
        </w:rPr>
        <w:t>,</w:t>
      </w:r>
      <w:r w:rsidRPr="00B2762E">
        <w:rPr>
          <w:rFonts w:ascii="Calibri" w:hAnsi="Calibri"/>
          <w:lang w:val="da-DK"/>
        </w:rPr>
        <w:t xml:space="preserve"> </w:t>
      </w:r>
      <w:r w:rsidR="00A571BD" w:rsidRPr="00B2762E">
        <w:rPr>
          <w:rFonts w:ascii="Calibri" w:hAnsi="Calibri"/>
          <w:lang w:val="da-DK"/>
        </w:rPr>
        <w:t>J</w:t>
      </w:r>
      <w:r w:rsidR="002B3989">
        <w:rPr>
          <w:rFonts w:ascii="Calibri" w:hAnsi="Calibri"/>
          <w:lang w:val="da-DK"/>
        </w:rPr>
        <w:t>.</w:t>
      </w:r>
      <w:r w:rsidRPr="00B2762E">
        <w:rPr>
          <w:rFonts w:ascii="Calibri" w:hAnsi="Calibri"/>
          <w:lang w:val="da-DK"/>
        </w:rPr>
        <w:t xml:space="preserve"> (2013)</w:t>
      </w:r>
      <w:r w:rsidR="00BA2A07">
        <w:rPr>
          <w:rFonts w:ascii="Calibri" w:hAnsi="Calibri"/>
          <w:lang w:val="da-DK"/>
        </w:rPr>
        <w:t>,</w:t>
      </w:r>
      <w:r w:rsidR="00A571BD" w:rsidRPr="00B2762E">
        <w:rPr>
          <w:rFonts w:ascii="Calibri" w:hAnsi="Calibri"/>
          <w:lang w:val="da-DK"/>
        </w:rPr>
        <w:t xml:space="preserve"> </w:t>
      </w:r>
      <w:r w:rsidRPr="0037344F">
        <w:rPr>
          <w:rFonts w:ascii="Calibri" w:hAnsi="Calibri"/>
          <w:iCs/>
          <w:lang w:val="da-DK"/>
        </w:rPr>
        <w:t>Aftalemodellen og dens europæiske udfordringer: om rollefordelingen mellem overenskomstparterne, folketinget og domstolene</w:t>
      </w:r>
      <w:r w:rsidR="002B3989">
        <w:rPr>
          <w:rFonts w:ascii="Calibri" w:hAnsi="Calibri"/>
          <w:lang w:val="da-DK"/>
        </w:rPr>
        <w:t xml:space="preserve"> (</w:t>
      </w:r>
      <w:r w:rsidRPr="0037344F">
        <w:rPr>
          <w:rFonts w:ascii="Calibri" w:hAnsi="Calibri"/>
          <w:lang w:val="da-DK"/>
        </w:rPr>
        <w:t>Copenhagen</w:t>
      </w:r>
      <w:r w:rsidR="00A571BD" w:rsidRPr="0037344F">
        <w:rPr>
          <w:rFonts w:ascii="Calibri" w:hAnsi="Calibri"/>
          <w:lang w:val="da-DK"/>
        </w:rPr>
        <w:t>: Jurist- og Økonomforbundet</w:t>
      </w:r>
      <w:r w:rsidR="002B3989">
        <w:rPr>
          <w:rFonts w:ascii="Calibri" w:hAnsi="Calibri"/>
          <w:lang w:val="da-DK"/>
        </w:rPr>
        <w:t>)</w:t>
      </w:r>
      <w:r w:rsidR="00A571BD" w:rsidRPr="0037344F">
        <w:rPr>
          <w:rFonts w:ascii="Calibri" w:hAnsi="Calibri"/>
          <w:lang w:val="da-DK"/>
        </w:rPr>
        <w:t>.</w:t>
      </w:r>
    </w:p>
    <w:p w14:paraId="427DC38E" w14:textId="77777777" w:rsidR="00A571BD" w:rsidRPr="00B14657" w:rsidRDefault="008E48A2" w:rsidP="00A571BD">
      <w:pPr>
        <w:pStyle w:val="Bibliografi"/>
        <w:rPr>
          <w:rFonts w:ascii="Calibri" w:hAnsi="Calibri"/>
          <w:lang w:val="en-GB"/>
        </w:rPr>
      </w:pPr>
      <w:proofErr w:type="gramStart"/>
      <w:r w:rsidRPr="00B14657">
        <w:rPr>
          <w:rFonts w:ascii="Calibri" w:hAnsi="Calibri"/>
          <w:lang w:val="en-GB"/>
        </w:rPr>
        <w:t>Lane</w:t>
      </w:r>
      <w:r w:rsidR="002B3989" w:rsidRPr="007E4D40">
        <w:rPr>
          <w:rFonts w:ascii="Calibri" w:hAnsi="Calibri"/>
          <w:lang w:val="en-GB"/>
        </w:rPr>
        <w:t>,</w:t>
      </w:r>
      <w:r w:rsidR="00A571BD" w:rsidRPr="007E4D40">
        <w:rPr>
          <w:rFonts w:ascii="Calibri" w:hAnsi="Calibri"/>
          <w:lang w:val="en-GB"/>
        </w:rPr>
        <w:t xml:space="preserve"> C</w:t>
      </w:r>
      <w:r w:rsidR="002B3989" w:rsidRPr="007E4D40">
        <w:rPr>
          <w:rFonts w:ascii="Calibri" w:hAnsi="Calibri"/>
          <w:lang w:val="en-GB"/>
        </w:rPr>
        <w:t>.</w:t>
      </w:r>
      <w:r w:rsidR="00A571BD" w:rsidRPr="007E4D40">
        <w:rPr>
          <w:rFonts w:ascii="Calibri" w:hAnsi="Calibri"/>
          <w:lang w:val="en-GB"/>
        </w:rPr>
        <w:t xml:space="preserve"> and </w:t>
      </w:r>
      <w:r w:rsidR="002B3989" w:rsidRPr="007E4D40">
        <w:rPr>
          <w:rFonts w:ascii="Calibri" w:hAnsi="Calibri"/>
          <w:lang w:val="en-GB"/>
        </w:rPr>
        <w:t xml:space="preserve">G. </w:t>
      </w:r>
      <w:r w:rsidR="00A571BD" w:rsidRPr="007E4D40">
        <w:rPr>
          <w:rFonts w:ascii="Calibri" w:hAnsi="Calibri"/>
          <w:lang w:val="en-GB"/>
        </w:rPr>
        <w:t>Wood</w:t>
      </w:r>
      <w:r w:rsidRPr="007E4D40">
        <w:rPr>
          <w:rFonts w:ascii="Calibri" w:hAnsi="Calibri"/>
          <w:lang w:val="en-GB"/>
        </w:rPr>
        <w:t xml:space="preserve"> (2009)</w:t>
      </w:r>
      <w:r w:rsidR="00BA2A07" w:rsidRPr="007E4D40">
        <w:rPr>
          <w:rFonts w:ascii="Calibri" w:hAnsi="Calibri"/>
          <w:lang w:val="en-GB"/>
        </w:rPr>
        <w:t>,</w:t>
      </w:r>
      <w:r w:rsidRPr="007E4D40">
        <w:rPr>
          <w:rFonts w:ascii="Calibri" w:hAnsi="Calibri"/>
          <w:lang w:val="en-GB"/>
        </w:rPr>
        <w:t xml:space="preserve"> </w:t>
      </w:r>
      <w:r w:rsidR="007E4D40">
        <w:rPr>
          <w:rFonts w:ascii="Calibri" w:hAnsi="Calibri"/>
          <w:lang w:val="en-GB"/>
        </w:rPr>
        <w:t>‘</w:t>
      </w:r>
      <w:r w:rsidR="00A571BD" w:rsidRPr="007E4D40">
        <w:rPr>
          <w:rFonts w:ascii="Calibri" w:hAnsi="Calibri"/>
          <w:lang w:val="en-GB"/>
        </w:rPr>
        <w:t>Capitalist Diversity and Diversity within Capitalism</w:t>
      </w:r>
      <w:r w:rsidR="007E4D40">
        <w:rPr>
          <w:rFonts w:ascii="Calibri" w:hAnsi="Calibri"/>
          <w:lang w:val="en-GB"/>
        </w:rPr>
        <w:t>’,</w:t>
      </w:r>
      <w:r w:rsidR="00A571BD" w:rsidRPr="007E4D40">
        <w:rPr>
          <w:rFonts w:ascii="Calibri" w:hAnsi="Calibri"/>
          <w:lang w:val="en-GB"/>
        </w:rPr>
        <w:t xml:space="preserve"> </w:t>
      </w:r>
      <w:r w:rsidR="00A571BD" w:rsidRPr="0037344F">
        <w:rPr>
          <w:rFonts w:ascii="Calibri" w:hAnsi="Calibri"/>
          <w:iCs/>
          <w:lang w:val="en-GB"/>
        </w:rPr>
        <w:t>Economy and Society</w:t>
      </w:r>
      <w:r w:rsidR="007E4D40">
        <w:rPr>
          <w:rFonts w:ascii="Calibri" w:hAnsi="Calibri"/>
          <w:iCs/>
          <w:lang w:val="en-GB"/>
        </w:rPr>
        <w:t>,</w:t>
      </w:r>
      <w:r w:rsidR="00A571BD" w:rsidRPr="007E4D40">
        <w:rPr>
          <w:rFonts w:ascii="Calibri" w:hAnsi="Calibri"/>
          <w:lang w:val="en-GB"/>
        </w:rPr>
        <w:t xml:space="preserve"> 38</w:t>
      </w:r>
      <w:r w:rsidR="007E4D40">
        <w:rPr>
          <w:rFonts w:ascii="Calibri" w:hAnsi="Calibri"/>
          <w:lang w:val="en-GB"/>
        </w:rPr>
        <w:t xml:space="preserve">, </w:t>
      </w:r>
      <w:r w:rsidR="00A571BD" w:rsidRPr="007E4D40">
        <w:rPr>
          <w:rFonts w:ascii="Calibri" w:hAnsi="Calibri"/>
          <w:lang w:val="en-GB"/>
        </w:rPr>
        <w:t>4</w:t>
      </w:r>
      <w:r w:rsidR="007E4D40">
        <w:rPr>
          <w:rFonts w:ascii="Calibri" w:hAnsi="Calibri"/>
          <w:lang w:val="en-GB"/>
        </w:rPr>
        <w:t xml:space="preserve">, </w:t>
      </w:r>
      <w:r w:rsidR="00A571BD" w:rsidRPr="007E4D40">
        <w:rPr>
          <w:rFonts w:ascii="Calibri" w:hAnsi="Calibri"/>
          <w:lang w:val="en-GB"/>
        </w:rPr>
        <w:t>531–51.</w:t>
      </w:r>
      <w:proofErr w:type="gramEnd"/>
    </w:p>
    <w:p w14:paraId="6DC3F8F2" w14:textId="77777777" w:rsidR="008E48A2" w:rsidRPr="0037344F" w:rsidRDefault="008E48A2" w:rsidP="00A571BD">
      <w:pPr>
        <w:pStyle w:val="Bibliografi"/>
        <w:rPr>
          <w:rFonts w:ascii="Calibri" w:hAnsi="Calibri"/>
        </w:rPr>
      </w:pPr>
      <w:r w:rsidRPr="00B14657">
        <w:rPr>
          <w:rFonts w:ascii="Calibri" w:hAnsi="Calibri"/>
          <w:lang w:val="en-GB"/>
        </w:rPr>
        <w:t>Larsen</w:t>
      </w:r>
      <w:r w:rsidR="002B3989">
        <w:rPr>
          <w:rFonts w:ascii="Calibri" w:hAnsi="Calibri"/>
          <w:lang w:val="en-GB"/>
        </w:rPr>
        <w:t xml:space="preserve">, </w:t>
      </w:r>
      <w:r w:rsidR="00A571BD" w:rsidRPr="00B14657">
        <w:rPr>
          <w:rFonts w:ascii="Calibri" w:hAnsi="Calibri"/>
          <w:lang w:val="en-GB"/>
        </w:rPr>
        <w:t>C</w:t>
      </w:r>
      <w:r w:rsidR="002B3989">
        <w:rPr>
          <w:rFonts w:ascii="Calibri" w:hAnsi="Calibri"/>
          <w:lang w:val="en-GB"/>
        </w:rPr>
        <w:t>.</w:t>
      </w:r>
      <w:r w:rsidRPr="00B14657">
        <w:rPr>
          <w:rFonts w:ascii="Calibri" w:hAnsi="Calibri"/>
          <w:lang w:val="en-GB"/>
        </w:rPr>
        <w:t>A</w:t>
      </w:r>
      <w:r w:rsidR="002B3989">
        <w:rPr>
          <w:rFonts w:ascii="Calibri" w:hAnsi="Calibri"/>
          <w:lang w:val="en-GB"/>
        </w:rPr>
        <w:t xml:space="preserve">. </w:t>
      </w:r>
      <w:r w:rsidRPr="00B14657">
        <w:rPr>
          <w:rFonts w:ascii="Calibri" w:hAnsi="Calibri"/>
          <w:lang w:val="en-GB"/>
        </w:rPr>
        <w:t>(2013)</w:t>
      </w:r>
      <w:r w:rsidR="00BA2A07">
        <w:rPr>
          <w:rFonts w:ascii="Calibri" w:hAnsi="Calibri"/>
          <w:lang w:val="en-GB"/>
        </w:rPr>
        <w:t>,</w:t>
      </w:r>
      <w:r w:rsidRPr="00B14657">
        <w:rPr>
          <w:rFonts w:ascii="Calibri" w:hAnsi="Calibri"/>
          <w:lang w:val="en-GB"/>
        </w:rPr>
        <w:t xml:space="preserve"> </w:t>
      </w:r>
      <w:proofErr w:type="gramStart"/>
      <w:r w:rsidR="00A571BD" w:rsidRPr="0037344F">
        <w:rPr>
          <w:rFonts w:ascii="Calibri" w:hAnsi="Calibri"/>
          <w:iCs/>
          <w:lang w:val="en-GB"/>
        </w:rPr>
        <w:t>The</w:t>
      </w:r>
      <w:proofErr w:type="gramEnd"/>
      <w:r w:rsidR="00A571BD" w:rsidRPr="0037344F">
        <w:rPr>
          <w:rFonts w:ascii="Calibri" w:hAnsi="Calibri"/>
          <w:iCs/>
          <w:lang w:val="en-GB"/>
        </w:rPr>
        <w:t xml:space="preserve"> Rise and Fall of Social Cohesion - The Construction and De-Construction of Social Trust in the US, UK, Sweden and Denmar</w:t>
      </w:r>
      <w:r w:rsidR="002B3989">
        <w:rPr>
          <w:rFonts w:ascii="Calibri" w:hAnsi="Calibri"/>
          <w:lang w:val="en-GB"/>
        </w:rPr>
        <w:t>k (</w:t>
      </w:r>
      <w:r w:rsidR="00A571BD" w:rsidRPr="0037344F">
        <w:rPr>
          <w:rFonts w:ascii="Calibri" w:hAnsi="Calibri"/>
        </w:rPr>
        <w:t>Oxford: Oxford University Press</w:t>
      </w:r>
      <w:r w:rsidR="002B3989">
        <w:rPr>
          <w:rFonts w:ascii="Calibri" w:hAnsi="Calibri"/>
        </w:rPr>
        <w:t>)</w:t>
      </w:r>
      <w:r w:rsidR="00A571BD" w:rsidRPr="0037344F">
        <w:rPr>
          <w:rFonts w:ascii="Calibri" w:hAnsi="Calibri"/>
        </w:rPr>
        <w:t xml:space="preserve">. </w:t>
      </w:r>
    </w:p>
    <w:p w14:paraId="12325E5E" w14:textId="201CD818" w:rsidR="00F7330C" w:rsidRPr="0037344F" w:rsidRDefault="00F7330C" w:rsidP="00CF72DC">
      <w:pPr>
        <w:pStyle w:val="Bibliografi"/>
        <w:rPr>
          <w:rFonts w:ascii="Calibri" w:hAnsi="Calibri"/>
        </w:rPr>
      </w:pPr>
      <w:proofErr w:type="gramStart"/>
      <w:r w:rsidRPr="00F7330C">
        <w:t>Larsen, T.</w:t>
      </w:r>
      <w:r w:rsidRPr="0037344F">
        <w:t>P.</w:t>
      </w:r>
      <w:r w:rsidRPr="00F7330C">
        <w:t xml:space="preserve"> and </w:t>
      </w:r>
      <w:r w:rsidRPr="0037344F">
        <w:t xml:space="preserve">M. </w:t>
      </w:r>
      <w:proofErr w:type="spellStart"/>
      <w:r w:rsidRPr="00F7330C">
        <w:t>Mailand</w:t>
      </w:r>
      <w:proofErr w:type="spellEnd"/>
      <w:r w:rsidRPr="0037344F">
        <w:rPr>
          <w:rFonts w:ascii="Calibri" w:hAnsi="Calibri"/>
        </w:rPr>
        <w:t xml:space="preserve"> (201</w:t>
      </w:r>
      <w:r w:rsidR="009B5AA7">
        <w:rPr>
          <w:rFonts w:ascii="Calibri" w:hAnsi="Calibri"/>
        </w:rPr>
        <w:t>5</w:t>
      </w:r>
      <w:r w:rsidRPr="0037344F">
        <w:rPr>
          <w:rFonts w:ascii="Calibri" w:hAnsi="Calibri"/>
        </w:rPr>
        <w:t>)</w:t>
      </w:r>
      <w:r w:rsidR="00CF72DC">
        <w:rPr>
          <w:rFonts w:ascii="Calibri" w:hAnsi="Calibri"/>
        </w:rPr>
        <w:t>, ‘</w:t>
      </w:r>
      <w:r w:rsidR="00CF72DC" w:rsidRPr="00CF72DC">
        <w:rPr>
          <w:rFonts w:ascii="Calibri" w:hAnsi="Calibri"/>
        </w:rPr>
        <w:t>Lifting wages and conditions of atypical employees in Denmark</w:t>
      </w:r>
      <w:r w:rsidR="00CF72DC">
        <w:rPr>
          <w:rFonts w:ascii="Calibri" w:hAnsi="Calibri"/>
        </w:rPr>
        <w:t xml:space="preserve"> </w:t>
      </w:r>
      <w:r w:rsidR="00CF72DC" w:rsidRPr="00CF72DC">
        <w:rPr>
          <w:rFonts w:ascii="Calibri" w:hAnsi="Calibri"/>
        </w:rPr>
        <w:t xml:space="preserve">– The role of social partners and </w:t>
      </w:r>
      <w:proofErr w:type="spellStart"/>
      <w:r w:rsidR="00CF72DC" w:rsidRPr="00CF72DC">
        <w:rPr>
          <w:rFonts w:ascii="Calibri" w:hAnsi="Calibri"/>
        </w:rPr>
        <w:t>sectoral</w:t>
      </w:r>
      <w:proofErr w:type="spellEnd"/>
      <w:r w:rsidR="00CF72DC" w:rsidRPr="00CF72DC">
        <w:rPr>
          <w:rFonts w:ascii="Calibri" w:hAnsi="Calibri"/>
        </w:rPr>
        <w:t xml:space="preserve"> social dialogue</w:t>
      </w:r>
      <w:r w:rsidR="00CF72DC">
        <w:rPr>
          <w:rFonts w:ascii="Calibri" w:hAnsi="Calibri"/>
        </w:rPr>
        <w:t xml:space="preserve">’ paper presented at </w:t>
      </w:r>
      <w:r w:rsidR="002624E4">
        <w:rPr>
          <w:rFonts w:ascii="Calibri" w:hAnsi="Calibri"/>
        </w:rPr>
        <w:t>SASE conference 2015</w:t>
      </w:r>
      <w:r w:rsidR="00CF72DC">
        <w:rPr>
          <w:rFonts w:ascii="Calibri" w:hAnsi="Calibri"/>
        </w:rPr>
        <w:t>.</w:t>
      </w:r>
      <w:proofErr w:type="gramEnd"/>
      <w:r w:rsidR="00CF72DC">
        <w:rPr>
          <w:rFonts w:ascii="Calibri" w:hAnsi="Calibri"/>
        </w:rPr>
        <w:t xml:space="preserve"> </w:t>
      </w:r>
    </w:p>
    <w:p w14:paraId="315AF8C4" w14:textId="77777777" w:rsidR="00DA0010" w:rsidRPr="009F0FD8" w:rsidRDefault="00DA0010" w:rsidP="00DA0010">
      <w:pPr>
        <w:pStyle w:val="Bibliografi"/>
        <w:rPr>
          <w:rFonts w:ascii="Calibri" w:hAnsi="Calibri"/>
          <w:lang w:val="en-GB"/>
        </w:rPr>
      </w:pPr>
      <w:proofErr w:type="spellStart"/>
      <w:proofErr w:type="gramStart"/>
      <w:r w:rsidRPr="0037344F">
        <w:rPr>
          <w:rFonts w:ascii="Calibri" w:hAnsi="Calibri"/>
        </w:rPr>
        <w:t>Lehndorff</w:t>
      </w:r>
      <w:proofErr w:type="spellEnd"/>
      <w:r w:rsidR="00120C17" w:rsidRPr="0037344F">
        <w:rPr>
          <w:rFonts w:ascii="Calibri" w:hAnsi="Calibri"/>
        </w:rPr>
        <w:t>,</w:t>
      </w:r>
      <w:r w:rsidRPr="0037344F">
        <w:rPr>
          <w:rFonts w:ascii="Calibri" w:hAnsi="Calibri"/>
        </w:rPr>
        <w:t xml:space="preserve"> S</w:t>
      </w:r>
      <w:r w:rsidR="00120C17" w:rsidRPr="0037344F">
        <w:rPr>
          <w:rFonts w:ascii="Calibri" w:hAnsi="Calibri"/>
        </w:rPr>
        <w:t>.</w:t>
      </w:r>
      <w:r w:rsidRPr="0037344F">
        <w:rPr>
          <w:rFonts w:ascii="Calibri" w:hAnsi="Calibri"/>
        </w:rPr>
        <w:t xml:space="preserve">, </w:t>
      </w:r>
      <w:r w:rsidR="00120C17" w:rsidRPr="0037344F">
        <w:rPr>
          <w:rFonts w:ascii="Calibri" w:hAnsi="Calibri"/>
        </w:rPr>
        <w:t xml:space="preserve">G. </w:t>
      </w:r>
      <w:r w:rsidRPr="0037344F">
        <w:rPr>
          <w:rFonts w:ascii="Calibri" w:hAnsi="Calibri"/>
        </w:rPr>
        <w:t xml:space="preserve">Bosch, </w:t>
      </w:r>
      <w:r w:rsidR="00120C17" w:rsidRPr="0037344F">
        <w:rPr>
          <w:rFonts w:ascii="Calibri" w:hAnsi="Calibri"/>
        </w:rPr>
        <w:t xml:space="preserve">T. </w:t>
      </w:r>
      <w:proofErr w:type="spellStart"/>
      <w:r w:rsidRPr="0037344F">
        <w:rPr>
          <w:rFonts w:ascii="Calibri" w:hAnsi="Calibri"/>
        </w:rPr>
        <w:t>Haipeter</w:t>
      </w:r>
      <w:proofErr w:type="spellEnd"/>
      <w:r w:rsidRPr="0037344F">
        <w:rPr>
          <w:rFonts w:ascii="Calibri" w:hAnsi="Calibri"/>
        </w:rPr>
        <w:t xml:space="preserve"> and</w:t>
      </w:r>
      <w:r w:rsidR="00120C17" w:rsidRPr="0037344F">
        <w:rPr>
          <w:rFonts w:ascii="Calibri" w:hAnsi="Calibri"/>
        </w:rPr>
        <w:t xml:space="preserve"> E.</w:t>
      </w:r>
      <w:r w:rsidRPr="0037344F">
        <w:rPr>
          <w:rFonts w:ascii="Calibri" w:hAnsi="Calibri"/>
        </w:rPr>
        <w:t xml:space="preserve"> </w:t>
      </w:r>
      <w:proofErr w:type="spellStart"/>
      <w:r w:rsidRPr="0037344F">
        <w:rPr>
          <w:rFonts w:ascii="Calibri" w:hAnsi="Calibri"/>
        </w:rPr>
        <w:t>Latniak</w:t>
      </w:r>
      <w:proofErr w:type="spellEnd"/>
      <w:r w:rsidRPr="0037344F">
        <w:rPr>
          <w:rFonts w:ascii="Calibri" w:hAnsi="Calibri"/>
        </w:rPr>
        <w:t xml:space="preserve"> (2009)</w:t>
      </w:r>
      <w:r w:rsidR="0068138E" w:rsidRPr="0037344F">
        <w:rPr>
          <w:rFonts w:ascii="Calibri" w:hAnsi="Calibri"/>
        </w:rPr>
        <w:t>,</w:t>
      </w:r>
      <w:r w:rsidRPr="0037344F">
        <w:rPr>
          <w:rFonts w:ascii="Calibri" w:hAnsi="Calibri"/>
        </w:rPr>
        <w:t xml:space="preserve"> </w:t>
      </w:r>
      <w:r w:rsidR="009F0FD8" w:rsidRPr="0037344F">
        <w:rPr>
          <w:rFonts w:ascii="Calibri" w:hAnsi="Calibri"/>
        </w:rPr>
        <w:t>‘</w:t>
      </w:r>
      <w:r w:rsidRPr="0037344F">
        <w:rPr>
          <w:rFonts w:ascii="Calibri" w:hAnsi="Calibri"/>
        </w:rPr>
        <w:t>From the ‘Sick Man’ to the ‘Overhauled Engine’ of Europe?</w:t>
      </w:r>
      <w:proofErr w:type="gramEnd"/>
      <w:r w:rsidRPr="0037344F">
        <w:rPr>
          <w:rFonts w:ascii="Calibri" w:hAnsi="Calibri"/>
        </w:rPr>
        <w:t xml:space="preserve"> </w:t>
      </w:r>
      <w:r w:rsidRPr="00B14657">
        <w:rPr>
          <w:rFonts w:ascii="Calibri" w:hAnsi="Calibri"/>
          <w:lang w:val="en-GB"/>
        </w:rPr>
        <w:t>Upheaval in the German Model</w:t>
      </w:r>
      <w:r w:rsidR="009F0FD8">
        <w:rPr>
          <w:rFonts w:ascii="Calibri" w:hAnsi="Calibri"/>
          <w:lang w:val="en-GB"/>
        </w:rPr>
        <w:t xml:space="preserve">’, in G. </w:t>
      </w:r>
      <w:r w:rsidRPr="00B14657">
        <w:rPr>
          <w:rFonts w:ascii="Calibri" w:hAnsi="Calibri"/>
          <w:lang w:val="en-GB"/>
        </w:rPr>
        <w:t xml:space="preserve">Bosch, </w:t>
      </w:r>
      <w:r w:rsidR="009F0FD8">
        <w:rPr>
          <w:rFonts w:ascii="Calibri" w:hAnsi="Calibri"/>
          <w:lang w:val="en-GB"/>
        </w:rPr>
        <w:t xml:space="preserve">S. </w:t>
      </w:r>
      <w:proofErr w:type="spellStart"/>
      <w:r w:rsidRPr="00B14657">
        <w:rPr>
          <w:rFonts w:ascii="Calibri" w:hAnsi="Calibri"/>
          <w:lang w:val="en-GB"/>
        </w:rPr>
        <w:t>Lehndorff</w:t>
      </w:r>
      <w:proofErr w:type="spellEnd"/>
      <w:r w:rsidRPr="00B14657">
        <w:rPr>
          <w:rFonts w:ascii="Calibri" w:hAnsi="Calibri"/>
          <w:lang w:val="en-GB"/>
        </w:rPr>
        <w:t>, and</w:t>
      </w:r>
      <w:r w:rsidR="009F0FD8">
        <w:rPr>
          <w:rFonts w:ascii="Calibri" w:hAnsi="Calibri"/>
          <w:lang w:val="en-GB"/>
        </w:rPr>
        <w:t xml:space="preserve"> J.</w:t>
      </w:r>
      <w:r w:rsidRPr="00B14657">
        <w:rPr>
          <w:rFonts w:ascii="Calibri" w:hAnsi="Calibri"/>
          <w:lang w:val="en-GB"/>
        </w:rPr>
        <w:t xml:space="preserve"> </w:t>
      </w:r>
      <w:proofErr w:type="spellStart"/>
      <w:r w:rsidRPr="00B14657">
        <w:rPr>
          <w:rFonts w:ascii="Calibri" w:hAnsi="Calibri"/>
          <w:lang w:val="en-GB"/>
        </w:rPr>
        <w:t>Rubery</w:t>
      </w:r>
      <w:proofErr w:type="spellEnd"/>
      <w:r w:rsidRPr="00B14657">
        <w:rPr>
          <w:rFonts w:ascii="Calibri" w:hAnsi="Calibri"/>
          <w:lang w:val="en-GB"/>
        </w:rPr>
        <w:t xml:space="preserve"> (</w:t>
      </w:r>
      <w:proofErr w:type="spellStart"/>
      <w:proofErr w:type="gramStart"/>
      <w:r w:rsidRPr="00B14657">
        <w:rPr>
          <w:rFonts w:ascii="Calibri" w:hAnsi="Calibri"/>
          <w:lang w:val="en-GB"/>
        </w:rPr>
        <w:t>eds</w:t>
      </w:r>
      <w:proofErr w:type="spellEnd"/>
      <w:proofErr w:type="gramEnd"/>
      <w:r w:rsidRPr="00B14657">
        <w:rPr>
          <w:rFonts w:ascii="Calibri" w:hAnsi="Calibri"/>
          <w:lang w:val="en-GB"/>
        </w:rPr>
        <w:t xml:space="preserve">), </w:t>
      </w:r>
      <w:r w:rsidRPr="0037344F">
        <w:rPr>
          <w:rFonts w:ascii="Calibri" w:hAnsi="Calibri"/>
          <w:iCs/>
          <w:lang w:val="en-GB"/>
        </w:rPr>
        <w:t>European employment models in flux</w:t>
      </w:r>
      <w:r w:rsidR="009F0FD8">
        <w:rPr>
          <w:rFonts w:ascii="Calibri" w:hAnsi="Calibri"/>
          <w:lang w:val="en-GB"/>
        </w:rPr>
        <w:t xml:space="preserve"> (</w:t>
      </w:r>
      <w:r w:rsidRPr="009F0FD8">
        <w:rPr>
          <w:rFonts w:ascii="Calibri" w:hAnsi="Calibri"/>
          <w:lang w:val="en-GB"/>
        </w:rPr>
        <w:t>Basingstoke</w:t>
      </w:r>
      <w:r w:rsidR="009F0FD8">
        <w:rPr>
          <w:rFonts w:ascii="Calibri" w:hAnsi="Calibri"/>
          <w:lang w:val="en-GB"/>
        </w:rPr>
        <w:t xml:space="preserve">, </w:t>
      </w:r>
      <w:r w:rsidRPr="009F0FD8">
        <w:rPr>
          <w:rFonts w:ascii="Calibri" w:hAnsi="Calibri"/>
          <w:lang w:val="en-GB"/>
        </w:rPr>
        <w:t>Palgrave Macmillan</w:t>
      </w:r>
      <w:r w:rsidR="009F0FD8">
        <w:rPr>
          <w:rFonts w:ascii="Calibri" w:hAnsi="Calibri"/>
          <w:lang w:val="en-GB"/>
        </w:rPr>
        <w:t xml:space="preserve">). </w:t>
      </w:r>
    </w:p>
    <w:p w14:paraId="0A064F06" w14:textId="77777777" w:rsidR="00263DD9" w:rsidRPr="00263DD9" w:rsidRDefault="00263DD9" w:rsidP="00263DD9">
      <w:pPr>
        <w:pStyle w:val="Bibliografi"/>
        <w:rPr>
          <w:rFonts w:ascii="Calibri" w:hAnsi="Calibri" w:cs="Calibri"/>
        </w:rPr>
      </w:pPr>
      <w:r w:rsidRPr="00263DD9">
        <w:rPr>
          <w:rFonts w:ascii="Calibri" w:hAnsi="Calibri" w:cs="Calibri"/>
        </w:rPr>
        <w:t>Lévesque</w:t>
      </w:r>
      <w:r>
        <w:rPr>
          <w:rFonts w:ascii="Calibri" w:hAnsi="Calibri" w:cs="Calibri"/>
        </w:rPr>
        <w:t>,</w:t>
      </w:r>
      <w:r w:rsidRPr="00263DD9">
        <w:rPr>
          <w:rFonts w:ascii="Calibri" w:hAnsi="Calibri" w:cs="Calibri"/>
        </w:rPr>
        <w:t xml:space="preserve"> C</w:t>
      </w:r>
      <w:r>
        <w:rPr>
          <w:rFonts w:ascii="Calibri" w:hAnsi="Calibri" w:cs="Calibri"/>
        </w:rPr>
        <w:t>.</w:t>
      </w:r>
      <w:r w:rsidRPr="00263DD9">
        <w:rPr>
          <w:rFonts w:ascii="Calibri" w:hAnsi="Calibri" w:cs="Calibri"/>
        </w:rPr>
        <w:t xml:space="preserve"> and </w:t>
      </w:r>
      <w:r>
        <w:rPr>
          <w:rFonts w:ascii="Calibri" w:hAnsi="Calibri" w:cs="Calibri"/>
        </w:rPr>
        <w:t>G. Murray</w:t>
      </w:r>
      <w:r w:rsidRPr="00263DD9">
        <w:rPr>
          <w:rFonts w:ascii="Calibri" w:hAnsi="Calibri" w:cs="Calibri"/>
        </w:rPr>
        <w:t xml:space="preserve"> (2010)</w:t>
      </w:r>
      <w:r>
        <w:rPr>
          <w:rFonts w:ascii="Calibri" w:hAnsi="Calibri" w:cs="Calibri"/>
        </w:rPr>
        <w:t>,</w:t>
      </w:r>
      <w:r w:rsidRPr="00263DD9">
        <w:rPr>
          <w:rFonts w:ascii="Calibri" w:hAnsi="Calibri" w:cs="Calibri"/>
        </w:rPr>
        <w:t xml:space="preserve"> </w:t>
      </w:r>
      <w:r>
        <w:rPr>
          <w:rFonts w:ascii="Calibri" w:hAnsi="Calibri" w:cs="Calibri"/>
        </w:rPr>
        <w:t>‘</w:t>
      </w:r>
      <w:r w:rsidRPr="00263DD9">
        <w:rPr>
          <w:rFonts w:ascii="Calibri" w:hAnsi="Calibri" w:cs="Calibri"/>
        </w:rPr>
        <w:t>Understanding union power: resources and capabilit</w:t>
      </w:r>
      <w:r>
        <w:rPr>
          <w:rFonts w:ascii="Calibri" w:hAnsi="Calibri" w:cs="Calibri"/>
        </w:rPr>
        <w:t>ies for renewing union capacity’,</w:t>
      </w:r>
      <w:r w:rsidRPr="00263DD9">
        <w:rPr>
          <w:rFonts w:ascii="Calibri" w:hAnsi="Calibri" w:cs="Calibri"/>
        </w:rPr>
        <w:t xml:space="preserve"> </w:t>
      </w:r>
      <w:r w:rsidRPr="00263DD9">
        <w:rPr>
          <w:rFonts w:ascii="Calibri" w:hAnsi="Calibri" w:cs="Calibri"/>
          <w:iCs/>
        </w:rPr>
        <w:t xml:space="preserve">Transfer: European Review of </w:t>
      </w:r>
      <w:proofErr w:type="spellStart"/>
      <w:r w:rsidRPr="00263DD9">
        <w:rPr>
          <w:rFonts w:ascii="Calibri" w:hAnsi="Calibri" w:cs="Calibri"/>
          <w:iCs/>
        </w:rPr>
        <w:t>Labour</w:t>
      </w:r>
      <w:proofErr w:type="spellEnd"/>
      <w:r w:rsidRPr="00263DD9">
        <w:rPr>
          <w:rFonts w:ascii="Calibri" w:hAnsi="Calibri" w:cs="Calibri"/>
          <w:iCs/>
        </w:rPr>
        <w:t xml:space="preserve"> and Research</w:t>
      </w:r>
      <w:r>
        <w:rPr>
          <w:rFonts w:ascii="Calibri" w:hAnsi="Calibri" w:cs="Calibri"/>
          <w:iCs/>
        </w:rPr>
        <w:t>,</w:t>
      </w:r>
      <w:r>
        <w:rPr>
          <w:rFonts w:ascii="Calibri" w:hAnsi="Calibri" w:cs="Calibri"/>
        </w:rPr>
        <w:t xml:space="preserve"> 16, 3,</w:t>
      </w:r>
      <w:r w:rsidRPr="00263DD9">
        <w:rPr>
          <w:rFonts w:ascii="Calibri" w:hAnsi="Calibri" w:cs="Calibri"/>
        </w:rPr>
        <w:t xml:space="preserve"> 333–350.</w:t>
      </w:r>
    </w:p>
    <w:p w14:paraId="2F124829" w14:textId="77777777" w:rsidR="00F82E63" w:rsidRPr="007E4D40" w:rsidRDefault="00F82E63" w:rsidP="00F82E63">
      <w:pPr>
        <w:pStyle w:val="Bibliografi"/>
        <w:rPr>
          <w:rFonts w:ascii="Calibri" w:hAnsi="Calibri"/>
          <w:lang w:val="en-GB"/>
        </w:rPr>
      </w:pPr>
      <w:r w:rsidRPr="007E4D40">
        <w:rPr>
          <w:rFonts w:ascii="Calibri" w:hAnsi="Calibri"/>
          <w:lang w:val="en-GB"/>
        </w:rPr>
        <w:t>Lillie</w:t>
      </w:r>
      <w:r w:rsidR="00EA1A7D" w:rsidRPr="007E4D40">
        <w:rPr>
          <w:rFonts w:ascii="Calibri" w:hAnsi="Calibri"/>
          <w:lang w:val="en-GB"/>
        </w:rPr>
        <w:t>,</w:t>
      </w:r>
      <w:r w:rsidRPr="007E4D40">
        <w:rPr>
          <w:rFonts w:ascii="Calibri" w:hAnsi="Calibri"/>
          <w:lang w:val="en-GB"/>
        </w:rPr>
        <w:t xml:space="preserve"> N</w:t>
      </w:r>
      <w:r w:rsidR="00EA1A7D" w:rsidRPr="007E4D40">
        <w:rPr>
          <w:rFonts w:ascii="Calibri" w:hAnsi="Calibri"/>
          <w:lang w:val="en-GB"/>
        </w:rPr>
        <w:t>.</w:t>
      </w:r>
      <w:r w:rsidRPr="007E4D40">
        <w:rPr>
          <w:rFonts w:ascii="Calibri" w:hAnsi="Calibri"/>
          <w:lang w:val="en-GB"/>
        </w:rPr>
        <w:t xml:space="preserve"> (2010)</w:t>
      </w:r>
      <w:r w:rsidR="0068138E" w:rsidRPr="007E4D40">
        <w:rPr>
          <w:rFonts w:ascii="Calibri" w:hAnsi="Calibri"/>
          <w:lang w:val="en-GB"/>
        </w:rPr>
        <w:t>,</w:t>
      </w:r>
      <w:r w:rsidRPr="007E4D40">
        <w:rPr>
          <w:rFonts w:ascii="Calibri" w:hAnsi="Calibri"/>
          <w:lang w:val="en-GB"/>
        </w:rPr>
        <w:t xml:space="preserve"> </w:t>
      </w:r>
      <w:r w:rsidR="007E4D40">
        <w:rPr>
          <w:rFonts w:ascii="Calibri" w:hAnsi="Calibri"/>
          <w:lang w:val="en-GB"/>
        </w:rPr>
        <w:t>‘</w:t>
      </w:r>
      <w:r w:rsidRPr="007E4D40">
        <w:rPr>
          <w:rFonts w:ascii="Calibri" w:hAnsi="Calibri"/>
          <w:lang w:val="en-GB"/>
        </w:rPr>
        <w:t>Bringing the Offshore Ashore: Transnational Production, Industrial Relations and the Reconfiguration of Sovereignty</w:t>
      </w:r>
      <w:r w:rsidR="007E4D40">
        <w:rPr>
          <w:rFonts w:ascii="Calibri" w:hAnsi="Calibri"/>
          <w:lang w:val="en-GB"/>
        </w:rPr>
        <w:t xml:space="preserve">’, </w:t>
      </w:r>
      <w:r w:rsidRPr="0037344F">
        <w:rPr>
          <w:rFonts w:ascii="Calibri" w:hAnsi="Calibri"/>
          <w:iCs/>
          <w:lang w:val="en-GB"/>
        </w:rPr>
        <w:t>International Studies Quarterly</w:t>
      </w:r>
      <w:r w:rsidR="007E4D40">
        <w:rPr>
          <w:rFonts w:ascii="Calibri" w:hAnsi="Calibri"/>
          <w:iCs/>
          <w:lang w:val="en-GB"/>
        </w:rPr>
        <w:t>,</w:t>
      </w:r>
      <w:r w:rsidRPr="007E4D40">
        <w:rPr>
          <w:rFonts w:ascii="Calibri" w:hAnsi="Calibri"/>
          <w:lang w:val="en-GB"/>
        </w:rPr>
        <w:t xml:space="preserve"> 54</w:t>
      </w:r>
      <w:r w:rsidR="007E4D40">
        <w:rPr>
          <w:rFonts w:ascii="Calibri" w:hAnsi="Calibri"/>
          <w:lang w:val="en-GB"/>
        </w:rPr>
        <w:t xml:space="preserve">, </w:t>
      </w:r>
      <w:r w:rsidRPr="007E4D40">
        <w:rPr>
          <w:rFonts w:ascii="Calibri" w:hAnsi="Calibri"/>
          <w:lang w:val="en-GB"/>
        </w:rPr>
        <w:t>3</w:t>
      </w:r>
      <w:r w:rsidR="007E4D40">
        <w:rPr>
          <w:rFonts w:ascii="Calibri" w:hAnsi="Calibri"/>
          <w:lang w:val="en-GB"/>
        </w:rPr>
        <w:t>,</w:t>
      </w:r>
      <w:r w:rsidRPr="007E4D40">
        <w:rPr>
          <w:rFonts w:ascii="Calibri" w:hAnsi="Calibri"/>
          <w:lang w:val="en-GB"/>
        </w:rPr>
        <w:t xml:space="preserve"> 683–704.</w:t>
      </w:r>
    </w:p>
    <w:p w14:paraId="6B672276" w14:textId="77777777" w:rsidR="005959D8" w:rsidRPr="00B14657" w:rsidRDefault="005959D8" w:rsidP="005959D8">
      <w:pPr>
        <w:pStyle w:val="Bibliografi"/>
        <w:rPr>
          <w:rFonts w:ascii="Calibri" w:hAnsi="Calibri"/>
          <w:lang w:val="en-GB"/>
        </w:rPr>
      </w:pPr>
      <w:r w:rsidRPr="00B14657">
        <w:rPr>
          <w:rFonts w:ascii="Calibri" w:hAnsi="Calibri"/>
          <w:lang w:val="en-GB"/>
        </w:rPr>
        <w:lastRenderedPageBreak/>
        <w:t>Lind, J</w:t>
      </w:r>
      <w:r w:rsidR="00EA1A7D">
        <w:rPr>
          <w:rFonts w:ascii="Calibri" w:hAnsi="Calibri"/>
          <w:lang w:val="en-GB"/>
        </w:rPr>
        <w:t>.</w:t>
      </w:r>
      <w:r w:rsidRPr="00B14657">
        <w:rPr>
          <w:rFonts w:ascii="Calibri" w:hAnsi="Calibri"/>
          <w:lang w:val="en-GB"/>
        </w:rPr>
        <w:t xml:space="preserve"> (1996)</w:t>
      </w:r>
      <w:r w:rsidR="0068138E">
        <w:rPr>
          <w:rFonts w:ascii="Calibri" w:hAnsi="Calibri"/>
          <w:lang w:val="en-GB"/>
        </w:rPr>
        <w:t>,</w:t>
      </w:r>
      <w:r w:rsidRPr="00B14657">
        <w:rPr>
          <w:rFonts w:ascii="Calibri" w:hAnsi="Calibri"/>
          <w:lang w:val="en-GB"/>
        </w:rPr>
        <w:t xml:space="preserve"> </w:t>
      </w:r>
      <w:r w:rsidR="00870AC8">
        <w:rPr>
          <w:rFonts w:ascii="Calibri" w:hAnsi="Calibri"/>
          <w:lang w:val="en-GB"/>
        </w:rPr>
        <w:t>‘</w:t>
      </w:r>
      <w:r w:rsidRPr="00B14657">
        <w:rPr>
          <w:rFonts w:ascii="Calibri" w:hAnsi="Calibri"/>
          <w:lang w:val="en-GB"/>
        </w:rPr>
        <w:t xml:space="preserve">Trade unions: social movement or welfare apparatus? </w:t>
      </w:r>
      <w:r w:rsidR="00870AC8">
        <w:rPr>
          <w:rFonts w:ascii="Calibri" w:hAnsi="Calibri"/>
          <w:lang w:val="en-GB"/>
        </w:rPr>
        <w:t xml:space="preserve">‘, in P. </w:t>
      </w:r>
      <w:proofErr w:type="spellStart"/>
      <w:r w:rsidRPr="00B14657">
        <w:rPr>
          <w:rFonts w:ascii="Calibri" w:hAnsi="Calibri"/>
          <w:lang w:val="en-GB"/>
        </w:rPr>
        <w:t>Leisink</w:t>
      </w:r>
      <w:proofErr w:type="spellEnd"/>
      <w:r w:rsidR="00870AC8">
        <w:rPr>
          <w:rFonts w:ascii="Calibri" w:hAnsi="Calibri"/>
          <w:lang w:val="en-GB"/>
        </w:rPr>
        <w:t xml:space="preserve">, J. </w:t>
      </w:r>
      <w:r w:rsidRPr="00B14657">
        <w:rPr>
          <w:rFonts w:ascii="Calibri" w:hAnsi="Calibri"/>
          <w:lang w:val="en-GB"/>
        </w:rPr>
        <w:t xml:space="preserve">Van </w:t>
      </w:r>
      <w:proofErr w:type="spellStart"/>
      <w:r w:rsidRPr="00B14657">
        <w:rPr>
          <w:rFonts w:ascii="Calibri" w:hAnsi="Calibri"/>
          <w:lang w:val="en-GB"/>
        </w:rPr>
        <w:t>Leemput</w:t>
      </w:r>
      <w:proofErr w:type="spellEnd"/>
      <w:r w:rsidRPr="00B14657">
        <w:rPr>
          <w:rFonts w:ascii="Calibri" w:hAnsi="Calibri"/>
          <w:lang w:val="en-GB"/>
        </w:rPr>
        <w:t xml:space="preserve"> and </w:t>
      </w:r>
      <w:r w:rsidR="00870AC8">
        <w:rPr>
          <w:rFonts w:ascii="Calibri" w:hAnsi="Calibri"/>
          <w:lang w:val="en-GB"/>
        </w:rPr>
        <w:t xml:space="preserve">J. </w:t>
      </w:r>
      <w:proofErr w:type="spellStart"/>
      <w:r w:rsidRPr="00B14657">
        <w:rPr>
          <w:rFonts w:ascii="Calibri" w:hAnsi="Calibri"/>
          <w:lang w:val="en-GB"/>
        </w:rPr>
        <w:t>Vilrokx</w:t>
      </w:r>
      <w:proofErr w:type="spellEnd"/>
      <w:r w:rsidRPr="00B14657">
        <w:rPr>
          <w:rFonts w:ascii="Calibri" w:hAnsi="Calibri"/>
          <w:lang w:val="en-GB"/>
        </w:rPr>
        <w:t xml:space="preserve"> (</w:t>
      </w:r>
      <w:proofErr w:type="spellStart"/>
      <w:proofErr w:type="gramStart"/>
      <w:r w:rsidRPr="00B14657">
        <w:rPr>
          <w:rFonts w:ascii="Calibri" w:hAnsi="Calibri"/>
          <w:lang w:val="en-GB"/>
        </w:rPr>
        <w:t>eds</w:t>
      </w:r>
      <w:proofErr w:type="spellEnd"/>
      <w:proofErr w:type="gramEnd"/>
      <w:r w:rsidRPr="00B14657">
        <w:rPr>
          <w:rFonts w:ascii="Calibri" w:hAnsi="Calibri"/>
          <w:lang w:val="en-GB"/>
        </w:rPr>
        <w:t>)</w:t>
      </w:r>
      <w:r w:rsidR="00870AC8">
        <w:rPr>
          <w:rFonts w:ascii="Calibri" w:hAnsi="Calibri"/>
          <w:lang w:val="en-GB"/>
        </w:rPr>
        <w:t xml:space="preserve">, </w:t>
      </w:r>
      <w:r w:rsidRPr="0037344F">
        <w:rPr>
          <w:rFonts w:ascii="Calibri" w:hAnsi="Calibri"/>
          <w:lang w:val="en-GB"/>
        </w:rPr>
        <w:t>The challenge to trade unions in Europe</w:t>
      </w:r>
      <w:r w:rsidR="00870AC8">
        <w:rPr>
          <w:rFonts w:ascii="Calibri" w:hAnsi="Calibri"/>
          <w:lang w:val="en-GB"/>
        </w:rPr>
        <w:t xml:space="preserve"> (</w:t>
      </w:r>
      <w:r w:rsidRPr="00B14657">
        <w:rPr>
          <w:rFonts w:ascii="Calibri" w:hAnsi="Calibri"/>
          <w:lang w:val="en-GB"/>
        </w:rPr>
        <w:t>Cheltenham</w:t>
      </w:r>
      <w:r w:rsidR="00870AC8">
        <w:rPr>
          <w:rFonts w:ascii="Calibri" w:hAnsi="Calibri"/>
          <w:lang w:val="en-GB"/>
        </w:rPr>
        <w:t xml:space="preserve">, </w:t>
      </w:r>
      <w:r w:rsidRPr="00B14657">
        <w:rPr>
          <w:rFonts w:ascii="Calibri" w:hAnsi="Calibri"/>
          <w:lang w:val="en-GB"/>
        </w:rPr>
        <w:t>Edward Elgar</w:t>
      </w:r>
      <w:r w:rsidR="00870AC8">
        <w:rPr>
          <w:rFonts w:ascii="Calibri" w:hAnsi="Calibri"/>
          <w:lang w:val="en-GB"/>
        </w:rPr>
        <w:t>).</w:t>
      </w:r>
      <w:r w:rsidR="00870AC8" w:rsidRPr="00B14657" w:rsidDel="00870AC8">
        <w:rPr>
          <w:rFonts w:ascii="Calibri" w:hAnsi="Calibri"/>
          <w:lang w:val="en-GB"/>
        </w:rPr>
        <w:t xml:space="preserve"> </w:t>
      </w:r>
    </w:p>
    <w:p w14:paraId="6EA1F356" w14:textId="77777777" w:rsidR="00A571BD" w:rsidRPr="00B14657" w:rsidRDefault="00A571BD" w:rsidP="005959D8">
      <w:pPr>
        <w:pStyle w:val="Bibliografi"/>
        <w:rPr>
          <w:rFonts w:ascii="Calibri" w:hAnsi="Calibri"/>
          <w:lang w:val="en-GB"/>
        </w:rPr>
      </w:pPr>
      <w:r w:rsidRPr="00B14657">
        <w:rPr>
          <w:rFonts w:ascii="Calibri" w:hAnsi="Calibri"/>
          <w:lang w:val="en-GB"/>
        </w:rPr>
        <w:t>Madsen, P</w:t>
      </w:r>
      <w:r w:rsidR="00EA1A7D">
        <w:rPr>
          <w:rFonts w:ascii="Calibri" w:hAnsi="Calibri"/>
          <w:lang w:val="en-GB"/>
        </w:rPr>
        <w:t>.K.</w:t>
      </w:r>
      <w:r w:rsidR="0068138E">
        <w:rPr>
          <w:rFonts w:ascii="Calibri" w:hAnsi="Calibri"/>
          <w:lang w:val="en-GB"/>
        </w:rPr>
        <w:t xml:space="preserve"> (</w:t>
      </w:r>
      <w:r w:rsidRPr="00B14657">
        <w:rPr>
          <w:rFonts w:ascii="Calibri" w:hAnsi="Calibri"/>
          <w:lang w:val="en-GB"/>
        </w:rPr>
        <w:t>2006</w:t>
      </w:r>
      <w:r w:rsidR="0068138E">
        <w:rPr>
          <w:rFonts w:ascii="Calibri" w:hAnsi="Calibri"/>
          <w:lang w:val="en-GB"/>
        </w:rPr>
        <w:t>),</w:t>
      </w:r>
      <w:r w:rsidR="00407CD6">
        <w:rPr>
          <w:rFonts w:ascii="Calibri" w:hAnsi="Calibri"/>
          <w:lang w:val="en-GB"/>
        </w:rPr>
        <w:t xml:space="preserve"> ‘</w:t>
      </w:r>
      <w:r w:rsidRPr="00B14657">
        <w:rPr>
          <w:rFonts w:ascii="Calibri" w:hAnsi="Calibri"/>
          <w:lang w:val="en-GB"/>
        </w:rPr>
        <w:t>How Can It Possibly Fly? The Paradox of a Dynamic Labour Market in a Scandinavian Welfare State</w:t>
      </w:r>
      <w:r w:rsidR="00407CD6">
        <w:rPr>
          <w:rFonts w:ascii="Calibri" w:hAnsi="Calibri"/>
          <w:lang w:val="en-GB"/>
        </w:rPr>
        <w:t xml:space="preserve">’, </w:t>
      </w:r>
      <w:r w:rsidRPr="00B14657">
        <w:rPr>
          <w:rFonts w:ascii="Calibri" w:hAnsi="Calibri"/>
          <w:lang w:val="en-GB"/>
        </w:rPr>
        <w:t>in J.L. Campbell, J.L. Hall, and O.K. Pedersen</w:t>
      </w:r>
      <w:r w:rsidR="00407CD6">
        <w:rPr>
          <w:rFonts w:ascii="Calibri" w:hAnsi="Calibri"/>
          <w:lang w:val="en-GB"/>
        </w:rPr>
        <w:t xml:space="preserve"> (</w:t>
      </w:r>
      <w:proofErr w:type="spellStart"/>
      <w:r w:rsidR="00407CD6">
        <w:rPr>
          <w:rFonts w:ascii="Calibri" w:hAnsi="Calibri"/>
          <w:lang w:val="en-GB"/>
        </w:rPr>
        <w:t>eds</w:t>
      </w:r>
      <w:proofErr w:type="spellEnd"/>
      <w:r w:rsidR="00407CD6">
        <w:rPr>
          <w:rFonts w:ascii="Calibri" w:hAnsi="Calibri"/>
          <w:lang w:val="en-GB"/>
        </w:rPr>
        <w:t>),</w:t>
      </w:r>
      <w:r w:rsidR="00407CD6" w:rsidRPr="00407CD6">
        <w:rPr>
          <w:rFonts w:ascii="Calibri" w:hAnsi="Calibri"/>
          <w:iCs/>
          <w:lang w:val="en-GB"/>
        </w:rPr>
        <w:t xml:space="preserve"> </w:t>
      </w:r>
      <w:r w:rsidR="00407CD6" w:rsidRPr="0017196B">
        <w:rPr>
          <w:rFonts w:ascii="Calibri" w:hAnsi="Calibri"/>
          <w:iCs/>
          <w:lang w:val="en-GB"/>
        </w:rPr>
        <w:t>National Identity and a Variety of Capitalism: The Case of Denmark</w:t>
      </w:r>
      <w:r w:rsidR="00407CD6">
        <w:rPr>
          <w:rFonts w:ascii="Calibri" w:hAnsi="Calibri"/>
          <w:lang w:val="en-GB"/>
        </w:rPr>
        <w:t xml:space="preserve"> (</w:t>
      </w:r>
      <w:r w:rsidRPr="00B14657">
        <w:rPr>
          <w:rFonts w:ascii="Calibri" w:hAnsi="Calibri"/>
          <w:lang w:val="en-GB"/>
        </w:rPr>
        <w:t>Montreal</w:t>
      </w:r>
      <w:r w:rsidR="006E5FFC">
        <w:rPr>
          <w:rFonts w:ascii="Calibri" w:hAnsi="Calibri"/>
          <w:lang w:val="en-GB"/>
        </w:rPr>
        <w:t>,</w:t>
      </w:r>
      <w:r w:rsidRPr="00B14657">
        <w:rPr>
          <w:rFonts w:ascii="Calibri" w:hAnsi="Calibri"/>
          <w:lang w:val="en-GB"/>
        </w:rPr>
        <w:t xml:space="preserve"> McGill University Press</w:t>
      </w:r>
      <w:r w:rsidR="00407CD6">
        <w:rPr>
          <w:rFonts w:ascii="Calibri" w:hAnsi="Calibri"/>
          <w:lang w:val="en-GB"/>
        </w:rPr>
        <w:t>)</w:t>
      </w:r>
      <w:r w:rsidRPr="00B14657">
        <w:rPr>
          <w:rFonts w:ascii="Calibri" w:hAnsi="Calibri"/>
          <w:lang w:val="en-GB"/>
        </w:rPr>
        <w:t>.</w:t>
      </w:r>
    </w:p>
    <w:p w14:paraId="56012ECA" w14:textId="77777777" w:rsidR="00A571BD" w:rsidRPr="007E4D40" w:rsidRDefault="00A571BD" w:rsidP="00A571BD">
      <w:pPr>
        <w:pStyle w:val="Bibliografi"/>
        <w:rPr>
          <w:rFonts w:ascii="Calibri" w:hAnsi="Calibri"/>
          <w:lang w:val="en-GB"/>
        </w:rPr>
      </w:pPr>
      <w:proofErr w:type="spellStart"/>
      <w:r w:rsidRPr="007E4D40">
        <w:rPr>
          <w:rFonts w:ascii="Calibri" w:hAnsi="Calibri"/>
          <w:lang w:val="en-GB"/>
        </w:rPr>
        <w:t>Marginso</w:t>
      </w:r>
      <w:r w:rsidR="00EA1A7D" w:rsidRPr="007E4D40">
        <w:rPr>
          <w:rFonts w:ascii="Calibri" w:hAnsi="Calibri"/>
          <w:lang w:val="en-GB"/>
        </w:rPr>
        <w:t>n</w:t>
      </w:r>
      <w:proofErr w:type="spellEnd"/>
      <w:r w:rsidR="00EA1A7D" w:rsidRPr="007E4D40">
        <w:rPr>
          <w:rFonts w:ascii="Calibri" w:hAnsi="Calibri"/>
          <w:lang w:val="en-GB"/>
        </w:rPr>
        <w:t>,</w:t>
      </w:r>
      <w:r w:rsidR="00834A3B" w:rsidRPr="007E4D40">
        <w:rPr>
          <w:rFonts w:ascii="Calibri" w:hAnsi="Calibri"/>
          <w:lang w:val="en-GB"/>
        </w:rPr>
        <w:t xml:space="preserve"> P</w:t>
      </w:r>
      <w:r w:rsidR="00EA1A7D" w:rsidRPr="007E4D40">
        <w:rPr>
          <w:rFonts w:ascii="Calibri" w:hAnsi="Calibri"/>
          <w:lang w:val="en-GB"/>
        </w:rPr>
        <w:t>.</w:t>
      </w:r>
      <w:r w:rsidRPr="007E4D40">
        <w:rPr>
          <w:rFonts w:ascii="Calibri" w:hAnsi="Calibri"/>
          <w:lang w:val="en-GB"/>
        </w:rPr>
        <w:t xml:space="preserve"> </w:t>
      </w:r>
      <w:r w:rsidR="00834A3B" w:rsidRPr="007E4D40">
        <w:rPr>
          <w:rFonts w:ascii="Calibri" w:hAnsi="Calibri"/>
          <w:lang w:val="en-GB"/>
        </w:rPr>
        <w:t>(</w:t>
      </w:r>
      <w:r w:rsidRPr="007E4D40">
        <w:rPr>
          <w:rFonts w:ascii="Calibri" w:hAnsi="Calibri"/>
          <w:lang w:val="en-GB"/>
        </w:rPr>
        <w:t>2015</w:t>
      </w:r>
      <w:r w:rsidR="00834A3B" w:rsidRPr="007E4D40">
        <w:rPr>
          <w:rFonts w:ascii="Calibri" w:hAnsi="Calibri"/>
          <w:lang w:val="en-GB"/>
        </w:rPr>
        <w:t>)</w:t>
      </w:r>
      <w:r w:rsidR="0068138E" w:rsidRPr="007E4D40">
        <w:rPr>
          <w:rFonts w:ascii="Calibri" w:hAnsi="Calibri"/>
          <w:lang w:val="en-GB"/>
        </w:rPr>
        <w:t>,</w:t>
      </w:r>
      <w:r w:rsidR="00834A3B" w:rsidRPr="007E4D40">
        <w:rPr>
          <w:rFonts w:ascii="Calibri" w:hAnsi="Calibri"/>
          <w:lang w:val="en-GB"/>
        </w:rPr>
        <w:t xml:space="preserve"> </w:t>
      </w:r>
      <w:r w:rsidR="007E4D40">
        <w:rPr>
          <w:rFonts w:ascii="Calibri" w:hAnsi="Calibri"/>
          <w:lang w:val="en-GB"/>
        </w:rPr>
        <w:t>‘</w:t>
      </w:r>
      <w:r w:rsidRPr="007E4D40">
        <w:rPr>
          <w:rFonts w:ascii="Calibri" w:hAnsi="Calibri"/>
          <w:lang w:val="en-GB"/>
        </w:rPr>
        <w:t>Coordinated Bargaining in Europe: From Incremental Corrosion to Frontal Assault?</w:t>
      </w:r>
      <w:proofErr w:type="gramStart"/>
      <w:r w:rsidR="007E4D40">
        <w:rPr>
          <w:rFonts w:ascii="Calibri" w:hAnsi="Calibri"/>
          <w:lang w:val="en-GB"/>
        </w:rPr>
        <w:t>’,</w:t>
      </w:r>
      <w:proofErr w:type="gramEnd"/>
      <w:r w:rsidRPr="007E4D40">
        <w:rPr>
          <w:rFonts w:ascii="Calibri" w:hAnsi="Calibri"/>
          <w:lang w:val="en-GB"/>
        </w:rPr>
        <w:t xml:space="preserve"> </w:t>
      </w:r>
      <w:r w:rsidRPr="0037344F">
        <w:rPr>
          <w:rFonts w:ascii="Calibri" w:hAnsi="Calibri"/>
          <w:iCs/>
          <w:lang w:val="en-GB"/>
        </w:rPr>
        <w:t>European Journal of Industrial Relations</w:t>
      </w:r>
      <w:r w:rsidR="007E4D40">
        <w:rPr>
          <w:rFonts w:ascii="Calibri" w:hAnsi="Calibri"/>
          <w:lang w:val="en-GB"/>
        </w:rPr>
        <w:t>,</w:t>
      </w:r>
      <w:r w:rsidRPr="007E4D40">
        <w:rPr>
          <w:rFonts w:ascii="Calibri" w:hAnsi="Calibri"/>
          <w:lang w:val="en-GB"/>
        </w:rPr>
        <w:t xml:space="preserve"> 21</w:t>
      </w:r>
      <w:r w:rsidR="007E4D40">
        <w:rPr>
          <w:rFonts w:ascii="Calibri" w:hAnsi="Calibri"/>
          <w:lang w:val="en-GB"/>
        </w:rPr>
        <w:t xml:space="preserve">, </w:t>
      </w:r>
      <w:r w:rsidRPr="007E4D40">
        <w:rPr>
          <w:rFonts w:ascii="Calibri" w:hAnsi="Calibri"/>
          <w:lang w:val="en-GB"/>
        </w:rPr>
        <w:t>2</w:t>
      </w:r>
      <w:r w:rsidR="007E4D40">
        <w:rPr>
          <w:lang w:val="en-GB"/>
        </w:rPr>
        <w:t xml:space="preserve">, </w:t>
      </w:r>
      <w:hyperlink r:id="rId14" w:history="1">
        <w:r w:rsidRPr="007E4D40">
          <w:rPr>
            <w:lang w:val="en-GB"/>
          </w:rPr>
          <w:t>97-114</w:t>
        </w:r>
      </w:hyperlink>
      <w:r w:rsidRPr="007E4D40">
        <w:rPr>
          <w:lang w:val="en-GB"/>
        </w:rPr>
        <w:t>.</w:t>
      </w:r>
    </w:p>
    <w:p w14:paraId="066CE1AA" w14:textId="77777777" w:rsidR="00A571BD" w:rsidRPr="00B14657" w:rsidRDefault="00834A3B" w:rsidP="00A571BD">
      <w:pPr>
        <w:pStyle w:val="Bibliografi"/>
        <w:rPr>
          <w:rFonts w:ascii="Calibri" w:hAnsi="Calibri"/>
          <w:lang w:val="en-GB"/>
        </w:rPr>
      </w:pPr>
      <w:proofErr w:type="spellStart"/>
      <w:r w:rsidRPr="00B14657">
        <w:rPr>
          <w:rFonts w:ascii="Calibri" w:hAnsi="Calibri"/>
          <w:lang w:val="en-GB"/>
        </w:rPr>
        <w:t>Meardi</w:t>
      </w:r>
      <w:proofErr w:type="spellEnd"/>
      <w:r w:rsidR="00EA1A7D">
        <w:rPr>
          <w:rFonts w:ascii="Calibri" w:hAnsi="Calibri"/>
          <w:lang w:val="en-GB"/>
        </w:rPr>
        <w:t>,</w:t>
      </w:r>
      <w:r w:rsidR="00A571BD" w:rsidRPr="00B14657">
        <w:rPr>
          <w:rFonts w:ascii="Calibri" w:hAnsi="Calibri"/>
          <w:lang w:val="en-GB"/>
        </w:rPr>
        <w:t xml:space="preserve"> G</w:t>
      </w:r>
      <w:r w:rsidR="00EA1A7D">
        <w:rPr>
          <w:rFonts w:ascii="Calibri" w:hAnsi="Calibri"/>
          <w:lang w:val="en-GB"/>
        </w:rPr>
        <w:t>.</w:t>
      </w:r>
      <w:r w:rsidR="00A571BD" w:rsidRPr="00B14657">
        <w:rPr>
          <w:rFonts w:ascii="Calibri" w:hAnsi="Calibri"/>
          <w:lang w:val="en-GB"/>
        </w:rPr>
        <w:t xml:space="preserve"> </w:t>
      </w:r>
      <w:r w:rsidRPr="00B14657">
        <w:rPr>
          <w:rFonts w:ascii="Calibri" w:hAnsi="Calibri"/>
          <w:lang w:val="en-GB"/>
        </w:rPr>
        <w:t>(</w:t>
      </w:r>
      <w:r w:rsidR="00A571BD" w:rsidRPr="00B14657">
        <w:rPr>
          <w:rFonts w:ascii="Calibri" w:hAnsi="Calibri"/>
          <w:lang w:val="en-GB"/>
        </w:rPr>
        <w:t>2015</w:t>
      </w:r>
      <w:r w:rsidRPr="00B14657">
        <w:rPr>
          <w:rFonts w:ascii="Calibri" w:hAnsi="Calibri"/>
          <w:lang w:val="en-GB"/>
        </w:rPr>
        <w:t>)</w:t>
      </w:r>
      <w:r w:rsidR="0068138E">
        <w:rPr>
          <w:rFonts w:ascii="Calibri" w:hAnsi="Calibri"/>
          <w:lang w:val="en-GB"/>
        </w:rPr>
        <w:t>,</w:t>
      </w:r>
      <w:r w:rsidR="00A571BD" w:rsidRPr="00B14657">
        <w:rPr>
          <w:rFonts w:ascii="Calibri" w:hAnsi="Calibri"/>
          <w:lang w:val="en-GB"/>
        </w:rPr>
        <w:t xml:space="preserve"> </w:t>
      </w:r>
      <w:r w:rsidR="00AD693E">
        <w:rPr>
          <w:rFonts w:ascii="Calibri" w:hAnsi="Calibri"/>
          <w:lang w:val="en-GB"/>
        </w:rPr>
        <w:t>‘</w:t>
      </w:r>
      <w:r w:rsidR="00A571BD" w:rsidRPr="00B14657">
        <w:rPr>
          <w:rFonts w:ascii="Calibri" w:hAnsi="Calibri"/>
          <w:lang w:val="en-GB"/>
        </w:rPr>
        <w:t>One Capitalism, Six Industrial Relations: Change in Europ</w:t>
      </w:r>
      <w:r w:rsidR="002574CB" w:rsidRPr="00B14657">
        <w:rPr>
          <w:rFonts w:ascii="Calibri" w:hAnsi="Calibri"/>
          <w:lang w:val="en-GB"/>
        </w:rPr>
        <w:t>ean Labour Market Governance</w:t>
      </w:r>
      <w:r w:rsidR="00AD693E">
        <w:rPr>
          <w:rFonts w:ascii="Calibri" w:hAnsi="Calibri"/>
          <w:lang w:val="en-GB"/>
        </w:rPr>
        <w:t>’,</w:t>
      </w:r>
      <w:r w:rsidR="00A571BD" w:rsidRPr="00B14657">
        <w:rPr>
          <w:rFonts w:ascii="Calibri" w:hAnsi="Calibri"/>
          <w:lang w:val="en-GB"/>
        </w:rPr>
        <w:t xml:space="preserve"> Paper presented at IREC </w:t>
      </w:r>
      <w:r w:rsidR="00AD693E">
        <w:rPr>
          <w:rFonts w:ascii="Calibri" w:hAnsi="Calibri"/>
          <w:lang w:val="en-GB"/>
        </w:rPr>
        <w:t xml:space="preserve">conference </w:t>
      </w:r>
      <w:r w:rsidR="00A571BD" w:rsidRPr="00B14657">
        <w:rPr>
          <w:rFonts w:ascii="Calibri" w:hAnsi="Calibri"/>
          <w:lang w:val="en-GB"/>
        </w:rPr>
        <w:t>Gothenburg, 10-11</w:t>
      </w:r>
      <w:r w:rsidR="00A571BD" w:rsidRPr="00B14657">
        <w:rPr>
          <w:rFonts w:ascii="Calibri" w:hAnsi="Calibri"/>
          <w:vertAlign w:val="superscript"/>
          <w:lang w:val="en-GB"/>
        </w:rPr>
        <w:t>th</w:t>
      </w:r>
      <w:r w:rsidR="00A571BD" w:rsidRPr="00B14657">
        <w:rPr>
          <w:rFonts w:ascii="Calibri" w:hAnsi="Calibri"/>
          <w:lang w:val="en-GB"/>
        </w:rPr>
        <w:t xml:space="preserve"> September</w:t>
      </w:r>
      <w:r w:rsidR="002574CB" w:rsidRPr="00B14657">
        <w:rPr>
          <w:rFonts w:ascii="Calibri" w:hAnsi="Calibri"/>
          <w:lang w:val="en-GB"/>
        </w:rPr>
        <w:t xml:space="preserve"> </w:t>
      </w:r>
      <w:r w:rsidR="00A571BD" w:rsidRPr="00B14657">
        <w:rPr>
          <w:rFonts w:ascii="Calibri" w:hAnsi="Calibri"/>
          <w:lang w:val="en-GB"/>
        </w:rPr>
        <w:t>2015.</w:t>
      </w:r>
    </w:p>
    <w:p w14:paraId="1A19E7EA" w14:textId="77777777" w:rsidR="0091537A" w:rsidRPr="00B14657" w:rsidRDefault="0091537A" w:rsidP="00A571BD">
      <w:pPr>
        <w:pStyle w:val="Bibliografi"/>
        <w:rPr>
          <w:rFonts w:ascii="Calibri" w:hAnsi="Calibri"/>
          <w:lang w:val="en-GB"/>
        </w:rPr>
      </w:pPr>
      <w:proofErr w:type="spellStart"/>
      <w:r w:rsidRPr="00B14657">
        <w:rPr>
          <w:rFonts w:ascii="Calibri" w:hAnsi="Calibri"/>
          <w:lang w:val="en-GB"/>
        </w:rPr>
        <w:t>Navrbjerg</w:t>
      </w:r>
      <w:proofErr w:type="spellEnd"/>
      <w:r w:rsidR="00EA1A7D">
        <w:rPr>
          <w:rFonts w:ascii="Calibri" w:hAnsi="Calibri"/>
          <w:lang w:val="en-GB"/>
        </w:rPr>
        <w:t xml:space="preserve">, </w:t>
      </w:r>
      <w:r w:rsidRPr="00B14657">
        <w:rPr>
          <w:rFonts w:ascii="Calibri" w:hAnsi="Calibri"/>
          <w:lang w:val="en-GB"/>
        </w:rPr>
        <w:t>S</w:t>
      </w:r>
      <w:r w:rsidR="00EA1A7D">
        <w:rPr>
          <w:rFonts w:ascii="Calibri" w:hAnsi="Calibri"/>
          <w:lang w:val="en-GB"/>
        </w:rPr>
        <w:t>.</w:t>
      </w:r>
      <w:r w:rsidRPr="00B14657">
        <w:rPr>
          <w:rFonts w:ascii="Calibri" w:hAnsi="Calibri"/>
          <w:lang w:val="en-GB"/>
        </w:rPr>
        <w:t xml:space="preserve"> and </w:t>
      </w:r>
      <w:r w:rsidR="00EA1A7D">
        <w:rPr>
          <w:rFonts w:ascii="Calibri" w:hAnsi="Calibri"/>
          <w:lang w:val="en-GB"/>
        </w:rPr>
        <w:t xml:space="preserve">T.P. </w:t>
      </w:r>
      <w:r w:rsidRPr="00B14657">
        <w:rPr>
          <w:rFonts w:ascii="Calibri" w:hAnsi="Calibri"/>
          <w:lang w:val="en-GB"/>
        </w:rPr>
        <w:t>Larsen</w:t>
      </w:r>
      <w:r w:rsidR="00EA1A7D">
        <w:rPr>
          <w:rFonts w:ascii="Calibri" w:hAnsi="Calibri"/>
          <w:lang w:val="en-GB"/>
        </w:rPr>
        <w:t xml:space="preserve"> </w:t>
      </w:r>
      <w:r w:rsidRPr="00B14657">
        <w:rPr>
          <w:rFonts w:ascii="Calibri" w:hAnsi="Calibri"/>
          <w:lang w:val="en-GB"/>
        </w:rPr>
        <w:t>(2015)</w:t>
      </w:r>
      <w:r w:rsidR="0068138E">
        <w:rPr>
          <w:rFonts w:ascii="Calibri" w:hAnsi="Calibri"/>
          <w:lang w:val="en-GB"/>
        </w:rPr>
        <w:t>,</w:t>
      </w:r>
      <w:r w:rsidRPr="00B14657">
        <w:rPr>
          <w:rFonts w:ascii="Calibri" w:hAnsi="Calibri"/>
          <w:lang w:val="en-GB"/>
        </w:rPr>
        <w:t xml:space="preserve"> </w:t>
      </w:r>
      <w:r w:rsidR="006E5FFC">
        <w:rPr>
          <w:rFonts w:ascii="Calibri" w:hAnsi="Calibri"/>
          <w:lang w:val="en-GB"/>
        </w:rPr>
        <w:t>‘</w:t>
      </w:r>
      <w:r w:rsidRPr="00B14657">
        <w:rPr>
          <w:rFonts w:ascii="Calibri" w:hAnsi="Calibri"/>
          <w:lang w:val="en-GB"/>
        </w:rPr>
        <w:t>Decentralising the Danish bargaining model - changing the relations between shop stewards, management and unions</w:t>
      </w:r>
      <w:r w:rsidR="006E5FFC">
        <w:rPr>
          <w:rFonts w:ascii="Calibri" w:hAnsi="Calibri"/>
          <w:lang w:val="en-GB"/>
        </w:rPr>
        <w:t>’,</w:t>
      </w:r>
      <w:r w:rsidRPr="00B14657">
        <w:rPr>
          <w:rFonts w:ascii="Calibri" w:hAnsi="Calibri"/>
          <w:lang w:val="en-GB"/>
        </w:rPr>
        <w:t xml:space="preserve"> Paper presented at IREC</w:t>
      </w:r>
      <w:r w:rsidR="006E5FFC">
        <w:rPr>
          <w:rFonts w:ascii="Calibri" w:hAnsi="Calibri"/>
          <w:lang w:val="en-GB"/>
        </w:rPr>
        <w:t xml:space="preserve"> conference</w:t>
      </w:r>
      <w:r w:rsidRPr="00B14657">
        <w:rPr>
          <w:rFonts w:ascii="Calibri" w:hAnsi="Calibri"/>
          <w:lang w:val="en-GB"/>
        </w:rPr>
        <w:t xml:space="preserve"> Gothenburg, 10-11</w:t>
      </w:r>
      <w:r w:rsidRPr="00B14657">
        <w:rPr>
          <w:rFonts w:ascii="Calibri" w:hAnsi="Calibri"/>
          <w:vertAlign w:val="superscript"/>
          <w:lang w:val="en-GB"/>
        </w:rPr>
        <w:t>th</w:t>
      </w:r>
      <w:r w:rsidRPr="00B14657">
        <w:rPr>
          <w:rFonts w:ascii="Calibri" w:hAnsi="Calibri"/>
          <w:lang w:val="en-GB"/>
        </w:rPr>
        <w:t xml:space="preserve"> September</w:t>
      </w:r>
      <w:r w:rsidR="002574CB" w:rsidRPr="00B14657">
        <w:rPr>
          <w:rFonts w:ascii="Calibri" w:hAnsi="Calibri"/>
          <w:lang w:val="en-GB"/>
        </w:rPr>
        <w:t xml:space="preserve"> </w:t>
      </w:r>
      <w:r w:rsidRPr="00B14657">
        <w:rPr>
          <w:rFonts w:ascii="Calibri" w:hAnsi="Calibri"/>
          <w:lang w:val="en-GB"/>
        </w:rPr>
        <w:t>2015.</w:t>
      </w:r>
    </w:p>
    <w:p w14:paraId="6EE2B57A" w14:textId="77777777" w:rsidR="00355B70" w:rsidRPr="00EA1A7D" w:rsidRDefault="00355B70" w:rsidP="00355B70">
      <w:pPr>
        <w:pStyle w:val="Bibliografi"/>
        <w:rPr>
          <w:rFonts w:ascii="Calibri" w:hAnsi="Calibri" w:cs="Calibri"/>
          <w:lang w:val="en-GB"/>
        </w:rPr>
      </w:pPr>
      <w:r w:rsidRPr="00EA1A7D">
        <w:rPr>
          <w:rFonts w:ascii="Calibri" w:hAnsi="Calibri" w:cs="Calibri"/>
          <w:lang w:val="en-GB"/>
        </w:rPr>
        <w:t>OECD (2011</w:t>
      </w:r>
      <w:proofErr w:type="gramStart"/>
      <w:r w:rsidRPr="00EA1A7D">
        <w:rPr>
          <w:rFonts w:ascii="Calibri" w:hAnsi="Calibri" w:cs="Calibri"/>
          <w:lang w:val="en-GB"/>
        </w:rPr>
        <w:t>)</w:t>
      </w:r>
      <w:r w:rsidR="0068138E" w:rsidRPr="00EA1A7D">
        <w:rPr>
          <w:rFonts w:ascii="Calibri" w:hAnsi="Calibri" w:cs="Calibri"/>
          <w:lang w:val="en-GB"/>
        </w:rPr>
        <w:t>,</w:t>
      </w:r>
      <w:proofErr w:type="gramEnd"/>
      <w:r w:rsidRPr="00EA1A7D">
        <w:rPr>
          <w:rFonts w:ascii="Calibri" w:hAnsi="Calibri" w:cs="Calibri"/>
          <w:lang w:val="en-GB"/>
        </w:rPr>
        <w:t xml:space="preserve"> </w:t>
      </w:r>
      <w:r w:rsidRPr="0037344F">
        <w:rPr>
          <w:rFonts w:ascii="Calibri" w:hAnsi="Calibri" w:cs="Calibri"/>
          <w:iCs/>
          <w:lang w:val="en-GB"/>
        </w:rPr>
        <w:t>Divided We Stand: Why Inequality Keeps Rising</w:t>
      </w:r>
      <w:r w:rsidR="00EA1A7D">
        <w:rPr>
          <w:rFonts w:ascii="Calibri" w:hAnsi="Calibri" w:cs="Calibri"/>
          <w:lang w:val="en-GB"/>
        </w:rPr>
        <w:t xml:space="preserve"> (</w:t>
      </w:r>
      <w:r w:rsidRPr="00EA1A7D">
        <w:rPr>
          <w:rFonts w:ascii="Calibri" w:hAnsi="Calibri" w:cs="Calibri"/>
          <w:lang w:val="en-GB"/>
        </w:rPr>
        <w:t>Paris: OECD</w:t>
      </w:r>
      <w:r w:rsidR="00EA1A7D">
        <w:rPr>
          <w:rFonts w:ascii="Calibri" w:hAnsi="Calibri" w:cs="Calibri"/>
          <w:lang w:val="en-GB"/>
        </w:rPr>
        <w:t>)</w:t>
      </w:r>
      <w:r w:rsidRPr="00EA1A7D">
        <w:rPr>
          <w:rFonts w:ascii="Calibri" w:hAnsi="Calibri" w:cs="Calibri"/>
          <w:lang w:val="en-GB"/>
        </w:rPr>
        <w:t>.</w:t>
      </w:r>
    </w:p>
    <w:p w14:paraId="0A58EF60" w14:textId="77777777" w:rsidR="00824EC1" w:rsidRPr="0037344F" w:rsidRDefault="00824EC1" w:rsidP="00A571BD">
      <w:pPr>
        <w:pStyle w:val="Bibliografi"/>
        <w:rPr>
          <w:rFonts w:ascii="Calibri" w:hAnsi="Calibri"/>
        </w:rPr>
      </w:pPr>
      <w:r w:rsidRPr="006E5FFC">
        <w:rPr>
          <w:rFonts w:ascii="Calibri" w:hAnsi="Calibri"/>
          <w:lang w:val="en-GB"/>
        </w:rPr>
        <w:t>Pierson</w:t>
      </w:r>
      <w:r w:rsidR="00EA1A7D" w:rsidRPr="006E5FFC">
        <w:rPr>
          <w:rFonts w:ascii="Calibri" w:hAnsi="Calibri"/>
          <w:lang w:val="en-GB"/>
        </w:rPr>
        <w:t>,</w:t>
      </w:r>
      <w:r w:rsidRPr="006E5FFC">
        <w:rPr>
          <w:rFonts w:ascii="Calibri" w:hAnsi="Calibri"/>
          <w:lang w:val="en-GB"/>
        </w:rPr>
        <w:t xml:space="preserve"> P</w:t>
      </w:r>
      <w:r w:rsidR="00EA1A7D" w:rsidRPr="006E5FFC">
        <w:rPr>
          <w:rFonts w:ascii="Calibri" w:hAnsi="Calibri"/>
          <w:lang w:val="en-GB"/>
        </w:rPr>
        <w:t>.</w:t>
      </w:r>
      <w:r w:rsidRPr="006E5FFC">
        <w:rPr>
          <w:rFonts w:ascii="Calibri" w:hAnsi="Calibri"/>
          <w:lang w:val="en-GB"/>
        </w:rPr>
        <w:t xml:space="preserve"> (2011)</w:t>
      </w:r>
      <w:r w:rsidR="0068138E" w:rsidRPr="006E5FFC">
        <w:rPr>
          <w:rFonts w:ascii="Calibri" w:hAnsi="Calibri"/>
          <w:lang w:val="en-GB"/>
        </w:rPr>
        <w:t>,</w:t>
      </w:r>
      <w:r w:rsidRPr="006E5FFC">
        <w:rPr>
          <w:rFonts w:ascii="Calibri" w:hAnsi="Calibri"/>
          <w:lang w:val="en-GB"/>
        </w:rPr>
        <w:t xml:space="preserve"> </w:t>
      </w:r>
      <w:r w:rsidR="006E5FFC">
        <w:rPr>
          <w:rFonts w:ascii="Calibri" w:hAnsi="Calibri"/>
          <w:lang w:val="en-GB"/>
        </w:rPr>
        <w:t>‘</w:t>
      </w:r>
      <w:r w:rsidRPr="0037344F">
        <w:rPr>
          <w:rFonts w:ascii="Calibri" w:hAnsi="Calibri"/>
          <w:lang w:val="en-GB"/>
        </w:rPr>
        <w:t xml:space="preserve">The welfare </w:t>
      </w:r>
      <w:proofErr w:type="gramStart"/>
      <w:r w:rsidRPr="0037344F">
        <w:rPr>
          <w:rFonts w:ascii="Calibri" w:hAnsi="Calibri"/>
          <w:lang w:val="en-GB"/>
        </w:rPr>
        <w:t>state over the very long run</w:t>
      </w:r>
      <w:proofErr w:type="gramEnd"/>
      <w:r w:rsidR="006E5FFC">
        <w:rPr>
          <w:rFonts w:ascii="Calibri" w:hAnsi="Calibri"/>
          <w:lang w:val="en-GB"/>
        </w:rPr>
        <w:t>’,</w:t>
      </w:r>
      <w:r w:rsidRPr="006E5FFC">
        <w:rPr>
          <w:rFonts w:ascii="Calibri" w:hAnsi="Calibri"/>
          <w:lang w:val="en-GB"/>
        </w:rPr>
        <w:t xml:space="preserve"> </w:t>
      </w:r>
      <w:proofErr w:type="spellStart"/>
      <w:r w:rsidRPr="0037344F">
        <w:rPr>
          <w:rFonts w:ascii="Calibri" w:hAnsi="Calibri"/>
        </w:rPr>
        <w:t>ZeS</w:t>
      </w:r>
      <w:r w:rsidR="00834A3B" w:rsidRPr="0037344F">
        <w:rPr>
          <w:rFonts w:ascii="Calibri" w:hAnsi="Calibri"/>
        </w:rPr>
        <w:t>-</w:t>
      </w:r>
      <w:r w:rsidRPr="0037344F">
        <w:rPr>
          <w:rFonts w:ascii="Calibri" w:hAnsi="Calibri"/>
        </w:rPr>
        <w:t>Arbeitspapier</w:t>
      </w:r>
      <w:proofErr w:type="spellEnd"/>
      <w:r w:rsidRPr="0037344F">
        <w:rPr>
          <w:rFonts w:ascii="Calibri" w:hAnsi="Calibri"/>
        </w:rPr>
        <w:t xml:space="preserve"> nr. </w:t>
      </w:r>
      <w:proofErr w:type="gramStart"/>
      <w:r w:rsidRPr="0037344F">
        <w:rPr>
          <w:rFonts w:ascii="Calibri" w:hAnsi="Calibri"/>
        </w:rPr>
        <w:t>02/2011, Bremen, (</w:t>
      </w:r>
      <w:hyperlink r:id="rId15" w:history="1">
        <w:r w:rsidRPr="0037344F">
          <w:rPr>
            <w:rStyle w:val="Hyperlink"/>
            <w:rFonts w:ascii="Calibri" w:hAnsi="Calibri"/>
          </w:rPr>
          <w:t>http://hdl.handle.net/10419/46215</w:t>
        </w:r>
      </w:hyperlink>
      <w:r w:rsidRPr="0037344F">
        <w:rPr>
          <w:rFonts w:ascii="Calibri" w:hAnsi="Calibri"/>
        </w:rPr>
        <w:t>).</w:t>
      </w:r>
      <w:proofErr w:type="gramEnd"/>
    </w:p>
    <w:p w14:paraId="10E3F8A4" w14:textId="77777777" w:rsidR="00A571BD" w:rsidRPr="006E5FFC" w:rsidRDefault="00A571BD" w:rsidP="00A571BD">
      <w:pPr>
        <w:pStyle w:val="Bibliografi"/>
        <w:rPr>
          <w:rFonts w:ascii="Calibri" w:hAnsi="Calibri"/>
          <w:lang w:val="en-GB"/>
        </w:rPr>
      </w:pPr>
      <w:proofErr w:type="spellStart"/>
      <w:r w:rsidRPr="00B14657">
        <w:rPr>
          <w:rFonts w:ascii="Calibri" w:hAnsi="Calibri"/>
          <w:lang w:val="en-GB"/>
        </w:rPr>
        <w:t>Pontusson</w:t>
      </w:r>
      <w:proofErr w:type="spellEnd"/>
      <w:r w:rsidRPr="00B14657">
        <w:rPr>
          <w:rFonts w:ascii="Calibri" w:hAnsi="Calibri"/>
          <w:lang w:val="en-GB"/>
        </w:rPr>
        <w:t>, J</w:t>
      </w:r>
      <w:r w:rsidR="0068138E">
        <w:rPr>
          <w:rFonts w:ascii="Calibri" w:hAnsi="Calibri"/>
          <w:lang w:val="en-GB"/>
        </w:rPr>
        <w:t>. (</w:t>
      </w:r>
      <w:r w:rsidRPr="00B14657">
        <w:rPr>
          <w:rFonts w:ascii="Calibri" w:hAnsi="Calibri"/>
          <w:lang w:val="en-GB"/>
        </w:rPr>
        <w:t>2011</w:t>
      </w:r>
      <w:r w:rsidR="0068138E">
        <w:rPr>
          <w:rFonts w:ascii="Calibri" w:hAnsi="Calibri"/>
          <w:lang w:val="en-GB"/>
        </w:rPr>
        <w:t xml:space="preserve">), </w:t>
      </w:r>
      <w:r w:rsidR="006E5FFC">
        <w:rPr>
          <w:rFonts w:ascii="Calibri" w:hAnsi="Calibri"/>
          <w:lang w:val="en-GB"/>
        </w:rPr>
        <w:t>‘</w:t>
      </w:r>
      <w:r w:rsidRPr="00B14657">
        <w:rPr>
          <w:rFonts w:ascii="Calibri" w:hAnsi="Calibri"/>
          <w:lang w:val="en-GB"/>
        </w:rPr>
        <w:t>Once Again a Model</w:t>
      </w:r>
      <w:r w:rsidR="006E5FFC">
        <w:rPr>
          <w:rFonts w:ascii="Calibri" w:hAnsi="Calibri"/>
          <w:lang w:val="en-GB"/>
        </w:rPr>
        <w:t xml:space="preserve">’, </w:t>
      </w:r>
      <w:r w:rsidRPr="00B14657">
        <w:rPr>
          <w:rFonts w:ascii="Calibri" w:hAnsi="Calibri"/>
          <w:lang w:val="en-GB"/>
        </w:rPr>
        <w:t xml:space="preserve">in </w:t>
      </w:r>
      <w:r w:rsidR="006E5FFC" w:rsidRPr="00B14657">
        <w:rPr>
          <w:rFonts w:ascii="Calibri" w:hAnsi="Calibri"/>
          <w:lang w:val="en-GB"/>
        </w:rPr>
        <w:t xml:space="preserve">J.E. Cronin, G.W. Ross, and J. </w:t>
      </w:r>
      <w:proofErr w:type="spellStart"/>
      <w:r w:rsidR="006E5FFC" w:rsidRPr="00B14657">
        <w:rPr>
          <w:rFonts w:ascii="Calibri" w:hAnsi="Calibri"/>
          <w:lang w:val="en-GB"/>
        </w:rPr>
        <w:t>Shoch</w:t>
      </w:r>
      <w:proofErr w:type="spellEnd"/>
      <w:r w:rsidR="006E5FFC" w:rsidRPr="00B14657">
        <w:rPr>
          <w:rFonts w:ascii="Calibri" w:hAnsi="Calibri"/>
          <w:i/>
          <w:iCs/>
          <w:lang w:val="en-GB"/>
        </w:rPr>
        <w:t xml:space="preserve"> </w:t>
      </w:r>
      <w:r w:rsidR="006E5FFC">
        <w:rPr>
          <w:rFonts w:ascii="Calibri" w:hAnsi="Calibri"/>
          <w:iCs/>
          <w:lang w:val="en-GB"/>
        </w:rPr>
        <w:t>(</w:t>
      </w:r>
      <w:proofErr w:type="spellStart"/>
      <w:r w:rsidR="006E5FFC">
        <w:rPr>
          <w:rFonts w:ascii="Calibri" w:hAnsi="Calibri"/>
          <w:iCs/>
          <w:lang w:val="en-GB"/>
        </w:rPr>
        <w:t>eds</w:t>
      </w:r>
      <w:proofErr w:type="spellEnd"/>
      <w:r w:rsidR="006E5FFC">
        <w:rPr>
          <w:rFonts w:ascii="Calibri" w:hAnsi="Calibri"/>
          <w:iCs/>
          <w:lang w:val="en-GB"/>
        </w:rPr>
        <w:t xml:space="preserve">), </w:t>
      </w:r>
      <w:r w:rsidRPr="0037344F">
        <w:rPr>
          <w:rFonts w:ascii="Calibri" w:hAnsi="Calibri"/>
          <w:iCs/>
          <w:lang w:val="en-GB"/>
        </w:rPr>
        <w:t>What’s Left of the Left</w:t>
      </w:r>
      <w:r w:rsidR="006E5FFC">
        <w:rPr>
          <w:rFonts w:ascii="Calibri" w:hAnsi="Calibri"/>
          <w:lang w:val="en-GB"/>
        </w:rPr>
        <w:t xml:space="preserve"> (</w:t>
      </w:r>
      <w:r w:rsidRPr="006E5FFC">
        <w:rPr>
          <w:rFonts w:ascii="Calibri" w:hAnsi="Calibri"/>
          <w:lang w:val="en-GB"/>
        </w:rPr>
        <w:t>Durham</w:t>
      </w:r>
      <w:r w:rsidR="006E5FFC">
        <w:rPr>
          <w:rFonts w:ascii="Calibri" w:hAnsi="Calibri"/>
          <w:lang w:val="en-GB"/>
        </w:rPr>
        <w:t xml:space="preserve">, </w:t>
      </w:r>
      <w:r w:rsidRPr="006E5FFC">
        <w:rPr>
          <w:rFonts w:ascii="Calibri" w:hAnsi="Calibri"/>
          <w:lang w:val="en-GB"/>
        </w:rPr>
        <w:t>Duke University Press</w:t>
      </w:r>
      <w:r w:rsidR="006E5FFC">
        <w:rPr>
          <w:rFonts w:ascii="Calibri" w:hAnsi="Calibri"/>
          <w:lang w:val="en-GB"/>
        </w:rPr>
        <w:t>)</w:t>
      </w:r>
      <w:r w:rsidRPr="006E5FFC">
        <w:rPr>
          <w:rFonts w:ascii="Calibri" w:hAnsi="Calibri"/>
          <w:lang w:val="en-GB"/>
        </w:rPr>
        <w:t>.</w:t>
      </w:r>
    </w:p>
    <w:p w14:paraId="14C658FD" w14:textId="77777777" w:rsidR="00D54683" w:rsidRPr="00B14657" w:rsidRDefault="00D54683" w:rsidP="00D54683">
      <w:pPr>
        <w:pStyle w:val="Bibliografi"/>
        <w:rPr>
          <w:lang w:val="en-GB"/>
        </w:rPr>
      </w:pPr>
      <w:proofErr w:type="gramStart"/>
      <w:r w:rsidRPr="00B14657">
        <w:rPr>
          <w:rFonts w:cstheme="minorHAnsi"/>
          <w:lang w:val="en-GB"/>
        </w:rPr>
        <w:t>Rasmussen</w:t>
      </w:r>
      <w:r>
        <w:rPr>
          <w:rFonts w:cstheme="minorHAnsi"/>
          <w:lang w:val="en-GB"/>
        </w:rPr>
        <w:t>, S.,</w:t>
      </w:r>
      <w:r w:rsidRPr="00B14657">
        <w:rPr>
          <w:rFonts w:cstheme="minorHAnsi"/>
          <w:lang w:val="en-GB"/>
        </w:rPr>
        <w:t xml:space="preserve"> O</w:t>
      </w:r>
      <w:r>
        <w:rPr>
          <w:rFonts w:cstheme="minorHAnsi"/>
          <w:lang w:val="en-GB"/>
        </w:rPr>
        <w:t>.</w:t>
      </w:r>
      <w:r w:rsidRPr="00B14657">
        <w:rPr>
          <w:rFonts w:cstheme="minorHAnsi"/>
          <w:lang w:val="en-GB"/>
        </w:rPr>
        <w:t>H</w:t>
      </w:r>
      <w:r>
        <w:rPr>
          <w:rFonts w:cstheme="minorHAnsi"/>
          <w:lang w:val="en-GB"/>
        </w:rPr>
        <w:t xml:space="preserve">. </w:t>
      </w:r>
      <w:proofErr w:type="spellStart"/>
      <w:r w:rsidRPr="00B14657">
        <w:rPr>
          <w:rFonts w:cstheme="minorHAnsi"/>
          <w:lang w:val="en-GB"/>
        </w:rPr>
        <w:t>Sørensen</w:t>
      </w:r>
      <w:proofErr w:type="spellEnd"/>
      <w:r w:rsidRPr="00B14657">
        <w:rPr>
          <w:rFonts w:cstheme="minorHAnsi"/>
          <w:lang w:val="en-GB"/>
        </w:rPr>
        <w:t xml:space="preserve"> and </w:t>
      </w:r>
      <w:r>
        <w:rPr>
          <w:rFonts w:cstheme="minorHAnsi"/>
          <w:lang w:val="en-GB"/>
        </w:rPr>
        <w:t xml:space="preserve">B. </w:t>
      </w:r>
      <w:r w:rsidRPr="00B14657">
        <w:rPr>
          <w:rFonts w:cstheme="minorHAnsi"/>
          <w:lang w:val="en-GB"/>
        </w:rPr>
        <w:t>Refslund (2015)</w:t>
      </w:r>
      <w:r>
        <w:rPr>
          <w:rFonts w:cstheme="minorHAnsi"/>
          <w:lang w:val="en-GB"/>
        </w:rPr>
        <w:t>,</w:t>
      </w:r>
      <w:r w:rsidRPr="00B14657">
        <w:rPr>
          <w:rFonts w:cstheme="minorHAnsi"/>
          <w:lang w:val="en-GB"/>
        </w:rPr>
        <w:t xml:space="preserve"> </w:t>
      </w:r>
      <w:r>
        <w:rPr>
          <w:rFonts w:cstheme="minorHAnsi"/>
          <w:lang w:val="en-GB"/>
        </w:rPr>
        <w:t>‘</w:t>
      </w:r>
      <w:r w:rsidRPr="00B14657">
        <w:rPr>
          <w:rFonts w:cstheme="minorHAnsi"/>
          <w:lang w:val="en-GB"/>
        </w:rPr>
        <w:t>Reducing precarious work in Europe through social dialogue.</w:t>
      </w:r>
      <w:proofErr w:type="gramEnd"/>
      <w:r w:rsidRPr="00B14657">
        <w:rPr>
          <w:rFonts w:cstheme="minorHAnsi"/>
          <w:lang w:val="en-GB"/>
        </w:rPr>
        <w:t xml:space="preserve"> </w:t>
      </w:r>
      <w:proofErr w:type="gramStart"/>
      <w:r w:rsidRPr="00B14657">
        <w:rPr>
          <w:rFonts w:cstheme="minorHAnsi"/>
          <w:lang w:val="en-GB"/>
        </w:rPr>
        <w:t>The case of Denmark</w:t>
      </w:r>
      <w:r>
        <w:rPr>
          <w:rFonts w:cstheme="minorHAnsi"/>
          <w:lang w:val="en-GB"/>
        </w:rPr>
        <w:t>’,</w:t>
      </w:r>
      <w:r w:rsidRPr="00B14657">
        <w:rPr>
          <w:rFonts w:cstheme="minorHAnsi"/>
          <w:lang w:val="en-GB"/>
        </w:rPr>
        <w:t xml:space="preserve"> National report Denmark</w:t>
      </w:r>
      <w:r>
        <w:rPr>
          <w:rFonts w:cstheme="minorHAnsi"/>
          <w:lang w:val="en-GB"/>
        </w:rPr>
        <w:t xml:space="preserve">, </w:t>
      </w:r>
      <w:proofErr w:type="spellStart"/>
      <w:r>
        <w:rPr>
          <w:rFonts w:cstheme="minorHAnsi"/>
          <w:lang w:val="en-GB"/>
        </w:rPr>
        <w:t>Precawo</w:t>
      </w:r>
      <w:proofErr w:type="spellEnd"/>
      <w:r>
        <w:rPr>
          <w:rFonts w:cstheme="minorHAnsi"/>
          <w:lang w:val="en-GB"/>
        </w:rPr>
        <w:t>-project,</w:t>
      </w:r>
      <w:r w:rsidRPr="00B14657">
        <w:rPr>
          <w:rFonts w:cstheme="minorHAnsi"/>
          <w:lang w:val="en-GB"/>
        </w:rPr>
        <w:t xml:space="preserve"> European</w:t>
      </w:r>
      <w:r w:rsidRPr="00B14657">
        <w:rPr>
          <w:lang w:val="en-GB"/>
        </w:rPr>
        <w:t xml:space="preserve"> Commission.</w:t>
      </w:r>
      <w:proofErr w:type="gramEnd"/>
      <w:r w:rsidRPr="00B14657">
        <w:rPr>
          <w:lang w:val="en-GB"/>
        </w:rPr>
        <w:t xml:space="preserve"> </w:t>
      </w:r>
    </w:p>
    <w:p w14:paraId="66ED03B8" w14:textId="77777777" w:rsidR="00A571BD" w:rsidRPr="00B14657" w:rsidRDefault="00A571BD" w:rsidP="00A571BD">
      <w:pPr>
        <w:pStyle w:val="Bibliografi"/>
        <w:rPr>
          <w:rFonts w:ascii="Calibri" w:hAnsi="Calibri"/>
          <w:lang w:val="en-GB"/>
        </w:rPr>
      </w:pPr>
      <w:r w:rsidRPr="00B14657">
        <w:rPr>
          <w:rFonts w:ascii="Calibri" w:hAnsi="Calibri"/>
          <w:lang w:val="en-GB"/>
        </w:rPr>
        <w:t>Refslund, B</w:t>
      </w:r>
      <w:r w:rsidR="0068138E">
        <w:rPr>
          <w:rFonts w:ascii="Calibri" w:hAnsi="Calibri"/>
          <w:lang w:val="en-GB"/>
        </w:rPr>
        <w:t>.</w:t>
      </w:r>
      <w:r w:rsidRPr="00B14657">
        <w:rPr>
          <w:rFonts w:ascii="Calibri" w:hAnsi="Calibri"/>
          <w:lang w:val="en-GB"/>
        </w:rPr>
        <w:t xml:space="preserve"> </w:t>
      </w:r>
      <w:r w:rsidR="0068138E">
        <w:rPr>
          <w:rFonts w:ascii="Calibri" w:hAnsi="Calibri"/>
          <w:lang w:val="en-GB"/>
        </w:rPr>
        <w:t>(</w:t>
      </w:r>
      <w:r w:rsidRPr="00B14657">
        <w:rPr>
          <w:rFonts w:ascii="Calibri" w:hAnsi="Calibri"/>
          <w:lang w:val="en-GB"/>
        </w:rPr>
        <w:t>2014</w:t>
      </w:r>
      <w:r w:rsidR="0068138E">
        <w:rPr>
          <w:rFonts w:ascii="Calibri" w:hAnsi="Calibri"/>
          <w:lang w:val="en-GB"/>
        </w:rPr>
        <w:t>),</w:t>
      </w:r>
      <w:r w:rsidR="0068138E" w:rsidRPr="00B14657">
        <w:rPr>
          <w:rFonts w:ascii="Calibri" w:hAnsi="Calibri"/>
          <w:lang w:val="en-GB"/>
        </w:rPr>
        <w:t xml:space="preserve"> </w:t>
      </w:r>
      <w:r w:rsidR="007E4D40">
        <w:rPr>
          <w:rFonts w:ascii="Calibri" w:hAnsi="Calibri"/>
          <w:lang w:val="en-GB"/>
        </w:rPr>
        <w:t>‘</w:t>
      </w:r>
      <w:r w:rsidRPr="00B14657">
        <w:rPr>
          <w:rFonts w:ascii="Calibri" w:hAnsi="Calibri"/>
          <w:lang w:val="en-GB"/>
        </w:rPr>
        <w:t>Intra-European Labour Migration and Deteriorating Employment Relations in Danish Cleaning and Agriculture: Industrial Relations under Pressure from EU8/2 Labour Inflows?</w:t>
      </w:r>
      <w:proofErr w:type="gramStart"/>
      <w:r w:rsidR="007E4D40">
        <w:rPr>
          <w:rFonts w:ascii="Calibri" w:hAnsi="Calibri"/>
          <w:lang w:val="en-GB"/>
        </w:rPr>
        <w:t>’,</w:t>
      </w:r>
      <w:proofErr w:type="gramEnd"/>
      <w:r w:rsidR="007E4D40">
        <w:rPr>
          <w:rFonts w:ascii="Calibri" w:hAnsi="Calibri"/>
          <w:lang w:val="en-GB"/>
        </w:rPr>
        <w:t xml:space="preserve"> </w:t>
      </w:r>
      <w:r w:rsidRPr="0037344F">
        <w:rPr>
          <w:rFonts w:ascii="Calibri" w:hAnsi="Calibri"/>
          <w:iCs/>
          <w:lang w:val="en-GB"/>
        </w:rPr>
        <w:t>Economic and Industrial Democracy</w:t>
      </w:r>
      <w:r w:rsidR="007E4D40">
        <w:rPr>
          <w:rFonts w:ascii="Calibri" w:hAnsi="Calibri"/>
          <w:lang w:val="en-GB"/>
        </w:rPr>
        <w:t xml:space="preserve">, on-line first. </w:t>
      </w:r>
    </w:p>
    <w:p w14:paraId="2DB4A673" w14:textId="77777777" w:rsidR="00A571BD" w:rsidRPr="00943574" w:rsidRDefault="00A571BD" w:rsidP="00A571BD">
      <w:pPr>
        <w:pStyle w:val="Bibliografi"/>
        <w:rPr>
          <w:rFonts w:ascii="Calibri" w:hAnsi="Calibri"/>
          <w:lang w:val="en-GB"/>
        </w:rPr>
      </w:pPr>
      <w:r w:rsidRPr="00B14657">
        <w:rPr>
          <w:rFonts w:ascii="Calibri" w:hAnsi="Calibri"/>
          <w:lang w:val="en-GB"/>
        </w:rPr>
        <w:t>Refslund</w:t>
      </w:r>
      <w:r w:rsidR="0068138E">
        <w:rPr>
          <w:rFonts w:ascii="Calibri" w:hAnsi="Calibri"/>
          <w:lang w:val="en-GB"/>
        </w:rPr>
        <w:t>,</w:t>
      </w:r>
      <w:r w:rsidRPr="00B14657">
        <w:rPr>
          <w:rFonts w:ascii="Calibri" w:hAnsi="Calibri"/>
          <w:lang w:val="en-GB"/>
        </w:rPr>
        <w:t xml:space="preserve"> B</w:t>
      </w:r>
      <w:r w:rsidR="0068138E">
        <w:rPr>
          <w:rFonts w:ascii="Calibri" w:hAnsi="Calibri"/>
          <w:lang w:val="en-GB"/>
        </w:rPr>
        <w:t>.</w:t>
      </w:r>
      <w:r w:rsidRPr="00B14657">
        <w:rPr>
          <w:rFonts w:ascii="Calibri" w:hAnsi="Calibri"/>
          <w:lang w:val="en-GB"/>
        </w:rPr>
        <w:t xml:space="preserve"> </w:t>
      </w:r>
      <w:r w:rsidR="005F48BD" w:rsidRPr="00B14657">
        <w:rPr>
          <w:rFonts w:ascii="Calibri" w:hAnsi="Calibri"/>
          <w:lang w:val="en-GB"/>
        </w:rPr>
        <w:t>(</w:t>
      </w:r>
      <w:r w:rsidRPr="00B14657">
        <w:rPr>
          <w:rFonts w:ascii="Calibri" w:hAnsi="Calibri"/>
          <w:lang w:val="en-GB"/>
        </w:rPr>
        <w:t>2015</w:t>
      </w:r>
      <w:r w:rsidR="005F48BD" w:rsidRPr="00B14657">
        <w:rPr>
          <w:rFonts w:ascii="Calibri" w:hAnsi="Calibri"/>
          <w:lang w:val="en-GB"/>
        </w:rPr>
        <w:t>)</w:t>
      </w:r>
      <w:r w:rsidR="0068138E">
        <w:rPr>
          <w:rFonts w:ascii="Calibri" w:hAnsi="Calibri"/>
          <w:lang w:val="en-GB"/>
        </w:rPr>
        <w:t xml:space="preserve">, </w:t>
      </w:r>
      <w:r w:rsidR="007E4D40">
        <w:rPr>
          <w:rFonts w:ascii="Calibri" w:hAnsi="Calibri"/>
          <w:lang w:val="en-GB"/>
        </w:rPr>
        <w:t>‘</w:t>
      </w:r>
      <w:r w:rsidRPr="00B14657">
        <w:rPr>
          <w:rFonts w:ascii="Calibri" w:hAnsi="Calibri"/>
          <w:lang w:val="en-GB"/>
        </w:rPr>
        <w:t xml:space="preserve">Adjusting the </w:t>
      </w:r>
      <w:r w:rsidRPr="007E4D40">
        <w:rPr>
          <w:rFonts w:ascii="Calibri" w:hAnsi="Calibri"/>
          <w:lang w:val="en-GB"/>
        </w:rPr>
        <w:t>Danish Industrial Relations System after Laval: Reca</w:t>
      </w:r>
      <w:r w:rsidR="005F48BD" w:rsidRPr="007E4D40">
        <w:rPr>
          <w:rFonts w:ascii="Calibri" w:hAnsi="Calibri"/>
          <w:lang w:val="en-GB"/>
        </w:rPr>
        <w:t xml:space="preserve">libration rather than </w:t>
      </w:r>
      <w:r w:rsidR="005F48BD" w:rsidRPr="00943574">
        <w:rPr>
          <w:rFonts w:ascii="Calibri" w:hAnsi="Calibri"/>
          <w:lang w:val="en-GB"/>
        </w:rPr>
        <w:t>Erosion</w:t>
      </w:r>
      <w:r w:rsidR="007E4D40" w:rsidRPr="00943574">
        <w:rPr>
          <w:rFonts w:ascii="Calibri" w:hAnsi="Calibri"/>
          <w:lang w:val="en-GB"/>
        </w:rPr>
        <w:t xml:space="preserve">’, </w:t>
      </w:r>
      <w:r w:rsidRPr="00943574">
        <w:rPr>
          <w:rFonts w:ascii="Calibri" w:hAnsi="Calibri"/>
          <w:iCs/>
          <w:lang w:val="en-GB"/>
        </w:rPr>
        <w:t>Transfer: European Review of Labour and Research</w:t>
      </w:r>
      <w:r w:rsidR="007E4D40" w:rsidRPr="00943574">
        <w:rPr>
          <w:rFonts w:ascii="Calibri" w:hAnsi="Calibri"/>
          <w:iCs/>
          <w:lang w:val="en-GB"/>
        </w:rPr>
        <w:t>,</w:t>
      </w:r>
      <w:r w:rsidRPr="00943574">
        <w:rPr>
          <w:rFonts w:ascii="Calibri" w:hAnsi="Calibri"/>
          <w:lang w:val="en-GB"/>
        </w:rPr>
        <w:t xml:space="preserve"> 21</w:t>
      </w:r>
      <w:r w:rsidR="007E4D40" w:rsidRPr="00943574">
        <w:rPr>
          <w:rFonts w:ascii="Calibri" w:hAnsi="Calibri"/>
          <w:lang w:val="en-GB"/>
        </w:rPr>
        <w:t xml:space="preserve">, </w:t>
      </w:r>
      <w:r w:rsidRPr="00943574">
        <w:rPr>
          <w:rFonts w:ascii="Calibri" w:hAnsi="Calibri"/>
          <w:lang w:val="en-GB"/>
        </w:rPr>
        <w:t>2</w:t>
      </w:r>
      <w:r w:rsidR="007E4D40" w:rsidRPr="00943574">
        <w:rPr>
          <w:rFonts w:ascii="Calibri" w:hAnsi="Calibri"/>
          <w:lang w:val="en-GB"/>
        </w:rPr>
        <w:t xml:space="preserve">, </w:t>
      </w:r>
      <w:r w:rsidRPr="00943574">
        <w:rPr>
          <w:rFonts w:ascii="Calibri" w:hAnsi="Calibri"/>
          <w:lang w:val="en-GB"/>
        </w:rPr>
        <w:t>247–51.</w:t>
      </w:r>
    </w:p>
    <w:p w14:paraId="0662663E" w14:textId="77777777" w:rsidR="005E5075" w:rsidRDefault="005E5075" w:rsidP="00A571BD">
      <w:pPr>
        <w:pStyle w:val="Bibliografi"/>
        <w:rPr>
          <w:lang w:val="en-GB"/>
        </w:rPr>
      </w:pPr>
      <w:r>
        <w:rPr>
          <w:lang w:val="en-GB"/>
        </w:rPr>
        <w:t>Refslund, B. and T.P. Larsen (2016), ‘</w:t>
      </w:r>
      <w:proofErr w:type="spellStart"/>
      <w:r>
        <w:rPr>
          <w:lang w:val="en-GB"/>
        </w:rPr>
        <w:t>Precawo</w:t>
      </w:r>
      <w:proofErr w:type="spellEnd"/>
      <w:r>
        <w:rPr>
          <w:lang w:val="en-GB"/>
        </w:rPr>
        <w:t xml:space="preserve"> case studies Denmark’, report for </w:t>
      </w:r>
      <w:proofErr w:type="spellStart"/>
      <w:r>
        <w:rPr>
          <w:lang w:val="en-GB"/>
        </w:rPr>
        <w:t>Precawo</w:t>
      </w:r>
      <w:proofErr w:type="spellEnd"/>
      <w:r>
        <w:rPr>
          <w:lang w:val="en-GB"/>
        </w:rPr>
        <w:t xml:space="preserve">-project. </w:t>
      </w:r>
      <w:proofErr w:type="gramStart"/>
      <w:r>
        <w:rPr>
          <w:lang w:val="en-GB"/>
        </w:rPr>
        <w:t>CIP, Aalborg University and Employments Relations Research Centre, Copenhagen University.</w:t>
      </w:r>
      <w:proofErr w:type="gramEnd"/>
      <w:r>
        <w:rPr>
          <w:lang w:val="en-GB"/>
        </w:rPr>
        <w:t xml:space="preserve"> </w:t>
      </w:r>
    </w:p>
    <w:p w14:paraId="07F9118C" w14:textId="77777777" w:rsidR="00A571BD" w:rsidRDefault="00A571BD" w:rsidP="00A571BD">
      <w:pPr>
        <w:pStyle w:val="Bibliografi"/>
      </w:pPr>
      <w:r w:rsidRPr="00943574">
        <w:rPr>
          <w:lang w:val="en-GB"/>
        </w:rPr>
        <w:t>Refslund</w:t>
      </w:r>
      <w:r w:rsidR="0068138E" w:rsidRPr="00943574">
        <w:rPr>
          <w:lang w:val="en-GB"/>
        </w:rPr>
        <w:t xml:space="preserve">, </w:t>
      </w:r>
      <w:r w:rsidRPr="00943574">
        <w:rPr>
          <w:lang w:val="en-GB"/>
        </w:rPr>
        <w:t>B</w:t>
      </w:r>
      <w:r w:rsidR="0068138E" w:rsidRPr="007E4D40">
        <w:rPr>
          <w:lang w:val="en-GB"/>
        </w:rPr>
        <w:t>.</w:t>
      </w:r>
      <w:r w:rsidRPr="007E4D40">
        <w:rPr>
          <w:lang w:val="en-GB"/>
        </w:rPr>
        <w:t xml:space="preserve"> </w:t>
      </w:r>
      <w:r w:rsidR="00E569C5" w:rsidRPr="007E4D40">
        <w:rPr>
          <w:lang w:val="en-GB"/>
        </w:rPr>
        <w:t xml:space="preserve">and </w:t>
      </w:r>
      <w:r w:rsidR="0068138E" w:rsidRPr="007E4D40">
        <w:rPr>
          <w:lang w:val="en-GB"/>
        </w:rPr>
        <w:t xml:space="preserve">A. </w:t>
      </w:r>
      <w:proofErr w:type="spellStart"/>
      <w:r w:rsidR="00E569C5" w:rsidRPr="007E4D40">
        <w:rPr>
          <w:lang w:val="en-GB"/>
        </w:rPr>
        <w:t>Thörnquist</w:t>
      </w:r>
      <w:proofErr w:type="spellEnd"/>
      <w:r w:rsidR="00E569C5" w:rsidRPr="007E4D40">
        <w:rPr>
          <w:lang w:val="en-GB"/>
        </w:rPr>
        <w:t xml:space="preserve"> </w:t>
      </w:r>
      <w:r w:rsidR="00955A27" w:rsidRPr="007E4D40">
        <w:rPr>
          <w:lang w:val="en-GB"/>
        </w:rPr>
        <w:t>(</w:t>
      </w:r>
      <w:r w:rsidR="00802B4C" w:rsidRPr="007E4D40">
        <w:rPr>
          <w:lang w:val="en-GB"/>
        </w:rPr>
        <w:t>2016</w:t>
      </w:r>
      <w:r w:rsidR="00955A27" w:rsidRPr="007E4D40">
        <w:rPr>
          <w:lang w:val="en-GB"/>
        </w:rPr>
        <w:t>)</w:t>
      </w:r>
      <w:r w:rsidR="0068138E" w:rsidRPr="007E4D40">
        <w:rPr>
          <w:lang w:val="en-GB"/>
        </w:rPr>
        <w:t>,</w:t>
      </w:r>
      <w:r w:rsidR="00955A27" w:rsidRPr="007E4D40">
        <w:rPr>
          <w:lang w:val="en-GB"/>
        </w:rPr>
        <w:t xml:space="preserve"> </w:t>
      </w:r>
      <w:r w:rsidR="007E4D40" w:rsidRPr="007E4D40">
        <w:rPr>
          <w:lang w:val="en-GB"/>
        </w:rPr>
        <w:t>‘</w:t>
      </w:r>
      <w:r w:rsidRPr="007E4D40">
        <w:rPr>
          <w:lang w:val="en-GB"/>
        </w:rPr>
        <w:t>Intra-European labour migration and low-wage competition – Comparing the Danish and Swedish experiences in three affected sectors</w:t>
      </w:r>
      <w:r w:rsidR="007E4D40" w:rsidRPr="007E4D40">
        <w:rPr>
          <w:lang w:val="en-GB"/>
        </w:rPr>
        <w:t>’,</w:t>
      </w:r>
      <w:r w:rsidR="00955A27" w:rsidRPr="007E4D40">
        <w:rPr>
          <w:lang w:val="en-GB"/>
        </w:rPr>
        <w:t xml:space="preserve"> </w:t>
      </w:r>
      <w:r w:rsidR="00955A27" w:rsidRPr="0037344F">
        <w:t>Industrial Relations Journal</w:t>
      </w:r>
      <w:r w:rsidR="00943574">
        <w:t>, 47, 1, 62-78</w:t>
      </w:r>
      <w:r w:rsidR="007E4D40">
        <w:t xml:space="preserve">. </w:t>
      </w:r>
    </w:p>
    <w:p w14:paraId="4A9594C8" w14:textId="77777777" w:rsidR="00A571BD" w:rsidRPr="00B14657" w:rsidRDefault="00B7403F" w:rsidP="00A571BD">
      <w:pPr>
        <w:pStyle w:val="Bibliografi"/>
        <w:rPr>
          <w:rFonts w:ascii="Calibri" w:hAnsi="Calibri"/>
          <w:lang w:val="en-GB"/>
        </w:rPr>
      </w:pPr>
      <w:r w:rsidRPr="00B14657">
        <w:rPr>
          <w:rFonts w:ascii="Calibri" w:hAnsi="Calibri"/>
          <w:lang w:val="en-GB"/>
        </w:rPr>
        <w:t>Rueda</w:t>
      </w:r>
      <w:r w:rsidR="00A94231">
        <w:rPr>
          <w:rFonts w:ascii="Calibri" w:hAnsi="Calibri"/>
          <w:lang w:val="en-GB"/>
        </w:rPr>
        <w:t xml:space="preserve">, </w:t>
      </w:r>
      <w:r w:rsidR="00A571BD" w:rsidRPr="00B14657">
        <w:rPr>
          <w:rFonts w:ascii="Calibri" w:hAnsi="Calibri"/>
          <w:lang w:val="en-GB"/>
        </w:rPr>
        <w:t>D</w:t>
      </w:r>
      <w:r w:rsidR="00A94231">
        <w:rPr>
          <w:rFonts w:ascii="Calibri" w:hAnsi="Calibri"/>
          <w:lang w:val="en-GB"/>
        </w:rPr>
        <w:t>.</w:t>
      </w:r>
      <w:r w:rsidRPr="00B14657">
        <w:rPr>
          <w:rFonts w:ascii="Calibri" w:hAnsi="Calibri"/>
          <w:lang w:val="en-GB"/>
        </w:rPr>
        <w:t xml:space="preserve"> (2007</w:t>
      </w:r>
      <w:r w:rsidRPr="00EA1A7D">
        <w:rPr>
          <w:rFonts w:ascii="Calibri" w:hAnsi="Calibri"/>
          <w:lang w:val="en-GB"/>
        </w:rPr>
        <w:t>)</w:t>
      </w:r>
      <w:r w:rsidR="00A94231" w:rsidRPr="00EA1A7D">
        <w:rPr>
          <w:rFonts w:ascii="Calibri" w:hAnsi="Calibri"/>
          <w:lang w:val="en-GB"/>
        </w:rPr>
        <w:t xml:space="preserve">, </w:t>
      </w:r>
      <w:r w:rsidR="00A571BD" w:rsidRPr="0037344F">
        <w:rPr>
          <w:rFonts w:ascii="Calibri" w:hAnsi="Calibri"/>
          <w:iCs/>
          <w:lang w:val="en-GB"/>
        </w:rPr>
        <w:t xml:space="preserve">Social Democracy Inside Out: Partisanship and </w:t>
      </w:r>
      <w:proofErr w:type="spellStart"/>
      <w:r w:rsidR="00A571BD" w:rsidRPr="0037344F">
        <w:rPr>
          <w:rFonts w:ascii="Calibri" w:hAnsi="Calibri"/>
          <w:iCs/>
          <w:lang w:val="en-GB"/>
        </w:rPr>
        <w:t>Labor</w:t>
      </w:r>
      <w:proofErr w:type="spellEnd"/>
      <w:r w:rsidR="00A571BD" w:rsidRPr="0037344F">
        <w:rPr>
          <w:rFonts w:ascii="Calibri" w:hAnsi="Calibri"/>
          <w:iCs/>
          <w:lang w:val="en-GB"/>
        </w:rPr>
        <w:t xml:space="preserve"> Market Policy in Advanced Industrialized Democracies</w:t>
      </w:r>
      <w:r w:rsidR="00EA1A7D">
        <w:rPr>
          <w:rFonts w:ascii="Calibri" w:hAnsi="Calibri"/>
          <w:iCs/>
          <w:lang w:val="en-GB"/>
        </w:rPr>
        <w:t xml:space="preserve"> </w:t>
      </w:r>
      <w:r w:rsidR="00EA1A7D">
        <w:rPr>
          <w:rFonts w:ascii="Calibri" w:hAnsi="Calibri"/>
          <w:lang w:val="en-GB"/>
        </w:rPr>
        <w:t>(</w:t>
      </w:r>
      <w:r w:rsidR="00A571BD" w:rsidRPr="00B14657">
        <w:rPr>
          <w:rFonts w:ascii="Calibri" w:hAnsi="Calibri"/>
          <w:lang w:val="en-GB"/>
        </w:rPr>
        <w:t>Oxford: Oxford University Press</w:t>
      </w:r>
      <w:r w:rsidR="00EA1A7D">
        <w:rPr>
          <w:rFonts w:ascii="Calibri" w:hAnsi="Calibri"/>
          <w:lang w:val="en-GB"/>
        </w:rPr>
        <w:t>)</w:t>
      </w:r>
      <w:r w:rsidR="00A571BD" w:rsidRPr="00B14657">
        <w:rPr>
          <w:rFonts w:ascii="Calibri" w:hAnsi="Calibri"/>
          <w:lang w:val="en-GB"/>
        </w:rPr>
        <w:t>.</w:t>
      </w:r>
    </w:p>
    <w:p w14:paraId="6779A6AD" w14:textId="77777777" w:rsidR="00A571BD" w:rsidRPr="006E5FFC" w:rsidRDefault="00A571BD" w:rsidP="00A571BD">
      <w:pPr>
        <w:pStyle w:val="Bibliografi"/>
        <w:rPr>
          <w:rFonts w:ascii="Calibri" w:hAnsi="Calibri"/>
          <w:lang w:val="en-GB"/>
        </w:rPr>
      </w:pPr>
      <w:proofErr w:type="spellStart"/>
      <w:r w:rsidRPr="00B14657">
        <w:rPr>
          <w:rFonts w:ascii="Calibri" w:hAnsi="Calibri"/>
          <w:lang w:val="en-GB"/>
        </w:rPr>
        <w:t>Scheuer</w:t>
      </w:r>
      <w:proofErr w:type="spellEnd"/>
      <w:r w:rsidRPr="00B14657">
        <w:rPr>
          <w:rFonts w:ascii="Calibri" w:hAnsi="Calibri"/>
          <w:lang w:val="en-GB"/>
        </w:rPr>
        <w:t>, S</w:t>
      </w:r>
      <w:r w:rsidR="0068138E">
        <w:rPr>
          <w:rFonts w:ascii="Calibri" w:hAnsi="Calibri"/>
          <w:lang w:val="en-GB"/>
        </w:rPr>
        <w:t>. (</w:t>
      </w:r>
      <w:r w:rsidRPr="00B14657">
        <w:rPr>
          <w:rFonts w:ascii="Calibri" w:hAnsi="Calibri"/>
          <w:lang w:val="en-GB"/>
        </w:rPr>
        <w:t>1992</w:t>
      </w:r>
      <w:r w:rsidR="0068138E">
        <w:rPr>
          <w:rFonts w:ascii="Calibri" w:hAnsi="Calibri"/>
          <w:lang w:val="en-GB"/>
        </w:rPr>
        <w:t>),</w:t>
      </w:r>
      <w:r w:rsidRPr="00B14657">
        <w:rPr>
          <w:rFonts w:ascii="Calibri" w:hAnsi="Calibri"/>
          <w:lang w:val="en-GB"/>
        </w:rPr>
        <w:t xml:space="preserve"> </w:t>
      </w:r>
      <w:r w:rsidR="006E5FFC">
        <w:rPr>
          <w:rFonts w:ascii="Calibri" w:hAnsi="Calibri"/>
          <w:lang w:val="en-GB"/>
        </w:rPr>
        <w:t>‘</w:t>
      </w:r>
      <w:r w:rsidRPr="00B14657">
        <w:rPr>
          <w:rFonts w:ascii="Calibri" w:hAnsi="Calibri"/>
          <w:lang w:val="en-GB"/>
        </w:rPr>
        <w:t>Denmark: Return to Decentralization</w:t>
      </w:r>
      <w:r w:rsidR="006E5FFC">
        <w:rPr>
          <w:rFonts w:ascii="Calibri" w:hAnsi="Calibri"/>
          <w:lang w:val="en-GB"/>
        </w:rPr>
        <w:t xml:space="preserve">’, in A. </w:t>
      </w:r>
      <w:proofErr w:type="spellStart"/>
      <w:r w:rsidR="006E5FFC">
        <w:rPr>
          <w:rFonts w:ascii="Calibri" w:hAnsi="Calibri"/>
          <w:lang w:val="en-GB"/>
        </w:rPr>
        <w:t>Ferner</w:t>
      </w:r>
      <w:proofErr w:type="spellEnd"/>
      <w:r w:rsidR="006E5FFC">
        <w:rPr>
          <w:rFonts w:ascii="Calibri" w:hAnsi="Calibri"/>
          <w:lang w:val="en-GB"/>
        </w:rPr>
        <w:t xml:space="preserve"> and R. </w:t>
      </w:r>
      <w:r w:rsidR="006E5FFC" w:rsidRPr="006E5FFC">
        <w:rPr>
          <w:rFonts w:ascii="Calibri" w:hAnsi="Calibri"/>
          <w:lang w:val="en-GB"/>
        </w:rPr>
        <w:t>Hyman (</w:t>
      </w:r>
      <w:proofErr w:type="spellStart"/>
      <w:proofErr w:type="gramStart"/>
      <w:r w:rsidR="006E5FFC" w:rsidRPr="006E5FFC">
        <w:rPr>
          <w:rFonts w:ascii="Calibri" w:hAnsi="Calibri"/>
          <w:lang w:val="en-GB"/>
        </w:rPr>
        <w:t>eds</w:t>
      </w:r>
      <w:proofErr w:type="spellEnd"/>
      <w:proofErr w:type="gramEnd"/>
      <w:r w:rsidR="006E5FFC" w:rsidRPr="006E5FFC">
        <w:rPr>
          <w:rFonts w:ascii="Calibri" w:hAnsi="Calibri"/>
          <w:lang w:val="en-GB"/>
        </w:rPr>
        <w:t xml:space="preserve">), </w:t>
      </w:r>
      <w:r w:rsidRPr="0037344F">
        <w:rPr>
          <w:rFonts w:ascii="Calibri" w:hAnsi="Calibri"/>
          <w:iCs/>
          <w:lang w:val="en-GB"/>
        </w:rPr>
        <w:t>Industrial relations in the new Europe</w:t>
      </w:r>
      <w:r w:rsidR="006E5FFC">
        <w:rPr>
          <w:rFonts w:ascii="Calibri" w:hAnsi="Calibri"/>
          <w:lang w:val="en-GB"/>
        </w:rPr>
        <w:t xml:space="preserve"> (</w:t>
      </w:r>
      <w:r w:rsidRPr="006E5FFC">
        <w:rPr>
          <w:rFonts w:ascii="Calibri" w:hAnsi="Calibri"/>
          <w:lang w:val="en-GB"/>
        </w:rPr>
        <w:t>Oxford</w:t>
      </w:r>
      <w:r w:rsidR="006E5FFC">
        <w:rPr>
          <w:rFonts w:ascii="Calibri" w:hAnsi="Calibri"/>
          <w:lang w:val="en-GB"/>
        </w:rPr>
        <w:t xml:space="preserve">, </w:t>
      </w:r>
      <w:r w:rsidRPr="006E5FFC">
        <w:rPr>
          <w:rFonts w:ascii="Calibri" w:hAnsi="Calibri"/>
          <w:lang w:val="en-GB"/>
        </w:rPr>
        <w:t>Blackwell Business</w:t>
      </w:r>
      <w:r w:rsidR="006E5FFC">
        <w:rPr>
          <w:rFonts w:ascii="Calibri" w:hAnsi="Calibri"/>
          <w:lang w:val="en-GB"/>
        </w:rPr>
        <w:t>)</w:t>
      </w:r>
      <w:r w:rsidRPr="006E5FFC">
        <w:rPr>
          <w:rFonts w:ascii="Calibri" w:hAnsi="Calibri"/>
          <w:lang w:val="en-GB"/>
        </w:rPr>
        <w:t>.</w:t>
      </w:r>
    </w:p>
    <w:p w14:paraId="40FC3BE0" w14:textId="77777777" w:rsidR="00C061CD" w:rsidRDefault="00C061CD" w:rsidP="00A571BD">
      <w:pPr>
        <w:pStyle w:val="Bibliografi"/>
        <w:rPr>
          <w:rFonts w:ascii="Calibri" w:hAnsi="Calibri"/>
          <w:lang w:val="en-GB"/>
        </w:rPr>
      </w:pPr>
      <w:proofErr w:type="spellStart"/>
      <w:r w:rsidRPr="00B14657">
        <w:rPr>
          <w:rFonts w:ascii="Calibri" w:hAnsi="Calibri"/>
          <w:lang w:val="en-GB"/>
        </w:rPr>
        <w:lastRenderedPageBreak/>
        <w:t>Schulten</w:t>
      </w:r>
      <w:proofErr w:type="spellEnd"/>
      <w:r>
        <w:rPr>
          <w:rFonts w:ascii="Calibri" w:hAnsi="Calibri"/>
          <w:lang w:val="en-GB"/>
        </w:rPr>
        <w:t xml:space="preserve">, </w:t>
      </w:r>
      <w:r w:rsidRPr="00B14657">
        <w:rPr>
          <w:rFonts w:ascii="Calibri" w:hAnsi="Calibri"/>
          <w:lang w:val="en-GB"/>
        </w:rPr>
        <w:t>T</w:t>
      </w:r>
      <w:r>
        <w:rPr>
          <w:rFonts w:ascii="Calibri" w:hAnsi="Calibri"/>
          <w:lang w:val="en-GB"/>
        </w:rPr>
        <w:t xml:space="preserve">. (2016), ‘Danish, German and European perspectives on (Statutory) Minimum Wages’, in T.P. Larsen and A. </w:t>
      </w:r>
      <w:proofErr w:type="spellStart"/>
      <w:r>
        <w:rPr>
          <w:rFonts w:ascii="Calibri" w:hAnsi="Calibri"/>
          <w:lang w:val="en-GB"/>
        </w:rPr>
        <w:t>Ilsøe</w:t>
      </w:r>
      <w:proofErr w:type="spellEnd"/>
      <w:r>
        <w:rPr>
          <w:rFonts w:ascii="Calibri" w:hAnsi="Calibri"/>
          <w:lang w:val="en-GB"/>
        </w:rPr>
        <w:t xml:space="preserve"> (</w:t>
      </w:r>
      <w:proofErr w:type="spellStart"/>
      <w:r>
        <w:rPr>
          <w:rFonts w:ascii="Calibri" w:hAnsi="Calibri"/>
          <w:lang w:val="en-GB"/>
        </w:rPr>
        <w:t>eds</w:t>
      </w:r>
      <w:proofErr w:type="spellEnd"/>
      <w:r>
        <w:rPr>
          <w:rFonts w:ascii="Calibri" w:hAnsi="Calibri"/>
          <w:lang w:val="en-GB"/>
        </w:rPr>
        <w:t xml:space="preserve">), Den </w:t>
      </w:r>
      <w:proofErr w:type="spellStart"/>
      <w:r>
        <w:rPr>
          <w:rFonts w:ascii="Calibri" w:hAnsi="Calibri"/>
          <w:lang w:val="en-GB"/>
        </w:rPr>
        <w:t>Danske</w:t>
      </w:r>
      <w:proofErr w:type="spellEnd"/>
      <w:r>
        <w:rPr>
          <w:rFonts w:ascii="Calibri" w:hAnsi="Calibri"/>
          <w:lang w:val="en-GB"/>
        </w:rPr>
        <w:t xml:space="preserve"> Model set </w:t>
      </w:r>
      <w:proofErr w:type="spellStart"/>
      <w:r>
        <w:rPr>
          <w:rFonts w:ascii="Calibri" w:hAnsi="Calibri"/>
          <w:lang w:val="en-GB"/>
        </w:rPr>
        <w:t>udefra</w:t>
      </w:r>
      <w:proofErr w:type="spellEnd"/>
      <w:r>
        <w:rPr>
          <w:rFonts w:ascii="Calibri" w:hAnsi="Calibri"/>
          <w:lang w:val="en-GB"/>
        </w:rPr>
        <w:t xml:space="preserve"> (Copenhagen, DJØF </w:t>
      </w:r>
      <w:proofErr w:type="spellStart"/>
      <w:r>
        <w:rPr>
          <w:rFonts w:ascii="Calibri" w:hAnsi="Calibri"/>
          <w:lang w:val="en-GB"/>
        </w:rPr>
        <w:t>Forlag</w:t>
      </w:r>
      <w:proofErr w:type="spellEnd"/>
      <w:r>
        <w:rPr>
          <w:rFonts w:ascii="Calibri" w:hAnsi="Calibri"/>
          <w:lang w:val="en-GB"/>
        </w:rPr>
        <w:t xml:space="preserve">).   </w:t>
      </w:r>
      <w:r w:rsidRPr="00B14657">
        <w:rPr>
          <w:rFonts w:ascii="Calibri" w:hAnsi="Calibri"/>
          <w:lang w:val="en-GB"/>
        </w:rPr>
        <w:t xml:space="preserve"> </w:t>
      </w:r>
    </w:p>
    <w:p w14:paraId="2791D1F9" w14:textId="77777777" w:rsidR="003745EC" w:rsidRPr="00B14657" w:rsidRDefault="003745EC" w:rsidP="00A571BD">
      <w:pPr>
        <w:pStyle w:val="Bibliografi"/>
        <w:rPr>
          <w:rFonts w:ascii="Calibri" w:hAnsi="Calibri"/>
          <w:lang w:val="en-GB"/>
        </w:rPr>
      </w:pPr>
      <w:proofErr w:type="spellStart"/>
      <w:r w:rsidRPr="00B14657">
        <w:rPr>
          <w:rFonts w:ascii="Calibri" w:hAnsi="Calibri"/>
          <w:lang w:val="en-GB"/>
        </w:rPr>
        <w:t>Schulten</w:t>
      </w:r>
      <w:proofErr w:type="spellEnd"/>
      <w:r w:rsidR="0035234F">
        <w:rPr>
          <w:rFonts w:ascii="Calibri" w:hAnsi="Calibri"/>
          <w:lang w:val="en-GB"/>
        </w:rPr>
        <w:t xml:space="preserve">, </w:t>
      </w:r>
      <w:r w:rsidRPr="00B14657">
        <w:rPr>
          <w:rFonts w:ascii="Calibri" w:hAnsi="Calibri"/>
          <w:lang w:val="en-GB"/>
        </w:rPr>
        <w:t>T</w:t>
      </w:r>
      <w:r w:rsidR="0035234F">
        <w:rPr>
          <w:rFonts w:ascii="Calibri" w:hAnsi="Calibri"/>
          <w:lang w:val="en-GB"/>
        </w:rPr>
        <w:t>.</w:t>
      </w:r>
      <w:r w:rsidRPr="00B14657">
        <w:rPr>
          <w:rFonts w:ascii="Calibri" w:hAnsi="Calibri"/>
          <w:lang w:val="en-GB"/>
        </w:rPr>
        <w:t xml:space="preserve">, </w:t>
      </w:r>
      <w:r w:rsidR="0035234F">
        <w:rPr>
          <w:rFonts w:ascii="Calibri" w:hAnsi="Calibri"/>
          <w:lang w:val="en-GB"/>
        </w:rPr>
        <w:t xml:space="preserve">K. </w:t>
      </w:r>
      <w:proofErr w:type="spellStart"/>
      <w:r w:rsidRPr="00B14657">
        <w:rPr>
          <w:rFonts w:ascii="Calibri" w:hAnsi="Calibri"/>
          <w:lang w:val="en-GB"/>
        </w:rPr>
        <w:t>Alsos</w:t>
      </w:r>
      <w:proofErr w:type="spellEnd"/>
      <w:r w:rsidR="0035234F">
        <w:rPr>
          <w:rFonts w:ascii="Calibri" w:hAnsi="Calibri"/>
          <w:lang w:val="en-GB"/>
        </w:rPr>
        <w:t xml:space="preserve">, P. </w:t>
      </w:r>
      <w:r w:rsidRPr="00B14657">
        <w:rPr>
          <w:rFonts w:ascii="Calibri" w:hAnsi="Calibri"/>
          <w:lang w:val="en-GB"/>
        </w:rPr>
        <w:t>Burgess and</w:t>
      </w:r>
      <w:r w:rsidR="00834A3B" w:rsidRPr="00B14657">
        <w:rPr>
          <w:rFonts w:ascii="Calibri" w:hAnsi="Calibri"/>
          <w:lang w:val="en-GB"/>
        </w:rPr>
        <w:t xml:space="preserve"> </w:t>
      </w:r>
      <w:r w:rsidR="0035234F">
        <w:rPr>
          <w:rFonts w:ascii="Calibri" w:hAnsi="Calibri"/>
          <w:lang w:val="en-GB"/>
        </w:rPr>
        <w:t xml:space="preserve">K. </w:t>
      </w:r>
      <w:r w:rsidRPr="00B14657">
        <w:rPr>
          <w:rFonts w:ascii="Calibri" w:hAnsi="Calibri"/>
          <w:lang w:val="en-GB"/>
        </w:rPr>
        <w:t xml:space="preserve">Pedersen </w:t>
      </w:r>
      <w:r w:rsidR="00834A3B" w:rsidRPr="00B14657">
        <w:rPr>
          <w:rFonts w:ascii="Calibri" w:hAnsi="Calibri"/>
          <w:lang w:val="en-GB"/>
        </w:rPr>
        <w:t>(2012)</w:t>
      </w:r>
      <w:r w:rsidR="0068138E">
        <w:rPr>
          <w:rFonts w:ascii="Calibri" w:hAnsi="Calibri"/>
          <w:lang w:val="en-GB"/>
        </w:rPr>
        <w:t>,</w:t>
      </w:r>
      <w:r w:rsidR="00834A3B" w:rsidRPr="00B14657">
        <w:rPr>
          <w:rFonts w:ascii="Calibri" w:hAnsi="Calibri"/>
          <w:lang w:val="en-GB"/>
        </w:rPr>
        <w:t xml:space="preserve"> </w:t>
      </w:r>
      <w:r w:rsidR="006E5FFC">
        <w:rPr>
          <w:rFonts w:ascii="Calibri" w:hAnsi="Calibri"/>
          <w:lang w:val="en-GB"/>
        </w:rPr>
        <w:t>‘</w:t>
      </w:r>
      <w:r w:rsidRPr="0037344F">
        <w:rPr>
          <w:rFonts w:ascii="Calibri" w:hAnsi="Calibri"/>
          <w:lang w:val="en-GB"/>
        </w:rPr>
        <w:t>Pay and Other Social Clauses in European Public Procurement</w:t>
      </w:r>
      <w:r w:rsidR="006E5FFC">
        <w:rPr>
          <w:rFonts w:ascii="Calibri" w:hAnsi="Calibri"/>
          <w:lang w:val="en-GB"/>
        </w:rPr>
        <w:t>’</w:t>
      </w:r>
      <w:r w:rsidRPr="006E5FFC">
        <w:rPr>
          <w:rFonts w:ascii="Calibri" w:hAnsi="Calibri"/>
          <w:lang w:val="en-GB"/>
        </w:rPr>
        <w:t xml:space="preserve">, </w:t>
      </w:r>
      <w:r w:rsidR="00834A3B" w:rsidRPr="006E5FFC">
        <w:rPr>
          <w:rFonts w:ascii="Calibri" w:hAnsi="Calibri"/>
          <w:lang w:val="en-GB"/>
        </w:rPr>
        <w:t>WSI-</w:t>
      </w:r>
      <w:r w:rsidRPr="006E5FFC">
        <w:rPr>
          <w:rFonts w:ascii="Calibri" w:hAnsi="Calibri"/>
          <w:lang w:val="en-GB"/>
        </w:rPr>
        <w:t>research report, (available via:</w:t>
      </w:r>
      <w:r w:rsidRPr="00B14657">
        <w:rPr>
          <w:rFonts w:ascii="Calibri" w:hAnsi="Calibri"/>
          <w:lang w:val="en-GB"/>
        </w:rPr>
        <w:t xml:space="preserve"> </w:t>
      </w:r>
      <w:hyperlink r:id="rId16" w:history="1">
        <w:r w:rsidRPr="00B14657">
          <w:rPr>
            <w:rStyle w:val="Hyperlink"/>
            <w:rFonts w:ascii="Calibri" w:hAnsi="Calibri"/>
            <w:lang w:val="en-GB"/>
          </w:rPr>
          <w:t>http://www.boeckler.de/pdf/wsi_schulten_pay_and_other_social_causes.pdf</w:t>
        </w:r>
      </w:hyperlink>
      <w:r w:rsidRPr="00B14657">
        <w:rPr>
          <w:rFonts w:ascii="Calibri" w:hAnsi="Calibri"/>
          <w:lang w:val="en-GB"/>
        </w:rPr>
        <w:t>)</w:t>
      </w:r>
      <w:r w:rsidR="006E5FFC">
        <w:rPr>
          <w:rFonts w:ascii="Calibri" w:hAnsi="Calibri"/>
          <w:lang w:val="en-GB"/>
        </w:rPr>
        <w:t>.</w:t>
      </w:r>
    </w:p>
    <w:p w14:paraId="20310FE1" w14:textId="77777777" w:rsidR="00DA0010" w:rsidRPr="0035234F" w:rsidRDefault="00DA0010" w:rsidP="00DA0010">
      <w:pPr>
        <w:pStyle w:val="Bibliografi"/>
        <w:rPr>
          <w:rFonts w:ascii="Calibri" w:hAnsi="Calibri"/>
          <w:lang w:val="en-GB"/>
        </w:rPr>
      </w:pPr>
      <w:r w:rsidRPr="0035234F">
        <w:rPr>
          <w:rFonts w:ascii="Calibri" w:hAnsi="Calibri"/>
          <w:lang w:val="en-GB"/>
        </w:rPr>
        <w:t>Scott</w:t>
      </w:r>
      <w:r w:rsidR="0035234F" w:rsidRPr="0035234F">
        <w:rPr>
          <w:rFonts w:ascii="Calibri" w:hAnsi="Calibri"/>
          <w:lang w:val="en-GB"/>
        </w:rPr>
        <w:t>,</w:t>
      </w:r>
      <w:r w:rsidRPr="0035234F">
        <w:rPr>
          <w:rFonts w:ascii="Calibri" w:hAnsi="Calibri"/>
          <w:lang w:val="en-GB"/>
        </w:rPr>
        <w:t xml:space="preserve"> W</w:t>
      </w:r>
      <w:r w:rsidR="0035234F" w:rsidRPr="0035234F">
        <w:rPr>
          <w:rFonts w:ascii="Calibri" w:hAnsi="Calibri"/>
          <w:lang w:val="en-GB"/>
        </w:rPr>
        <w:t>.</w:t>
      </w:r>
      <w:r w:rsidRPr="0035234F">
        <w:rPr>
          <w:rFonts w:ascii="Calibri" w:hAnsi="Calibri"/>
          <w:lang w:val="en-GB"/>
        </w:rPr>
        <w:t>R</w:t>
      </w:r>
      <w:r w:rsidR="0035234F" w:rsidRPr="0035234F">
        <w:rPr>
          <w:rFonts w:ascii="Calibri" w:hAnsi="Calibri"/>
          <w:lang w:val="en-GB"/>
        </w:rPr>
        <w:t>.</w:t>
      </w:r>
      <w:r w:rsidRPr="0035234F">
        <w:rPr>
          <w:rFonts w:ascii="Calibri" w:hAnsi="Calibri"/>
          <w:lang w:val="en-GB"/>
        </w:rPr>
        <w:t xml:space="preserve"> (2014)</w:t>
      </w:r>
      <w:r w:rsidR="0068138E" w:rsidRPr="0035234F">
        <w:rPr>
          <w:rFonts w:ascii="Calibri" w:hAnsi="Calibri"/>
          <w:lang w:val="en-GB"/>
        </w:rPr>
        <w:t xml:space="preserve">, </w:t>
      </w:r>
      <w:r w:rsidRPr="0037344F">
        <w:rPr>
          <w:rFonts w:ascii="Calibri" w:hAnsi="Calibri"/>
          <w:iCs/>
          <w:lang w:val="en-GB"/>
        </w:rPr>
        <w:t>Institutions and organizations: Ideas, interests, and identities</w:t>
      </w:r>
      <w:r w:rsidRPr="0035234F">
        <w:rPr>
          <w:rFonts w:ascii="Calibri" w:hAnsi="Calibri"/>
          <w:lang w:val="en-GB"/>
        </w:rPr>
        <w:t xml:space="preserve"> </w:t>
      </w:r>
      <w:r w:rsidR="0035234F">
        <w:rPr>
          <w:rFonts w:ascii="Calibri" w:hAnsi="Calibri"/>
          <w:lang w:val="en-GB"/>
        </w:rPr>
        <w:t>(</w:t>
      </w:r>
      <w:r w:rsidRPr="0035234F">
        <w:rPr>
          <w:rFonts w:ascii="Calibri" w:hAnsi="Calibri"/>
          <w:lang w:val="en-GB"/>
        </w:rPr>
        <w:t>Thousand Oaks, Cal.: Sage Publications</w:t>
      </w:r>
      <w:r w:rsidR="0035234F">
        <w:rPr>
          <w:rFonts w:ascii="Calibri" w:hAnsi="Calibri"/>
          <w:lang w:val="en-GB"/>
        </w:rPr>
        <w:t>)</w:t>
      </w:r>
      <w:r w:rsidRPr="0035234F">
        <w:rPr>
          <w:rFonts w:ascii="Calibri" w:hAnsi="Calibri"/>
          <w:lang w:val="en-GB"/>
        </w:rPr>
        <w:t>.</w:t>
      </w:r>
    </w:p>
    <w:p w14:paraId="153AFD16" w14:textId="77777777" w:rsidR="00A571BD" w:rsidRPr="0037344F" w:rsidRDefault="00022B60" w:rsidP="00A571BD">
      <w:pPr>
        <w:pStyle w:val="Bibliografi"/>
        <w:rPr>
          <w:rFonts w:ascii="Calibri" w:hAnsi="Calibri"/>
        </w:rPr>
      </w:pPr>
      <w:proofErr w:type="spellStart"/>
      <w:r w:rsidRPr="00B14657">
        <w:rPr>
          <w:rFonts w:ascii="Calibri" w:hAnsi="Calibri"/>
          <w:lang w:val="en-GB"/>
        </w:rPr>
        <w:t>Sippola</w:t>
      </w:r>
      <w:proofErr w:type="spellEnd"/>
      <w:r w:rsidR="0035234F">
        <w:rPr>
          <w:rFonts w:ascii="Calibri" w:hAnsi="Calibri"/>
          <w:lang w:val="en-GB"/>
        </w:rPr>
        <w:t>,</w:t>
      </w:r>
      <w:r w:rsidRPr="00B14657">
        <w:rPr>
          <w:rFonts w:ascii="Calibri" w:hAnsi="Calibri"/>
          <w:lang w:val="en-GB"/>
        </w:rPr>
        <w:t xml:space="preserve"> </w:t>
      </w:r>
      <w:r w:rsidR="00A571BD" w:rsidRPr="00B14657">
        <w:rPr>
          <w:rFonts w:ascii="Calibri" w:hAnsi="Calibri"/>
          <w:lang w:val="en-GB"/>
        </w:rPr>
        <w:t>M</w:t>
      </w:r>
      <w:r w:rsidR="0035234F">
        <w:rPr>
          <w:rFonts w:ascii="Calibri" w:hAnsi="Calibri"/>
          <w:lang w:val="en-GB"/>
        </w:rPr>
        <w:t>.</w:t>
      </w:r>
      <w:r w:rsidRPr="00B14657">
        <w:rPr>
          <w:rFonts w:ascii="Calibri" w:hAnsi="Calibri"/>
          <w:lang w:val="en-GB"/>
        </w:rPr>
        <w:t xml:space="preserve"> (2012)</w:t>
      </w:r>
      <w:r w:rsidR="0068138E">
        <w:rPr>
          <w:rFonts w:ascii="Calibri" w:hAnsi="Calibri"/>
          <w:lang w:val="en-GB"/>
        </w:rPr>
        <w:t>,</w:t>
      </w:r>
      <w:r w:rsidRPr="00B14657">
        <w:rPr>
          <w:rFonts w:ascii="Calibri" w:hAnsi="Calibri"/>
          <w:lang w:val="en-GB"/>
        </w:rPr>
        <w:t xml:space="preserve"> </w:t>
      </w:r>
      <w:r w:rsidR="007E4D40">
        <w:rPr>
          <w:rFonts w:ascii="Calibri" w:hAnsi="Calibri"/>
          <w:lang w:val="en-GB"/>
        </w:rPr>
        <w:t>‘</w:t>
      </w:r>
      <w:r w:rsidR="00A571BD" w:rsidRPr="00B14657">
        <w:rPr>
          <w:rFonts w:ascii="Calibri" w:hAnsi="Calibri"/>
          <w:lang w:val="en-GB"/>
        </w:rPr>
        <w:t>The Restructuring of the Nordic Labour Process and the Variegated Status of Workers in the Labour Market</w:t>
      </w:r>
      <w:r w:rsidR="007E4D40">
        <w:rPr>
          <w:rFonts w:ascii="Calibri" w:hAnsi="Calibri"/>
          <w:lang w:val="en-GB"/>
        </w:rPr>
        <w:t xml:space="preserve">’, </w:t>
      </w:r>
      <w:r w:rsidR="00A571BD" w:rsidRPr="0037344F">
        <w:rPr>
          <w:rFonts w:ascii="Calibri" w:hAnsi="Calibri"/>
          <w:iCs/>
        </w:rPr>
        <w:t>Competition &amp; Change</w:t>
      </w:r>
      <w:r w:rsidR="007E4D40">
        <w:rPr>
          <w:rFonts w:ascii="Calibri" w:hAnsi="Calibri"/>
          <w:iCs/>
        </w:rPr>
        <w:t>,</w:t>
      </w:r>
      <w:r w:rsidR="00A571BD" w:rsidRPr="0037344F">
        <w:rPr>
          <w:rFonts w:ascii="Calibri" w:hAnsi="Calibri"/>
        </w:rPr>
        <w:t xml:space="preserve"> 16</w:t>
      </w:r>
      <w:r w:rsidR="007E4D40">
        <w:rPr>
          <w:rFonts w:ascii="Calibri" w:hAnsi="Calibri"/>
        </w:rPr>
        <w:t xml:space="preserve">, </w:t>
      </w:r>
      <w:r w:rsidR="00A571BD" w:rsidRPr="0037344F">
        <w:rPr>
          <w:rFonts w:ascii="Calibri" w:hAnsi="Calibri"/>
        </w:rPr>
        <w:t>3</w:t>
      </w:r>
      <w:r w:rsidR="007E4D40">
        <w:rPr>
          <w:rFonts w:ascii="Calibri" w:hAnsi="Calibri"/>
        </w:rPr>
        <w:t xml:space="preserve">, </w:t>
      </w:r>
      <w:r w:rsidR="00A571BD" w:rsidRPr="0037344F">
        <w:rPr>
          <w:rFonts w:ascii="Calibri" w:hAnsi="Calibri"/>
        </w:rPr>
        <w:t>243–60.</w:t>
      </w:r>
    </w:p>
    <w:p w14:paraId="130C0060" w14:textId="77777777" w:rsidR="000F6790" w:rsidRPr="00B2762E" w:rsidRDefault="00A571BD" w:rsidP="000F6790">
      <w:pPr>
        <w:pStyle w:val="Bibliografi"/>
        <w:rPr>
          <w:rFonts w:ascii="Calibri" w:hAnsi="Calibri"/>
          <w:lang w:val="da-DK"/>
        </w:rPr>
      </w:pPr>
      <w:r w:rsidRPr="00B2762E">
        <w:rPr>
          <w:rFonts w:ascii="Calibri" w:hAnsi="Calibri"/>
          <w:lang w:val="da-DK"/>
        </w:rPr>
        <w:t>Stamhus, J</w:t>
      </w:r>
      <w:r w:rsidR="00DA3D45">
        <w:rPr>
          <w:rFonts w:ascii="Calibri" w:hAnsi="Calibri"/>
          <w:lang w:val="da-DK"/>
        </w:rPr>
        <w:t>.</w:t>
      </w:r>
      <w:r w:rsidR="0068138E">
        <w:rPr>
          <w:lang w:val="da-DK"/>
        </w:rPr>
        <w:t xml:space="preserve"> (</w:t>
      </w:r>
      <w:r w:rsidRPr="00B2762E">
        <w:rPr>
          <w:lang w:val="da-DK"/>
        </w:rPr>
        <w:t>2014</w:t>
      </w:r>
      <w:r w:rsidR="0068138E" w:rsidRPr="006E5FFC">
        <w:rPr>
          <w:lang w:val="da-DK"/>
        </w:rPr>
        <w:t>),</w:t>
      </w:r>
      <w:r w:rsidR="000F6790" w:rsidRPr="006E5FFC">
        <w:rPr>
          <w:lang w:val="da-DK"/>
        </w:rPr>
        <w:t xml:space="preserve"> ’</w:t>
      </w:r>
      <w:r w:rsidR="006E5FFC" w:rsidRPr="006E5FFC">
        <w:rPr>
          <w:lang w:val="da-DK"/>
        </w:rPr>
        <w:t>Fordeling og spredning af lønsystemer mellem virks</w:t>
      </w:r>
      <w:r w:rsidR="006E5FFC">
        <w:rPr>
          <w:lang w:val="da-DK"/>
        </w:rPr>
        <w:t>omheder og faggrupper i Danmark</w:t>
      </w:r>
      <w:r w:rsidR="000F6790" w:rsidRPr="006E5FFC">
        <w:rPr>
          <w:lang w:val="da-DK"/>
        </w:rPr>
        <w:t>’, in C.L</w:t>
      </w:r>
      <w:r w:rsidR="000F6790">
        <w:rPr>
          <w:lang w:val="da-DK"/>
        </w:rPr>
        <w:t xml:space="preserve">. </w:t>
      </w:r>
      <w:r w:rsidR="000F6790" w:rsidRPr="002D1F7D">
        <w:rPr>
          <w:lang w:val="da-DK"/>
        </w:rPr>
        <w:t>Ibsen and</w:t>
      </w:r>
      <w:r w:rsidR="000F6790">
        <w:rPr>
          <w:lang w:val="da-DK"/>
        </w:rPr>
        <w:t xml:space="preserve"> L.</w:t>
      </w:r>
      <w:r w:rsidR="000F6790" w:rsidRPr="002D1F7D">
        <w:rPr>
          <w:lang w:val="da-DK"/>
        </w:rPr>
        <w:t xml:space="preserve"> </w:t>
      </w:r>
      <w:proofErr w:type="spellStart"/>
      <w:r w:rsidR="000F6790" w:rsidRPr="002D1F7D">
        <w:rPr>
          <w:lang w:val="da-DK"/>
        </w:rPr>
        <w:t>Høgedahl</w:t>
      </w:r>
      <w:proofErr w:type="spellEnd"/>
      <w:r w:rsidR="000F6790" w:rsidRPr="002D1F7D">
        <w:rPr>
          <w:lang w:val="da-DK"/>
        </w:rPr>
        <w:t xml:space="preserve"> (eds)</w:t>
      </w:r>
      <w:r w:rsidR="000F6790">
        <w:rPr>
          <w:lang w:val="da-DK"/>
        </w:rPr>
        <w:t>,</w:t>
      </w:r>
      <w:r w:rsidR="000F6790" w:rsidRPr="002D1F7D">
        <w:rPr>
          <w:lang w:val="da-DK"/>
        </w:rPr>
        <w:t xml:space="preserve"> Økonomi og Arbejde i det 21. århundrede – et festskrift til Flemming Ibsen</w:t>
      </w:r>
      <w:r w:rsidR="000F6790">
        <w:rPr>
          <w:lang w:val="da-DK"/>
        </w:rPr>
        <w:t xml:space="preserve"> (Copenhagen, DJØF Forlag).</w:t>
      </w:r>
    </w:p>
    <w:p w14:paraId="4E770C03" w14:textId="77777777" w:rsidR="00DA0010" w:rsidRPr="00B14657" w:rsidRDefault="00DA0010" w:rsidP="00DA0010">
      <w:pPr>
        <w:pStyle w:val="Bibliografi"/>
        <w:rPr>
          <w:rFonts w:ascii="Calibri" w:hAnsi="Calibri"/>
          <w:lang w:val="en-GB"/>
        </w:rPr>
      </w:pPr>
      <w:proofErr w:type="spellStart"/>
      <w:r w:rsidRPr="0037344F">
        <w:rPr>
          <w:rFonts w:ascii="Calibri" w:hAnsi="Calibri"/>
        </w:rPr>
        <w:t>Streeck</w:t>
      </w:r>
      <w:proofErr w:type="spellEnd"/>
      <w:r w:rsidR="0068138E" w:rsidRPr="0037344F">
        <w:rPr>
          <w:rFonts w:ascii="Calibri" w:hAnsi="Calibri"/>
        </w:rPr>
        <w:t>,</w:t>
      </w:r>
      <w:r w:rsidRPr="0037344F">
        <w:rPr>
          <w:rFonts w:ascii="Calibri" w:hAnsi="Calibri"/>
        </w:rPr>
        <w:t xml:space="preserve"> W</w:t>
      </w:r>
      <w:r w:rsidR="0068138E" w:rsidRPr="0037344F">
        <w:rPr>
          <w:rFonts w:ascii="Calibri" w:hAnsi="Calibri"/>
        </w:rPr>
        <w:t>.</w:t>
      </w:r>
      <w:r w:rsidRPr="0037344F">
        <w:rPr>
          <w:rFonts w:ascii="Calibri" w:hAnsi="Calibri"/>
        </w:rPr>
        <w:t xml:space="preserve"> (2009)</w:t>
      </w:r>
      <w:r w:rsidR="0068138E" w:rsidRPr="0037344F">
        <w:rPr>
          <w:rFonts w:ascii="Calibri" w:hAnsi="Calibri"/>
        </w:rPr>
        <w:t>,</w:t>
      </w:r>
      <w:r w:rsidRPr="0037344F">
        <w:rPr>
          <w:rFonts w:ascii="Calibri" w:hAnsi="Calibri"/>
        </w:rPr>
        <w:t xml:space="preserve"> </w:t>
      </w:r>
      <w:r w:rsidRPr="0037344F">
        <w:rPr>
          <w:rFonts w:ascii="Calibri" w:hAnsi="Calibri"/>
          <w:iCs/>
        </w:rPr>
        <w:t xml:space="preserve">Re-forming capitalism: </w:t>
      </w:r>
      <w:proofErr w:type="spellStart"/>
      <w:r w:rsidRPr="0037344F">
        <w:rPr>
          <w:rFonts w:ascii="Calibri" w:hAnsi="Calibri"/>
          <w:iCs/>
        </w:rPr>
        <w:t>Institu</w:t>
      </w:r>
      <w:r w:rsidRPr="0037344F">
        <w:rPr>
          <w:rFonts w:ascii="Calibri" w:hAnsi="Calibri"/>
          <w:iCs/>
          <w:lang w:val="en-GB"/>
        </w:rPr>
        <w:t>tional</w:t>
      </w:r>
      <w:proofErr w:type="spellEnd"/>
      <w:r w:rsidRPr="0037344F">
        <w:rPr>
          <w:rFonts w:ascii="Calibri" w:hAnsi="Calibri"/>
          <w:iCs/>
          <w:lang w:val="en-GB"/>
        </w:rPr>
        <w:t xml:space="preserve"> change in the German political economy</w:t>
      </w:r>
      <w:r w:rsidR="0035234F">
        <w:rPr>
          <w:rFonts w:ascii="Calibri" w:hAnsi="Calibri"/>
          <w:lang w:val="en-GB"/>
        </w:rPr>
        <w:t xml:space="preserve"> (</w:t>
      </w:r>
      <w:r w:rsidRPr="00B14657">
        <w:rPr>
          <w:rFonts w:ascii="Calibri" w:hAnsi="Calibri"/>
          <w:lang w:val="en-GB"/>
        </w:rPr>
        <w:t>New York: Oxford University Press</w:t>
      </w:r>
      <w:r w:rsidR="0035234F">
        <w:rPr>
          <w:rFonts w:ascii="Calibri" w:hAnsi="Calibri"/>
          <w:lang w:val="en-GB"/>
        </w:rPr>
        <w:t>)</w:t>
      </w:r>
      <w:r w:rsidRPr="00B14657">
        <w:rPr>
          <w:rFonts w:ascii="Calibri" w:hAnsi="Calibri"/>
          <w:lang w:val="en-GB"/>
        </w:rPr>
        <w:t>.</w:t>
      </w:r>
    </w:p>
    <w:p w14:paraId="48149E37" w14:textId="77777777" w:rsidR="00394BF8" w:rsidRPr="00B14657" w:rsidRDefault="009320CD" w:rsidP="00394BF8">
      <w:pPr>
        <w:pStyle w:val="Bibliografi"/>
        <w:rPr>
          <w:rFonts w:cstheme="minorHAnsi"/>
          <w:lang w:val="en-GB"/>
        </w:rPr>
      </w:pPr>
      <w:proofErr w:type="spellStart"/>
      <w:r w:rsidRPr="00943574">
        <w:rPr>
          <w:lang w:val="en-GB"/>
        </w:rPr>
        <w:t>Sørensen</w:t>
      </w:r>
      <w:proofErr w:type="spellEnd"/>
      <w:r w:rsidR="006D4E01" w:rsidRPr="00943574">
        <w:rPr>
          <w:lang w:val="en-GB"/>
        </w:rPr>
        <w:t>,</w:t>
      </w:r>
      <w:r w:rsidRPr="00943574">
        <w:rPr>
          <w:lang w:val="en-GB"/>
        </w:rPr>
        <w:t xml:space="preserve"> O</w:t>
      </w:r>
      <w:r w:rsidR="006D4E01" w:rsidRPr="00943574">
        <w:rPr>
          <w:lang w:val="en-GB"/>
        </w:rPr>
        <w:t>.</w:t>
      </w:r>
      <w:r w:rsidRPr="00943574">
        <w:rPr>
          <w:lang w:val="en-GB"/>
        </w:rPr>
        <w:t>H</w:t>
      </w:r>
      <w:r w:rsidR="006D4E01" w:rsidRPr="00943574">
        <w:rPr>
          <w:lang w:val="en-GB"/>
        </w:rPr>
        <w:t>.</w:t>
      </w:r>
      <w:r w:rsidRPr="00943574">
        <w:rPr>
          <w:lang w:val="en-GB"/>
        </w:rPr>
        <w:t xml:space="preserve">, </w:t>
      </w:r>
      <w:r w:rsidR="006D4E01" w:rsidRPr="00943574">
        <w:rPr>
          <w:lang w:val="en-GB"/>
        </w:rPr>
        <w:t xml:space="preserve">V. </w:t>
      </w:r>
      <w:proofErr w:type="spellStart"/>
      <w:r w:rsidRPr="00943574">
        <w:rPr>
          <w:lang w:val="en-GB"/>
        </w:rPr>
        <w:t>Doellgast</w:t>
      </w:r>
      <w:proofErr w:type="spellEnd"/>
      <w:r w:rsidRPr="00943574">
        <w:rPr>
          <w:lang w:val="en-GB"/>
        </w:rPr>
        <w:t xml:space="preserve"> and </w:t>
      </w:r>
      <w:r w:rsidR="006D4E01" w:rsidRPr="00943574">
        <w:rPr>
          <w:lang w:val="en-GB"/>
        </w:rPr>
        <w:t xml:space="preserve">A. </w:t>
      </w:r>
      <w:proofErr w:type="spellStart"/>
      <w:r w:rsidR="00D54683">
        <w:rPr>
          <w:lang w:val="en-GB"/>
        </w:rPr>
        <w:t>Bojesen</w:t>
      </w:r>
      <w:proofErr w:type="spellEnd"/>
      <w:r w:rsidR="00D54683">
        <w:rPr>
          <w:lang w:val="en-GB"/>
        </w:rPr>
        <w:t xml:space="preserve"> (2015</w:t>
      </w:r>
      <w:r w:rsidRPr="00943574">
        <w:rPr>
          <w:lang w:val="en-GB"/>
        </w:rPr>
        <w:t>)</w:t>
      </w:r>
      <w:r w:rsidR="00DA3D45" w:rsidRPr="00943574">
        <w:rPr>
          <w:lang w:val="en-GB"/>
        </w:rPr>
        <w:t>,</w:t>
      </w:r>
      <w:r w:rsidRPr="00943574">
        <w:rPr>
          <w:lang w:val="en-GB"/>
        </w:rPr>
        <w:t xml:space="preserve"> </w:t>
      </w:r>
      <w:r w:rsidR="007E4D40" w:rsidRPr="00943574">
        <w:rPr>
          <w:lang w:val="en-GB"/>
        </w:rPr>
        <w:t>‘</w:t>
      </w:r>
      <w:r w:rsidRPr="00943574">
        <w:rPr>
          <w:lang w:val="en-GB"/>
        </w:rPr>
        <w:t>Intermediary cooperative associations and the institutionalization of participative work practices: A case study in the Danish public sector</w:t>
      </w:r>
      <w:r w:rsidR="007E4D40" w:rsidRPr="00943574">
        <w:rPr>
          <w:lang w:val="en-GB"/>
        </w:rPr>
        <w:t>’,</w:t>
      </w:r>
      <w:r w:rsidRPr="00943574">
        <w:rPr>
          <w:lang w:val="en-GB"/>
        </w:rPr>
        <w:t xml:space="preserve"> Economic and </w:t>
      </w:r>
      <w:r w:rsidRPr="00943574">
        <w:rPr>
          <w:rFonts w:cstheme="minorHAnsi"/>
          <w:lang w:val="en-GB"/>
        </w:rPr>
        <w:t>Industrial</w:t>
      </w:r>
      <w:r w:rsidRPr="0037344F">
        <w:rPr>
          <w:rFonts w:cstheme="minorHAnsi"/>
          <w:lang w:val="en-GB"/>
        </w:rPr>
        <w:t xml:space="preserve"> Democracy</w:t>
      </w:r>
      <w:r w:rsidR="007E4D40" w:rsidRPr="00515353">
        <w:rPr>
          <w:rFonts w:cstheme="minorHAnsi"/>
          <w:lang w:val="en-GB"/>
        </w:rPr>
        <w:t>, online first</w:t>
      </w:r>
      <w:r w:rsidR="00515353">
        <w:rPr>
          <w:rFonts w:cstheme="minorHAnsi"/>
          <w:lang w:val="en-GB"/>
        </w:rPr>
        <w:t>.</w:t>
      </w:r>
      <w:r w:rsidR="007E4D40">
        <w:rPr>
          <w:rFonts w:cstheme="minorHAnsi"/>
          <w:lang w:val="en-GB"/>
        </w:rPr>
        <w:t xml:space="preserve"> </w:t>
      </w:r>
    </w:p>
    <w:p w14:paraId="5A0676A0" w14:textId="77777777" w:rsidR="003A4007" w:rsidRPr="00515353" w:rsidRDefault="009320CD" w:rsidP="003A4007">
      <w:pPr>
        <w:pStyle w:val="Bibliografi"/>
        <w:rPr>
          <w:rFonts w:cstheme="minorHAnsi"/>
          <w:shd w:val="clear" w:color="auto" w:fill="FFFFFF"/>
          <w:lang w:val="en-GB"/>
        </w:rPr>
      </w:pPr>
      <w:proofErr w:type="spellStart"/>
      <w:r w:rsidRPr="00515353">
        <w:rPr>
          <w:rFonts w:cstheme="minorHAnsi"/>
          <w:lang w:val="en-GB"/>
        </w:rPr>
        <w:t>Sørensen</w:t>
      </w:r>
      <w:proofErr w:type="spellEnd"/>
      <w:r w:rsidR="006D4E01" w:rsidRPr="00515353">
        <w:rPr>
          <w:rFonts w:cstheme="minorHAnsi"/>
          <w:lang w:val="en-GB"/>
        </w:rPr>
        <w:t>,</w:t>
      </w:r>
      <w:r w:rsidRPr="00515353">
        <w:rPr>
          <w:rFonts w:cstheme="minorHAnsi"/>
          <w:lang w:val="en-GB"/>
        </w:rPr>
        <w:t xml:space="preserve"> </w:t>
      </w:r>
      <w:r w:rsidR="00394BF8" w:rsidRPr="00515353">
        <w:rPr>
          <w:rFonts w:cstheme="minorHAnsi"/>
          <w:lang w:val="en-GB"/>
        </w:rPr>
        <w:t>O</w:t>
      </w:r>
      <w:r w:rsidR="006D4E01" w:rsidRPr="00515353">
        <w:rPr>
          <w:rFonts w:cstheme="minorHAnsi"/>
          <w:lang w:val="en-GB"/>
        </w:rPr>
        <w:t>.</w:t>
      </w:r>
      <w:r w:rsidRPr="00515353">
        <w:rPr>
          <w:rFonts w:cstheme="minorHAnsi"/>
          <w:lang w:val="en-GB"/>
        </w:rPr>
        <w:t>H</w:t>
      </w:r>
      <w:r w:rsidR="006D4E01" w:rsidRPr="00515353">
        <w:rPr>
          <w:rFonts w:cstheme="minorHAnsi"/>
          <w:lang w:val="en-GB"/>
        </w:rPr>
        <w:t>.</w:t>
      </w:r>
      <w:r w:rsidRPr="00515353">
        <w:rPr>
          <w:rFonts w:cstheme="minorHAnsi"/>
          <w:lang w:val="en-GB"/>
        </w:rPr>
        <w:t xml:space="preserve">, </w:t>
      </w:r>
      <w:r w:rsidR="006D4E01" w:rsidRPr="00515353">
        <w:rPr>
          <w:rFonts w:cstheme="minorHAnsi"/>
          <w:lang w:val="en-GB"/>
        </w:rPr>
        <w:t xml:space="preserve">P. </w:t>
      </w:r>
      <w:r w:rsidRPr="00515353">
        <w:rPr>
          <w:rFonts w:cstheme="minorHAnsi"/>
          <w:lang w:val="en-GB"/>
        </w:rPr>
        <w:t xml:space="preserve">Hasle and </w:t>
      </w:r>
      <w:r w:rsidR="006D4E01" w:rsidRPr="00515353">
        <w:rPr>
          <w:rFonts w:cstheme="minorHAnsi"/>
          <w:lang w:val="en-GB"/>
        </w:rPr>
        <w:t xml:space="preserve">S. </w:t>
      </w:r>
      <w:proofErr w:type="spellStart"/>
      <w:r w:rsidRPr="00515353">
        <w:rPr>
          <w:rFonts w:cstheme="minorHAnsi"/>
          <w:lang w:val="en-GB"/>
        </w:rPr>
        <w:t>Navrbjerg</w:t>
      </w:r>
      <w:proofErr w:type="spellEnd"/>
      <w:r w:rsidRPr="00515353">
        <w:rPr>
          <w:rFonts w:cstheme="minorHAnsi"/>
          <w:lang w:val="en-GB"/>
        </w:rPr>
        <w:t xml:space="preserve"> (2009)</w:t>
      </w:r>
      <w:r w:rsidR="00DA3D45" w:rsidRPr="00515353">
        <w:rPr>
          <w:rFonts w:cstheme="minorHAnsi"/>
          <w:lang w:val="en-GB"/>
        </w:rPr>
        <w:t>,</w:t>
      </w:r>
      <w:r w:rsidRPr="00515353">
        <w:rPr>
          <w:rFonts w:cstheme="minorHAnsi"/>
          <w:lang w:val="en-GB"/>
        </w:rPr>
        <w:t xml:space="preserve"> </w:t>
      </w:r>
      <w:r w:rsidR="00515353">
        <w:rPr>
          <w:rFonts w:cstheme="minorHAnsi"/>
          <w:lang w:val="en-GB"/>
        </w:rPr>
        <w:t>‘</w:t>
      </w:r>
      <w:r w:rsidRPr="00515353">
        <w:rPr>
          <w:rFonts w:cstheme="minorHAnsi"/>
          <w:lang w:val="en-GB"/>
        </w:rPr>
        <w:t>Local agreements on organisation of health and safety activities</w:t>
      </w:r>
      <w:r w:rsidR="00515353">
        <w:rPr>
          <w:rFonts w:cstheme="minorHAnsi"/>
          <w:lang w:val="en-GB"/>
        </w:rPr>
        <w:t>’</w:t>
      </w:r>
      <w:r w:rsidRPr="00515353">
        <w:rPr>
          <w:rFonts w:cstheme="minorHAnsi"/>
          <w:lang w:val="en-GB"/>
        </w:rPr>
        <w:t xml:space="preserve">, </w:t>
      </w:r>
      <w:r w:rsidRPr="0037344F">
        <w:rPr>
          <w:rFonts w:cstheme="minorHAnsi"/>
          <w:lang w:val="en-GB"/>
        </w:rPr>
        <w:t>Economic and Industrial Democracy</w:t>
      </w:r>
      <w:r w:rsidR="00515353">
        <w:rPr>
          <w:rFonts w:cstheme="minorHAnsi"/>
          <w:lang w:val="en-GB"/>
        </w:rPr>
        <w:t>,</w:t>
      </w:r>
      <w:r w:rsidRPr="00515353">
        <w:rPr>
          <w:rFonts w:cstheme="minorHAnsi"/>
          <w:lang w:val="en-GB"/>
        </w:rPr>
        <w:t xml:space="preserve"> 30</w:t>
      </w:r>
      <w:r w:rsidR="00515353">
        <w:rPr>
          <w:rFonts w:cstheme="minorHAnsi"/>
          <w:lang w:val="en-GB"/>
        </w:rPr>
        <w:t xml:space="preserve">, </w:t>
      </w:r>
      <w:r w:rsidRPr="00515353">
        <w:rPr>
          <w:rFonts w:cstheme="minorHAnsi"/>
          <w:lang w:val="en-GB"/>
        </w:rPr>
        <w:t>4</w:t>
      </w:r>
      <w:r w:rsidR="00515353">
        <w:rPr>
          <w:rFonts w:cstheme="minorHAnsi"/>
          <w:lang w:val="en-GB"/>
        </w:rPr>
        <w:t xml:space="preserve">, </w:t>
      </w:r>
      <w:r w:rsidRPr="00515353">
        <w:rPr>
          <w:rFonts w:cstheme="minorHAnsi"/>
          <w:shd w:val="clear" w:color="auto" w:fill="FFFFFF"/>
          <w:lang w:val="en-GB"/>
        </w:rPr>
        <w:t>643-672</w:t>
      </w:r>
    </w:p>
    <w:p w14:paraId="4501BF60" w14:textId="77777777" w:rsidR="00A571BD" w:rsidRPr="00B14657" w:rsidRDefault="00DA0010" w:rsidP="00A571BD">
      <w:pPr>
        <w:pStyle w:val="Bibliografi"/>
        <w:rPr>
          <w:rFonts w:ascii="Calibri" w:hAnsi="Calibri"/>
          <w:lang w:val="en-GB"/>
        </w:rPr>
      </w:pPr>
      <w:proofErr w:type="spellStart"/>
      <w:r w:rsidRPr="00B14657">
        <w:rPr>
          <w:rFonts w:ascii="Calibri" w:hAnsi="Calibri"/>
          <w:lang w:val="en-GB"/>
        </w:rPr>
        <w:t>Thelen</w:t>
      </w:r>
      <w:proofErr w:type="spellEnd"/>
      <w:r w:rsidR="006D4E01">
        <w:rPr>
          <w:rFonts w:ascii="Calibri" w:hAnsi="Calibri"/>
          <w:lang w:val="en-GB"/>
        </w:rPr>
        <w:t>,</w:t>
      </w:r>
      <w:r w:rsidR="00A571BD" w:rsidRPr="00B14657">
        <w:rPr>
          <w:rFonts w:ascii="Calibri" w:hAnsi="Calibri"/>
          <w:lang w:val="en-GB"/>
        </w:rPr>
        <w:t xml:space="preserve"> K</w:t>
      </w:r>
      <w:r w:rsidR="006D4E01">
        <w:rPr>
          <w:rFonts w:ascii="Calibri" w:hAnsi="Calibri"/>
          <w:lang w:val="en-GB"/>
        </w:rPr>
        <w:t>.</w:t>
      </w:r>
      <w:r w:rsidRPr="00B14657">
        <w:rPr>
          <w:rFonts w:ascii="Calibri" w:hAnsi="Calibri"/>
          <w:lang w:val="en-GB"/>
        </w:rPr>
        <w:t xml:space="preserve"> (</w:t>
      </w:r>
      <w:r w:rsidR="00A571BD" w:rsidRPr="00B14657">
        <w:rPr>
          <w:rFonts w:ascii="Calibri" w:hAnsi="Calibri"/>
          <w:lang w:val="en-GB"/>
        </w:rPr>
        <w:t>2014</w:t>
      </w:r>
      <w:r w:rsidRPr="00515353">
        <w:rPr>
          <w:rFonts w:ascii="Calibri" w:hAnsi="Calibri"/>
          <w:lang w:val="en-GB"/>
        </w:rPr>
        <w:t>)</w:t>
      </w:r>
      <w:r w:rsidR="00DA3D45" w:rsidRPr="00515353">
        <w:rPr>
          <w:rFonts w:ascii="Calibri" w:hAnsi="Calibri"/>
          <w:lang w:val="en-GB"/>
        </w:rPr>
        <w:t>,</w:t>
      </w:r>
      <w:r w:rsidR="00A571BD" w:rsidRPr="00515353">
        <w:rPr>
          <w:rFonts w:ascii="Calibri" w:hAnsi="Calibri"/>
          <w:lang w:val="en-GB"/>
        </w:rPr>
        <w:t xml:space="preserve"> </w:t>
      </w:r>
      <w:r w:rsidR="00A571BD" w:rsidRPr="0037344F">
        <w:rPr>
          <w:rFonts w:ascii="Calibri" w:hAnsi="Calibri"/>
          <w:iCs/>
          <w:lang w:val="en-GB"/>
        </w:rPr>
        <w:t>Varieties of Liberalization and the New Politics of Social Solidarity</w:t>
      </w:r>
      <w:r w:rsidR="00515353">
        <w:rPr>
          <w:rFonts w:ascii="Calibri" w:hAnsi="Calibri"/>
          <w:lang w:val="en-GB"/>
        </w:rPr>
        <w:t xml:space="preserve"> (</w:t>
      </w:r>
      <w:r w:rsidRPr="00515353">
        <w:rPr>
          <w:rFonts w:ascii="Calibri" w:hAnsi="Calibri"/>
          <w:lang w:val="en-GB"/>
        </w:rPr>
        <w:t xml:space="preserve">Cambridge: </w:t>
      </w:r>
      <w:r w:rsidR="00A571BD" w:rsidRPr="00515353">
        <w:rPr>
          <w:rFonts w:ascii="Calibri" w:hAnsi="Calibri"/>
          <w:lang w:val="en-GB"/>
        </w:rPr>
        <w:t>Cambridge University Press</w:t>
      </w:r>
      <w:r w:rsidR="00515353">
        <w:rPr>
          <w:rFonts w:ascii="Calibri" w:hAnsi="Calibri"/>
          <w:lang w:val="en-GB"/>
        </w:rPr>
        <w:t>)</w:t>
      </w:r>
      <w:r w:rsidR="00A571BD" w:rsidRPr="00515353">
        <w:rPr>
          <w:rFonts w:ascii="Calibri" w:hAnsi="Calibri"/>
          <w:lang w:val="en-GB"/>
        </w:rPr>
        <w:t>.</w:t>
      </w:r>
    </w:p>
    <w:p w14:paraId="6F17AB40" w14:textId="77777777" w:rsidR="00A571BD" w:rsidRPr="00B14657" w:rsidRDefault="00DA0010" w:rsidP="00A571BD">
      <w:pPr>
        <w:pStyle w:val="Bibliografi"/>
        <w:rPr>
          <w:rFonts w:ascii="Calibri" w:hAnsi="Calibri"/>
          <w:lang w:val="en-GB"/>
        </w:rPr>
      </w:pPr>
      <w:proofErr w:type="spellStart"/>
      <w:proofErr w:type="gramStart"/>
      <w:r w:rsidRPr="00B14657">
        <w:rPr>
          <w:rFonts w:ascii="Calibri" w:hAnsi="Calibri"/>
          <w:lang w:val="en-GB"/>
        </w:rPr>
        <w:t>Traxler</w:t>
      </w:r>
      <w:proofErr w:type="spellEnd"/>
      <w:r w:rsidR="006D4E01">
        <w:rPr>
          <w:rFonts w:ascii="Calibri" w:hAnsi="Calibri"/>
          <w:lang w:val="en-GB"/>
        </w:rPr>
        <w:t>,</w:t>
      </w:r>
      <w:r w:rsidR="00A571BD" w:rsidRPr="00B14657">
        <w:rPr>
          <w:rFonts w:ascii="Calibri" w:hAnsi="Calibri"/>
          <w:lang w:val="en-GB"/>
        </w:rPr>
        <w:t xml:space="preserve"> F</w:t>
      </w:r>
      <w:r w:rsidR="006D4E01">
        <w:rPr>
          <w:rFonts w:ascii="Calibri" w:hAnsi="Calibri"/>
          <w:lang w:val="en-GB"/>
        </w:rPr>
        <w:t>.</w:t>
      </w:r>
      <w:r w:rsidR="00A571BD" w:rsidRPr="00B14657">
        <w:rPr>
          <w:rFonts w:ascii="Calibri" w:hAnsi="Calibri"/>
          <w:lang w:val="en-GB"/>
        </w:rPr>
        <w:t xml:space="preserve"> (1995)</w:t>
      </w:r>
      <w:r w:rsidR="00DA3D45">
        <w:rPr>
          <w:rFonts w:ascii="Calibri" w:hAnsi="Calibri"/>
          <w:lang w:val="en-GB"/>
        </w:rPr>
        <w:t>,</w:t>
      </w:r>
      <w:r w:rsidRPr="00B14657">
        <w:rPr>
          <w:rFonts w:ascii="Calibri" w:hAnsi="Calibri"/>
          <w:lang w:val="en-GB"/>
        </w:rPr>
        <w:t xml:space="preserve"> </w:t>
      </w:r>
      <w:r w:rsidR="00943A2B">
        <w:rPr>
          <w:rFonts w:ascii="Calibri" w:hAnsi="Calibri"/>
          <w:lang w:val="en-GB"/>
        </w:rPr>
        <w:t>‘</w:t>
      </w:r>
      <w:r w:rsidR="00A571BD" w:rsidRPr="00B14657">
        <w:rPr>
          <w:rFonts w:ascii="Calibri" w:hAnsi="Calibri"/>
          <w:lang w:val="en-GB"/>
        </w:rPr>
        <w:t>Farewell to labour market associations?</w:t>
      </w:r>
      <w:proofErr w:type="gramEnd"/>
      <w:r w:rsidR="00A571BD" w:rsidRPr="00B14657">
        <w:rPr>
          <w:rFonts w:ascii="Calibri" w:hAnsi="Calibri"/>
          <w:lang w:val="en-GB"/>
        </w:rPr>
        <w:t xml:space="preserve"> Organized versus disorganized decentralization as a map for industrial relations</w:t>
      </w:r>
      <w:r w:rsidR="00943A2B">
        <w:rPr>
          <w:rFonts w:ascii="Calibri" w:hAnsi="Calibri"/>
          <w:lang w:val="en-GB"/>
        </w:rPr>
        <w:t>’, i</w:t>
      </w:r>
      <w:r w:rsidR="00A571BD" w:rsidRPr="00B14657">
        <w:rPr>
          <w:rFonts w:ascii="Calibri" w:hAnsi="Calibri"/>
          <w:lang w:val="en-GB"/>
        </w:rPr>
        <w:t>n</w:t>
      </w:r>
      <w:r w:rsidR="00943A2B">
        <w:rPr>
          <w:rFonts w:ascii="Calibri" w:hAnsi="Calibri"/>
          <w:lang w:val="en-GB"/>
        </w:rPr>
        <w:t xml:space="preserve"> C.</w:t>
      </w:r>
      <w:r w:rsidRPr="00B14657">
        <w:rPr>
          <w:rFonts w:ascii="Calibri" w:hAnsi="Calibri"/>
          <w:lang w:val="en-GB"/>
        </w:rPr>
        <w:t xml:space="preserve"> </w:t>
      </w:r>
      <w:r w:rsidR="00A571BD" w:rsidRPr="00B14657">
        <w:rPr>
          <w:rFonts w:ascii="Calibri" w:hAnsi="Calibri"/>
          <w:lang w:val="en-GB"/>
        </w:rPr>
        <w:t>Crouch and</w:t>
      </w:r>
      <w:r w:rsidRPr="00B14657">
        <w:rPr>
          <w:rFonts w:ascii="Calibri" w:hAnsi="Calibri"/>
          <w:lang w:val="en-GB"/>
        </w:rPr>
        <w:t xml:space="preserve"> </w:t>
      </w:r>
      <w:r w:rsidR="00943A2B">
        <w:rPr>
          <w:rFonts w:ascii="Calibri" w:hAnsi="Calibri"/>
          <w:lang w:val="en-GB"/>
        </w:rPr>
        <w:t xml:space="preserve">F. </w:t>
      </w:r>
      <w:proofErr w:type="spellStart"/>
      <w:r w:rsidR="00A571BD" w:rsidRPr="00B14657">
        <w:rPr>
          <w:rFonts w:ascii="Calibri" w:hAnsi="Calibri"/>
          <w:lang w:val="en-GB"/>
        </w:rPr>
        <w:t>Traxler</w:t>
      </w:r>
      <w:proofErr w:type="spellEnd"/>
      <w:r w:rsidRPr="00B14657">
        <w:rPr>
          <w:rFonts w:ascii="Calibri" w:hAnsi="Calibri"/>
          <w:lang w:val="en-GB"/>
        </w:rPr>
        <w:t xml:space="preserve"> (</w:t>
      </w:r>
      <w:proofErr w:type="spellStart"/>
      <w:proofErr w:type="gramStart"/>
      <w:r w:rsidRPr="00B14657">
        <w:rPr>
          <w:rFonts w:ascii="Calibri" w:hAnsi="Calibri"/>
          <w:lang w:val="en-GB"/>
        </w:rPr>
        <w:t>eds</w:t>
      </w:r>
      <w:proofErr w:type="spellEnd"/>
      <w:proofErr w:type="gramEnd"/>
      <w:r w:rsidRPr="00B14657">
        <w:rPr>
          <w:rFonts w:ascii="Calibri" w:hAnsi="Calibri"/>
          <w:lang w:val="en-GB"/>
        </w:rPr>
        <w:t>)</w:t>
      </w:r>
      <w:r w:rsidR="00943A2B">
        <w:rPr>
          <w:rFonts w:ascii="Calibri" w:hAnsi="Calibri"/>
          <w:lang w:val="en-GB"/>
        </w:rPr>
        <w:t>,</w:t>
      </w:r>
      <w:r w:rsidRPr="00B14657">
        <w:rPr>
          <w:rFonts w:ascii="Calibri" w:hAnsi="Calibri"/>
          <w:lang w:val="en-GB"/>
        </w:rPr>
        <w:t xml:space="preserve"> </w:t>
      </w:r>
      <w:r w:rsidR="00A571BD" w:rsidRPr="0037344F">
        <w:rPr>
          <w:rFonts w:ascii="Calibri" w:hAnsi="Calibri"/>
          <w:lang w:val="en-GB"/>
        </w:rPr>
        <w:t>Organized Industrial Relations in Europe: What Future?</w:t>
      </w:r>
      <w:r w:rsidR="00943A2B">
        <w:rPr>
          <w:rFonts w:ascii="Calibri" w:hAnsi="Calibri"/>
          <w:lang w:val="en-GB"/>
        </w:rPr>
        <w:t xml:space="preserve"> (</w:t>
      </w:r>
      <w:r w:rsidR="00A571BD" w:rsidRPr="00B14657">
        <w:rPr>
          <w:rFonts w:ascii="Calibri" w:hAnsi="Calibri"/>
          <w:lang w:val="en-GB"/>
        </w:rPr>
        <w:t>Aldershot</w:t>
      </w:r>
      <w:r w:rsidR="00943A2B">
        <w:rPr>
          <w:rFonts w:ascii="Calibri" w:hAnsi="Calibri"/>
          <w:lang w:val="en-GB"/>
        </w:rPr>
        <w:t>,</w:t>
      </w:r>
      <w:r w:rsidR="00A571BD" w:rsidRPr="00B14657">
        <w:rPr>
          <w:rFonts w:ascii="Calibri" w:hAnsi="Calibri"/>
          <w:lang w:val="en-GB"/>
        </w:rPr>
        <w:t xml:space="preserve"> </w:t>
      </w:r>
      <w:proofErr w:type="spellStart"/>
      <w:r w:rsidR="00A571BD" w:rsidRPr="00B14657">
        <w:rPr>
          <w:rFonts w:ascii="Calibri" w:hAnsi="Calibri"/>
          <w:lang w:val="en-GB"/>
        </w:rPr>
        <w:t>Avebury</w:t>
      </w:r>
      <w:proofErr w:type="spellEnd"/>
      <w:r w:rsidR="00943A2B">
        <w:rPr>
          <w:rFonts w:ascii="Calibri" w:hAnsi="Calibri"/>
          <w:lang w:val="en-GB"/>
        </w:rPr>
        <w:t xml:space="preserve">). </w:t>
      </w:r>
      <w:r w:rsidR="00A571BD" w:rsidRPr="00B14657">
        <w:rPr>
          <w:rFonts w:ascii="Calibri" w:hAnsi="Calibri"/>
          <w:lang w:val="en-GB"/>
        </w:rPr>
        <w:t xml:space="preserve"> </w:t>
      </w:r>
    </w:p>
    <w:p w14:paraId="7A11AD3C" w14:textId="77777777" w:rsidR="00A571BD" w:rsidRPr="00B14657" w:rsidRDefault="00022B60" w:rsidP="00A571BD">
      <w:pPr>
        <w:pStyle w:val="Bibliografi"/>
        <w:rPr>
          <w:rFonts w:ascii="Calibri" w:hAnsi="Calibri"/>
          <w:lang w:val="en-GB"/>
        </w:rPr>
      </w:pPr>
      <w:proofErr w:type="spellStart"/>
      <w:proofErr w:type="gramStart"/>
      <w:r w:rsidRPr="00B14657">
        <w:rPr>
          <w:rFonts w:ascii="Calibri" w:hAnsi="Calibri"/>
          <w:lang w:val="en-GB"/>
        </w:rPr>
        <w:t>Vartiainen</w:t>
      </w:r>
      <w:proofErr w:type="spellEnd"/>
      <w:r w:rsidR="006D4E01">
        <w:rPr>
          <w:rFonts w:ascii="Calibri" w:hAnsi="Calibri"/>
          <w:lang w:val="en-GB"/>
        </w:rPr>
        <w:t>,</w:t>
      </w:r>
      <w:r w:rsidR="00A571BD" w:rsidRPr="00B14657">
        <w:rPr>
          <w:rFonts w:ascii="Calibri" w:hAnsi="Calibri"/>
          <w:lang w:val="en-GB"/>
        </w:rPr>
        <w:t xml:space="preserve"> J</w:t>
      </w:r>
      <w:r w:rsidR="006D4E01">
        <w:rPr>
          <w:rFonts w:ascii="Calibri" w:hAnsi="Calibri"/>
          <w:lang w:val="en-GB"/>
        </w:rPr>
        <w:t>.</w:t>
      </w:r>
      <w:r w:rsidR="00A571BD" w:rsidRPr="00B14657">
        <w:rPr>
          <w:rFonts w:ascii="Calibri" w:hAnsi="Calibri"/>
          <w:lang w:val="en-GB"/>
        </w:rPr>
        <w:t xml:space="preserve"> </w:t>
      </w:r>
      <w:r w:rsidRPr="00B14657">
        <w:rPr>
          <w:rFonts w:ascii="Calibri" w:hAnsi="Calibri"/>
          <w:lang w:val="en-GB"/>
        </w:rPr>
        <w:t>(</w:t>
      </w:r>
      <w:r w:rsidR="00A571BD" w:rsidRPr="00B14657">
        <w:rPr>
          <w:rFonts w:ascii="Calibri" w:hAnsi="Calibri"/>
          <w:lang w:val="en-GB"/>
        </w:rPr>
        <w:t>2011</w:t>
      </w:r>
      <w:r w:rsidRPr="00B14657">
        <w:rPr>
          <w:rFonts w:ascii="Calibri" w:hAnsi="Calibri"/>
          <w:lang w:val="en-GB"/>
        </w:rPr>
        <w:t>)</w:t>
      </w:r>
      <w:r w:rsidR="00DA3D45">
        <w:rPr>
          <w:rFonts w:ascii="Calibri" w:hAnsi="Calibri"/>
          <w:lang w:val="en-GB"/>
        </w:rPr>
        <w:t>,</w:t>
      </w:r>
      <w:r w:rsidRPr="00B14657">
        <w:rPr>
          <w:rFonts w:ascii="Calibri" w:hAnsi="Calibri"/>
          <w:lang w:val="en-GB"/>
        </w:rPr>
        <w:t xml:space="preserve"> </w:t>
      </w:r>
      <w:r w:rsidR="00515353">
        <w:rPr>
          <w:rFonts w:ascii="Calibri" w:hAnsi="Calibri"/>
          <w:lang w:val="en-GB"/>
        </w:rPr>
        <w:t>‘</w:t>
      </w:r>
      <w:r w:rsidR="00A571BD" w:rsidRPr="00B14657">
        <w:rPr>
          <w:rFonts w:ascii="Calibri" w:hAnsi="Calibri"/>
          <w:lang w:val="en-GB"/>
        </w:rPr>
        <w:t>Nordic Collective Agreements – A Continuous Institution in a</w:t>
      </w:r>
      <w:r w:rsidRPr="00B14657">
        <w:rPr>
          <w:rFonts w:ascii="Calibri" w:hAnsi="Calibri"/>
          <w:lang w:val="en-GB"/>
        </w:rPr>
        <w:t xml:space="preserve"> Changing Economic Environment</w:t>
      </w:r>
      <w:r w:rsidR="00515353">
        <w:rPr>
          <w:rFonts w:ascii="Calibri" w:hAnsi="Calibri"/>
          <w:lang w:val="en-GB"/>
        </w:rPr>
        <w:t xml:space="preserve">’, </w:t>
      </w:r>
      <w:r w:rsidR="00A571BD" w:rsidRPr="0037344F">
        <w:rPr>
          <w:rFonts w:ascii="Calibri" w:hAnsi="Calibri"/>
          <w:iCs/>
          <w:lang w:val="en-GB"/>
        </w:rPr>
        <w:t>Comparative Social Research</w:t>
      </w:r>
      <w:r w:rsidR="00515353">
        <w:rPr>
          <w:rFonts w:ascii="Calibri" w:hAnsi="Calibri"/>
          <w:iCs/>
          <w:lang w:val="en-GB"/>
        </w:rPr>
        <w:t>,</w:t>
      </w:r>
      <w:r w:rsidR="00A571BD" w:rsidRPr="00515353">
        <w:rPr>
          <w:rFonts w:ascii="Calibri" w:hAnsi="Calibri"/>
          <w:lang w:val="en-GB"/>
        </w:rPr>
        <w:t xml:space="preserve"> 28</w:t>
      </w:r>
      <w:r w:rsidR="00515353">
        <w:rPr>
          <w:rFonts w:ascii="Calibri" w:hAnsi="Calibri"/>
          <w:lang w:val="en-GB"/>
        </w:rPr>
        <w:t xml:space="preserve">, </w:t>
      </w:r>
      <w:r w:rsidR="00A571BD" w:rsidRPr="00B14657">
        <w:rPr>
          <w:rFonts w:ascii="Calibri" w:hAnsi="Calibri"/>
          <w:lang w:val="en-GB"/>
        </w:rPr>
        <w:t>331–63.</w:t>
      </w:r>
      <w:proofErr w:type="gramEnd"/>
    </w:p>
    <w:p w14:paraId="132FC1B9" w14:textId="77777777" w:rsidR="00A571BD" w:rsidRPr="00B14657" w:rsidRDefault="00A571BD" w:rsidP="00A571BD">
      <w:pPr>
        <w:pStyle w:val="Bibliografi"/>
        <w:rPr>
          <w:rFonts w:ascii="Calibri" w:hAnsi="Calibri"/>
          <w:lang w:val="en-GB"/>
        </w:rPr>
      </w:pPr>
      <w:proofErr w:type="spellStart"/>
      <w:r w:rsidRPr="00B14657">
        <w:rPr>
          <w:rFonts w:ascii="Calibri" w:hAnsi="Calibri"/>
          <w:lang w:val="en-GB"/>
        </w:rPr>
        <w:t>Vartiainen</w:t>
      </w:r>
      <w:proofErr w:type="spellEnd"/>
      <w:r w:rsidR="006D4E01">
        <w:rPr>
          <w:rFonts w:ascii="Calibri" w:hAnsi="Calibri"/>
          <w:lang w:val="en-GB"/>
        </w:rPr>
        <w:t>,</w:t>
      </w:r>
      <w:r w:rsidRPr="00B14657">
        <w:rPr>
          <w:rFonts w:ascii="Calibri" w:hAnsi="Calibri"/>
          <w:lang w:val="en-GB"/>
        </w:rPr>
        <w:t xml:space="preserve"> J</w:t>
      </w:r>
      <w:r w:rsidR="006D4E01">
        <w:rPr>
          <w:rFonts w:ascii="Calibri" w:hAnsi="Calibri"/>
          <w:lang w:val="en-GB"/>
        </w:rPr>
        <w:t>.</w:t>
      </w:r>
      <w:r w:rsidRPr="00B14657">
        <w:rPr>
          <w:rFonts w:ascii="Calibri" w:hAnsi="Calibri"/>
          <w:lang w:val="en-GB"/>
        </w:rPr>
        <w:t xml:space="preserve"> </w:t>
      </w:r>
      <w:r w:rsidR="00834A3B" w:rsidRPr="00B14657">
        <w:rPr>
          <w:rFonts w:ascii="Calibri" w:hAnsi="Calibri"/>
          <w:lang w:val="en-GB"/>
        </w:rPr>
        <w:t>(</w:t>
      </w:r>
      <w:r w:rsidRPr="00B14657">
        <w:rPr>
          <w:rFonts w:ascii="Calibri" w:hAnsi="Calibri"/>
          <w:lang w:val="en-GB"/>
        </w:rPr>
        <w:t>2014</w:t>
      </w:r>
      <w:r w:rsidR="00834A3B" w:rsidRPr="00B14657">
        <w:rPr>
          <w:rFonts w:ascii="Calibri" w:hAnsi="Calibri"/>
          <w:lang w:val="en-GB"/>
        </w:rPr>
        <w:t>)</w:t>
      </w:r>
      <w:r w:rsidR="00DA3D45">
        <w:rPr>
          <w:rFonts w:ascii="Calibri" w:hAnsi="Calibri"/>
          <w:lang w:val="en-GB"/>
        </w:rPr>
        <w:t>,</w:t>
      </w:r>
      <w:r w:rsidR="00834A3B" w:rsidRPr="00B14657">
        <w:rPr>
          <w:rFonts w:ascii="Calibri" w:hAnsi="Calibri"/>
          <w:lang w:val="en-GB"/>
        </w:rPr>
        <w:t xml:space="preserve"> </w:t>
      </w:r>
      <w:r w:rsidR="00943A2B">
        <w:rPr>
          <w:rFonts w:ascii="Calibri" w:hAnsi="Calibri"/>
          <w:lang w:val="en-GB"/>
        </w:rPr>
        <w:t>‘</w:t>
      </w:r>
      <w:r w:rsidRPr="0037344F">
        <w:rPr>
          <w:rFonts w:ascii="Calibri" w:hAnsi="Calibri"/>
          <w:iCs/>
          <w:lang w:val="en-GB"/>
        </w:rPr>
        <w:t>To Create and Share – the Remarkable Success and Contested Future of the Nordic Social-Democratic Model</w:t>
      </w:r>
      <w:r w:rsidR="00943A2B">
        <w:rPr>
          <w:rFonts w:ascii="Calibri" w:hAnsi="Calibri"/>
          <w:lang w:val="en-GB"/>
        </w:rPr>
        <w:t xml:space="preserve">’, </w:t>
      </w:r>
      <w:proofErr w:type="spellStart"/>
      <w:r w:rsidR="00834A3B" w:rsidRPr="00943A2B">
        <w:rPr>
          <w:rFonts w:ascii="Calibri" w:hAnsi="Calibri"/>
          <w:lang w:val="en-GB"/>
        </w:rPr>
        <w:t>NordMod</w:t>
      </w:r>
      <w:proofErr w:type="spellEnd"/>
      <w:r w:rsidR="00834A3B" w:rsidRPr="00B14657">
        <w:rPr>
          <w:rFonts w:ascii="Calibri" w:hAnsi="Calibri"/>
          <w:lang w:val="en-GB"/>
        </w:rPr>
        <w:t xml:space="preserve"> 2030 </w:t>
      </w:r>
      <w:proofErr w:type="gramStart"/>
      <w:r w:rsidR="00834A3B" w:rsidRPr="00B14657">
        <w:rPr>
          <w:rFonts w:ascii="Calibri" w:hAnsi="Calibri"/>
          <w:lang w:val="en-GB"/>
        </w:rPr>
        <w:t>sub-report</w:t>
      </w:r>
      <w:proofErr w:type="gramEnd"/>
      <w:r w:rsidR="00834A3B" w:rsidRPr="00B14657">
        <w:rPr>
          <w:rFonts w:ascii="Calibri" w:hAnsi="Calibri"/>
          <w:lang w:val="en-GB"/>
        </w:rPr>
        <w:t xml:space="preserve"> 12, </w:t>
      </w:r>
      <w:r w:rsidR="00943A2B">
        <w:rPr>
          <w:rFonts w:ascii="Calibri" w:hAnsi="Calibri"/>
          <w:lang w:val="en-GB"/>
        </w:rPr>
        <w:t>(</w:t>
      </w:r>
      <w:r w:rsidR="00834A3B" w:rsidRPr="00B14657">
        <w:rPr>
          <w:rFonts w:ascii="Calibri" w:hAnsi="Calibri"/>
          <w:lang w:val="en-GB"/>
        </w:rPr>
        <w:t xml:space="preserve">Oslo: </w:t>
      </w:r>
      <w:proofErr w:type="spellStart"/>
      <w:r w:rsidRPr="00B14657">
        <w:rPr>
          <w:rFonts w:ascii="Calibri" w:hAnsi="Calibri"/>
          <w:lang w:val="en-GB"/>
        </w:rPr>
        <w:t>Fafo</w:t>
      </w:r>
      <w:proofErr w:type="spellEnd"/>
      <w:r w:rsidR="00943A2B">
        <w:rPr>
          <w:rFonts w:ascii="Calibri" w:hAnsi="Calibri"/>
          <w:lang w:val="en-GB"/>
        </w:rPr>
        <w:t>)</w:t>
      </w:r>
      <w:r w:rsidRPr="00B14657">
        <w:rPr>
          <w:rFonts w:ascii="Calibri" w:hAnsi="Calibri"/>
          <w:lang w:val="en-GB"/>
        </w:rPr>
        <w:t>.</w:t>
      </w:r>
    </w:p>
    <w:p w14:paraId="2A27917A" w14:textId="77777777" w:rsidR="00A571BD" w:rsidRPr="00B14657" w:rsidRDefault="00A571BD" w:rsidP="00A571BD">
      <w:pPr>
        <w:pStyle w:val="Bibliografi"/>
        <w:rPr>
          <w:rFonts w:ascii="Calibri" w:hAnsi="Calibri"/>
          <w:lang w:val="en-GB"/>
        </w:rPr>
      </w:pPr>
      <w:proofErr w:type="spellStart"/>
      <w:r w:rsidRPr="00B14657">
        <w:rPr>
          <w:lang w:val="en-GB"/>
        </w:rPr>
        <w:t>Visser</w:t>
      </w:r>
      <w:proofErr w:type="spellEnd"/>
      <w:r w:rsidR="006D4E01">
        <w:rPr>
          <w:lang w:val="en-GB"/>
        </w:rPr>
        <w:t>,</w:t>
      </w:r>
      <w:r w:rsidRPr="00B14657">
        <w:rPr>
          <w:lang w:val="en-GB"/>
        </w:rPr>
        <w:t xml:space="preserve"> </w:t>
      </w:r>
      <w:r w:rsidR="004932BF" w:rsidRPr="00B14657">
        <w:rPr>
          <w:lang w:val="en-GB"/>
        </w:rPr>
        <w:t>J</w:t>
      </w:r>
      <w:r w:rsidR="006D4E01">
        <w:rPr>
          <w:lang w:val="en-GB"/>
        </w:rPr>
        <w:t>.</w:t>
      </w:r>
      <w:r w:rsidR="004932BF" w:rsidRPr="00B14657">
        <w:rPr>
          <w:lang w:val="en-GB"/>
        </w:rPr>
        <w:t xml:space="preserve"> (2013)</w:t>
      </w:r>
      <w:r w:rsidR="00DA3D45">
        <w:rPr>
          <w:lang w:val="en-GB"/>
        </w:rPr>
        <w:t>,</w:t>
      </w:r>
      <w:r w:rsidRPr="00B14657">
        <w:rPr>
          <w:lang w:val="en-GB"/>
        </w:rPr>
        <w:t xml:space="preserve"> ICTWSS: Database on Institutional Characteristics of Trade Unions, Wage Setting, State Intervention and Social Pacts in 34 countries between 1960 and 2012</w:t>
      </w:r>
      <w:r w:rsidR="00943A2B">
        <w:rPr>
          <w:lang w:val="en-GB"/>
        </w:rPr>
        <w:t>,</w:t>
      </w:r>
      <w:r w:rsidRPr="00B14657">
        <w:rPr>
          <w:lang w:val="en-GB"/>
        </w:rPr>
        <w:t xml:space="preserve"> Amsterdam: AISA. </w:t>
      </w:r>
      <w:r w:rsidR="004932BF" w:rsidRPr="00B14657">
        <w:rPr>
          <w:lang w:val="en-GB"/>
        </w:rPr>
        <w:t>(</w:t>
      </w:r>
      <w:proofErr w:type="gramStart"/>
      <w:r w:rsidR="004932BF" w:rsidRPr="00B14657">
        <w:rPr>
          <w:lang w:val="en-GB"/>
        </w:rPr>
        <w:t>accessed</w:t>
      </w:r>
      <w:proofErr w:type="gramEnd"/>
      <w:r w:rsidR="004932BF" w:rsidRPr="00B14657">
        <w:rPr>
          <w:lang w:val="en-GB"/>
        </w:rPr>
        <w:t xml:space="preserve"> June 10</w:t>
      </w:r>
      <w:r w:rsidR="004932BF" w:rsidRPr="00B14657">
        <w:rPr>
          <w:vertAlign w:val="superscript"/>
          <w:lang w:val="en-GB"/>
        </w:rPr>
        <w:t>th</w:t>
      </w:r>
      <w:r w:rsidR="004932BF" w:rsidRPr="00B14657">
        <w:rPr>
          <w:lang w:val="en-GB"/>
        </w:rPr>
        <w:t xml:space="preserve"> 2015). </w:t>
      </w:r>
    </w:p>
    <w:p w14:paraId="5712BC9D" w14:textId="0201E610" w:rsidR="0062786D" w:rsidRPr="00263DD9" w:rsidRDefault="00A571BD" w:rsidP="0026110A">
      <w:pPr>
        <w:pStyle w:val="Bibliografi"/>
        <w:rPr>
          <w:lang w:val="en-GB"/>
        </w:rPr>
      </w:pPr>
      <w:proofErr w:type="spellStart"/>
      <w:proofErr w:type="gramStart"/>
      <w:r w:rsidRPr="00515353">
        <w:rPr>
          <w:rFonts w:ascii="Calibri" w:hAnsi="Calibri"/>
          <w:lang w:val="en-GB"/>
        </w:rPr>
        <w:t>Woolfson</w:t>
      </w:r>
      <w:proofErr w:type="spellEnd"/>
      <w:r w:rsidR="006D4E01" w:rsidRPr="00515353">
        <w:rPr>
          <w:rFonts w:ascii="Calibri" w:hAnsi="Calibri"/>
          <w:lang w:val="en-GB"/>
        </w:rPr>
        <w:t>,</w:t>
      </w:r>
      <w:r w:rsidR="00022B60" w:rsidRPr="00515353">
        <w:rPr>
          <w:rFonts w:ascii="Calibri" w:hAnsi="Calibri"/>
          <w:lang w:val="en-GB"/>
        </w:rPr>
        <w:t xml:space="preserve"> </w:t>
      </w:r>
      <w:r w:rsidR="004932BF" w:rsidRPr="00515353">
        <w:rPr>
          <w:rFonts w:ascii="Calibri" w:hAnsi="Calibri"/>
          <w:lang w:val="en-GB"/>
        </w:rPr>
        <w:t>C</w:t>
      </w:r>
      <w:r w:rsidR="006D4E01" w:rsidRPr="00515353">
        <w:rPr>
          <w:rFonts w:ascii="Calibri" w:hAnsi="Calibri"/>
          <w:lang w:val="en-GB"/>
        </w:rPr>
        <w:t>.</w:t>
      </w:r>
      <w:r w:rsidRPr="00515353">
        <w:rPr>
          <w:rFonts w:ascii="Calibri" w:hAnsi="Calibri"/>
          <w:lang w:val="en-GB"/>
        </w:rPr>
        <w:t xml:space="preserve">, </w:t>
      </w:r>
      <w:r w:rsidR="006D4E01" w:rsidRPr="00515353">
        <w:rPr>
          <w:rFonts w:ascii="Calibri" w:hAnsi="Calibri"/>
          <w:lang w:val="en-GB"/>
        </w:rPr>
        <w:t xml:space="preserve">C. </w:t>
      </w:r>
      <w:proofErr w:type="spellStart"/>
      <w:r w:rsidRPr="00515353">
        <w:rPr>
          <w:rFonts w:ascii="Calibri" w:hAnsi="Calibri"/>
          <w:lang w:val="en-GB"/>
        </w:rPr>
        <w:t>Thörnqvist</w:t>
      </w:r>
      <w:proofErr w:type="spellEnd"/>
      <w:r w:rsidR="004932BF" w:rsidRPr="00515353">
        <w:rPr>
          <w:rFonts w:ascii="Calibri" w:hAnsi="Calibri"/>
          <w:lang w:val="en-GB"/>
        </w:rPr>
        <w:t xml:space="preserve"> </w:t>
      </w:r>
      <w:r w:rsidRPr="00515353">
        <w:rPr>
          <w:rFonts w:ascii="Calibri" w:hAnsi="Calibri"/>
          <w:lang w:val="en-GB"/>
        </w:rPr>
        <w:t>and</w:t>
      </w:r>
      <w:r w:rsidR="006D4E01" w:rsidRPr="00515353">
        <w:rPr>
          <w:rFonts w:ascii="Calibri" w:hAnsi="Calibri"/>
          <w:lang w:val="en-GB"/>
        </w:rPr>
        <w:t xml:space="preserve"> J.</w:t>
      </w:r>
      <w:r w:rsidRPr="00515353">
        <w:rPr>
          <w:rFonts w:ascii="Calibri" w:hAnsi="Calibri"/>
          <w:lang w:val="en-GB"/>
        </w:rPr>
        <w:t xml:space="preserve"> </w:t>
      </w:r>
      <w:r w:rsidR="004932BF" w:rsidRPr="00515353">
        <w:rPr>
          <w:rFonts w:ascii="Calibri" w:hAnsi="Calibri"/>
          <w:lang w:val="en-GB"/>
        </w:rPr>
        <w:t>Sommers (</w:t>
      </w:r>
      <w:r w:rsidRPr="00515353">
        <w:rPr>
          <w:rFonts w:ascii="Calibri" w:hAnsi="Calibri"/>
          <w:lang w:val="en-GB"/>
        </w:rPr>
        <w:t>2010</w:t>
      </w:r>
      <w:r w:rsidR="004932BF" w:rsidRPr="00515353">
        <w:rPr>
          <w:rFonts w:ascii="Calibri" w:hAnsi="Calibri"/>
          <w:lang w:val="en-GB"/>
        </w:rPr>
        <w:t>)</w:t>
      </w:r>
      <w:r w:rsidR="00DA3D45" w:rsidRPr="00515353">
        <w:rPr>
          <w:rFonts w:ascii="Calibri" w:hAnsi="Calibri"/>
          <w:lang w:val="en-GB"/>
        </w:rPr>
        <w:t>,</w:t>
      </w:r>
      <w:r w:rsidR="004932BF" w:rsidRPr="00515353">
        <w:rPr>
          <w:rFonts w:ascii="Calibri" w:hAnsi="Calibri"/>
          <w:lang w:val="en-GB"/>
        </w:rPr>
        <w:t xml:space="preserve"> </w:t>
      </w:r>
      <w:r w:rsidR="00515353" w:rsidRPr="00515353">
        <w:rPr>
          <w:rFonts w:ascii="Calibri" w:hAnsi="Calibri"/>
          <w:lang w:val="en-GB"/>
        </w:rPr>
        <w:t>‘</w:t>
      </w:r>
      <w:r w:rsidRPr="00515353">
        <w:rPr>
          <w:rFonts w:ascii="Calibri" w:hAnsi="Calibri"/>
          <w:lang w:val="en-GB"/>
        </w:rPr>
        <w:t>The Swedish Model and the Future o</w:t>
      </w:r>
      <w:r w:rsidR="004932BF" w:rsidRPr="00515353">
        <w:rPr>
          <w:rFonts w:ascii="Calibri" w:hAnsi="Calibri"/>
          <w:lang w:val="en-GB"/>
        </w:rPr>
        <w:t>f Labour Standards after Laval</w:t>
      </w:r>
      <w:r w:rsidR="00515353" w:rsidRPr="00515353">
        <w:rPr>
          <w:rFonts w:ascii="Calibri" w:hAnsi="Calibri"/>
          <w:lang w:val="en-GB"/>
        </w:rPr>
        <w:t>’</w:t>
      </w:r>
      <w:r w:rsidR="00515353">
        <w:rPr>
          <w:rFonts w:ascii="Calibri" w:hAnsi="Calibri"/>
          <w:lang w:val="en-GB"/>
        </w:rPr>
        <w:t xml:space="preserve">, </w:t>
      </w:r>
      <w:r w:rsidRPr="0037344F">
        <w:rPr>
          <w:rFonts w:ascii="Calibri" w:hAnsi="Calibri"/>
          <w:iCs/>
          <w:lang w:val="en-GB"/>
        </w:rPr>
        <w:t>Industrial Relations Journal</w:t>
      </w:r>
      <w:r w:rsidR="00515353">
        <w:rPr>
          <w:rFonts w:ascii="Calibri" w:hAnsi="Calibri"/>
          <w:iCs/>
          <w:lang w:val="en-GB"/>
        </w:rPr>
        <w:t>,</w:t>
      </w:r>
      <w:r w:rsidRPr="00515353">
        <w:rPr>
          <w:rFonts w:ascii="Calibri" w:hAnsi="Calibri"/>
          <w:lang w:val="en-GB"/>
        </w:rPr>
        <w:t xml:space="preserve"> 41</w:t>
      </w:r>
      <w:r w:rsidR="00515353">
        <w:rPr>
          <w:rFonts w:ascii="Calibri" w:hAnsi="Calibri"/>
          <w:lang w:val="en-GB"/>
        </w:rPr>
        <w:t xml:space="preserve">, </w:t>
      </w:r>
      <w:r w:rsidRPr="00515353">
        <w:rPr>
          <w:rFonts w:ascii="Calibri" w:hAnsi="Calibri"/>
          <w:lang w:val="en-GB"/>
        </w:rPr>
        <w:t>4</w:t>
      </w:r>
      <w:r w:rsidR="00515353">
        <w:rPr>
          <w:rFonts w:ascii="Calibri" w:hAnsi="Calibri"/>
          <w:lang w:val="en-GB"/>
        </w:rPr>
        <w:t xml:space="preserve">, </w:t>
      </w:r>
      <w:r w:rsidRPr="00515353">
        <w:rPr>
          <w:rFonts w:ascii="Calibri" w:hAnsi="Calibri"/>
          <w:lang w:val="en-GB"/>
        </w:rPr>
        <w:t>333–50.</w:t>
      </w:r>
      <w:proofErr w:type="gramEnd"/>
      <w:r w:rsidR="00515353" w:rsidRPr="00515353" w:rsidDel="00515353">
        <w:rPr>
          <w:rFonts w:ascii="Calibri" w:hAnsi="Calibri"/>
          <w:lang w:val="en-GB"/>
        </w:rPr>
        <w:t xml:space="preserve"> </w:t>
      </w:r>
      <w:bookmarkStart w:id="0" w:name="_GoBack"/>
      <w:bookmarkEnd w:id="0"/>
    </w:p>
    <w:sectPr w:rsidR="0062786D" w:rsidRPr="00263DD9">
      <w:headerReference w:type="even" r:id="rId17"/>
      <w:headerReference w:type="default" r:id="rId18"/>
      <w:footerReference w:type="even" r:id="rId19"/>
      <w:footerReference w:type="default" r:id="rId20"/>
      <w:headerReference w:type="first" r:id="rId21"/>
      <w:footerReference w:type="first" r:id="rId22"/>
      <w:pgSz w:w="12240" w:h="15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3C8891" w15:done="0"/>
  <w15:commentEx w15:paraId="74500940" w15:done="0"/>
  <w15:commentEx w15:paraId="3D7FCF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4CA26" w14:textId="77777777" w:rsidR="001B657D" w:rsidRDefault="001B657D" w:rsidP="00A571BD">
      <w:pPr>
        <w:spacing w:after="0" w:line="240" w:lineRule="auto"/>
      </w:pPr>
      <w:r>
        <w:separator/>
      </w:r>
    </w:p>
  </w:endnote>
  <w:endnote w:type="continuationSeparator" w:id="0">
    <w:p w14:paraId="1A25BA58" w14:textId="77777777" w:rsidR="001B657D" w:rsidRDefault="001B657D" w:rsidP="00A5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50C9" w14:textId="77777777" w:rsidR="00BB0275" w:rsidRDefault="00BB02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223224"/>
      <w:docPartObj>
        <w:docPartGallery w:val="Page Numbers (Bottom of Page)"/>
        <w:docPartUnique/>
      </w:docPartObj>
    </w:sdtPr>
    <w:sdtEndPr/>
    <w:sdtContent>
      <w:p w14:paraId="60F983D8" w14:textId="77777777" w:rsidR="00BB0275" w:rsidRDefault="00BB0275">
        <w:pPr>
          <w:pStyle w:val="Sidefod"/>
          <w:jc w:val="center"/>
        </w:pPr>
        <w:r>
          <w:fldChar w:fldCharType="begin"/>
        </w:r>
        <w:r>
          <w:instrText>PAGE   \* MERGEFORMAT</w:instrText>
        </w:r>
        <w:r>
          <w:fldChar w:fldCharType="separate"/>
        </w:r>
        <w:r w:rsidR="0026110A" w:rsidRPr="0026110A">
          <w:rPr>
            <w:noProof/>
            <w:lang w:val="da-DK"/>
          </w:rPr>
          <w:t>22</w:t>
        </w:r>
        <w:r>
          <w:fldChar w:fldCharType="end"/>
        </w:r>
      </w:p>
    </w:sdtContent>
  </w:sdt>
  <w:p w14:paraId="5F43E52F" w14:textId="77777777" w:rsidR="00BB0275" w:rsidRDefault="00BB027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9333" w14:textId="77777777" w:rsidR="00BB0275" w:rsidRDefault="00BB02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1E8D" w14:textId="77777777" w:rsidR="001B657D" w:rsidRDefault="001B657D" w:rsidP="00A571BD">
      <w:pPr>
        <w:spacing w:after="0" w:line="240" w:lineRule="auto"/>
      </w:pPr>
      <w:r>
        <w:separator/>
      </w:r>
    </w:p>
  </w:footnote>
  <w:footnote w:type="continuationSeparator" w:id="0">
    <w:p w14:paraId="6C93C19E" w14:textId="77777777" w:rsidR="001B657D" w:rsidRDefault="001B657D" w:rsidP="00A571BD">
      <w:pPr>
        <w:spacing w:after="0" w:line="240" w:lineRule="auto"/>
      </w:pPr>
      <w:r>
        <w:continuationSeparator/>
      </w:r>
    </w:p>
  </w:footnote>
  <w:footnote w:id="1">
    <w:p w14:paraId="019E7B5B" w14:textId="77777777" w:rsidR="00BB0275" w:rsidRPr="00F64AA5" w:rsidRDefault="00BB0275" w:rsidP="007A1462">
      <w:pPr>
        <w:pStyle w:val="Fodnotetekst"/>
        <w:rPr>
          <w:lang w:val="en-GB"/>
        </w:rPr>
      </w:pPr>
      <w:r w:rsidRPr="0062786D">
        <w:rPr>
          <w:rStyle w:val="Fodnotehenvisning"/>
        </w:rPr>
        <w:footnoteRef/>
      </w:r>
      <w:r>
        <w:t xml:space="preserve"> </w:t>
      </w:r>
      <w:r w:rsidRPr="00F64AA5">
        <w:rPr>
          <w:lang w:val="en-GB"/>
        </w:rPr>
        <w:t xml:space="preserve">See </w:t>
      </w:r>
      <w:hyperlink r:id="rId1" w:history="1">
        <w:r w:rsidRPr="00AA0D48">
          <w:rPr>
            <w:rStyle w:val="Hyperlink"/>
            <w:lang w:val="en-GB"/>
          </w:rPr>
          <w:t>http://www.research.mbs.ac.uk/ewerc/Our-research/Current-projects/Reducing-Precarious-Work-in-Europe-through-Social</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41F7" w14:textId="77777777" w:rsidR="00BB0275" w:rsidRDefault="00BB02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162F" w14:textId="77777777" w:rsidR="00BB0275" w:rsidRDefault="00BB027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6901" w14:textId="77777777" w:rsidR="00BB0275" w:rsidRDefault="00BB02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73A01"/>
    <w:multiLevelType w:val="hybridMultilevel"/>
    <w:tmpl w:val="2EF242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e H. Sørensen">
    <w15:presenceInfo w15:providerId="AD" w15:userId="S-1-5-21-11469200-209135752-285429281-3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D"/>
    <w:rsid w:val="00003AE9"/>
    <w:rsid w:val="00006E0E"/>
    <w:rsid w:val="0001278E"/>
    <w:rsid w:val="00022B60"/>
    <w:rsid w:val="00024DD5"/>
    <w:rsid w:val="000254D3"/>
    <w:rsid w:val="0002564C"/>
    <w:rsid w:val="00027986"/>
    <w:rsid w:val="000279BA"/>
    <w:rsid w:val="00042A07"/>
    <w:rsid w:val="00043204"/>
    <w:rsid w:val="00043BDF"/>
    <w:rsid w:val="00050869"/>
    <w:rsid w:val="00052690"/>
    <w:rsid w:val="00053038"/>
    <w:rsid w:val="0006092B"/>
    <w:rsid w:val="00062F9E"/>
    <w:rsid w:val="00065C90"/>
    <w:rsid w:val="000676EF"/>
    <w:rsid w:val="000706EE"/>
    <w:rsid w:val="00072348"/>
    <w:rsid w:val="00072C22"/>
    <w:rsid w:val="000737C6"/>
    <w:rsid w:val="00077343"/>
    <w:rsid w:val="000776D8"/>
    <w:rsid w:val="00081FBB"/>
    <w:rsid w:val="00082CFA"/>
    <w:rsid w:val="00083DF1"/>
    <w:rsid w:val="00085786"/>
    <w:rsid w:val="0008724A"/>
    <w:rsid w:val="000877F1"/>
    <w:rsid w:val="00090740"/>
    <w:rsid w:val="00092B4D"/>
    <w:rsid w:val="00097478"/>
    <w:rsid w:val="000A0E39"/>
    <w:rsid w:val="000A1591"/>
    <w:rsid w:val="000A2347"/>
    <w:rsid w:val="000A3AF9"/>
    <w:rsid w:val="000A4120"/>
    <w:rsid w:val="000A4F49"/>
    <w:rsid w:val="000A7CB1"/>
    <w:rsid w:val="000B0653"/>
    <w:rsid w:val="000B0802"/>
    <w:rsid w:val="000B174D"/>
    <w:rsid w:val="000B2171"/>
    <w:rsid w:val="000B58E0"/>
    <w:rsid w:val="000C4AE4"/>
    <w:rsid w:val="000C5726"/>
    <w:rsid w:val="000D0C6C"/>
    <w:rsid w:val="000D1AC7"/>
    <w:rsid w:val="000D4EDB"/>
    <w:rsid w:val="000D646A"/>
    <w:rsid w:val="000E3313"/>
    <w:rsid w:val="000F6790"/>
    <w:rsid w:val="000F7C09"/>
    <w:rsid w:val="00101F1B"/>
    <w:rsid w:val="001023B3"/>
    <w:rsid w:val="00102B80"/>
    <w:rsid w:val="001040C8"/>
    <w:rsid w:val="0010415D"/>
    <w:rsid w:val="00104EA3"/>
    <w:rsid w:val="001075D4"/>
    <w:rsid w:val="00112873"/>
    <w:rsid w:val="00116283"/>
    <w:rsid w:val="00116918"/>
    <w:rsid w:val="00120C17"/>
    <w:rsid w:val="00121A18"/>
    <w:rsid w:val="001235D7"/>
    <w:rsid w:val="00125EC9"/>
    <w:rsid w:val="00126979"/>
    <w:rsid w:val="00135A87"/>
    <w:rsid w:val="001369A9"/>
    <w:rsid w:val="001423AA"/>
    <w:rsid w:val="0014297E"/>
    <w:rsid w:val="0014416B"/>
    <w:rsid w:val="00150B3B"/>
    <w:rsid w:val="001517D0"/>
    <w:rsid w:val="00155E94"/>
    <w:rsid w:val="0016325C"/>
    <w:rsid w:val="001653FB"/>
    <w:rsid w:val="0017108F"/>
    <w:rsid w:val="00171744"/>
    <w:rsid w:val="00171CC7"/>
    <w:rsid w:val="00175C01"/>
    <w:rsid w:val="00175D2D"/>
    <w:rsid w:val="00176B44"/>
    <w:rsid w:val="0018520F"/>
    <w:rsid w:val="001860B4"/>
    <w:rsid w:val="00190339"/>
    <w:rsid w:val="001978F5"/>
    <w:rsid w:val="001A3FFD"/>
    <w:rsid w:val="001B0E0B"/>
    <w:rsid w:val="001B1F3B"/>
    <w:rsid w:val="001B205C"/>
    <w:rsid w:val="001B568B"/>
    <w:rsid w:val="001B657D"/>
    <w:rsid w:val="001B7057"/>
    <w:rsid w:val="001C0844"/>
    <w:rsid w:val="001C4715"/>
    <w:rsid w:val="001C4A8C"/>
    <w:rsid w:val="001D16E9"/>
    <w:rsid w:val="001D3133"/>
    <w:rsid w:val="001D3957"/>
    <w:rsid w:val="001E0E49"/>
    <w:rsid w:val="001E1D8C"/>
    <w:rsid w:val="001F19B7"/>
    <w:rsid w:val="001F513F"/>
    <w:rsid w:val="001F57F6"/>
    <w:rsid w:val="0020036F"/>
    <w:rsid w:val="00203042"/>
    <w:rsid w:val="0020667F"/>
    <w:rsid w:val="0021476F"/>
    <w:rsid w:val="00215A4E"/>
    <w:rsid w:val="00216D4E"/>
    <w:rsid w:val="002217F9"/>
    <w:rsid w:val="0022615C"/>
    <w:rsid w:val="00230A85"/>
    <w:rsid w:val="00234751"/>
    <w:rsid w:val="00234835"/>
    <w:rsid w:val="00241359"/>
    <w:rsid w:val="002447E4"/>
    <w:rsid w:val="002449F8"/>
    <w:rsid w:val="00250831"/>
    <w:rsid w:val="002543FB"/>
    <w:rsid w:val="002574CB"/>
    <w:rsid w:val="00257D4D"/>
    <w:rsid w:val="0026110A"/>
    <w:rsid w:val="002624E4"/>
    <w:rsid w:val="00262B2C"/>
    <w:rsid w:val="00263DD9"/>
    <w:rsid w:val="00270131"/>
    <w:rsid w:val="0027180D"/>
    <w:rsid w:val="002724C8"/>
    <w:rsid w:val="002725CF"/>
    <w:rsid w:val="002775C3"/>
    <w:rsid w:val="002818F0"/>
    <w:rsid w:val="002840C6"/>
    <w:rsid w:val="00285817"/>
    <w:rsid w:val="00290D23"/>
    <w:rsid w:val="00291822"/>
    <w:rsid w:val="00294D99"/>
    <w:rsid w:val="002A2BEE"/>
    <w:rsid w:val="002A4F65"/>
    <w:rsid w:val="002B1290"/>
    <w:rsid w:val="002B3989"/>
    <w:rsid w:val="002C0B80"/>
    <w:rsid w:val="002C591B"/>
    <w:rsid w:val="002D5D69"/>
    <w:rsid w:val="002D5E8D"/>
    <w:rsid w:val="002D6107"/>
    <w:rsid w:val="002E41AC"/>
    <w:rsid w:val="002E5FFD"/>
    <w:rsid w:val="002E6BD9"/>
    <w:rsid w:val="002F0B2B"/>
    <w:rsid w:val="002F13BD"/>
    <w:rsid w:val="002F2A36"/>
    <w:rsid w:val="002F4079"/>
    <w:rsid w:val="00300789"/>
    <w:rsid w:val="00302D2D"/>
    <w:rsid w:val="00307576"/>
    <w:rsid w:val="00307A6F"/>
    <w:rsid w:val="0031150F"/>
    <w:rsid w:val="00315378"/>
    <w:rsid w:val="00316B24"/>
    <w:rsid w:val="00323931"/>
    <w:rsid w:val="00341D9D"/>
    <w:rsid w:val="003522FB"/>
    <w:rsid w:val="0035234F"/>
    <w:rsid w:val="0035381B"/>
    <w:rsid w:val="00355B70"/>
    <w:rsid w:val="00355E49"/>
    <w:rsid w:val="00364D5B"/>
    <w:rsid w:val="00366366"/>
    <w:rsid w:val="0037344F"/>
    <w:rsid w:val="003745EC"/>
    <w:rsid w:val="00375625"/>
    <w:rsid w:val="003815DF"/>
    <w:rsid w:val="00382D20"/>
    <w:rsid w:val="00387757"/>
    <w:rsid w:val="00391DAD"/>
    <w:rsid w:val="00394773"/>
    <w:rsid w:val="00394BF8"/>
    <w:rsid w:val="003A1D93"/>
    <w:rsid w:val="003A4007"/>
    <w:rsid w:val="003A4716"/>
    <w:rsid w:val="003B0BA3"/>
    <w:rsid w:val="003B2FD5"/>
    <w:rsid w:val="003B6E85"/>
    <w:rsid w:val="003C7CAA"/>
    <w:rsid w:val="003D06E8"/>
    <w:rsid w:val="003D3627"/>
    <w:rsid w:val="003E723B"/>
    <w:rsid w:val="003F1D70"/>
    <w:rsid w:val="003F78E0"/>
    <w:rsid w:val="00405224"/>
    <w:rsid w:val="00405543"/>
    <w:rsid w:val="00407CD6"/>
    <w:rsid w:val="00413BF8"/>
    <w:rsid w:val="00414EAA"/>
    <w:rsid w:val="00434B9D"/>
    <w:rsid w:val="0045038C"/>
    <w:rsid w:val="00450ADF"/>
    <w:rsid w:val="00452123"/>
    <w:rsid w:val="00455C92"/>
    <w:rsid w:val="00464364"/>
    <w:rsid w:val="004664BC"/>
    <w:rsid w:val="004711BA"/>
    <w:rsid w:val="00473C19"/>
    <w:rsid w:val="004804DC"/>
    <w:rsid w:val="00485071"/>
    <w:rsid w:val="004903F4"/>
    <w:rsid w:val="004932BF"/>
    <w:rsid w:val="004A12AB"/>
    <w:rsid w:val="004A56BC"/>
    <w:rsid w:val="004B0384"/>
    <w:rsid w:val="004B6AEB"/>
    <w:rsid w:val="004B7771"/>
    <w:rsid w:val="004C1C19"/>
    <w:rsid w:val="004C3B05"/>
    <w:rsid w:val="004D08EB"/>
    <w:rsid w:val="004D37AD"/>
    <w:rsid w:val="004D4297"/>
    <w:rsid w:val="004D6B08"/>
    <w:rsid w:val="004E28EB"/>
    <w:rsid w:val="004E5866"/>
    <w:rsid w:val="004E5EB2"/>
    <w:rsid w:val="004E6961"/>
    <w:rsid w:val="004F0221"/>
    <w:rsid w:val="004F08EA"/>
    <w:rsid w:val="004F2FFC"/>
    <w:rsid w:val="004F38F5"/>
    <w:rsid w:val="004F797F"/>
    <w:rsid w:val="004F7DF3"/>
    <w:rsid w:val="004F7E92"/>
    <w:rsid w:val="0050160E"/>
    <w:rsid w:val="0051203F"/>
    <w:rsid w:val="005139AF"/>
    <w:rsid w:val="00515353"/>
    <w:rsid w:val="005168C0"/>
    <w:rsid w:val="00521529"/>
    <w:rsid w:val="005249A2"/>
    <w:rsid w:val="00526263"/>
    <w:rsid w:val="00526A02"/>
    <w:rsid w:val="00526AA9"/>
    <w:rsid w:val="00527988"/>
    <w:rsid w:val="005305F2"/>
    <w:rsid w:val="00537AC2"/>
    <w:rsid w:val="0054100E"/>
    <w:rsid w:val="00550379"/>
    <w:rsid w:val="0056500F"/>
    <w:rsid w:val="00567942"/>
    <w:rsid w:val="005714F7"/>
    <w:rsid w:val="0057631D"/>
    <w:rsid w:val="00590B75"/>
    <w:rsid w:val="00590D7D"/>
    <w:rsid w:val="00591AE8"/>
    <w:rsid w:val="00594659"/>
    <w:rsid w:val="005959D8"/>
    <w:rsid w:val="005961E0"/>
    <w:rsid w:val="00596FC8"/>
    <w:rsid w:val="00597408"/>
    <w:rsid w:val="005A47BC"/>
    <w:rsid w:val="005A540F"/>
    <w:rsid w:val="005B0B45"/>
    <w:rsid w:val="005B7A7F"/>
    <w:rsid w:val="005C1237"/>
    <w:rsid w:val="005C18FD"/>
    <w:rsid w:val="005C5791"/>
    <w:rsid w:val="005C7869"/>
    <w:rsid w:val="005D6A7F"/>
    <w:rsid w:val="005E37CA"/>
    <w:rsid w:val="005E38C9"/>
    <w:rsid w:val="005E3A20"/>
    <w:rsid w:val="005E3BB8"/>
    <w:rsid w:val="005E43AF"/>
    <w:rsid w:val="005E5075"/>
    <w:rsid w:val="005E6A32"/>
    <w:rsid w:val="005E6F88"/>
    <w:rsid w:val="005F35AD"/>
    <w:rsid w:val="005F48BD"/>
    <w:rsid w:val="00602ED4"/>
    <w:rsid w:val="00603B9E"/>
    <w:rsid w:val="00604E2C"/>
    <w:rsid w:val="00607C07"/>
    <w:rsid w:val="006119E7"/>
    <w:rsid w:val="006135BC"/>
    <w:rsid w:val="00613ACE"/>
    <w:rsid w:val="00615C48"/>
    <w:rsid w:val="006164F0"/>
    <w:rsid w:val="00616578"/>
    <w:rsid w:val="00621A9B"/>
    <w:rsid w:val="00624849"/>
    <w:rsid w:val="00626C96"/>
    <w:rsid w:val="0062786D"/>
    <w:rsid w:val="006300E2"/>
    <w:rsid w:val="00634A98"/>
    <w:rsid w:val="0065422A"/>
    <w:rsid w:val="00654A8A"/>
    <w:rsid w:val="006570CD"/>
    <w:rsid w:val="006658BD"/>
    <w:rsid w:val="00666E93"/>
    <w:rsid w:val="006700B7"/>
    <w:rsid w:val="00670183"/>
    <w:rsid w:val="00671080"/>
    <w:rsid w:val="00673B6B"/>
    <w:rsid w:val="0067582B"/>
    <w:rsid w:val="00676BFD"/>
    <w:rsid w:val="0068138E"/>
    <w:rsid w:val="00682E80"/>
    <w:rsid w:val="00683B1B"/>
    <w:rsid w:val="006841FC"/>
    <w:rsid w:val="00684538"/>
    <w:rsid w:val="00684838"/>
    <w:rsid w:val="0069282E"/>
    <w:rsid w:val="006A477F"/>
    <w:rsid w:val="006A4E5F"/>
    <w:rsid w:val="006B3E17"/>
    <w:rsid w:val="006C1F12"/>
    <w:rsid w:val="006C37CB"/>
    <w:rsid w:val="006C4FC4"/>
    <w:rsid w:val="006C5674"/>
    <w:rsid w:val="006C6015"/>
    <w:rsid w:val="006D1E06"/>
    <w:rsid w:val="006D3A16"/>
    <w:rsid w:val="006D4E01"/>
    <w:rsid w:val="006D6914"/>
    <w:rsid w:val="006E0D33"/>
    <w:rsid w:val="006E236B"/>
    <w:rsid w:val="006E3379"/>
    <w:rsid w:val="006E5FFC"/>
    <w:rsid w:val="006E7A38"/>
    <w:rsid w:val="00700965"/>
    <w:rsid w:val="00707334"/>
    <w:rsid w:val="00712335"/>
    <w:rsid w:val="007202FB"/>
    <w:rsid w:val="007219C2"/>
    <w:rsid w:val="00721B45"/>
    <w:rsid w:val="00722477"/>
    <w:rsid w:val="00722F11"/>
    <w:rsid w:val="00724AEA"/>
    <w:rsid w:val="00725399"/>
    <w:rsid w:val="00726DC8"/>
    <w:rsid w:val="00727798"/>
    <w:rsid w:val="00730E68"/>
    <w:rsid w:val="007526E0"/>
    <w:rsid w:val="007578D7"/>
    <w:rsid w:val="007639E1"/>
    <w:rsid w:val="00763EA8"/>
    <w:rsid w:val="007715C9"/>
    <w:rsid w:val="00774DEF"/>
    <w:rsid w:val="007759ED"/>
    <w:rsid w:val="00781A2A"/>
    <w:rsid w:val="00782B70"/>
    <w:rsid w:val="00785BF5"/>
    <w:rsid w:val="00785C08"/>
    <w:rsid w:val="007931A5"/>
    <w:rsid w:val="00793CCF"/>
    <w:rsid w:val="007944FA"/>
    <w:rsid w:val="00795CC6"/>
    <w:rsid w:val="0079757D"/>
    <w:rsid w:val="007A1462"/>
    <w:rsid w:val="007A7136"/>
    <w:rsid w:val="007A7F20"/>
    <w:rsid w:val="007B1CDB"/>
    <w:rsid w:val="007B2327"/>
    <w:rsid w:val="007B249C"/>
    <w:rsid w:val="007B7A2A"/>
    <w:rsid w:val="007C21D7"/>
    <w:rsid w:val="007C5439"/>
    <w:rsid w:val="007C79AA"/>
    <w:rsid w:val="007D1C4D"/>
    <w:rsid w:val="007D6915"/>
    <w:rsid w:val="007E1F72"/>
    <w:rsid w:val="007E4828"/>
    <w:rsid w:val="007E4D40"/>
    <w:rsid w:val="007E6AF8"/>
    <w:rsid w:val="007F14B5"/>
    <w:rsid w:val="007F1C8F"/>
    <w:rsid w:val="007F22CA"/>
    <w:rsid w:val="007F407A"/>
    <w:rsid w:val="007F483C"/>
    <w:rsid w:val="00802B4C"/>
    <w:rsid w:val="0080353A"/>
    <w:rsid w:val="00803AEC"/>
    <w:rsid w:val="00806D77"/>
    <w:rsid w:val="00807A64"/>
    <w:rsid w:val="00816241"/>
    <w:rsid w:val="00822D69"/>
    <w:rsid w:val="00822E5A"/>
    <w:rsid w:val="00824EC1"/>
    <w:rsid w:val="0083013F"/>
    <w:rsid w:val="0083156C"/>
    <w:rsid w:val="00834A3B"/>
    <w:rsid w:val="00834E65"/>
    <w:rsid w:val="00835C08"/>
    <w:rsid w:val="00841995"/>
    <w:rsid w:val="00844ED4"/>
    <w:rsid w:val="008470D6"/>
    <w:rsid w:val="008511B7"/>
    <w:rsid w:val="0085296E"/>
    <w:rsid w:val="00870AC8"/>
    <w:rsid w:val="008867B6"/>
    <w:rsid w:val="008872D0"/>
    <w:rsid w:val="00892A0D"/>
    <w:rsid w:val="008930E6"/>
    <w:rsid w:val="00893CA4"/>
    <w:rsid w:val="00894CE9"/>
    <w:rsid w:val="008A054B"/>
    <w:rsid w:val="008A12CA"/>
    <w:rsid w:val="008A48DC"/>
    <w:rsid w:val="008A5ADF"/>
    <w:rsid w:val="008A736A"/>
    <w:rsid w:val="008B5947"/>
    <w:rsid w:val="008B5AEC"/>
    <w:rsid w:val="008C0D89"/>
    <w:rsid w:val="008C119D"/>
    <w:rsid w:val="008C235D"/>
    <w:rsid w:val="008C4C19"/>
    <w:rsid w:val="008C4CF8"/>
    <w:rsid w:val="008D23CC"/>
    <w:rsid w:val="008E218F"/>
    <w:rsid w:val="008E2535"/>
    <w:rsid w:val="008E3DC2"/>
    <w:rsid w:val="008E3DFC"/>
    <w:rsid w:val="008E48A2"/>
    <w:rsid w:val="008E4FA8"/>
    <w:rsid w:val="00900784"/>
    <w:rsid w:val="00903E33"/>
    <w:rsid w:val="00910947"/>
    <w:rsid w:val="00912C82"/>
    <w:rsid w:val="009134C4"/>
    <w:rsid w:val="009140D9"/>
    <w:rsid w:val="0091537A"/>
    <w:rsid w:val="009159A9"/>
    <w:rsid w:val="0092195F"/>
    <w:rsid w:val="0092786E"/>
    <w:rsid w:val="00931CF5"/>
    <w:rsid w:val="009320CD"/>
    <w:rsid w:val="00933253"/>
    <w:rsid w:val="009363F3"/>
    <w:rsid w:val="009368A4"/>
    <w:rsid w:val="00937F7A"/>
    <w:rsid w:val="0094143D"/>
    <w:rsid w:val="00942D2D"/>
    <w:rsid w:val="00943574"/>
    <w:rsid w:val="00943A2B"/>
    <w:rsid w:val="00943A47"/>
    <w:rsid w:val="00945C3A"/>
    <w:rsid w:val="00947E19"/>
    <w:rsid w:val="00955A27"/>
    <w:rsid w:val="00962F88"/>
    <w:rsid w:val="00963D5E"/>
    <w:rsid w:val="0097085E"/>
    <w:rsid w:val="009771BD"/>
    <w:rsid w:val="009812AB"/>
    <w:rsid w:val="0098353D"/>
    <w:rsid w:val="00987C89"/>
    <w:rsid w:val="009917B2"/>
    <w:rsid w:val="00995AA7"/>
    <w:rsid w:val="009A0856"/>
    <w:rsid w:val="009A19EC"/>
    <w:rsid w:val="009A3110"/>
    <w:rsid w:val="009A4BE5"/>
    <w:rsid w:val="009B14C5"/>
    <w:rsid w:val="009B217F"/>
    <w:rsid w:val="009B44F2"/>
    <w:rsid w:val="009B5AA7"/>
    <w:rsid w:val="009C5372"/>
    <w:rsid w:val="009C5F00"/>
    <w:rsid w:val="009D0023"/>
    <w:rsid w:val="009E2FE4"/>
    <w:rsid w:val="009E50FB"/>
    <w:rsid w:val="009E5353"/>
    <w:rsid w:val="009F0F42"/>
    <w:rsid w:val="009F0FD8"/>
    <w:rsid w:val="009F34A8"/>
    <w:rsid w:val="009F36B6"/>
    <w:rsid w:val="009F3AE5"/>
    <w:rsid w:val="009F4878"/>
    <w:rsid w:val="009F4F04"/>
    <w:rsid w:val="009F50F7"/>
    <w:rsid w:val="009F7BCF"/>
    <w:rsid w:val="00A06A18"/>
    <w:rsid w:val="00A112AE"/>
    <w:rsid w:val="00A17CAC"/>
    <w:rsid w:val="00A24121"/>
    <w:rsid w:val="00A27987"/>
    <w:rsid w:val="00A305DE"/>
    <w:rsid w:val="00A320EF"/>
    <w:rsid w:val="00A37075"/>
    <w:rsid w:val="00A4657B"/>
    <w:rsid w:val="00A51E90"/>
    <w:rsid w:val="00A54DB5"/>
    <w:rsid w:val="00A571BD"/>
    <w:rsid w:val="00A57555"/>
    <w:rsid w:val="00A60B5D"/>
    <w:rsid w:val="00A64AE5"/>
    <w:rsid w:val="00A7072A"/>
    <w:rsid w:val="00A82BCE"/>
    <w:rsid w:val="00A86EDA"/>
    <w:rsid w:val="00A873C0"/>
    <w:rsid w:val="00A905BA"/>
    <w:rsid w:val="00A90E07"/>
    <w:rsid w:val="00A94231"/>
    <w:rsid w:val="00A963A0"/>
    <w:rsid w:val="00A9668A"/>
    <w:rsid w:val="00AA240E"/>
    <w:rsid w:val="00AA3EEC"/>
    <w:rsid w:val="00AA5B62"/>
    <w:rsid w:val="00AA6955"/>
    <w:rsid w:val="00AB3705"/>
    <w:rsid w:val="00AC4943"/>
    <w:rsid w:val="00AD476A"/>
    <w:rsid w:val="00AD693E"/>
    <w:rsid w:val="00AE1089"/>
    <w:rsid w:val="00AE2F82"/>
    <w:rsid w:val="00AF014D"/>
    <w:rsid w:val="00AF12DC"/>
    <w:rsid w:val="00AF3E87"/>
    <w:rsid w:val="00AF5B35"/>
    <w:rsid w:val="00AF6674"/>
    <w:rsid w:val="00B00342"/>
    <w:rsid w:val="00B004AC"/>
    <w:rsid w:val="00B00DDD"/>
    <w:rsid w:val="00B01082"/>
    <w:rsid w:val="00B0267D"/>
    <w:rsid w:val="00B06F66"/>
    <w:rsid w:val="00B07FF2"/>
    <w:rsid w:val="00B14657"/>
    <w:rsid w:val="00B162A9"/>
    <w:rsid w:val="00B16EE1"/>
    <w:rsid w:val="00B17F48"/>
    <w:rsid w:val="00B20C50"/>
    <w:rsid w:val="00B24111"/>
    <w:rsid w:val="00B2762E"/>
    <w:rsid w:val="00B30ACD"/>
    <w:rsid w:val="00B30FD8"/>
    <w:rsid w:val="00B335F4"/>
    <w:rsid w:val="00B36310"/>
    <w:rsid w:val="00B40F48"/>
    <w:rsid w:val="00B415A8"/>
    <w:rsid w:val="00B47849"/>
    <w:rsid w:val="00B525F6"/>
    <w:rsid w:val="00B54F30"/>
    <w:rsid w:val="00B614FB"/>
    <w:rsid w:val="00B61F08"/>
    <w:rsid w:val="00B647AC"/>
    <w:rsid w:val="00B721D7"/>
    <w:rsid w:val="00B7403F"/>
    <w:rsid w:val="00B7434F"/>
    <w:rsid w:val="00B8391A"/>
    <w:rsid w:val="00B8460D"/>
    <w:rsid w:val="00B850B1"/>
    <w:rsid w:val="00B862D5"/>
    <w:rsid w:val="00B93E6B"/>
    <w:rsid w:val="00BA25F2"/>
    <w:rsid w:val="00BA2A07"/>
    <w:rsid w:val="00BB0275"/>
    <w:rsid w:val="00BB2CEC"/>
    <w:rsid w:val="00BB3CC5"/>
    <w:rsid w:val="00BC6F85"/>
    <w:rsid w:val="00BD3603"/>
    <w:rsid w:val="00BD3BA8"/>
    <w:rsid w:val="00BD6D1D"/>
    <w:rsid w:val="00BE23EC"/>
    <w:rsid w:val="00BE25EF"/>
    <w:rsid w:val="00BE5C70"/>
    <w:rsid w:val="00BF2E9A"/>
    <w:rsid w:val="00BF3B3B"/>
    <w:rsid w:val="00BF3C9F"/>
    <w:rsid w:val="00BF6333"/>
    <w:rsid w:val="00C061CD"/>
    <w:rsid w:val="00C1404D"/>
    <w:rsid w:val="00C223C2"/>
    <w:rsid w:val="00C23989"/>
    <w:rsid w:val="00C26FD2"/>
    <w:rsid w:val="00C31CE1"/>
    <w:rsid w:val="00C36889"/>
    <w:rsid w:val="00C40BA2"/>
    <w:rsid w:val="00C429AE"/>
    <w:rsid w:val="00C435E1"/>
    <w:rsid w:val="00C44F97"/>
    <w:rsid w:val="00C45F62"/>
    <w:rsid w:val="00C46620"/>
    <w:rsid w:val="00C53510"/>
    <w:rsid w:val="00C53F82"/>
    <w:rsid w:val="00C544CB"/>
    <w:rsid w:val="00C57EEB"/>
    <w:rsid w:val="00C6272B"/>
    <w:rsid w:val="00C71701"/>
    <w:rsid w:val="00C755B5"/>
    <w:rsid w:val="00C755CD"/>
    <w:rsid w:val="00C75F10"/>
    <w:rsid w:val="00C97502"/>
    <w:rsid w:val="00C977FF"/>
    <w:rsid w:val="00CB050C"/>
    <w:rsid w:val="00CB1A00"/>
    <w:rsid w:val="00CC14BA"/>
    <w:rsid w:val="00CD0597"/>
    <w:rsid w:val="00CE4F38"/>
    <w:rsid w:val="00CE5BDD"/>
    <w:rsid w:val="00CE72CE"/>
    <w:rsid w:val="00CF51F0"/>
    <w:rsid w:val="00CF72DC"/>
    <w:rsid w:val="00CF7B43"/>
    <w:rsid w:val="00D2661F"/>
    <w:rsid w:val="00D31565"/>
    <w:rsid w:val="00D35279"/>
    <w:rsid w:val="00D36482"/>
    <w:rsid w:val="00D37704"/>
    <w:rsid w:val="00D37B51"/>
    <w:rsid w:val="00D4072E"/>
    <w:rsid w:val="00D434BD"/>
    <w:rsid w:val="00D434DF"/>
    <w:rsid w:val="00D522B7"/>
    <w:rsid w:val="00D527B4"/>
    <w:rsid w:val="00D528CD"/>
    <w:rsid w:val="00D528F1"/>
    <w:rsid w:val="00D53697"/>
    <w:rsid w:val="00D54683"/>
    <w:rsid w:val="00D60270"/>
    <w:rsid w:val="00D62B63"/>
    <w:rsid w:val="00D65E88"/>
    <w:rsid w:val="00D70550"/>
    <w:rsid w:val="00D71DAF"/>
    <w:rsid w:val="00D73029"/>
    <w:rsid w:val="00D74256"/>
    <w:rsid w:val="00D745E4"/>
    <w:rsid w:val="00D76BE0"/>
    <w:rsid w:val="00D77D0C"/>
    <w:rsid w:val="00D80A7B"/>
    <w:rsid w:val="00D85698"/>
    <w:rsid w:val="00D85DE4"/>
    <w:rsid w:val="00D8741C"/>
    <w:rsid w:val="00D96EDA"/>
    <w:rsid w:val="00DA0010"/>
    <w:rsid w:val="00DA053E"/>
    <w:rsid w:val="00DA0FCA"/>
    <w:rsid w:val="00DA118A"/>
    <w:rsid w:val="00DA3921"/>
    <w:rsid w:val="00DA3D45"/>
    <w:rsid w:val="00DA4959"/>
    <w:rsid w:val="00DA65F0"/>
    <w:rsid w:val="00DA76F4"/>
    <w:rsid w:val="00DB2CFA"/>
    <w:rsid w:val="00DB2EA0"/>
    <w:rsid w:val="00DB37FF"/>
    <w:rsid w:val="00DB4015"/>
    <w:rsid w:val="00DB42D4"/>
    <w:rsid w:val="00DB6A01"/>
    <w:rsid w:val="00DB7543"/>
    <w:rsid w:val="00DC4EE5"/>
    <w:rsid w:val="00DD2284"/>
    <w:rsid w:val="00DD2649"/>
    <w:rsid w:val="00DD2981"/>
    <w:rsid w:val="00DD2F40"/>
    <w:rsid w:val="00DD31D0"/>
    <w:rsid w:val="00DD3E47"/>
    <w:rsid w:val="00DD7696"/>
    <w:rsid w:val="00DE147F"/>
    <w:rsid w:val="00DE2736"/>
    <w:rsid w:val="00DE5C60"/>
    <w:rsid w:val="00DE66ED"/>
    <w:rsid w:val="00DF0B99"/>
    <w:rsid w:val="00DF1588"/>
    <w:rsid w:val="00DF1AB5"/>
    <w:rsid w:val="00DF3387"/>
    <w:rsid w:val="00DF4CB3"/>
    <w:rsid w:val="00DF5CBB"/>
    <w:rsid w:val="00DF6BB9"/>
    <w:rsid w:val="00DF7294"/>
    <w:rsid w:val="00E01E3D"/>
    <w:rsid w:val="00E03FC8"/>
    <w:rsid w:val="00E05D70"/>
    <w:rsid w:val="00E07F8E"/>
    <w:rsid w:val="00E31D2C"/>
    <w:rsid w:val="00E32624"/>
    <w:rsid w:val="00E327F2"/>
    <w:rsid w:val="00E33068"/>
    <w:rsid w:val="00E364FF"/>
    <w:rsid w:val="00E36EE1"/>
    <w:rsid w:val="00E37D9D"/>
    <w:rsid w:val="00E40A19"/>
    <w:rsid w:val="00E40D3B"/>
    <w:rsid w:val="00E42748"/>
    <w:rsid w:val="00E447B5"/>
    <w:rsid w:val="00E5184B"/>
    <w:rsid w:val="00E569C5"/>
    <w:rsid w:val="00E57EF5"/>
    <w:rsid w:val="00E6447E"/>
    <w:rsid w:val="00E66C90"/>
    <w:rsid w:val="00E71066"/>
    <w:rsid w:val="00E82C36"/>
    <w:rsid w:val="00E844DB"/>
    <w:rsid w:val="00E857E9"/>
    <w:rsid w:val="00E85A0D"/>
    <w:rsid w:val="00E90A6D"/>
    <w:rsid w:val="00EA1A7D"/>
    <w:rsid w:val="00EB1101"/>
    <w:rsid w:val="00EB3F02"/>
    <w:rsid w:val="00EB6044"/>
    <w:rsid w:val="00EC6AE6"/>
    <w:rsid w:val="00EC715D"/>
    <w:rsid w:val="00ED682F"/>
    <w:rsid w:val="00EE1736"/>
    <w:rsid w:val="00EE4650"/>
    <w:rsid w:val="00EE5D14"/>
    <w:rsid w:val="00EF4617"/>
    <w:rsid w:val="00EF6D40"/>
    <w:rsid w:val="00F1520F"/>
    <w:rsid w:val="00F1738E"/>
    <w:rsid w:val="00F2000F"/>
    <w:rsid w:val="00F203AB"/>
    <w:rsid w:val="00F24DFA"/>
    <w:rsid w:val="00F31079"/>
    <w:rsid w:val="00F36469"/>
    <w:rsid w:val="00F428BC"/>
    <w:rsid w:val="00F45BAF"/>
    <w:rsid w:val="00F50A93"/>
    <w:rsid w:val="00F534F4"/>
    <w:rsid w:val="00F573FC"/>
    <w:rsid w:val="00F62A1F"/>
    <w:rsid w:val="00F640B5"/>
    <w:rsid w:val="00F64AA5"/>
    <w:rsid w:val="00F676EB"/>
    <w:rsid w:val="00F677A3"/>
    <w:rsid w:val="00F7330C"/>
    <w:rsid w:val="00F73FF9"/>
    <w:rsid w:val="00F765C5"/>
    <w:rsid w:val="00F76FEF"/>
    <w:rsid w:val="00F812BC"/>
    <w:rsid w:val="00F819FB"/>
    <w:rsid w:val="00F821B2"/>
    <w:rsid w:val="00F82E63"/>
    <w:rsid w:val="00FA0A5C"/>
    <w:rsid w:val="00FA5C71"/>
    <w:rsid w:val="00FA6E42"/>
    <w:rsid w:val="00FB5445"/>
    <w:rsid w:val="00FC077B"/>
    <w:rsid w:val="00FC4071"/>
    <w:rsid w:val="00FC636A"/>
    <w:rsid w:val="00FD010C"/>
    <w:rsid w:val="00FD0B70"/>
    <w:rsid w:val="00FD1F44"/>
    <w:rsid w:val="00FD3958"/>
    <w:rsid w:val="00FE5461"/>
    <w:rsid w:val="00FE669C"/>
    <w:rsid w:val="00FF04B3"/>
    <w:rsid w:val="00FF123A"/>
    <w:rsid w:val="00FF5C96"/>
    <w:rsid w:val="00FF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D"/>
  </w:style>
  <w:style w:type="paragraph" w:styleId="Overskrift1">
    <w:name w:val="heading 1"/>
    <w:basedOn w:val="Normal"/>
    <w:next w:val="Normal"/>
    <w:link w:val="Overskrift1Tegn"/>
    <w:uiPriority w:val="9"/>
    <w:qFormat/>
    <w:rsid w:val="00261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571BD"/>
    <w:rPr>
      <w:color w:val="0000FF" w:themeColor="hyperlink"/>
      <w:u w:val="single"/>
    </w:rPr>
  </w:style>
  <w:style w:type="paragraph" w:styleId="Fodnotetekst">
    <w:name w:val="footnote text"/>
    <w:basedOn w:val="Normal"/>
    <w:link w:val="FodnotetekstTegn"/>
    <w:uiPriority w:val="99"/>
    <w:semiHidden/>
    <w:unhideWhenUsed/>
    <w:rsid w:val="00A571B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71BD"/>
    <w:rPr>
      <w:sz w:val="20"/>
      <w:szCs w:val="20"/>
    </w:rPr>
  </w:style>
  <w:style w:type="paragraph" w:styleId="Kommentartekst">
    <w:name w:val="annotation text"/>
    <w:basedOn w:val="Normal"/>
    <w:link w:val="KommentartekstTegn"/>
    <w:uiPriority w:val="99"/>
    <w:unhideWhenUsed/>
    <w:rsid w:val="00A571BD"/>
    <w:pPr>
      <w:spacing w:line="240" w:lineRule="auto"/>
    </w:pPr>
    <w:rPr>
      <w:sz w:val="20"/>
      <w:szCs w:val="20"/>
    </w:rPr>
  </w:style>
  <w:style w:type="character" w:customStyle="1" w:styleId="KommentartekstTegn">
    <w:name w:val="Kommentartekst Tegn"/>
    <w:basedOn w:val="Standardskrifttypeiafsnit"/>
    <w:link w:val="Kommentartekst"/>
    <w:uiPriority w:val="99"/>
    <w:rsid w:val="00A571BD"/>
    <w:rPr>
      <w:sz w:val="20"/>
      <w:szCs w:val="20"/>
    </w:rPr>
  </w:style>
  <w:style w:type="paragraph" w:styleId="Bibliografi">
    <w:name w:val="Bibliography"/>
    <w:basedOn w:val="Normal"/>
    <w:next w:val="Normal"/>
    <w:uiPriority w:val="37"/>
    <w:unhideWhenUsed/>
    <w:rsid w:val="00A571BD"/>
    <w:pPr>
      <w:spacing w:after="240" w:line="240" w:lineRule="auto"/>
      <w:ind w:left="720" w:hanging="720"/>
    </w:pPr>
  </w:style>
  <w:style w:type="character" w:styleId="Fodnotehenvisning">
    <w:name w:val="footnote reference"/>
    <w:basedOn w:val="Standardskrifttypeiafsnit"/>
    <w:uiPriority w:val="99"/>
    <w:semiHidden/>
    <w:unhideWhenUsed/>
    <w:rsid w:val="00A571BD"/>
    <w:rPr>
      <w:vertAlign w:val="superscript"/>
    </w:rPr>
  </w:style>
  <w:style w:type="character" w:styleId="Kommentarhenvisning">
    <w:name w:val="annotation reference"/>
    <w:basedOn w:val="Standardskrifttypeiafsnit"/>
    <w:uiPriority w:val="99"/>
    <w:semiHidden/>
    <w:unhideWhenUsed/>
    <w:rsid w:val="00A571BD"/>
    <w:rPr>
      <w:sz w:val="16"/>
      <w:szCs w:val="16"/>
    </w:rPr>
  </w:style>
  <w:style w:type="paragraph" w:styleId="Markeringsbobletekst">
    <w:name w:val="Balloon Text"/>
    <w:basedOn w:val="Normal"/>
    <w:link w:val="MarkeringsbobletekstTegn"/>
    <w:uiPriority w:val="99"/>
    <w:semiHidden/>
    <w:unhideWhenUsed/>
    <w:rsid w:val="00A571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71BD"/>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A571BD"/>
    <w:rPr>
      <w:b/>
      <w:bCs/>
    </w:rPr>
  </w:style>
  <w:style w:type="character" w:customStyle="1" w:styleId="KommentaremneTegn">
    <w:name w:val="Kommentaremne Tegn"/>
    <w:basedOn w:val="KommentartekstTegn"/>
    <w:link w:val="Kommentaremne"/>
    <w:uiPriority w:val="99"/>
    <w:semiHidden/>
    <w:rsid w:val="00A571BD"/>
    <w:rPr>
      <w:b/>
      <w:bCs/>
      <w:sz w:val="20"/>
      <w:szCs w:val="20"/>
    </w:rPr>
  </w:style>
  <w:style w:type="paragraph" w:styleId="Korrektur">
    <w:name w:val="Revision"/>
    <w:hidden/>
    <w:uiPriority w:val="99"/>
    <w:semiHidden/>
    <w:rsid w:val="00795CC6"/>
    <w:pPr>
      <w:spacing w:after="0" w:line="240" w:lineRule="auto"/>
    </w:pPr>
  </w:style>
  <w:style w:type="character" w:styleId="BesgtHyperlink">
    <w:name w:val="FollowedHyperlink"/>
    <w:basedOn w:val="Standardskrifttypeiafsnit"/>
    <w:uiPriority w:val="99"/>
    <w:semiHidden/>
    <w:unhideWhenUsed/>
    <w:rsid w:val="00834A3B"/>
    <w:rPr>
      <w:color w:val="800080" w:themeColor="followedHyperlink"/>
      <w:u w:val="single"/>
    </w:rPr>
  </w:style>
  <w:style w:type="paragraph" w:styleId="Sidehoved">
    <w:name w:val="header"/>
    <w:basedOn w:val="Normal"/>
    <w:link w:val="SidehovedTegn"/>
    <w:uiPriority w:val="99"/>
    <w:unhideWhenUsed/>
    <w:rsid w:val="00945C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5C3A"/>
  </w:style>
  <w:style w:type="paragraph" w:styleId="Sidefod">
    <w:name w:val="footer"/>
    <w:basedOn w:val="Normal"/>
    <w:link w:val="SidefodTegn"/>
    <w:uiPriority w:val="99"/>
    <w:unhideWhenUsed/>
    <w:rsid w:val="00945C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5C3A"/>
  </w:style>
  <w:style w:type="character" w:styleId="Slutnotehenvisning">
    <w:name w:val="endnote reference"/>
    <w:basedOn w:val="Standardskrifttypeiafsnit"/>
    <w:uiPriority w:val="99"/>
    <w:semiHidden/>
    <w:unhideWhenUsed/>
    <w:rsid w:val="00D54683"/>
    <w:rPr>
      <w:vertAlign w:val="superscript"/>
    </w:rPr>
  </w:style>
  <w:style w:type="character" w:customStyle="1" w:styleId="Overskrift1Tegn">
    <w:name w:val="Overskrift 1 Tegn"/>
    <w:basedOn w:val="Standardskrifttypeiafsnit"/>
    <w:link w:val="Overskrift1"/>
    <w:uiPriority w:val="9"/>
    <w:rsid w:val="002611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D"/>
  </w:style>
  <w:style w:type="paragraph" w:styleId="Overskrift1">
    <w:name w:val="heading 1"/>
    <w:basedOn w:val="Normal"/>
    <w:next w:val="Normal"/>
    <w:link w:val="Overskrift1Tegn"/>
    <w:uiPriority w:val="9"/>
    <w:qFormat/>
    <w:rsid w:val="00261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571BD"/>
    <w:rPr>
      <w:color w:val="0000FF" w:themeColor="hyperlink"/>
      <w:u w:val="single"/>
    </w:rPr>
  </w:style>
  <w:style w:type="paragraph" w:styleId="Fodnotetekst">
    <w:name w:val="footnote text"/>
    <w:basedOn w:val="Normal"/>
    <w:link w:val="FodnotetekstTegn"/>
    <w:uiPriority w:val="99"/>
    <w:semiHidden/>
    <w:unhideWhenUsed/>
    <w:rsid w:val="00A571B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71BD"/>
    <w:rPr>
      <w:sz w:val="20"/>
      <w:szCs w:val="20"/>
    </w:rPr>
  </w:style>
  <w:style w:type="paragraph" w:styleId="Kommentartekst">
    <w:name w:val="annotation text"/>
    <w:basedOn w:val="Normal"/>
    <w:link w:val="KommentartekstTegn"/>
    <w:uiPriority w:val="99"/>
    <w:unhideWhenUsed/>
    <w:rsid w:val="00A571BD"/>
    <w:pPr>
      <w:spacing w:line="240" w:lineRule="auto"/>
    </w:pPr>
    <w:rPr>
      <w:sz w:val="20"/>
      <w:szCs w:val="20"/>
    </w:rPr>
  </w:style>
  <w:style w:type="character" w:customStyle="1" w:styleId="KommentartekstTegn">
    <w:name w:val="Kommentartekst Tegn"/>
    <w:basedOn w:val="Standardskrifttypeiafsnit"/>
    <w:link w:val="Kommentartekst"/>
    <w:uiPriority w:val="99"/>
    <w:rsid w:val="00A571BD"/>
    <w:rPr>
      <w:sz w:val="20"/>
      <w:szCs w:val="20"/>
    </w:rPr>
  </w:style>
  <w:style w:type="paragraph" w:styleId="Bibliografi">
    <w:name w:val="Bibliography"/>
    <w:basedOn w:val="Normal"/>
    <w:next w:val="Normal"/>
    <w:uiPriority w:val="37"/>
    <w:unhideWhenUsed/>
    <w:rsid w:val="00A571BD"/>
    <w:pPr>
      <w:spacing w:after="240" w:line="240" w:lineRule="auto"/>
      <w:ind w:left="720" w:hanging="720"/>
    </w:pPr>
  </w:style>
  <w:style w:type="character" w:styleId="Fodnotehenvisning">
    <w:name w:val="footnote reference"/>
    <w:basedOn w:val="Standardskrifttypeiafsnit"/>
    <w:uiPriority w:val="99"/>
    <w:semiHidden/>
    <w:unhideWhenUsed/>
    <w:rsid w:val="00A571BD"/>
    <w:rPr>
      <w:vertAlign w:val="superscript"/>
    </w:rPr>
  </w:style>
  <w:style w:type="character" w:styleId="Kommentarhenvisning">
    <w:name w:val="annotation reference"/>
    <w:basedOn w:val="Standardskrifttypeiafsnit"/>
    <w:uiPriority w:val="99"/>
    <w:semiHidden/>
    <w:unhideWhenUsed/>
    <w:rsid w:val="00A571BD"/>
    <w:rPr>
      <w:sz w:val="16"/>
      <w:szCs w:val="16"/>
    </w:rPr>
  </w:style>
  <w:style w:type="paragraph" w:styleId="Markeringsbobletekst">
    <w:name w:val="Balloon Text"/>
    <w:basedOn w:val="Normal"/>
    <w:link w:val="MarkeringsbobletekstTegn"/>
    <w:uiPriority w:val="99"/>
    <w:semiHidden/>
    <w:unhideWhenUsed/>
    <w:rsid w:val="00A571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71BD"/>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A571BD"/>
    <w:rPr>
      <w:b/>
      <w:bCs/>
    </w:rPr>
  </w:style>
  <w:style w:type="character" w:customStyle="1" w:styleId="KommentaremneTegn">
    <w:name w:val="Kommentaremne Tegn"/>
    <w:basedOn w:val="KommentartekstTegn"/>
    <w:link w:val="Kommentaremne"/>
    <w:uiPriority w:val="99"/>
    <w:semiHidden/>
    <w:rsid w:val="00A571BD"/>
    <w:rPr>
      <w:b/>
      <w:bCs/>
      <w:sz w:val="20"/>
      <w:szCs w:val="20"/>
    </w:rPr>
  </w:style>
  <w:style w:type="paragraph" w:styleId="Korrektur">
    <w:name w:val="Revision"/>
    <w:hidden/>
    <w:uiPriority w:val="99"/>
    <w:semiHidden/>
    <w:rsid w:val="00795CC6"/>
    <w:pPr>
      <w:spacing w:after="0" w:line="240" w:lineRule="auto"/>
    </w:pPr>
  </w:style>
  <w:style w:type="character" w:styleId="BesgtHyperlink">
    <w:name w:val="FollowedHyperlink"/>
    <w:basedOn w:val="Standardskrifttypeiafsnit"/>
    <w:uiPriority w:val="99"/>
    <w:semiHidden/>
    <w:unhideWhenUsed/>
    <w:rsid w:val="00834A3B"/>
    <w:rPr>
      <w:color w:val="800080" w:themeColor="followedHyperlink"/>
      <w:u w:val="single"/>
    </w:rPr>
  </w:style>
  <w:style w:type="paragraph" w:styleId="Sidehoved">
    <w:name w:val="header"/>
    <w:basedOn w:val="Normal"/>
    <w:link w:val="SidehovedTegn"/>
    <w:uiPriority w:val="99"/>
    <w:unhideWhenUsed/>
    <w:rsid w:val="00945C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5C3A"/>
  </w:style>
  <w:style w:type="paragraph" w:styleId="Sidefod">
    <w:name w:val="footer"/>
    <w:basedOn w:val="Normal"/>
    <w:link w:val="SidefodTegn"/>
    <w:uiPriority w:val="99"/>
    <w:unhideWhenUsed/>
    <w:rsid w:val="00945C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5C3A"/>
  </w:style>
  <w:style w:type="character" w:styleId="Slutnotehenvisning">
    <w:name w:val="endnote reference"/>
    <w:basedOn w:val="Standardskrifttypeiafsnit"/>
    <w:uiPriority w:val="99"/>
    <w:semiHidden/>
    <w:unhideWhenUsed/>
    <w:rsid w:val="00D54683"/>
    <w:rPr>
      <w:vertAlign w:val="superscript"/>
    </w:rPr>
  </w:style>
  <w:style w:type="character" w:customStyle="1" w:styleId="Overskrift1Tegn">
    <w:name w:val="Overskrift 1 Tegn"/>
    <w:basedOn w:val="Standardskrifttypeiafsnit"/>
    <w:link w:val="Overskrift1"/>
    <w:uiPriority w:val="9"/>
    <w:rsid w:val="002611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8439">
      <w:bodyDiv w:val="1"/>
      <w:marLeft w:val="0"/>
      <w:marRight w:val="0"/>
      <w:marTop w:val="0"/>
      <w:marBottom w:val="0"/>
      <w:divBdr>
        <w:top w:val="none" w:sz="0" w:space="0" w:color="auto"/>
        <w:left w:val="none" w:sz="0" w:space="0" w:color="auto"/>
        <w:bottom w:val="none" w:sz="0" w:space="0" w:color="auto"/>
        <w:right w:val="none" w:sz="0" w:space="0" w:color="auto"/>
      </w:divBdr>
    </w:div>
    <w:div w:id="735782021">
      <w:bodyDiv w:val="1"/>
      <w:marLeft w:val="0"/>
      <w:marRight w:val="0"/>
      <w:marTop w:val="0"/>
      <w:marBottom w:val="0"/>
      <w:divBdr>
        <w:top w:val="none" w:sz="0" w:space="0" w:color="auto"/>
        <w:left w:val="none" w:sz="0" w:space="0" w:color="auto"/>
        <w:bottom w:val="none" w:sz="0" w:space="0" w:color="auto"/>
        <w:right w:val="none" w:sz="0" w:space="0" w:color="auto"/>
      </w:divBdr>
    </w:div>
    <w:div w:id="778640384">
      <w:bodyDiv w:val="1"/>
      <w:marLeft w:val="0"/>
      <w:marRight w:val="0"/>
      <w:marTop w:val="0"/>
      <w:marBottom w:val="0"/>
      <w:divBdr>
        <w:top w:val="none" w:sz="0" w:space="0" w:color="auto"/>
        <w:left w:val="none" w:sz="0" w:space="0" w:color="auto"/>
        <w:bottom w:val="none" w:sz="0" w:space="0" w:color="auto"/>
        <w:right w:val="none" w:sz="0" w:space="0" w:color="auto"/>
      </w:divBdr>
    </w:div>
    <w:div w:id="9422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id.sagepub.com/content/early/2016/06/28/0143831X16653187.full.pdf+html"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gebreveta4.dk/fagbevaegelsen-og-polakkerne-naermer-sig-hinanden_20205.aspx"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oeckler.de/pdf/wsi_schulten_pay_and_other_social_caus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ebreveta4.dk/taenketank-udlaendingestop-ville-koste-23-mia-om-aare_20104.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dl.handle.net/10419/46215"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file:///C:\Dropbox\academica\post.doc\Publikationer\Gaps\97-11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esearch.mbs.ac.uk/ewerc/Our-research/Current-projects/Reducing-Precarious-Work-in-Europe-through-Soci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ropbox\academica\post.doc\Publikationer\Prewaco\Islands%20in%20the%20stream\Kopi%20af%20144105006008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Union Density Denmark</a:t>
            </a:r>
          </a:p>
          <a:p>
            <a:pPr>
              <a:defRPr/>
            </a:pPr>
            <a:r>
              <a:rPr lang="da-DK"/>
              <a:t>1960-2010</a:t>
            </a:r>
          </a:p>
        </c:rich>
      </c:tx>
      <c:overlay val="0"/>
    </c:title>
    <c:autoTitleDeleted val="0"/>
    <c:plotArea>
      <c:layout/>
      <c:lineChart>
        <c:grouping val="standard"/>
        <c:varyColors val="0"/>
        <c:ser>
          <c:idx val="0"/>
          <c:order val="0"/>
          <c:tx>
            <c:v>Union Density</c:v>
          </c:tx>
          <c:marker>
            <c:symbol val="none"/>
          </c:marker>
          <c:cat>
            <c:numRef>
              <c:f>'Ark1'!$B$4:$B$54</c:f>
              <c:numCache>
                <c:formatCode>General</c:formatCode>
                <c:ptCount val="51"/>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numCache>
            </c:numRef>
          </c:cat>
          <c:val>
            <c:numRef>
              <c:f>'Ark1'!$C$4:$C$54</c:f>
              <c:numCache>
                <c:formatCode>General</c:formatCode>
                <c:ptCount val="51"/>
                <c:pt idx="0">
                  <c:v>56.9</c:v>
                </c:pt>
                <c:pt idx="1">
                  <c:v>57.8</c:v>
                </c:pt>
                <c:pt idx="2">
                  <c:v>58.1</c:v>
                </c:pt>
                <c:pt idx="3">
                  <c:v>58.5</c:v>
                </c:pt>
                <c:pt idx="4">
                  <c:v>58.5</c:v>
                </c:pt>
                <c:pt idx="5">
                  <c:v>58.2</c:v>
                </c:pt>
                <c:pt idx="6">
                  <c:v>58.1</c:v>
                </c:pt>
                <c:pt idx="7">
                  <c:v>57.4</c:v>
                </c:pt>
                <c:pt idx="8">
                  <c:v>58.2</c:v>
                </c:pt>
                <c:pt idx="9">
                  <c:v>59.2</c:v>
                </c:pt>
                <c:pt idx="10">
                  <c:v>60.3</c:v>
                </c:pt>
                <c:pt idx="11">
                  <c:v>62.2</c:v>
                </c:pt>
                <c:pt idx="12">
                  <c:v>61.5</c:v>
                </c:pt>
                <c:pt idx="13">
                  <c:v>62.2</c:v>
                </c:pt>
                <c:pt idx="14">
                  <c:v>65.2</c:v>
                </c:pt>
                <c:pt idx="15">
                  <c:v>68.900000000000006</c:v>
                </c:pt>
                <c:pt idx="16">
                  <c:v>73</c:v>
                </c:pt>
                <c:pt idx="17">
                  <c:v>74.099999999999994</c:v>
                </c:pt>
                <c:pt idx="18">
                  <c:v>77.8</c:v>
                </c:pt>
                <c:pt idx="19">
                  <c:v>77.099999999999994</c:v>
                </c:pt>
                <c:pt idx="20">
                  <c:v>78.599999999999994</c:v>
                </c:pt>
                <c:pt idx="21">
                  <c:v>79.900000000000006</c:v>
                </c:pt>
                <c:pt idx="22">
                  <c:v>80.2</c:v>
                </c:pt>
                <c:pt idx="23">
                  <c:v>80.8</c:v>
                </c:pt>
                <c:pt idx="24">
                  <c:v>79.3</c:v>
                </c:pt>
                <c:pt idx="25">
                  <c:v>78.2</c:v>
                </c:pt>
                <c:pt idx="26">
                  <c:v>77.400000000000006</c:v>
                </c:pt>
                <c:pt idx="27">
                  <c:v>75</c:v>
                </c:pt>
                <c:pt idx="28">
                  <c:v>73.8</c:v>
                </c:pt>
                <c:pt idx="29">
                  <c:v>75.599999999999994</c:v>
                </c:pt>
                <c:pt idx="30">
                  <c:v>75.3</c:v>
                </c:pt>
                <c:pt idx="31">
                  <c:v>75.8</c:v>
                </c:pt>
                <c:pt idx="32">
                  <c:v>75.8</c:v>
                </c:pt>
                <c:pt idx="33">
                  <c:v>77.3</c:v>
                </c:pt>
                <c:pt idx="34">
                  <c:v>77.5</c:v>
                </c:pt>
                <c:pt idx="35">
                  <c:v>77</c:v>
                </c:pt>
                <c:pt idx="36">
                  <c:v>77.400000000000006</c:v>
                </c:pt>
                <c:pt idx="37">
                  <c:v>75.599999999999994</c:v>
                </c:pt>
                <c:pt idx="38">
                  <c:v>75.5</c:v>
                </c:pt>
                <c:pt idx="39">
                  <c:v>74.900000000000006</c:v>
                </c:pt>
                <c:pt idx="40">
                  <c:v>74.2</c:v>
                </c:pt>
                <c:pt idx="41">
                  <c:v>73.8</c:v>
                </c:pt>
                <c:pt idx="42">
                  <c:v>73.2</c:v>
                </c:pt>
                <c:pt idx="43">
                  <c:v>72.400000000000006</c:v>
                </c:pt>
                <c:pt idx="44">
                  <c:v>71.7</c:v>
                </c:pt>
                <c:pt idx="45">
                  <c:v>71.7</c:v>
                </c:pt>
                <c:pt idx="46">
                  <c:v>69.400000000000006</c:v>
                </c:pt>
                <c:pt idx="47">
                  <c:v>69.099999999999994</c:v>
                </c:pt>
                <c:pt idx="48">
                  <c:v>67.599999999999994</c:v>
                </c:pt>
                <c:pt idx="49">
                  <c:v>68.8</c:v>
                </c:pt>
                <c:pt idx="50">
                  <c:v>68.5</c:v>
                </c:pt>
              </c:numCache>
            </c:numRef>
          </c:val>
          <c:smooth val="0"/>
        </c:ser>
        <c:dLbls>
          <c:showLegendKey val="0"/>
          <c:showVal val="0"/>
          <c:showCatName val="0"/>
          <c:showSerName val="0"/>
          <c:showPercent val="0"/>
          <c:showBubbleSize val="0"/>
        </c:dLbls>
        <c:marker val="1"/>
        <c:smooth val="0"/>
        <c:axId val="209627392"/>
        <c:axId val="209633280"/>
      </c:lineChart>
      <c:catAx>
        <c:axId val="209627392"/>
        <c:scaling>
          <c:orientation val="minMax"/>
        </c:scaling>
        <c:delete val="0"/>
        <c:axPos val="b"/>
        <c:numFmt formatCode="General" sourceLinked="1"/>
        <c:majorTickMark val="out"/>
        <c:minorTickMark val="none"/>
        <c:tickLblPos val="nextTo"/>
        <c:crossAx val="209633280"/>
        <c:crosses val="autoZero"/>
        <c:auto val="1"/>
        <c:lblAlgn val="ctr"/>
        <c:lblOffset val="100"/>
        <c:noMultiLvlLbl val="0"/>
      </c:catAx>
      <c:valAx>
        <c:axId val="209633280"/>
        <c:scaling>
          <c:orientation val="minMax"/>
          <c:min val="50"/>
        </c:scaling>
        <c:delete val="0"/>
        <c:axPos val="l"/>
        <c:majorGridlines/>
        <c:numFmt formatCode="General" sourceLinked="1"/>
        <c:majorTickMark val="out"/>
        <c:minorTickMark val="none"/>
        <c:tickLblPos val="nextTo"/>
        <c:crossAx val="209627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'Sheet 0'!$A$6:$A$30</c:f>
              <c:strCache>
                <c:ptCount val="25"/>
                <c:pt idx="0">
                  <c:v>Denmark</c:v>
                </c:pt>
                <c:pt idx="1">
                  <c:v>Iceland</c:v>
                </c:pt>
                <c:pt idx="2">
                  <c:v>Finland</c:v>
                </c:pt>
                <c:pt idx="3">
                  <c:v>Sweden</c:v>
                </c:pt>
                <c:pt idx="4">
                  <c:v>Bulgaria</c:v>
                </c:pt>
                <c:pt idx="5">
                  <c:v>Ireland</c:v>
                </c:pt>
                <c:pt idx="6">
                  <c:v>Netherlands</c:v>
                </c:pt>
                <c:pt idx="7">
                  <c:v>Germany</c:v>
                </c:pt>
                <c:pt idx="8">
                  <c:v>UK</c:v>
                </c:pt>
                <c:pt idx="9">
                  <c:v>Latvia</c:v>
                </c:pt>
                <c:pt idx="10">
                  <c:v>Portugal</c:v>
                </c:pt>
                <c:pt idx="11">
                  <c:v>Estonia</c:v>
                </c:pt>
                <c:pt idx="12">
                  <c:v>Austria</c:v>
                </c:pt>
                <c:pt idx="13">
                  <c:v>Slovakia</c:v>
                </c:pt>
                <c:pt idx="14">
                  <c:v>Belgium</c:v>
                </c:pt>
                <c:pt idx="15">
                  <c:v>Spain</c:v>
                </c:pt>
                <c:pt idx="16">
                  <c:v>Poland</c:v>
                </c:pt>
                <c:pt idx="17">
                  <c:v>Italy</c:v>
                </c:pt>
                <c:pt idx="18">
                  <c:v>Luxembourg</c:v>
                </c:pt>
                <c:pt idx="19">
                  <c:v>Lithuania</c:v>
                </c:pt>
                <c:pt idx="20">
                  <c:v>Czech Republic</c:v>
                </c:pt>
                <c:pt idx="21">
                  <c:v>Romania</c:v>
                </c:pt>
                <c:pt idx="22">
                  <c:v>France</c:v>
                </c:pt>
                <c:pt idx="23">
                  <c:v>Slovenia</c:v>
                </c:pt>
                <c:pt idx="24">
                  <c:v>Greece</c:v>
                </c:pt>
              </c:strCache>
            </c:strRef>
          </c:cat>
          <c:val>
            <c:numRef>
              <c:f>'Sheet 0'!$B$6:$B$30</c:f>
              <c:numCache>
                <c:formatCode>General</c:formatCode>
                <c:ptCount val="25"/>
                <c:pt idx="0">
                  <c:v>4.0999999999999996</c:v>
                </c:pt>
                <c:pt idx="1">
                  <c:v>13.6</c:v>
                </c:pt>
                <c:pt idx="2">
                  <c:v>14.6</c:v>
                </c:pt>
                <c:pt idx="3">
                  <c:v>14.9</c:v>
                </c:pt>
                <c:pt idx="4">
                  <c:v>15.2</c:v>
                </c:pt>
                <c:pt idx="5">
                  <c:v>21.9</c:v>
                </c:pt>
                <c:pt idx="6">
                  <c:v>22.2</c:v>
                </c:pt>
                <c:pt idx="7">
                  <c:v>23.1</c:v>
                </c:pt>
                <c:pt idx="8">
                  <c:v>23.1</c:v>
                </c:pt>
                <c:pt idx="9">
                  <c:v>23.2</c:v>
                </c:pt>
                <c:pt idx="10">
                  <c:v>23.4</c:v>
                </c:pt>
                <c:pt idx="11">
                  <c:v>23.4</c:v>
                </c:pt>
                <c:pt idx="12">
                  <c:v>25</c:v>
                </c:pt>
                <c:pt idx="13">
                  <c:v>27.5</c:v>
                </c:pt>
                <c:pt idx="14">
                  <c:v>30</c:v>
                </c:pt>
                <c:pt idx="15">
                  <c:v>31.1</c:v>
                </c:pt>
                <c:pt idx="16">
                  <c:v>31.5</c:v>
                </c:pt>
                <c:pt idx="17">
                  <c:v>31.7</c:v>
                </c:pt>
                <c:pt idx="18">
                  <c:v>32.9</c:v>
                </c:pt>
                <c:pt idx="19">
                  <c:v>36.6</c:v>
                </c:pt>
                <c:pt idx="20">
                  <c:v>39.5</c:v>
                </c:pt>
                <c:pt idx="21">
                  <c:v>43.3</c:v>
                </c:pt>
                <c:pt idx="22">
                  <c:v>49.3</c:v>
                </c:pt>
                <c:pt idx="23">
                  <c:v>56.1</c:v>
                </c:pt>
                <c:pt idx="24">
                  <c:v>59.5</c:v>
                </c:pt>
              </c:numCache>
            </c:numRef>
          </c:val>
        </c:ser>
        <c:dLbls>
          <c:showLegendKey val="0"/>
          <c:showVal val="0"/>
          <c:showCatName val="0"/>
          <c:showSerName val="0"/>
          <c:showPercent val="0"/>
          <c:showBubbleSize val="0"/>
        </c:dLbls>
        <c:gapWidth val="150"/>
        <c:overlap val="100"/>
        <c:axId val="209670144"/>
        <c:axId val="209671680"/>
      </c:barChart>
      <c:catAx>
        <c:axId val="209670144"/>
        <c:scaling>
          <c:orientation val="minMax"/>
        </c:scaling>
        <c:delete val="0"/>
        <c:axPos val="b"/>
        <c:numFmt formatCode="General" sourceLinked="1"/>
        <c:majorTickMark val="out"/>
        <c:minorTickMark val="none"/>
        <c:tickLblPos val="nextTo"/>
        <c:crossAx val="209671680"/>
        <c:crosses val="autoZero"/>
        <c:auto val="1"/>
        <c:lblAlgn val="ctr"/>
        <c:lblOffset val="100"/>
        <c:noMultiLvlLbl val="0"/>
      </c:catAx>
      <c:valAx>
        <c:axId val="209671680"/>
        <c:scaling>
          <c:orientation val="minMax"/>
        </c:scaling>
        <c:delete val="0"/>
        <c:axPos val="l"/>
        <c:majorGridlines/>
        <c:numFmt formatCode="General" sourceLinked="1"/>
        <c:majorTickMark val="out"/>
        <c:minorTickMark val="none"/>
        <c:tickLblPos val="nextTo"/>
        <c:crossAx val="209670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3C3C-6E06-4E2B-8406-F362E26D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8384</Words>
  <Characters>51143</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2016-10-25T10:06:00Z</dcterms:created>
  <dcterms:modified xsi:type="dcterms:W3CDTF">2016-10-28T08:54:00Z</dcterms:modified>
</cp:coreProperties>
</file>