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1E" w:rsidRPr="00C01EFD" w:rsidRDefault="00395286" w:rsidP="00395286">
      <w:pPr>
        <w:pStyle w:val="Overskrift1"/>
        <w:rPr>
          <w:rFonts w:ascii="Arial" w:hAnsi="Arial" w:cs="Arial"/>
          <w:sz w:val="20"/>
          <w:szCs w:val="20"/>
        </w:rPr>
      </w:pPr>
      <w:r>
        <w:t>NORDYRK abstrakt, Arnt Louw, 14.3.16.</w:t>
      </w:r>
    </w:p>
    <w:p w:rsidR="00450F85" w:rsidRPr="00C01EFD" w:rsidRDefault="00450F85" w:rsidP="00450F85">
      <w:pPr>
        <w:rPr>
          <w:rFonts w:ascii="Arial" w:hAnsi="Arial" w:cs="Arial"/>
          <w:sz w:val="20"/>
          <w:szCs w:val="20"/>
        </w:rPr>
      </w:pPr>
    </w:p>
    <w:tbl>
      <w:tblPr>
        <w:tblStyle w:val="Tabel-Gitter"/>
        <w:tblW w:w="0" w:type="auto"/>
        <w:tblLook w:val="04A0" w:firstRow="1" w:lastRow="0" w:firstColumn="1" w:lastColumn="0" w:noHBand="0" w:noVBand="1"/>
      </w:tblPr>
      <w:tblGrid>
        <w:gridCol w:w="4023"/>
        <w:gridCol w:w="4023"/>
      </w:tblGrid>
      <w:tr w:rsidR="00450F85" w:rsidRPr="00061ED5" w:rsidTr="00DE5B9C">
        <w:tc>
          <w:tcPr>
            <w:tcW w:w="4023" w:type="dxa"/>
          </w:tcPr>
          <w:p w:rsidR="00450F85" w:rsidRPr="00E74A87" w:rsidRDefault="00450F85" w:rsidP="00DE5B9C">
            <w:pPr>
              <w:rPr>
                <w:rFonts w:ascii="Arial" w:hAnsi="Arial" w:cs="Arial"/>
                <w:b/>
                <w:sz w:val="20"/>
                <w:szCs w:val="20"/>
              </w:rPr>
            </w:pPr>
            <w:r w:rsidRPr="00E74A87">
              <w:rPr>
                <w:rFonts w:ascii="Arial" w:hAnsi="Arial" w:cs="Arial"/>
                <w:b/>
                <w:sz w:val="20"/>
                <w:szCs w:val="20"/>
              </w:rPr>
              <w:t>Navn</w:t>
            </w:r>
            <w:r w:rsidR="00E74A87" w:rsidRPr="00E74A87">
              <w:rPr>
                <w:rFonts w:ascii="Arial" w:hAnsi="Arial" w:cs="Arial"/>
                <w:b/>
                <w:sz w:val="20"/>
                <w:szCs w:val="20"/>
              </w:rPr>
              <w:t xml:space="preserve"> </w:t>
            </w:r>
            <w:r w:rsidR="00E86949" w:rsidRPr="00E74A87">
              <w:rPr>
                <w:rFonts w:ascii="Arial" w:hAnsi="Arial" w:cs="Arial"/>
                <w:b/>
                <w:sz w:val="20"/>
                <w:szCs w:val="20"/>
              </w:rPr>
              <w:t>/</w:t>
            </w:r>
            <w:r w:rsidR="00E74A87" w:rsidRPr="00E74A87">
              <w:rPr>
                <w:rFonts w:ascii="Arial" w:hAnsi="Arial" w:cs="Arial"/>
                <w:b/>
                <w:sz w:val="20"/>
                <w:szCs w:val="20"/>
              </w:rPr>
              <w:t xml:space="preserve"> </w:t>
            </w:r>
            <w:proofErr w:type="spellStart"/>
            <w:r w:rsidR="00E74A87" w:rsidRPr="00E74A87">
              <w:rPr>
                <w:rFonts w:ascii="Arial" w:hAnsi="Arial" w:cs="Arial"/>
                <w:b/>
                <w:sz w:val="20"/>
                <w:szCs w:val="20"/>
              </w:rPr>
              <w:t>N</w:t>
            </w:r>
            <w:r w:rsidR="00E86949" w:rsidRPr="00E74A87">
              <w:rPr>
                <w:rFonts w:ascii="Arial" w:hAnsi="Arial" w:cs="Arial"/>
                <w:b/>
                <w:sz w:val="20"/>
                <w:szCs w:val="20"/>
              </w:rPr>
              <w:t>ame</w:t>
            </w:r>
            <w:proofErr w:type="spellEnd"/>
            <w:r w:rsidRPr="00E74A87">
              <w:rPr>
                <w:rFonts w:ascii="Arial" w:hAnsi="Arial" w:cs="Arial"/>
                <w:b/>
                <w:sz w:val="20"/>
                <w:szCs w:val="20"/>
              </w:rPr>
              <w:t>:</w:t>
            </w:r>
          </w:p>
          <w:p w:rsidR="00450F85" w:rsidRPr="00E74A87" w:rsidRDefault="00061ED5" w:rsidP="00DE5B9C">
            <w:pPr>
              <w:rPr>
                <w:rFonts w:ascii="Arial" w:hAnsi="Arial" w:cs="Arial"/>
                <w:b/>
                <w:sz w:val="20"/>
                <w:szCs w:val="20"/>
              </w:rPr>
            </w:pPr>
            <w:r>
              <w:rPr>
                <w:rFonts w:ascii="Arial" w:hAnsi="Arial" w:cs="Arial"/>
                <w:b/>
                <w:sz w:val="20"/>
                <w:szCs w:val="20"/>
              </w:rPr>
              <w:t>Arnt Louw</w:t>
            </w:r>
          </w:p>
          <w:p w:rsidR="00450F85" w:rsidRPr="00E74A87" w:rsidRDefault="00450F85" w:rsidP="00DE5B9C">
            <w:pPr>
              <w:rPr>
                <w:rFonts w:ascii="Arial" w:hAnsi="Arial" w:cs="Arial"/>
                <w:b/>
                <w:sz w:val="20"/>
                <w:szCs w:val="20"/>
              </w:rPr>
            </w:pPr>
          </w:p>
        </w:tc>
        <w:tc>
          <w:tcPr>
            <w:tcW w:w="4023" w:type="dxa"/>
          </w:tcPr>
          <w:p w:rsidR="00450F85" w:rsidRPr="00787F74" w:rsidRDefault="00450F85" w:rsidP="00DE5B9C">
            <w:pPr>
              <w:rPr>
                <w:rFonts w:ascii="Arial" w:hAnsi="Arial" w:cs="Arial"/>
                <w:b/>
                <w:sz w:val="20"/>
                <w:szCs w:val="20"/>
                <w:lang w:val="en-US"/>
              </w:rPr>
            </w:pPr>
            <w:r w:rsidRPr="00787F74">
              <w:rPr>
                <w:rFonts w:ascii="Arial" w:hAnsi="Arial" w:cs="Arial"/>
                <w:b/>
                <w:sz w:val="20"/>
                <w:szCs w:val="20"/>
                <w:lang w:val="en-US"/>
              </w:rPr>
              <w:t xml:space="preserve">Institution </w:t>
            </w:r>
            <w:r w:rsidRPr="00787F74">
              <w:rPr>
                <w:rFonts w:ascii="Arial" w:hAnsi="Arial" w:cs="Arial"/>
                <w:sz w:val="20"/>
                <w:szCs w:val="20"/>
                <w:lang w:val="en-US"/>
              </w:rPr>
              <w:t>(</w:t>
            </w:r>
            <w:proofErr w:type="spellStart"/>
            <w:r w:rsidRPr="00787F74">
              <w:rPr>
                <w:rFonts w:ascii="Arial" w:hAnsi="Arial" w:cs="Arial"/>
                <w:sz w:val="20"/>
                <w:szCs w:val="20"/>
                <w:lang w:val="en-US"/>
              </w:rPr>
              <w:t>navn</w:t>
            </w:r>
            <w:proofErr w:type="spellEnd"/>
            <w:r w:rsidRPr="00787F74">
              <w:rPr>
                <w:rFonts w:ascii="Arial" w:hAnsi="Arial" w:cs="Arial"/>
                <w:sz w:val="20"/>
                <w:szCs w:val="20"/>
                <w:lang w:val="en-US"/>
              </w:rPr>
              <w:t xml:space="preserve"> og land</w:t>
            </w:r>
            <w:r w:rsidR="00E86949" w:rsidRPr="00787F74">
              <w:rPr>
                <w:rFonts w:ascii="Arial" w:hAnsi="Arial" w:cs="Arial"/>
                <w:sz w:val="20"/>
                <w:szCs w:val="20"/>
                <w:lang w:val="en-US"/>
              </w:rPr>
              <w:t>/name and country</w:t>
            </w:r>
            <w:r w:rsidRPr="00787F74">
              <w:rPr>
                <w:rFonts w:ascii="Arial" w:hAnsi="Arial" w:cs="Arial"/>
                <w:sz w:val="20"/>
                <w:szCs w:val="20"/>
                <w:lang w:val="en-US"/>
              </w:rPr>
              <w:t>)</w:t>
            </w:r>
            <w:r w:rsidRPr="00787F74">
              <w:rPr>
                <w:rFonts w:ascii="Arial" w:hAnsi="Arial" w:cs="Arial"/>
                <w:b/>
                <w:sz w:val="20"/>
                <w:szCs w:val="20"/>
                <w:lang w:val="en-US"/>
              </w:rPr>
              <w:t>:</w:t>
            </w:r>
          </w:p>
          <w:p w:rsidR="00061ED5" w:rsidRPr="00061ED5" w:rsidRDefault="00061ED5" w:rsidP="00DE5B9C">
            <w:pPr>
              <w:rPr>
                <w:rFonts w:ascii="Arial" w:hAnsi="Arial" w:cs="Arial"/>
                <w:b/>
                <w:sz w:val="20"/>
                <w:szCs w:val="20"/>
              </w:rPr>
            </w:pPr>
            <w:r w:rsidRPr="00061ED5">
              <w:rPr>
                <w:rFonts w:ascii="Arial" w:hAnsi="Arial" w:cs="Arial"/>
                <w:b/>
                <w:sz w:val="20"/>
                <w:szCs w:val="20"/>
              </w:rPr>
              <w:t>Center for Ungdomsforskning, Aalborg Universitet, Danmark</w:t>
            </w:r>
          </w:p>
        </w:tc>
      </w:tr>
      <w:tr w:rsidR="00450F85" w:rsidRPr="00BB7654" w:rsidTr="00DE5B9C">
        <w:tc>
          <w:tcPr>
            <w:tcW w:w="8046" w:type="dxa"/>
            <w:gridSpan w:val="2"/>
          </w:tcPr>
          <w:p w:rsidR="00450F85" w:rsidRPr="00787F74" w:rsidRDefault="00E86949" w:rsidP="00DE5B9C">
            <w:pPr>
              <w:rPr>
                <w:rFonts w:ascii="Arial" w:hAnsi="Arial" w:cs="Arial"/>
                <w:b/>
                <w:sz w:val="20"/>
                <w:szCs w:val="20"/>
                <w:lang w:val="en-US"/>
              </w:rPr>
            </w:pPr>
            <w:r w:rsidRPr="00787F74">
              <w:rPr>
                <w:rFonts w:ascii="Arial" w:hAnsi="Arial" w:cs="Arial"/>
                <w:b/>
                <w:sz w:val="20"/>
                <w:szCs w:val="20"/>
                <w:lang w:val="en-US"/>
              </w:rPr>
              <w:t>E-</w:t>
            </w:r>
            <w:proofErr w:type="spellStart"/>
            <w:r w:rsidRPr="00787F74">
              <w:rPr>
                <w:rFonts w:ascii="Arial" w:hAnsi="Arial" w:cs="Arial"/>
                <w:b/>
                <w:sz w:val="20"/>
                <w:szCs w:val="20"/>
                <w:lang w:val="en-US"/>
              </w:rPr>
              <w:t>mailadresse</w:t>
            </w:r>
            <w:proofErr w:type="spellEnd"/>
            <w:r w:rsidR="00E74A87" w:rsidRPr="00787F74">
              <w:rPr>
                <w:rFonts w:ascii="Arial" w:hAnsi="Arial" w:cs="Arial"/>
                <w:b/>
                <w:sz w:val="20"/>
                <w:szCs w:val="20"/>
                <w:lang w:val="en-US"/>
              </w:rPr>
              <w:t xml:space="preserve"> </w:t>
            </w:r>
            <w:r w:rsidRPr="00787F74">
              <w:rPr>
                <w:rFonts w:ascii="Arial" w:hAnsi="Arial" w:cs="Arial"/>
                <w:b/>
                <w:sz w:val="20"/>
                <w:szCs w:val="20"/>
                <w:lang w:val="en-US"/>
              </w:rPr>
              <w:t>/</w:t>
            </w:r>
            <w:r w:rsidR="00E74A87" w:rsidRPr="00787F74">
              <w:rPr>
                <w:rFonts w:ascii="Arial" w:hAnsi="Arial" w:cs="Arial"/>
                <w:b/>
                <w:sz w:val="20"/>
                <w:szCs w:val="20"/>
                <w:lang w:val="en-US"/>
              </w:rPr>
              <w:t xml:space="preserve"> E</w:t>
            </w:r>
            <w:r w:rsidRPr="00787F74">
              <w:rPr>
                <w:rFonts w:ascii="Arial" w:hAnsi="Arial" w:cs="Arial"/>
                <w:b/>
                <w:sz w:val="20"/>
                <w:szCs w:val="20"/>
                <w:lang w:val="en-US"/>
              </w:rPr>
              <w:t>-mail</w:t>
            </w:r>
            <w:r w:rsidR="00450F85" w:rsidRPr="00787F74">
              <w:rPr>
                <w:rFonts w:ascii="Arial" w:hAnsi="Arial" w:cs="Arial"/>
                <w:b/>
                <w:sz w:val="20"/>
                <w:szCs w:val="20"/>
                <w:lang w:val="en-US"/>
              </w:rPr>
              <w:t>:</w:t>
            </w:r>
          </w:p>
          <w:p w:rsidR="00061ED5" w:rsidRPr="00787F74" w:rsidRDefault="00061ED5" w:rsidP="00DE5B9C">
            <w:pPr>
              <w:rPr>
                <w:rFonts w:ascii="Arial" w:hAnsi="Arial" w:cs="Arial"/>
                <w:b/>
                <w:sz w:val="20"/>
                <w:szCs w:val="20"/>
                <w:lang w:val="en-US"/>
              </w:rPr>
            </w:pPr>
            <w:r w:rsidRPr="00787F74">
              <w:rPr>
                <w:rFonts w:ascii="Arial" w:hAnsi="Arial" w:cs="Arial"/>
                <w:b/>
                <w:sz w:val="20"/>
                <w:szCs w:val="20"/>
                <w:lang w:val="en-US"/>
              </w:rPr>
              <w:t>avl@learning.aau.dk</w:t>
            </w:r>
          </w:p>
          <w:p w:rsidR="00450F85" w:rsidRPr="00787F74" w:rsidRDefault="00450F85" w:rsidP="00DE5B9C">
            <w:pPr>
              <w:rPr>
                <w:rFonts w:ascii="Arial" w:hAnsi="Arial" w:cs="Arial"/>
                <w:b/>
                <w:sz w:val="20"/>
                <w:szCs w:val="20"/>
                <w:lang w:val="en-US"/>
              </w:rPr>
            </w:pPr>
          </w:p>
        </w:tc>
      </w:tr>
      <w:tr w:rsidR="00450F85" w:rsidRPr="00E74A87" w:rsidTr="00DE5B9C">
        <w:tc>
          <w:tcPr>
            <w:tcW w:w="8046" w:type="dxa"/>
            <w:gridSpan w:val="2"/>
          </w:tcPr>
          <w:p w:rsidR="00893D5F" w:rsidRDefault="00893D5F" w:rsidP="00893D5F">
            <w:pPr>
              <w:rPr>
                <w:rFonts w:ascii="Arial" w:hAnsi="Arial" w:cs="Arial"/>
                <w:b/>
                <w:sz w:val="20"/>
                <w:szCs w:val="20"/>
              </w:rPr>
            </w:pPr>
            <w:r w:rsidRPr="00E74A87">
              <w:rPr>
                <w:rFonts w:ascii="Arial" w:hAnsi="Arial" w:cs="Arial"/>
                <w:b/>
                <w:sz w:val="20"/>
                <w:szCs w:val="20"/>
              </w:rPr>
              <w:t>Titel på paper</w:t>
            </w:r>
            <w:r w:rsidR="00E74A87" w:rsidRPr="00E74A87">
              <w:rPr>
                <w:rFonts w:ascii="Arial" w:hAnsi="Arial" w:cs="Arial"/>
                <w:b/>
                <w:sz w:val="20"/>
                <w:szCs w:val="20"/>
              </w:rPr>
              <w:t xml:space="preserve"> </w:t>
            </w:r>
            <w:r w:rsidR="00E86949" w:rsidRPr="00E74A87">
              <w:rPr>
                <w:rFonts w:ascii="Arial" w:hAnsi="Arial" w:cs="Arial"/>
                <w:b/>
                <w:sz w:val="20"/>
                <w:szCs w:val="20"/>
              </w:rPr>
              <w:t xml:space="preserve">/ </w:t>
            </w:r>
            <w:r w:rsidR="00E74A87" w:rsidRPr="00E74A87">
              <w:rPr>
                <w:rFonts w:ascii="Arial" w:hAnsi="Arial" w:cs="Arial"/>
                <w:b/>
                <w:sz w:val="20"/>
                <w:szCs w:val="20"/>
              </w:rPr>
              <w:t>P</w:t>
            </w:r>
            <w:r w:rsidR="00E86949" w:rsidRPr="00E74A87">
              <w:rPr>
                <w:rFonts w:ascii="Arial" w:hAnsi="Arial" w:cs="Arial"/>
                <w:b/>
                <w:sz w:val="20"/>
                <w:szCs w:val="20"/>
              </w:rPr>
              <w:t xml:space="preserve">aper </w:t>
            </w:r>
            <w:proofErr w:type="spellStart"/>
            <w:r w:rsidR="00E86949" w:rsidRPr="00E74A87">
              <w:rPr>
                <w:rFonts w:ascii="Arial" w:hAnsi="Arial" w:cs="Arial"/>
                <w:b/>
                <w:sz w:val="20"/>
                <w:szCs w:val="20"/>
              </w:rPr>
              <w:t>title</w:t>
            </w:r>
            <w:proofErr w:type="spellEnd"/>
            <w:r w:rsidRPr="00E74A87">
              <w:rPr>
                <w:rFonts w:ascii="Arial" w:hAnsi="Arial" w:cs="Arial"/>
                <w:b/>
                <w:sz w:val="20"/>
                <w:szCs w:val="20"/>
              </w:rPr>
              <w:t>:</w:t>
            </w:r>
          </w:p>
          <w:p w:rsidR="00061ED5" w:rsidRPr="00E74A87" w:rsidRDefault="00061ED5" w:rsidP="00893D5F">
            <w:pPr>
              <w:rPr>
                <w:rFonts w:ascii="Arial" w:hAnsi="Arial" w:cs="Arial"/>
                <w:b/>
                <w:sz w:val="20"/>
                <w:szCs w:val="20"/>
              </w:rPr>
            </w:pPr>
            <w:r w:rsidRPr="00862947">
              <w:t>Koblinger mellem skole og praktik for eleverne i de danske erhvervsuddannelser</w:t>
            </w:r>
          </w:p>
          <w:p w:rsidR="00450F85" w:rsidRDefault="00450F85" w:rsidP="00893D5F">
            <w:pPr>
              <w:rPr>
                <w:rFonts w:ascii="Arial" w:hAnsi="Arial" w:cs="Arial"/>
                <w:b/>
                <w:sz w:val="20"/>
                <w:szCs w:val="20"/>
              </w:rPr>
            </w:pPr>
          </w:p>
          <w:p w:rsidR="00061ED5" w:rsidRPr="00E74A87" w:rsidRDefault="00061ED5" w:rsidP="00893D5F">
            <w:pPr>
              <w:rPr>
                <w:rFonts w:ascii="Arial" w:hAnsi="Arial" w:cs="Arial"/>
                <w:b/>
                <w:sz w:val="20"/>
                <w:szCs w:val="20"/>
              </w:rPr>
            </w:pPr>
          </w:p>
        </w:tc>
      </w:tr>
      <w:tr w:rsidR="00450F85" w:rsidRPr="00E74A87" w:rsidTr="00DE5B9C">
        <w:tc>
          <w:tcPr>
            <w:tcW w:w="8046" w:type="dxa"/>
            <w:gridSpan w:val="2"/>
          </w:tcPr>
          <w:p w:rsidR="00450F85" w:rsidRPr="00E74A87" w:rsidRDefault="00893D5F" w:rsidP="00893D5F">
            <w:pPr>
              <w:rPr>
                <w:rFonts w:ascii="Arial" w:hAnsi="Arial" w:cs="Arial"/>
                <w:b/>
                <w:sz w:val="20"/>
                <w:szCs w:val="20"/>
              </w:rPr>
            </w:pPr>
            <w:r w:rsidRPr="00E74A87">
              <w:rPr>
                <w:rFonts w:ascii="Arial" w:hAnsi="Arial" w:cs="Arial"/>
                <w:b/>
                <w:sz w:val="20"/>
                <w:szCs w:val="20"/>
              </w:rPr>
              <w:t xml:space="preserve">Abstract (max 300 </w:t>
            </w:r>
            <w:proofErr w:type="spellStart"/>
            <w:r w:rsidRPr="00E74A87">
              <w:rPr>
                <w:rFonts w:ascii="Arial" w:hAnsi="Arial" w:cs="Arial"/>
                <w:b/>
                <w:sz w:val="20"/>
                <w:szCs w:val="20"/>
              </w:rPr>
              <w:t>words</w:t>
            </w:r>
            <w:proofErr w:type="spellEnd"/>
            <w:r w:rsidRPr="00E74A87">
              <w:rPr>
                <w:rFonts w:ascii="Arial" w:hAnsi="Arial" w:cs="Arial"/>
                <w:b/>
                <w:sz w:val="20"/>
                <w:szCs w:val="20"/>
              </w:rPr>
              <w:t>):</w:t>
            </w:r>
          </w:p>
          <w:p w:rsidR="00061ED5" w:rsidRPr="00862947" w:rsidRDefault="00061ED5" w:rsidP="00061ED5">
            <w:pPr>
              <w:rPr>
                <w:b/>
              </w:rPr>
            </w:pPr>
            <w:r w:rsidRPr="00D86223">
              <w:rPr>
                <w:color w:val="333333"/>
              </w:rPr>
              <w:t xml:space="preserve">De danske erhvervsuddannelser har en lang tradition for at hvile på vekseluddannelsesprincippet. </w:t>
            </w:r>
            <w:r w:rsidRPr="00D86223">
              <w:t xml:space="preserve">I forbindelse med den seneste reform af erhvervsuddannelserne (UVM 2014) er vekseluddannelsesprincip videreført stort set uændret. Der er altså bred politisk opbakning til, at det fortsat skal være en hjørnesten i den danske erhvervsuddannelsesmodel. Vekseluddannelsesprincippet </w:t>
            </w:r>
            <w:r w:rsidRPr="00D86223">
              <w:rPr>
                <w:color w:val="333333"/>
              </w:rPr>
              <w:t>udgør en stor styrke, men det giver også særlige udfordringer for eleverne i forhold til at koble mellem skole og praktik på meningsfulde måder for eleverne</w:t>
            </w:r>
          </w:p>
          <w:p w:rsidR="00061ED5" w:rsidRDefault="00061ED5" w:rsidP="00061ED5">
            <w:r>
              <w:t xml:space="preserve">Dette paper er baseret på </w:t>
            </w:r>
            <w:r w:rsidRPr="00D86223">
              <w:t xml:space="preserve">en kvalitativ undersøgelse af erhvervsskolers udviklingsarbejde med at skabe bedre koblinger mellem skole og praktik for eleverne, foretaget i Danmark i 2014. </w:t>
            </w:r>
            <w:r>
              <w:t xml:space="preserve">Paperet </w:t>
            </w:r>
            <w:r w:rsidRPr="00D86223">
              <w:t xml:space="preserve">beskæftiger sig således med højaktuelle elementer i udviklingen af kvalitet i </w:t>
            </w:r>
            <w:r>
              <w:t xml:space="preserve">de danske erhvervsuddannelser. </w:t>
            </w:r>
          </w:p>
          <w:p w:rsidR="00061ED5" w:rsidRPr="00D86223" w:rsidRDefault="00061ED5" w:rsidP="00061ED5">
            <w:r>
              <w:t xml:space="preserve">Hovedpointen i </w:t>
            </w:r>
            <w:r w:rsidRPr="00D86223">
              <w:t>artiklen er, at bedre koblinger mellem skole og praktik for eud eleverne</w:t>
            </w:r>
            <w:r w:rsidR="00787F74">
              <w:t xml:space="preserve"> blandt andet </w:t>
            </w:r>
            <w:r w:rsidRPr="00D86223">
              <w:t xml:space="preserve">skabes ved </w:t>
            </w:r>
            <w:r w:rsidR="00787F74">
              <w:t xml:space="preserve">at arbejde med at styrke </w:t>
            </w:r>
            <w:r w:rsidRPr="00D86223">
              <w:t xml:space="preserve">elevernes refleksionskompetencer skaber bedre </w:t>
            </w:r>
            <w:r>
              <w:t xml:space="preserve">forståelse for </w:t>
            </w:r>
            <w:r w:rsidRPr="00D86223">
              <w:t>kobling</w:t>
            </w:r>
            <w:r>
              <w:t xml:space="preserve">smuligheder </w:t>
            </w:r>
            <w:r w:rsidRPr="00D86223">
              <w:t>mellem skole og praktik</w:t>
            </w:r>
            <w:r>
              <w:t xml:space="preserve"> og teori og praksis</w:t>
            </w:r>
            <w:r w:rsidRPr="00D86223">
              <w:t xml:space="preserve"> for eleverne. Det handler om, at eleverne gør begrundede overvejelser over deres handlinger i praksis og tænker fremad på næste praktik- eller skoleforløb. </w:t>
            </w:r>
          </w:p>
          <w:p w:rsidR="00061ED5" w:rsidRPr="00D86223" w:rsidRDefault="00061ED5" w:rsidP="00061ED5">
            <w:r w:rsidRPr="00D86223">
              <w:t xml:space="preserve">Analyserne i artiklen baserer sig på erhvervsskoler konkrete </w:t>
            </w:r>
            <w:r w:rsidR="00F4206F">
              <w:t xml:space="preserve">forsøgs- og </w:t>
            </w:r>
            <w:r w:rsidRPr="00D86223">
              <w:t xml:space="preserve">udviklingsarbejde </w:t>
            </w:r>
            <w:r w:rsidR="00F4206F">
              <w:t xml:space="preserve">med at skabe koblinger mellem skole og praktik for eleverne og sætter det i relation til transfer begrebet (Aarkrog 2015; Nielsen 2009). </w:t>
            </w:r>
          </w:p>
          <w:p w:rsidR="00E74A87" w:rsidRPr="00E74A87" w:rsidRDefault="00E74A87" w:rsidP="00893D5F">
            <w:pPr>
              <w:rPr>
                <w:rFonts w:ascii="Arial" w:hAnsi="Arial" w:cs="Arial"/>
                <w:b/>
                <w:sz w:val="20"/>
                <w:szCs w:val="20"/>
              </w:rPr>
            </w:pPr>
          </w:p>
          <w:p w:rsidR="00E74A87" w:rsidRPr="00E74A87" w:rsidRDefault="00E74A87" w:rsidP="00893D5F">
            <w:pPr>
              <w:rPr>
                <w:rFonts w:ascii="Arial" w:hAnsi="Arial" w:cs="Arial"/>
                <w:b/>
                <w:sz w:val="20"/>
                <w:szCs w:val="20"/>
              </w:rPr>
            </w:pPr>
          </w:p>
        </w:tc>
      </w:tr>
      <w:tr w:rsidR="00893D5F" w:rsidRPr="00E74A87" w:rsidTr="00DE5B9C">
        <w:tc>
          <w:tcPr>
            <w:tcW w:w="8046" w:type="dxa"/>
            <w:gridSpan w:val="2"/>
          </w:tcPr>
          <w:p w:rsidR="00893D5F" w:rsidRPr="00787F74" w:rsidRDefault="00893D5F" w:rsidP="00893D5F">
            <w:pPr>
              <w:rPr>
                <w:rFonts w:ascii="Arial" w:hAnsi="Arial" w:cs="Arial"/>
                <w:b/>
                <w:sz w:val="20"/>
                <w:szCs w:val="20"/>
                <w:lang w:val="en-US"/>
              </w:rPr>
            </w:pPr>
            <w:proofErr w:type="spellStart"/>
            <w:r w:rsidRPr="00787F74">
              <w:rPr>
                <w:rFonts w:ascii="Arial" w:hAnsi="Arial" w:cs="Arial"/>
                <w:b/>
                <w:sz w:val="20"/>
                <w:szCs w:val="20"/>
                <w:lang w:val="en-US"/>
              </w:rPr>
              <w:t>Referencer</w:t>
            </w:r>
            <w:proofErr w:type="spellEnd"/>
            <w:r w:rsidR="00E74A87" w:rsidRPr="00787F74">
              <w:rPr>
                <w:rFonts w:ascii="Arial" w:hAnsi="Arial" w:cs="Arial"/>
                <w:b/>
                <w:sz w:val="20"/>
                <w:szCs w:val="20"/>
                <w:lang w:val="en-US"/>
              </w:rPr>
              <w:t xml:space="preserve"> </w:t>
            </w:r>
            <w:r w:rsidRPr="00787F74">
              <w:rPr>
                <w:rFonts w:ascii="Arial" w:hAnsi="Arial" w:cs="Arial"/>
                <w:b/>
                <w:sz w:val="20"/>
                <w:szCs w:val="20"/>
                <w:lang w:val="en-US"/>
              </w:rPr>
              <w:t>/</w:t>
            </w:r>
            <w:r w:rsidR="00E74A87" w:rsidRPr="00787F74">
              <w:rPr>
                <w:rFonts w:ascii="Arial" w:hAnsi="Arial" w:cs="Arial"/>
                <w:b/>
                <w:sz w:val="20"/>
                <w:szCs w:val="20"/>
                <w:lang w:val="en-US"/>
              </w:rPr>
              <w:t xml:space="preserve"> L</w:t>
            </w:r>
            <w:r w:rsidRPr="00787F74">
              <w:rPr>
                <w:rFonts w:ascii="Arial" w:hAnsi="Arial" w:cs="Arial"/>
                <w:b/>
                <w:sz w:val="20"/>
                <w:szCs w:val="20"/>
                <w:lang w:val="en-US"/>
              </w:rPr>
              <w:t>iterature:</w:t>
            </w:r>
          </w:p>
          <w:p w:rsidR="00893D5F" w:rsidRPr="00787F74" w:rsidRDefault="00893D5F" w:rsidP="00893D5F">
            <w:pPr>
              <w:rPr>
                <w:rFonts w:ascii="Arial" w:hAnsi="Arial" w:cs="Arial"/>
                <w:b/>
                <w:sz w:val="20"/>
                <w:szCs w:val="20"/>
                <w:lang w:val="en-US"/>
              </w:rPr>
            </w:pPr>
          </w:p>
          <w:p w:rsidR="00061ED5" w:rsidRPr="00D86223" w:rsidRDefault="00061ED5" w:rsidP="00061ED5">
            <w:r w:rsidRPr="00862947">
              <w:rPr>
                <w:lang w:val="en-US"/>
              </w:rPr>
              <w:t xml:space="preserve">Bernstein, B. (2000) </w:t>
            </w:r>
            <w:r w:rsidRPr="00862947">
              <w:rPr>
                <w:i/>
                <w:lang w:val="en-US"/>
              </w:rPr>
              <w:t xml:space="preserve">Pedagogy, Symbolic Control and Identity. </w:t>
            </w:r>
            <w:r w:rsidRPr="00D86223">
              <w:rPr>
                <w:i/>
              </w:rPr>
              <w:t xml:space="preserve">Theory, Research, Critique. </w:t>
            </w:r>
            <w:r w:rsidRPr="00D86223">
              <w:t xml:space="preserve">Rowman &amp; Littlefield </w:t>
            </w:r>
          </w:p>
          <w:p w:rsidR="00061ED5" w:rsidRPr="00D86223" w:rsidRDefault="00061ED5" w:rsidP="00061ED5">
            <w:pPr>
              <w:rPr>
                <w:rFonts w:cstheme="minorHAnsi"/>
              </w:rPr>
            </w:pPr>
          </w:p>
          <w:p w:rsidR="00061ED5" w:rsidRPr="00D86223" w:rsidRDefault="00061ED5" w:rsidP="00061ED5">
            <w:r w:rsidRPr="00D86223">
              <w:t xml:space="preserve">Hiim, H. &amp; Hippe, Else (1997) </w:t>
            </w:r>
            <w:r w:rsidRPr="00D86223">
              <w:rPr>
                <w:i/>
              </w:rPr>
              <w:t>Læring gennem oplevelse, forståelse og handling. En studiebog i didaktik.</w:t>
            </w:r>
            <w:r w:rsidRPr="00D86223">
              <w:t xml:space="preserve"> Gyldendal, Nordisk Forlag A/S, København </w:t>
            </w:r>
          </w:p>
          <w:p w:rsidR="00061ED5" w:rsidRPr="00D86223" w:rsidRDefault="00061ED5" w:rsidP="00061ED5"/>
          <w:p w:rsidR="00061ED5" w:rsidRPr="00D86223" w:rsidRDefault="00061ED5" w:rsidP="00061ED5">
            <w:pPr>
              <w:rPr>
                <w:i/>
              </w:rPr>
            </w:pPr>
            <w:r w:rsidRPr="00D86223">
              <w:t xml:space="preserve">UVM (2014) </w:t>
            </w:r>
            <w:r w:rsidRPr="00D86223">
              <w:rPr>
                <w:i/>
              </w:rPr>
              <w:t>Aftale om bedre og mere attraktive erhvervsuddannelser</w:t>
            </w:r>
          </w:p>
          <w:p w:rsidR="00061ED5" w:rsidRPr="00E74A87" w:rsidRDefault="00061ED5" w:rsidP="00893D5F">
            <w:pPr>
              <w:rPr>
                <w:rFonts w:ascii="Arial" w:hAnsi="Arial" w:cs="Arial"/>
                <w:b/>
                <w:sz w:val="20"/>
                <w:szCs w:val="20"/>
              </w:rPr>
            </w:pPr>
          </w:p>
        </w:tc>
      </w:tr>
      <w:tr w:rsidR="00450F85" w:rsidRPr="00E74A87" w:rsidTr="00DE5B9C">
        <w:tc>
          <w:tcPr>
            <w:tcW w:w="8046" w:type="dxa"/>
            <w:gridSpan w:val="2"/>
          </w:tcPr>
          <w:p w:rsidR="00450F85" w:rsidRPr="00E74A87" w:rsidRDefault="00015561" w:rsidP="00DE5B9C">
            <w:pPr>
              <w:rPr>
                <w:rFonts w:ascii="Arial" w:hAnsi="Arial" w:cs="Arial"/>
                <w:b/>
                <w:sz w:val="20"/>
                <w:szCs w:val="20"/>
              </w:rPr>
            </w:pPr>
            <w:r w:rsidRPr="00E74A87">
              <w:rPr>
                <w:rFonts w:ascii="Arial" w:hAnsi="Arial" w:cs="Arial"/>
                <w:b/>
                <w:sz w:val="20"/>
                <w:szCs w:val="20"/>
              </w:rPr>
              <w:t>Nøgleord</w:t>
            </w:r>
            <w:r w:rsidR="00E74A87" w:rsidRPr="00E74A87">
              <w:rPr>
                <w:rFonts w:ascii="Arial" w:hAnsi="Arial" w:cs="Arial"/>
                <w:b/>
                <w:sz w:val="20"/>
                <w:szCs w:val="20"/>
              </w:rPr>
              <w:t xml:space="preserve"> </w:t>
            </w:r>
            <w:r w:rsidRPr="00E74A87">
              <w:rPr>
                <w:rFonts w:ascii="Arial" w:hAnsi="Arial" w:cs="Arial"/>
                <w:b/>
                <w:sz w:val="20"/>
                <w:szCs w:val="20"/>
              </w:rPr>
              <w:t>/</w:t>
            </w:r>
            <w:r w:rsidR="00E74A87" w:rsidRPr="00E74A87">
              <w:rPr>
                <w:rFonts w:ascii="Arial" w:hAnsi="Arial" w:cs="Arial"/>
                <w:b/>
                <w:sz w:val="20"/>
                <w:szCs w:val="20"/>
              </w:rPr>
              <w:t xml:space="preserve"> </w:t>
            </w:r>
            <w:proofErr w:type="spellStart"/>
            <w:r w:rsidR="00E74A87" w:rsidRPr="00E74A87">
              <w:rPr>
                <w:rFonts w:ascii="Arial" w:hAnsi="Arial" w:cs="Arial"/>
                <w:b/>
                <w:sz w:val="20"/>
                <w:szCs w:val="20"/>
              </w:rPr>
              <w:t>K</w:t>
            </w:r>
            <w:r w:rsidRPr="00E74A87">
              <w:rPr>
                <w:rFonts w:ascii="Arial" w:hAnsi="Arial" w:cs="Arial"/>
                <w:b/>
                <w:sz w:val="20"/>
                <w:szCs w:val="20"/>
              </w:rPr>
              <w:t>ey</w:t>
            </w:r>
            <w:r w:rsidR="00893D5F" w:rsidRPr="00E74A87">
              <w:rPr>
                <w:rFonts w:ascii="Arial" w:hAnsi="Arial" w:cs="Arial"/>
                <w:b/>
                <w:sz w:val="20"/>
                <w:szCs w:val="20"/>
              </w:rPr>
              <w:t>words</w:t>
            </w:r>
            <w:proofErr w:type="spellEnd"/>
            <w:r w:rsidR="00E74A87" w:rsidRPr="00E74A87">
              <w:rPr>
                <w:rFonts w:ascii="Arial" w:hAnsi="Arial" w:cs="Arial"/>
                <w:b/>
                <w:sz w:val="20"/>
                <w:szCs w:val="20"/>
              </w:rPr>
              <w:t xml:space="preserve"> (3-5)</w:t>
            </w:r>
            <w:r w:rsidRPr="00E74A87">
              <w:rPr>
                <w:rFonts w:ascii="Arial" w:hAnsi="Arial" w:cs="Arial"/>
                <w:b/>
                <w:sz w:val="20"/>
                <w:szCs w:val="20"/>
              </w:rPr>
              <w:t>:</w:t>
            </w:r>
            <w:r w:rsidR="00061ED5">
              <w:rPr>
                <w:rFonts w:ascii="Arial" w:hAnsi="Arial" w:cs="Arial"/>
                <w:b/>
                <w:sz w:val="20"/>
                <w:szCs w:val="20"/>
              </w:rPr>
              <w:t xml:space="preserve"> Vekseluddannelse, koblinger, refleksionskompetencer, didaktik</w:t>
            </w:r>
          </w:p>
          <w:p w:rsidR="00450F85" w:rsidRPr="00E74A87" w:rsidRDefault="00450F85" w:rsidP="00DE5B9C">
            <w:pPr>
              <w:rPr>
                <w:rFonts w:ascii="Arial" w:hAnsi="Arial" w:cs="Arial"/>
                <w:b/>
                <w:sz w:val="20"/>
                <w:szCs w:val="20"/>
              </w:rPr>
            </w:pPr>
          </w:p>
        </w:tc>
      </w:tr>
    </w:tbl>
    <w:p w:rsidR="00450F85" w:rsidRPr="00E74A87" w:rsidRDefault="00450F85" w:rsidP="00450F85">
      <w:pPr>
        <w:rPr>
          <w:rFonts w:ascii="Arial" w:hAnsi="Arial" w:cs="Arial"/>
          <w:sz w:val="20"/>
          <w:szCs w:val="20"/>
        </w:rPr>
      </w:pPr>
    </w:p>
    <w:p w:rsidR="00B75102" w:rsidRDefault="00450F85">
      <w:pPr>
        <w:rPr>
          <w:rFonts w:ascii="Arial" w:hAnsi="Arial" w:cs="Arial"/>
          <w:b/>
          <w:sz w:val="20"/>
          <w:szCs w:val="20"/>
        </w:rPr>
      </w:pPr>
      <w:r w:rsidRPr="00E74A87">
        <w:rPr>
          <w:rFonts w:ascii="Arial" w:hAnsi="Arial" w:cs="Arial"/>
          <w:b/>
          <w:sz w:val="20"/>
          <w:szCs w:val="20"/>
        </w:rPr>
        <w:t>Paper-indhold</w:t>
      </w:r>
      <w:r w:rsidR="00E74A87" w:rsidRPr="00E74A87">
        <w:rPr>
          <w:rFonts w:ascii="Arial" w:hAnsi="Arial" w:cs="Arial"/>
          <w:b/>
          <w:sz w:val="20"/>
          <w:szCs w:val="20"/>
        </w:rPr>
        <w:t xml:space="preserve"> </w:t>
      </w:r>
      <w:r w:rsidR="00E86949" w:rsidRPr="00E74A87">
        <w:rPr>
          <w:rFonts w:ascii="Arial" w:hAnsi="Arial" w:cs="Arial"/>
          <w:b/>
          <w:sz w:val="20"/>
          <w:szCs w:val="20"/>
        </w:rPr>
        <w:t>/</w:t>
      </w:r>
      <w:r w:rsidR="00E74A87" w:rsidRPr="00E74A87">
        <w:rPr>
          <w:rFonts w:ascii="Arial" w:hAnsi="Arial" w:cs="Arial"/>
          <w:b/>
          <w:sz w:val="20"/>
          <w:szCs w:val="20"/>
        </w:rPr>
        <w:t xml:space="preserve"> C</w:t>
      </w:r>
      <w:r w:rsidR="00E86949" w:rsidRPr="00E74A87">
        <w:rPr>
          <w:rFonts w:ascii="Arial" w:hAnsi="Arial" w:cs="Arial"/>
          <w:b/>
          <w:sz w:val="20"/>
          <w:szCs w:val="20"/>
        </w:rPr>
        <w:t>ontent</w:t>
      </w:r>
      <w:r w:rsidRPr="00E74A87">
        <w:rPr>
          <w:rFonts w:ascii="Arial" w:hAnsi="Arial" w:cs="Arial"/>
          <w:b/>
          <w:sz w:val="20"/>
          <w:szCs w:val="20"/>
        </w:rPr>
        <w:t>:</w:t>
      </w:r>
      <w:r w:rsidR="00395286">
        <w:rPr>
          <w:rFonts w:ascii="Arial" w:hAnsi="Arial" w:cs="Arial"/>
          <w:b/>
          <w:sz w:val="20"/>
          <w:szCs w:val="20"/>
        </w:rPr>
        <w:t xml:space="preserve"> </w:t>
      </w:r>
    </w:p>
    <w:p w:rsidR="00787F74" w:rsidRPr="00E74A87" w:rsidRDefault="00787F74" w:rsidP="00787F74">
      <w:pPr>
        <w:pStyle w:val="Overskrift1"/>
        <w:spacing w:line="480" w:lineRule="auto"/>
        <w:rPr>
          <w:rFonts w:ascii="Arial" w:hAnsi="Arial" w:cs="Arial"/>
          <w:sz w:val="20"/>
          <w:szCs w:val="20"/>
        </w:rPr>
      </w:pPr>
      <w:bookmarkStart w:id="0" w:name="_Toc412812978"/>
      <w:r w:rsidRPr="00862947">
        <w:lastRenderedPageBreak/>
        <w:t>Koblinger mellem skole og praktik for eleverne i de danske erhvervsuddannelser</w:t>
      </w:r>
    </w:p>
    <w:p w:rsidR="00787F74" w:rsidRDefault="00787F74" w:rsidP="00787F74">
      <w:pPr>
        <w:spacing w:line="480" w:lineRule="auto"/>
        <w:ind w:left="1304" w:right="2125" w:firstLine="681"/>
        <w:jc w:val="center"/>
      </w:pPr>
    </w:p>
    <w:p w:rsidR="00BB7654" w:rsidRDefault="00BB7654" w:rsidP="00BB7654">
      <w:pPr>
        <w:pStyle w:val="Listeafsnit"/>
        <w:ind w:left="1134"/>
        <w:rPr>
          <w:i/>
          <w:lang w:val="en-US"/>
        </w:rPr>
      </w:pPr>
      <w:r w:rsidRPr="00A01E2D">
        <w:rPr>
          <w:lang w:val="en-US"/>
        </w:rPr>
        <w:t xml:space="preserve">We do not learn from experience – we learn from </w:t>
      </w:r>
      <w:r>
        <w:rPr>
          <w:i/>
          <w:lang w:val="en-US"/>
        </w:rPr>
        <w:t xml:space="preserve">reflecting on experience </w:t>
      </w:r>
    </w:p>
    <w:p w:rsidR="00BB7654" w:rsidRDefault="00BB7654" w:rsidP="00BB7654">
      <w:pPr>
        <w:pStyle w:val="Listeafsnit"/>
        <w:rPr>
          <w:i/>
          <w:lang w:val="en-US"/>
        </w:rPr>
      </w:pPr>
    </w:p>
    <w:p w:rsidR="00BB7654" w:rsidRPr="00BB7654" w:rsidRDefault="00BB7654" w:rsidP="00BB7654">
      <w:pPr>
        <w:pStyle w:val="Listeafsnit"/>
        <w:jc w:val="right"/>
      </w:pPr>
      <w:bookmarkStart w:id="1" w:name="_GoBack"/>
      <w:bookmarkEnd w:id="1"/>
      <w:r w:rsidRPr="00BB7654">
        <w:t>John Dewey</w:t>
      </w:r>
    </w:p>
    <w:p w:rsidR="00787F74" w:rsidRDefault="00787F74" w:rsidP="00787F74">
      <w:pPr>
        <w:pStyle w:val="Overskrift1"/>
        <w:spacing w:line="480" w:lineRule="auto"/>
      </w:pPr>
      <w:r>
        <w:t xml:space="preserve">1. </w:t>
      </w:r>
      <w:r w:rsidRPr="004D7978">
        <w:t>Indledning</w:t>
      </w:r>
      <w:bookmarkEnd w:id="0"/>
      <w:r w:rsidRPr="004D7978">
        <w:t xml:space="preserve"> </w:t>
      </w:r>
    </w:p>
    <w:p w:rsidR="00787F74" w:rsidRPr="00C63B03" w:rsidRDefault="00787F74" w:rsidP="00787F74">
      <w:pPr>
        <w:spacing w:line="480" w:lineRule="auto"/>
      </w:pPr>
      <w:r>
        <w:t xml:space="preserve">På baggrund af en kvalitativ undersøgelse af erhvervsskolers forsøgs- og udviklingsarbejde adresserer dette paper udfordringen med at koble mellem skole og praktik på erhvervsuddannelserne. På den baggrund er argumentet i paperet, at arbejdet med at styrke og støtte elevernes refleksionskompetencer skaber bedre transformation af skolens og praktikkens viden og færdigheder. </w:t>
      </w:r>
    </w:p>
    <w:p w:rsidR="00787F74" w:rsidRDefault="00787F74" w:rsidP="00787F74">
      <w:pPr>
        <w:spacing w:line="480" w:lineRule="auto"/>
      </w:pPr>
      <w:r>
        <w:t>Erhvervsuddannelserne i Danmark hviler på vekseluddannelsesprincippet. Det vil sige, at elevernes uddannelse er tilrettelagt, så den veksler mellem perioder på en erhvervsskole og perioder i praktik i en virksomhed. Dette uddannelsesprincip blev indført med lærlingeloven i 1956 (</w:t>
      </w:r>
      <w:r w:rsidRPr="00625CB8">
        <w:rPr>
          <w:rFonts w:cstheme="minorHAnsi"/>
        </w:rPr>
        <w:t>Sigurjonsson</w:t>
      </w:r>
      <w:r>
        <w:rPr>
          <w:rFonts w:cstheme="minorHAnsi"/>
        </w:rPr>
        <w:t xml:space="preserve"> </w:t>
      </w:r>
      <w:r w:rsidRPr="00625CB8">
        <w:rPr>
          <w:rFonts w:cstheme="minorHAnsi"/>
        </w:rPr>
        <w:t>2010)</w:t>
      </w:r>
      <w:r>
        <w:rPr>
          <w:rFonts w:cstheme="minorHAnsi"/>
        </w:rPr>
        <w:t xml:space="preserve"> og har siden </w:t>
      </w:r>
      <w:r>
        <w:t xml:space="preserve">været en hjørnesten i de danske erhvervsuddannelser. I forbindelse med den seneste reform af </w:t>
      </w:r>
      <w:r w:rsidRPr="00A319EB">
        <w:t xml:space="preserve">erhvervsuddannelserne (UVM 2014) er vekseluddannelsesprincip </w:t>
      </w:r>
      <w:r>
        <w:t xml:space="preserve">videreført stort set uændret. Der er altså bred politisk opbakning til, at det fortsat skal være en hjørnesten i den danske erhvervsuddannelsesmodel. </w:t>
      </w:r>
    </w:p>
    <w:p w:rsidR="00787F74" w:rsidRDefault="00787F74" w:rsidP="00787F74">
      <w:pPr>
        <w:spacing w:line="480" w:lineRule="auto"/>
      </w:pPr>
      <w:r>
        <w:t xml:space="preserve">På det overordnede niveau har vekseluddannelsesprincippet nogle helt åbenlyse styrker, som ganske givet også har haft afgørende betydning for holdbarheden af dette uddannelsesprincip: Praktikken, hvor eleverne indgår som en del af en virksomheds daglige drift, sikrer, at eleverne får en praksisnær oplæring. Dette sikrer samtidig en glidende overgang til arbejdsmarkedet, når man som elev er færdig med sin erhvervsuddannelse (Hamilton 1987; Juul &amp; Jørgensen 2011). Skoledelen sikrer, at eleverne opnår de brede og teoretiske kvalifikationer, der også knytter sig til fagene (Koudahl 2007). Dermed bliver det også tydeligt, at udbyttet af dette system både afhænger af den læring, der foregår i praktikken </w:t>
      </w:r>
      <w:r w:rsidRPr="002961B5">
        <w:rPr>
          <w:i/>
        </w:rPr>
        <w:t>og</w:t>
      </w:r>
      <w:r>
        <w:t xml:space="preserve"> på erhvervsskolen. Men udbyttet afhænger i høj grad også af, at der etableres relevante og meningsfulde </w:t>
      </w:r>
      <w:r>
        <w:rPr>
          <w:i/>
        </w:rPr>
        <w:t>koblinger</w:t>
      </w:r>
      <w:r>
        <w:t xml:space="preserve"> mellem disse to forskellige læringskontekster og selvom vi hylder vekseluddannelsesprincippet styrker, er der samtidigt uløste udfordringer: For det første betyder vekseluddannelsesprincippet, at eleverne hele tiden </w:t>
      </w:r>
      <w:r>
        <w:lastRenderedPageBreak/>
        <w:t xml:space="preserve">flytter sig frem og tilbage mellem forskellige kontekster og i forskelige individuelle tempi. Dette giver en udfordring i forhold til at overføre viden og færdigheder frem og tilbage mellem praktikken og skolen og </w:t>
      </w:r>
      <w:r>
        <w:rPr>
          <w:i/>
        </w:rPr>
        <w:t>transformere</w:t>
      </w:r>
      <w:r>
        <w:t xml:space="preserve"> det, der læres på skolen til anvendelse i praktikken og omvendt (Aarkrog 2015). Set fra eud elevernes perspektiv betyder denne læringsudfordring, at de grundlæggende ikke oplever eller forstår sammenhængene mellem skole og praktik, og har svært ved selv at skabe koblinger mellem disse to forskellige læringskontekster undervejs i deres erhvervsuddannelse. Eleverne oplever det som et kultursammenstød mellem forskellige værdier og forskellige krav og forventninger til dem</w:t>
      </w:r>
      <w:proofErr w:type="gramStart"/>
      <w:r>
        <w:t xml:space="preserve"> (Sjøberg et al.</w:t>
      </w:r>
      <w:proofErr w:type="gramEnd"/>
      <w:r>
        <w:t xml:space="preserve"> 1999; Aarkrog 2007; Nielsen 2009; Simonsen 2004; Juul 2005, Larsen 2006, Jørgensen 2009). En af de helt centrale udfordringer for eleverne i den sammenhæng er at kunne se </w:t>
      </w:r>
      <w:r w:rsidRPr="001C7179">
        <w:rPr>
          <w:i/>
        </w:rPr>
        <w:t>meningen</w:t>
      </w:r>
      <w:r>
        <w:t xml:space="preserve"> med den teoretiske læring i skolen i forhold til deres praktik (Aarkrog 2001; Nielsen 2004; Tanggaard 2004; 2006; Koudahl 2007; Hansen 2010). </w:t>
      </w:r>
    </w:p>
    <w:p w:rsidR="00787F74" w:rsidRDefault="00787F74" w:rsidP="00787F74">
      <w:pPr>
        <w:spacing w:line="480" w:lineRule="auto"/>
      </w:pPr>
      <w:r>
        <w:t xml:space="preserve">Fra et underviser perspektiv handler udfordringen blandt andet om, at skabe meningsfyldte praksis-lignende læringsforløb på skolen, der kan forbinde de brede og teoretiske faglige aspekter med konkrete praktiske anvendelsesmuligheder, der giver eleverne mulighed for at koble teorien til praksis og dermed øge elevens motivation for skoledelen (Tanggaard 2006; Aarkrog 2007, 2011). Omvendt er det en stor udfordring for de oplæringsansvarlige i virksomhederne at få synliggjort den læring, der foregår i praktikken og knyttet an til det, eleverne arbejder med på skolen (Wilbrandt 2002; Hansen 2010; EVA 2013). </w:t>
      </w:r>
    </w:p>
    <w:p w:rsidR="00787F74" w:rsidRDefault="00787F74" w:rsidP="00787F74">
      <w:pPr>
        <w:spacing w:line="480" w:lineRule="auto"/>
      </w:pPr>
      <w:r>
        <w:t xml:space="preserve">På baggrund af gruppeinterview med eud-lærere, ledere, uddannelsesansvarlige, praktikvejledere og -koordinatorer ifbm. 18 </w:t>
      </w:r>
      <w:r w:rsidRPr="00D86223">
        <w:t xml:space="preserve">erhvervsskolers </w:t>
      </w:r>
      <w:r>
        <w:t xml:space="preserve">forsøgs- og </w:t>
      </w:r>
      <w:r w:rsidRPr="00D86223">
        <w:t>udviklings</w:t>
      </w:r>
      <w:r>
        <w:t>projekter</w:t>
      </w:r>
      <w:r w:rsidRPr="00D86223">
        <w:t xml:space="preserve"> </w:t>
      </w:r>
      <w:r>
        <w:t xml:space="preserve">(FoU-projekter) </w:t>
      </w:r>
      <w:r w:rsidRPr="00D86223">
        <w:t>med at skabe bedre koblinger mellem skole og praktik for eleverne</w:t>
      </w:r>
      <w:r>
        <w:t xml:space="preserve"> (Louw 2015)</w:t>
      </w:r>
      <w:r>
        <w:rPr>
          <w:rStyle w:val="Fodnotehenvisning"/>
        </w:rPr>
        <w:footnoteReference w:id="1"/>
      </w:r>
      <w:r>
        <w:t xml:space="preserve"> adresserer dette paper ovennævnte udfordringer i forhold til et fokus der handler om hvordan man kan arbejde med at styrke og understøtte elevernes refleksion over sammenhænge mellem skole og praktik og hvordan det kan føre til, at der også i elevernes praktiske arbejde skabes bedre transformationer af skolens og praktikkens viden og færdigheder.</w:t>
      </w:r>
    </w:p>
    <w:p w:rsidR="00787F74" w:rsidRDefault="00787F74" w:rsidP="00787F74">
      <w:pPr>
        <w:pStyle w:val="Overskrift2"/>
        <w:spacing w:line="480" w:lineRule="auto"/>
      </w:pPr>
      <w:bookmarkStart w:id="2" w:name="_Toc412812992"/>
      <w:r>
        <w:lastRenderedPageBreak/>
        <w:t>E</w:t>
      </w:r>
      <w:r w:rsidRPr="000F784A">
        <w:t>levernes refleksionskompetencer</w:t>
      </w:r>
      <w:bookmarkEnd w:id="2"/>
    </w:p>
    <w:p w:rsidR="00787F74" w:rsidRDefault="00787F74" w:rsidP="00787F74">
      <w:pPr>
        <w:spacing w:line="480" w:lineRule="auto"/>
        <w:ind w:left="1701" w:right="1700"/>
        <w:rPr>
          <w:i/>
        </w:rPr>
      </w:pPr>
      <w:r>
        <w:rPr>
          <w:i/>
        </w:rPr>
        <w:t xml:space="preserve">Den ene elev sagde til mig, at hun oplevede pludselig, at hun blev klogere af det her. Det gav et ekstra niveau for hende at komme til at reflektere over det videre ind i praktikken </w:t>
      </w:r>
    </w:p>
    <w:p w:rsidR="00787F74" w:rsidRDefault="00787F74" w:rsidP="00787F74">
      <w:pPr>
        <w:spacing w:line="480" w:lineRule="auto"/>
        <w:ind w:left="1276" w:right="1700"/>
        <w:jc w:val="right"/>
      </w:pPr>
      <w:r>
        <w:rPr>
          <w:i/>
        </w:rPr>
        <w:tab/>
      </w:r>
      <w:r>
        <w:rPr>
          <w:i/>
        </w:rPr>
        <w:tab/>
      </w:r>
      <w:r>
        <w:rPr>
          <w:i/>
        </w:rPr>
        <w:tab/>
      </w:r>
      <w:r>
        <w:rPr>
          <w:i/>
        </w:rPr>
        <w:tab/>
      </w:r>
      <w:r>
        <w:t>(Praktikvejleder, SoSu)</w:t>
      </w:r>
    </w:p>
    <w:p w:rsidR="00787F74" w:rsidRDefault="00787F74" w:rsidP="00787F74">
      <w:pPr>
        <w:spacing w:line="480" w:lineRule="auto"/>
      </w:pPr>
      <w:r>
        <w:t>Ovennævnte elevudtalelse er hentet fra en SoSu-skole, der har arbejdet med dette i form af en elevfortælling, der gøres til genstand for et forumsteater på skolen forud for elevernes praktikforløb. Praktikvejlederen fortæller videre i interviewet, hvordan forumteatret som konkret værktøj til at koble mellem skole og praktik har været med til, at den pågældende elev har kunnet arbejde med de dilemmaer, hun møder i praktikken på nye måder, se det fra forskellige perspektiver, og det har gjort, at eleven har kunnet finde nye handlemuligheder i praksis og kunnet se progressionen i eget læringsforløb undervejs i praktikken. På den måde kommer refleksion til dels at handle om d en bevidstgørelse af teori for eleverne og dels om levernes evne til at reflektere i og over praksis (Schön 1983).</w:t>
      </w:r>
    </w:p>
    <w:p w:rsidR="00787F74" w:rsidRDefault="00787F74" w:rsidP="00787F74">
      <w:pPr>
        <w:spacing w:line="480" w:lineRule="auto"/>
      </w:pPr>
      <w:r>
        <w:t>Som beskrevet indledningsvis har en af udfordringerne for eleverne netop dette med at omsætte teori til praksis og ovennævnte måde at arbejde med eud-elevers forventninger og forestillinger til deres kommende praktik har derfor ikke kun relevans i forhold til SoSu-uddannelserne. Motivationen for det teoriske perspektiver hænger blandt andet sammen med, at eleverne kan se relevansen af det og ovennævnte erfaringer fra SoSu-uddannelsen i forhold til at arbejde med elevforventninger og værktøjer til at håndtere praktikkens dilemmaer og udfordringer, kan således være kilde til inspiration på tværs af eud-feltet.</w:t>
      </w:r>
    </w:p>
    <w:p w:rsidR="00787F74"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Et andet værktøj til at styrke refleksionskompetencerne er logbogen. Logbogen kan både være i </w:t>
      </w:r>
      <w:r w:rsidRPr="004967BA">
        <w:t>skriftlige form og i form af video</w:t>
      </w:r>
      <w:r>
        <w:t>, billeder eller andre medier / formater. På den måde kan logbogen tilpasses konkrete uddannelsers indhold og produkter</w:t>
      </w:r>
      <w:r w:rsidRPr="004967BA">
        <w:t xml:space="preserve">. </w:t>
      </w:r>
      <w:r>
        <w:t>Generelt viser erfaringer fra arbejde logbog</w:t>
      </w:r>
      <w:r w:rsidRPr="004967BA">
        <w:t xml:space="preserve">, at det er lettere at huske episoder og oplevelser, når de fastholdes i logbogsform. </w:t>
      </w:r>
      <w:r>
        <w:t xml:space="preserve">Dermed </w:t>
      </w:r>
      <w:r w:rsidRPr="004967BA">
        <w:t xml:space="preserve">understøtter arbejdet med logbøger </w:t>
      </w:r>
      <w:r>
        <w:t xml:space="preserve">den lærendes </w:t>
      </w:r>
      <w:r w:rsidRPr="004967BA">
        <w:t>løbende</w:t>
      </w:r>
      <w:r>
        <w:t xml:space="preserve"> og efterfølgende</w:t>
      </w:r>
      <w:r w:rsidRPr="004967BA">
        <w:t xml:space="preserve"> refleksion over læreprocesser </w:t>
      </w:r>
      <w:r>
        <w:t>og erfaringer</w:t>
      </w:r>
      <w:r w:rsidRPr="004967BA">
        <w:t xml:space="preserve"> (Madsen 2004). </w:t>
      </w:r>
      <w:r>
        <w:t xml:space="preserve">En uddannelsesansvarlig i kommunen i tilknytning til en af de merkantile skoler i undersøgelsen fortæller, hvordan de bevidst har anvendt logbogen netop som et værktøj til at styrke elevernes egne </w:t>
      </w:r>
      <w:r>
        <w:lastRenderedPageBreak/>
        <w:t xml:space="preserve">refleksioner over, hvordan det, de arbejder med på skolen, kan bruges ind praktikken: </w:t>
      </w:r>
    </w:p>
    <w:p w:rsidR="00787F74"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
        </w:rPr>
      </w:pPr>
      <w:r w:rsidRPr="00C852F0">
        <w:t>Louise:</w:t>
      </w:r>
      <w:r>
        <w:rPr>
          <w:i/>
        </w:rPr>
        <w:t xml:space="preserve"> ”</w:t>
      </w:r>
      <w:r w:rsidRPr="00C64A1E">
        <w:rPr>
          <w:i/>
        </w:rPr>
        <w:t>Det er et refleksionsværktøj, hvor vi beder dem om at reflektere over ugen der er gået. Reflektere over</w:t>
      </w:r>
      <w:r>
        <w:rPr>
          <w:i/>
        </w:rPr>
        <w:t>,</w:t>
      </w:r>
      <w:r w:rsidRPr="00C64A1E">
        <w:rPr>
          <w:i/>
        </w:rPr>
        <w:t xml:space="preserve"> hvad kan jeg bruge af det her til min hverdag… Altså vi lærer dem at reflektere. Og den der logbog</w:t>
      </w:r>
      <w:r>
        <w:rPr>
          <w:i/>
        </w:rPr>
        <w:t>,</w:t>
      </w:r>
      <w:r w:rsidRPr="00C64A1E">
        <w:rPr>
          <w:i/>
        </w:rPr>
        <w:t xml:space="preserve"> den bruger vi til den der refleksionssamtale efter skoleforløbet. Mellem vejleder og elev</w:t>
      </w:r>
      <w:r>
        <w:rPr>
          <w:i/>
        </w:rPr>
        <w:t xml:space="preserve">” </w:t>
      </w:r>
      <w:r>
        <w:t>(uddannelsesansvarlig i kommunen, HG)</w:t>
      </w:r>
      <w:r w:rsidRPr="00C64A1E">
        <w:rPr>
          <w:i/>
        </w:rPr>
        <w:t>.</w:t>
      </w:r>
      <w:r>
        <w:rPr>
          <w:i/>
        </w:rPr>
        <w:t xml:space="preserve"> </w:t>
      </w:r>
    </w:p>
    <w:p w:rsidR="00787F74"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Logbogen som refleksionsværktøj har også været i spil på en af SoSu-skolerne. Her er det erfaringen at logbogen har stor værdi i forhold til at løfte praktikken, så eleverne ikke bare gør som de plejer, men bringes til at tænke over deres </w:t>
      </w:r>
      <w:r w:rsidRPr="00734349">
        <w:rPr>
          <w:i/>
        </w:rPr>
        <w:t>handlinger i praksis</w:t>
      </w:r>
      <w:r>
        <w:t xml:space="preserve">: </w:t>
      </w:r>
    </w:p>
    <w:p w:rsidR="00787F74"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
        </w:rPr>
      </w:pPr>
      <w:r w:rsidRPr="00C852F0">
        <w:t>Rune:</w:t>
      </w:r>
      <w:r w:rsidRPr="00C852F0">
        <w:rPr>
          <w:i/>
        </w:rPr>
        <w:t xml:space="preserve"> ”</w:t>
      </w:r>
      <w:r>
        <w:rPr>
          <w:i/>
        </w:rPr>
        <w:t xml:space="preserve">Logbogen er jo et genialt værktøj til netop at fastholde og reflektere over praksis, så man ikke bliver ren praktiker, men en reflekteret praktiker”. </w:t>
      </w:r>
    </w:p>
    <w:p w:rsidR="00787F74"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rPr>
      </w:pPr>
      <w:r>
        <w:t xml:space="preserve">I: </w:t>
      </w:r>
      <w:r>
        <w:rPr>
          <w:i/>
        </w:rPr>
        <w:t xml:space="preserve">”Og hvordan skaber det så øget kobling mellem skole og praktik?”. </w:t>
      </w:r>
    </w:p>
    <w:p w:rsidR="00787F74" w:rsidRPr="00337597"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C852F0">
        <w:t xml:space="preserve">Rune: </w:t>
      </w:r>
      <w:r>
        <w:rPr>
          <w:i/>
        </w:rPr>
        <w:t xml:space="preserve">”Jamen det gør det jo i og med at </w:t>
      </w:r>
      <w:r w:rsidRPr="00E30245">
        <w:rPr>
          <w:i/>
          <w:u w:val="single"/>
        </w:rPr>
        <w:t xml:space="preserve">refleksion netop </w:t>
      </w:r>
      <w:r w:rsidRPr="00E30245">
        <w:rPr>
          <w:u w:val="single"/>
        </w:rPr>
        <w:t>er</w:t>
      </w:r>
      <w:r w:rsidRPr="00E30245">
        <w:rPr>
          <w:i/>
          <w:u w:val="single"/>
        </w:rPr>
        <w:t xml:space="preserve"> kobling</w:t>
      </w:r>
      <w:r>
        <w:rPr>
          <w:i/>
        </w:rPr>
        <w:t xml:space="preserve">. Når de oplever en given situation i praksis, så handler de på den, og så går de videre til næste ting. Hvis de stopper op og bagefter evaluerer situationen og reflekterer over den, så her de mulighed for at koble teori på den” </w:t>
      </w:r>
      <w:r>
        <w:t xml:space="preserve">(projektleder, SoSu). </w:t>
      </w:r>
    </w:p>
    <w:p w:rsidR="00787F74" w:rsidRPr="00337597"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Elevrefleksion er altså et centralt omdrejningspunkt her. Men hvad er refleksion egentlig et udtryk for? Hvad menes der med at refleksion </w:t>
      </w:r>
      <w:r>
        <w:rPr>
          <w:i/>
        </w:rPr>
        <w:t xml:space="preserve">er </w:t>
      </w:r>
      <w:r>
        <w:t xml:space="preserve">koblingen, som projektlederen formulerer det? For det første er det jo et underviserperspektiv på, hvad der udgør gode koblinger. Og for det andet signalere det, at det er noget, der skal foregå inde i hovederne på eleverne – altså på individniveau. Så hvad er det, der i undervisernes perspektiv skal foregå </w:t>
      </w:r>
      <w:r>
        <w:rPr>
          <w:i/>
        </w:rPr>
        <w:t xml:space="preserve">i hovederne </w:t>
      </w:r>
      <w:r>
        <w:t xml:space="preserve">på eleverne via refleksionen?: </w:t>
      </w:r>
    </w:p>
    <w:p w:rsidR="00787F74"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6B619C">
        <w:rPr>
          <w:i/>
        </w:rPr>
        <w:t>At man så i højere grad som elev blev klar på</w:t>
      </w:r>
      <w:r>
        <w:rPr>
          <w:i/>
        </w:rPr>
        <w:t>,</w:t>
      </w:r>
      <w:r w:rsidRPr="006B619C">
        <w:rPr>
          <w:i/>
        </w:rPr>
        <w:t xml:space="preserve"> hvad det var man lavede</w:t>
      </w:r>
      <w:r>
        <w:rPr>
          <w:i/>
        </w:rPr>
        <w:t>,</w:t>
      </w:r>
      <w:r w:rsidRPr="006B619C">
        <w:rPr>
          <w:i/>
        </w:rPr>
        <w:t xml:space="preserve"> når man var i praktikken, gennem</w:t>
      </w:r>
      <w:r>
        <w:rPr>
          <w:i/>
        </w:rPr>
        <w:t xml:space="preserve"> dokumentationen i logbogen. D</w:t>
      </w:r>
      <w:r w:rsidRPr="006B619C">
        <w:rPr>
          <w:i/>
        </w:rPr>
        <w:t>et er det samme</w:t>
      </w:r>
      <w:r>
        <w:rPr>
          <w:i/>
        </w:rPr>
        <w:t>,</w:t>
      </w:r>
      <w:r w:rsidRPr="006B619C">
        <w:rPr>
          <w:i/>
        </w:rPr>
        <w:t xml:space="preserve"> der gør sig gældende når man ligesom forbereder noget på skolen, og nogle spørgsmål som man skal ud at stille i virksomheden, inden man går der ud</w:t>
      </w:r>
      <w:r>
        <w:rPr>
          <w:i/>
        </w:rPr>
        <w:t>”</w:t>
      </w:r>
      <w:r w:rsidRPr="00337597">
        <w:t xml:space="preserve"> (</w:t>
      </w:r>
      <w:r>
        <w:t>projektleder, TS</w:t>
      </w:r>
      <w:r w:rsidRPr="00337597">
        <w:t xml:space="preserve">). </w:t>
      </w:r>
    </w:p>
    <w:p w:rsidR="00787F74"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Refleksion i projektlederens s optik handler altså om to ting: At skærpe elevernes bevidsthed om, hvad det er, de lærer. Og at bringe eleverne til at tænke fremad: At ’tænke skole’, mens de er i praktik og ’tænke praktik’, mens de er i skole. Det betyder, at man som elev tænker over, hvordan det man arbejder med i øjeblikket kan få betydning og arbejdes videre med i næste praktikforløb eller næste skoleforløb. Og et </w:t>
      </w:r>
      <w:r>
        <w:lastRenderedPageBreak/>
        <w:t xml:space="preserve">værktøj som logbogen fungerer i den sammenhæng som en mulighed for, at eleverne kan fastholde og dokumentere noget at det, de konkret arbejder med, hvilket kan gøre det nemmere at bringe i spil i næste kontekst – eller sagt på en anden måde: at transportere og transformere viden og erfaringer fra praktikken til skolen og omvendt. </w:t>
      </w:r>
    </w:p>
    <w:p w:rsidR="00787F74"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Logbogen som refleksionsunderstøttende værktøj virker altså til at give et godt udbytte i forhold til elevernes kobling mellem skole og praktik. Men det kræver, at sådanne værktøjer bringes i spil i den efterfølgende praktik eller det efterfølgende skoleforløb, og det kræver en bevidsthed og en vilje fra praktikstedet, vejlederen og underviseren om at indlejre det og bringe det i spil i undervisningen og praktikken. </w:t>
      </w:r>
    </w:p>
    <w:p w:rsidR="00787F74" w:rsidRPr="00672CEB" w:rsidRDefault="00787F74" w:rsidP="00787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Samtidig kan selve begrebet om refleksion ift. erhvervsuddannelserne gøres til genstand for en kritik, som kræver et par ord med på vejen her. Begrebet </w:t>
      </w:r>
      <w:r>
        <w:rPr>
          <w:i/>
        </w:rPr>
        <w:t xml:space="preserve">refleksionskompetencer </w:t>
      </w:r>
      <w:r>
        <w:t xml:space="preserve">åbner for den potentielle kritik, at dette blot er endnu et skridt mod akademisering af erhvervsuddannelserne og det centrale i erhvervsuddannelserne – også for elevernes motivation netop handler om </w:t>
      </w:r>
      <w:r>
        <w:rPr>
          <w:i/>
        </w:rPr>
        <w:t>at gøre</w:t>
      </w:r>
      <w:r>
        <w:t xml:space="preserve"> og </w:t>
      </w:r>
      <w:r w:rsidRPr="00672CEB">
        <w:rPr>
          <w:i/>
        </w:rPr>
        <w:t xml:space="preserve">ikke </w:t>
      </w:r>
      <w:r w:rsidRPr="005C1BE7">
        <w:t>at reflektere</w:t>
      </w:r>
      <w:r>
        <w:rPr>
          <w:i/>
        </w:rPr>
        <w:t xml:space="preserve">. </w:t>
      </w:r>
      <w:r>
        <w:t xml:space="preserve">En sådan kritik skyder overser dog, at det for det første er en central del af </w:t>
      </w:r>
      <w:r>
        <w:rPr>
          <w:i/>
        </w:rPr>
        <w:t xml:space="preserve">at kunne gøre, </w:t>
      </w:r>
      <w:r>
        <w:t>at man kan reflektere over denne gøren. Det kreative og innovative ligger netop i koblingen mellem at kunne gøre og at kunne sætte denne gøren ind i andre / nye / overordnede sammenhænge – fusioner mellem hånden og åndens arbejde så at sige (Senneth 2009; Tesfaye 2013; Tanggaard 2014). Her bliver refleksionskompetencen central. For det andet er eud en almen uddannelse og som sådan skal den sikre, at eleverne ikke blot kan bestride en enkelt funktion i en enkelt virksomhed, men bliver i stand til at t</w:t>
      </w:r>
      <w:r>
        <w:rPr>
          <w:i/>
        </w:rPr>
        <w:t xml:space="preserve">ransportere </w:t>
      </w:r>
      <w:r>
        <w:t xml:space="preserve">(transformere) deres erhvervskunne til forskellige andre lignende men alligevel anderledes erhvervssammenhænge. </w:t>
      </w:r>
      <w:r w:rsidRPr="00DB1E3A">
        <w:t xml:space="preserve">Fokus på at skabe gode rammer for elevernes refleksionskompetencer styrker </w:t>
      </w:r>
      <w:r>
        <w:t xml:space="preserve">altså </w:t>
      </w:r>
      <w:r w:rsidRPr="00DB1E3A">
        <w:t>elevernes evne til at overveje begrundelsen for deres handlinger i praksis og tænke fremad på næste praktik- eller skoleforløb. Dette skaber samtidig et grundlag for</w:t>
      </w:r>
      <w:r>
        <w:t xml:space="preserve"> elevernes kreative og innovative kompetencer og deres mulighed for at </w:t>
      </w:r>
      <w:r w:rsidRPr="00DB1E3A">
        <w:t>etablerer meningsfulde sammenhænge – også på den lange bane.</w:t>
      </w:r>
      <w:r>
        <w:t xml:space="preserve"> Pointen om styrkelse af elevernes refleksionskompetencer skal altså ikke tænkes som erstatning for en praktisk kunnen men som en integreret del af den praktiske kunnen. På den måde skal refleksionskompetencen ses som en essentiel dimension i at højne kvaliteten i elevernes praktiske kunnen </w:t>
      </w:r>
      <w:r>
        <w:lastRenderedPageBreak/>
        <w:t>og transfer-kompetencer og dermed kvaliteten i elevernes samlede erhvervsuddannelse.</w:t>
      </w:r>
    </w:p>
    <w:p w:rsidR="00787F74" w:rsidRPr="00E958D0" w:rsidRDefault="00787F74" w:rsidP="00787F74">
      <w:pPr>
        <w:pStyle w:val="Overskrift1"/>
      </w:pPr>
      <w:r w:rsidRPr="00E958D0">
        <w:t>Referencer</w:t>
      </w:r>
    </w:p>
    <w:p w:rsidR="00787F74" w:rsidRPr="000455D3" w:rsidRDefault="00787F74" w:rsidP="00787F74">
      <w:r w:rsidRPr="000455D3">
        <w:t xml:space="preserve">Aarkrog, V. (2015) </w:t>
      </w:r>
      <w:r w:rsidRPr="000455D3">
        <w:rPr>
          <w:i/>
        </w:rPr>
        <w:t>Fra teori til praksis. Undervisning med fokus på transfer</w:t>
      </w:r>
      <w:r w:rsidRPr="000455D3">
        <w:t>. Munksgaard</w:t>
      </w:r>
    </w:p>
    <w:p w:rsidR="00787F74" w:rsidRPr="000455D3" w:rsidRDefault="00787F74" w:rsidP="00787F74"/>
    <w:p w:rsidR="00787F74" w:rsidRPr="000455D3" w:rsidRDefault="00787F74" w:rsidP="00787F74">
      <w:r w:rsidRPr="000455D3">
        <w:t xml:space="preserve">Aarkrog, V. (2001) </w:t>
      </w:r>
      <w:r w:rsidRPr="000455D3">
        <w:rPr>
          <w:i/>
        </w:rPr>
        <w:t xml:space="preserve">Mellem skole og praktik. Fire teoretiske forståelsesrammer til belysning af sammenhængen mellem skole og praktik i erhvervsuddannelserne. </w:t>
      </w:r>
      <w:r w:rsidRPr="000455D3">
        <w:t xml:space="preserve">Ph.d.-afhandling. Danmarks Pædagogiske Universitet </w:t>
      </w:r>
    </w:p>
    <w:p w:rsidR="00787F74" w:rsidRPr="000455D3" w:rsidRDefault="00787F74" w:rsidP="00787F74"/>
    <w:p w:rsidR="00787F74" w:rsidRPr="000455D3" w:rsidRDefault="00787F74" w:rsidP="00787F74">
      <w:r w:rsidRPr="000455D3">
        <w:t xml:space="preserve">Aarkrog, V. (2007) </w:t>
      </w:r>
      <w:r w:rsidRPr="000455D3">
        <w:rPr>
          <w:i/>
        </w:rPr>
        <w:t>Hvis det skal gi’ mening… Elevernes udbytte af praksisrelateret undervisning i erhvervsuddannelserne.</w:t>
      </w:r>
      <w:r w:rsidRPr="000455D3">
        <w:t xml:space="preserve"> Undervisningsministeriets temahæfteserie nr. 4. Danmarks Pædagogiske Universitetsskole</w:t>
      </w:r>
    </w:p>
    <w:p w:rsidR="00787F74" w:rsidRPr="000455D3" w:rsidRDefault="00787F74" w:rsidP="00787F74"/>
    <w:p w:rsidR="00787F74" w:rsidRPr="000455D3" w:rsidRDefault="00787F74" w:rsidP="00787F74">
      <w:pPr>
        <w:rPr>
          <w:i/>
          <w:lang w:val="en-US"/>
        </w:rPr>
      </w:pPr>
      <w:proofErr w:type="gramStart"/>
      <w:r w:rsidRPr="00BB7654">
        <w:rPr>
          <w:lang w:val="en-US"/>
        </w:rPr>
        <w:t>Aarkrog, V. (2011) A taxonomy for Teaching Transfer Skills in the Danish VET system.</w:t>
      </w:r>
      <w:proofErr w:type="gramEnd"/>
      <w:r w:rsidRPr="00BB7654">
        <w:rPr>
          <w:lang w:val="en-US"/>
        </w:rPr>
        <w:t xml:space="preserve"> </w:t>
      </w:r>
      <w:proofErr w:type="gramStart"/>
      <w:r w:rsidRPr="000455D3">
        <w:rPr>
          <w:i/>
          <w:lang w:val="en-US"/>
        </w:rPr>
        <w:t>Nordic Journal of Vocational Education and Training</w:t>
      </w:r>
      <w:r w:rsidRPr="000455D3">
        <w:rPr>
          <w:lang w:val="en-US"/>
        </w:rPr>
        <w:t>, Vol. 1.</w:t>
      </w:r>
      <w:proofErr w:type="gramEnd"/>
      <w:r w:rsidRPr="000455D3">
        <w:rPr>
          <w:lang w:val="en-US"/>
        </w:rPr>
        <w:t xml:space="preserve"> No. 1, 2011, pp. 1-13</w:t>
      </w:r>
    </w:p>
    <w:p w:rsidR="00787F74" w:rsidRPr="000455D3" w:rsidRDefault="00787F74" w:rsidP="00787F74">
      <w:pPr>
        <w:rPr>
          <w:lang w:val="en-US"/>
        </w:rPr>
      </w:pPr>
    </w:p>
    <w:p w:rsidR="00787F74" w:rsidRPr="000455D3" w:rsidRDefault="00787F74" w:rsidP="00787F74">
      <w:r w:rsidRPr="000455D3">
        <w:t xml:space="preserve">EVA – Danmarks Evalueringsinstitut (2013) </w:t>
      </w:r>
      <w:r w:rsidRPr="000455D3">
        <w:rPr>
          <w:i/>
        </w:rPr>
        <w:t xml:space="preserve">Sammenhæng mellem skole og praktik. Evaluering af skolers og virksomheders arbejde med at understøtte sammenhæng i tekniske erhvervsuddannelsers hovedforløb </w:t>
      </w:r>
    </w:p>
    <w:p w:rsidR="00787F74" w:rsidRPr="000455D3" w:rsidRDefault="00787F74" w:rsidP="00787F74">
      <w:pPr>
        <w:rPr>
          <w:lang w:val="de-DE"/>
        </w:rPr>
      </w:pPr>
    </w:p>
    <w:p w:rsidR="00787F74" w:rsidRPr="000455D3" w:rsidRDefault="00787F74" w:rsidP="00787F74">
      <w:pPr>
        <w:rPr>
          <w:lang w:val="en-US"/>
        </w:rPr>
      </w:pPr>
      <w:r w:rsidRPr="000455D3">
        <w:rPr>
          <w:lang w:val="en-US"/>
        </w:rPr>
        <w:t xml:space="preserve">Hamilton, S. F. (1987) Apprenticeship as a transition to Adulthood in West Germany. </w:t>
      </w:r>
      <w:proofErr w:type="gramStart"/>
      <w:r w:rsidRPr="000455D3">
        <w:rPr>
          <w:i/>
          <w:lang w:val="en-US"/>
        </w:rPr>
        <w:t>American Journal of Education.</w:t>
      </w:r>
      <w:proofErr w:type="gramEnd"/>
      <w:r w:rsidRPr="000455D3">
        <w:rPr>
          <w:i/>
          <w:lang w:val="en-US"/>
        </w:rPr>
        <w:t xml:space="preserve"> </w:t>
      </w:r>
      <w:proofErr w:type="gramStart"/>
      <w:r w:rsidRPr="000455D3">
        <w:rPr>
          <w:lang w:val="en-US"/>
        </w:rPr>
        <w:t>The University of Chicago Press.</w:t>
      </w:r>
      <w:proofErr w:type="gramEnd"/>
      <w:r w:rsidRPr="000455D3">
        <w:rPr>
          <w:lang w:val="en-US"/>
        </w:rPr>
        <w:t xml:space="preserve"> Vol. 95, pp. 314-345</w:t>
      </w:r>
    </w:p>
    <w:p w:rsidR="00787F74" w:rsidRPr="000455D3" w:rsidRDefault="00787F74" w:rsidP="00787F74">
      <w:pPr>
        <w:rPr>
          <w:lang w:val="en-US"/>
        </w:rPr>
      </w:pPr>
    </w:p>
    <w:p w:rsidR="00787F74" w:rsidRPr="000455D3" w:rsidRDefault="00787F74" w:rsidP="00787F74">
      <w:r w:rsidRPr="000455D3">
        <w:t>Hansen, M. P. (2010) Hvorfor vekseluddannelser? Belyst historisk, politisk og læringsmæssigt</w:t>
      </w:r>
      <w:r w:rsidRPr="000455D3">
        <w:rPr>
          <w:i/>
        </w:rPr>
        <w:t xml:space="preserve">. </w:t>
      </w:r>
      <w:r w:rsidRPr="000455D3">
        <w:t xml:space="preserve">I Størner, T. &amp; Hansen, J. A. (red.), </w:t>
      </w:r>
      <w:r w:rsidRPr="000455D3">
        <w:rPr>
          <w:i/>
        </w:rPr>
        <w:t>Erhvervspædagogik – mål, temaer og vilkår i eud’s verden</w:t>
      </w:r>
      <w:r w:rsidRPr="000455D3">
        <w:t xml:space="preserve">. Erhvervsskolernes Forlag </w:t>
      </w:r>
    </w:p>
    <w:p w:rsidR="00787F74" w:rsidRPr="000455D3" w:rsidRDefault="00787F74" w:rsidP="00787F74">
      <w:pPr>
        <w:rPr>
          <w:rFonts w:cstheme="minorHAnsi"/>
        </w:rPr>
      </w:pPr>
    </w:p>
    <w:p w:rsidR="00787F74" w:rsidRPr="000455D3" w:rsidRDefault="00787F74" w:rsidP="00787F74">
      <w:r w:rsidRPr="000455D3">
        <w:rPr>
          <w:rFonts w:cstheme="minorHAnsi"/>
        </w:rPr>
        <w:t xml:space="preserve">Juul, I. (2005) </w:t>
      </w:r>
      <w:r w:rsidRPr="000455D3">
        <w:rPr>
          <w:i/>
        </w:rPr>
        <w:t xml:space="preserve">På sporet af erhvervspædagogikken. Om baggrunden for erhvervsuddannelsernes aktuelle udformning og smede- og industriteknikerelevernes møde med vekseluddannelsessystemet. </w:t>
      </w:r>
      <w:r w:rsidRPr="000455D3">
        <w:t xml:space="preserve">Ph.d.-afhandling, Danmarks Pædagogiske Universitet </w:t>
      </w:r>
    </w:p>
    <w:p w:rsidR="00787F74" w:rsidRPr="000455D3" w:rsidRDefault="00787F74" w:rsidP="00787F74"/>
    <w:p w:rsidR="00787F74" w:rsidRPr="000455D3" w:rsidRDefault="00787F74" w:rsidP="00787F74">
      <w:r w:rsidRPr="000455D3">
        <w:t xml:space="preserve">Juul, I. &amp; Jørgensen, C. H. (2011) Challenges for the dual system and occupational self-governance in Denmark. </w:t>
      </w:r>
      <w:r w:rsidRPr="000455D3">
        <w:rPr>
          <w:i/>
        </w:rPr>
        <w:t>Journal of Vocational Education and Training</w:t>
      </w:r>
      <w:r w:rsidRPr="000455D3">
        <w:t>. Vol. 63, no. 3, pp. 289-303</w:t>
      </w:r>
    </w:p>
    <w:p w:rsidR="00787F74" w:rsidRPr="000455D3" w:rsidRDefault="00787F74" w:rsidP="00787F74"/>
    <w:p w:rsidR="00787F74" w:rsidRPr="000455D3" w:rsidRDefault="00787F74" w:rsidP="00787F74">
      <w:r w:rsidRPr="000455D3">
        <w:t xml:space="preserve">Jørgensen, C. H. (2009) </w:t>
      </w:r>
      <w:r w:rsidRPr="000455D3">
        <w:rPr>
          <w:i/>
        </w:rPr>
        <w:t>Faglighed i fremtidens tekniske erhvervsuddannelser – en analyse af faglighedens rolle i unges karriereveje.</w:t>
      </w:r>
      <w:r w:rsidRPr="000455D3">
        <w:t xml:space="preserve">  Industriens Uddannelser og Roskilde Universitet</w:t>
      </w:r>
    </w:p>
    <w:p w:rsidR="00787F74" w:rsidRPr="000455D3" w:rsidRDefault="00787F74" w:rsidP="00787F74"/>
    <w:p w:rsidR="00787F74" w:rsidRPr="000455D3" w:rsidRDefault="00787F74" w:rsidP="00787F74">
      <w:r w:rsidRPr="000455D3">
        <w:t xml:space="preserve">Koudahl, P. (2007) </w:t>
      </w:r>
      <w:r w:rsidRPr="000455D3">
        <w:rPr>
          <w:i/>
        </w:rPr>
        <w:t xml:space="preserve">Den gode erhvervsuddannelse – uddannelsestænkning og eleverne. </w:t>
      </w:r>
      <w:r w:rsidRPr="000455D3">
        <w:t xml:space="preserve">Ph.d.-afhandling. Erhvervsskolernes Forlag </w:t>
      </w:r>
    </w:p>
    <w:p w:rsidR="00787F74" w:rsidRPr="000455D3" w:rsidRDefault="00787F74" w:rsidP="00787F74"/>
    <w:p w:rsidR="00787F74" w:rsidRPr="000455D3" w:rsidRDefault="00787F74" w:rsidP="00787F74">
      <w:r w:rsidRPr="000455D3">
        <w:t xml:space="preserve">Larsen, L. (2006) </w:t>
      </w:r>
      <w:r w:rsidRPr="000455D3">
        <w:rPr>
          <w:i/>
        </w:rPr>
        <w:t>Det bedste af det vi kan. Fastholdelse af elever i de grundlæggende social-og sundhedsuddannelser i Vejle amt og Randers. 3. delrapport</w:t>
      </w:r>
      <w:r w:rsidRPr="000455D3">
        <w:t xml:space="preserve">. Roskilde Universitetscenter </w:t>
      </w:r>
    </w:p>
    <w:p w:rsidR="00787F74" w:rsidRPr="000455D3" w:rsidRDefault="00787F74" w:rsidP="00787F74">
      <w:pPr>
        <w:rPr>
          <w:iCs/>
        </w:rPr>
      </w:pPr>
    </w:p>
    <w:p w:rsidR="00787F74" w:rsidRPr="000455D3" w:rsidRDefault="00787F74" w:rsidP="00787F74">
      <w:pPr>
        <w:rPr>
          <w:iCs/>
        </w:rPr>
      </w:pPr>
      <w:r w:rsidRPr="000455D3">
        <w:rPr>
          <w:iCs/>
        </w:rPr>
        <w:t xml:space="preserve">Louw, A. (2015) </w:t>
      </w:r>
      <w:r w:rsidRPr="00997BD4">
        <w:rPr>
          <w:i/>
          <w:iCs/>
        </w:rPr>
        <w:t xml:space="preserve">Mod en tættere kobling mellem skole og praktik </w:t>
      </w:r>
      <w:r w:rsidRPr="000455D3">
        <w:rPr>
          <w:i/>
          <w:iCs/>
        </w:rPr>
        <w:t>Erfaringer fra 21 forsøgs- og udviklingsprojekter på 18 erhvervsskoler</w:t>
      </w:r>
      <w:r w:rsidRPr="000455D3">
        <w:rPr>
          <w:iCs/>
        </w:rPr>
        <w:t>. Center for Ungdomsforskning, Aalborg Universitet</w:t>
      </w:r>
    </w:p>
    <w:p w:rsidR="00787F74" w:rsidRPr="000455D3" w:rsidRDefault="00787F74" w:rsidP="00787F74">
      <w:r w:rsidRPr="000455D3">
        <w:t xml:space="preserve">Madsen, C. (2004) </w:t>
      </w:r>
      <w:r w:rsidRPr="000455D3">
        <w:rPr>
          <w:i/>
        </w:rPr>
        <w:t xml:space="preserve">Portfolio-pædagogik. </w:t>
      </w:r>
      <w:proofErr w:type="spellStart"/>
      <w:r w:rsidRPr="000455D3">
        <w:t>Dafolo</w:t>
      </w:r>
      <w:proofErr w:type="spellEnd"/>
      <w:r w:rsidRPr="000455D3">
        <w:t xml:space="preserve"> Forlag. </w:t>
      </w:r>
    </w:p>
    <w:p w:rsidR="00787F74" w:rsidRPr="000455D3" w:rsidRDefault="00787F74" w:rsidP="00787F74">
      <w:pPr>
        <w:rPr>
          <w:lang w:val="en-US"/>
        </w:rPr>
      </w:pPr>
      <w:r w:rsidRPr="000455D3">
        <w:rPr>
          <w:iCs/>
        </w:rPr>
        <w:t>Nielsen, K. (2004) Reform 2000 og sammenhængen mellem skole og praktik? I Warring, N., Smistrup, M. &amp; Eriksen, U. (red.),</w:t>
      </w:r>
      <w:r w:rsidRPr="000455D3">
        <w:rPr>
          <w:i/>
          <w:iCs/>
        </w:rPr>
        <w:t xml:space="preserve"> Samfundsborger – Medarbejder: debat om de erhvervsrelaterede uddannelser. </w:t>
      </w:r>
      <w:r w:rsidRPr="000455D3">
        <w:rPr>
          <w:iCs/>
          <w:lang w:val="en-US"/>
        </w:rPr>
        <w:t>Erhvervsskolernes Forlag</w:t>
      </w:r>
      <w:r w:rsidRPr="000455D3">
        <w:rPr>
          <w:lang w:val="en-US"/>
        </w:rPr>
        <w:t xml:space="preserve"> </w:t>
      </w:r>
    </w:p>
    <w:p w:rsidR="00787F74" w:rsidRPr="000455D3" w:rsidRDefault="00787F74" w:rsidP="00787F74">
      <w:pPr>
        <w:rPr>
          <w:rFonts w:cstheme="minorHAnsi"/>
          <w:lang w:val="en-US"/>
        </w:rPr>
      </w:pPr>
    </w:p>
    <w:p w:rsidR="00787F74" w:rsidRPr="000455D3" w:rsidRDefault="00787F74" w:rsidP="00787F74">
      <w:pPr>
        <w:rPr>
          <w:lang w:val="en-US"/>
        </w:rPr>
      </w:pPr>
      <w:r w:rsidRPr="000455D3">
        <w:rPr>
          <w:rFonts w:cstheme="minorHAnsi"/>
          <w:lang w:val="en-US"/>
        </w:rPr>
        <w:t xml:space="preserve">Nielsen, K. (2009) </w:t>
      </w:r>
      <w:proofErr w:type="gramStart"/>
      <w:r w:rsidRPr="000455D3">
        <w:rPr>
          <w:lang w:val="en-US"/>
        </w:rPr>
        <w:t>A</w:t>
      </w:r>
      <w:proofErr w:type="gramEnd"/>
      <w:r w:rsidRPr="000455D3">
        <w:rPr>
          <w:lang w:val="en-US"/>
        </w:rPr>
        <w:t xml:space="preserve"> collaborative perspective on learning transfer. </w:t>
      </w:r>
      <w:proofErr w:type="gramStart"/>
      <w:r w:rsidRPr="000455D3">
        <w:rPr>
          <w:i/>
          <w:lang w:val="en-US"/>
        </w:rPr>
        <w:t>Journal of Workplace Learning.</w:t>
      </w:r>
      <w:proofErr w:type="gramEnd"/>
      <w:r w:rsidRPr="000455D3">
        <w:rPr>
          <w:i/>
          <w:lang w:val="en-US"/>
        </w:rPr>
        <w:t xml:space="preserve"> </w:t>
      </w:r>
      <w:r w:rsidRPr="000455D3">
        <w:rPr>
          <w:lang w:val="en-US"/>
        </w:rPr>
        <w:t>Vol. 21, No. 1, 2009, pp. 58-70</w:t>
      </w:r>
    </w:p>
    <w:p w:rsidR="00787F74" w:rsidRPr="000455D3" w:rsidRDefault="00787F74" w:rsidP="00787F74">
      <w:pPr>
        <w:rPr>
          <w:rFonts w:cstheme="minorHAnsi"/>
          <w:lang w:val="en-US"/>
        </w:rPr>
      </w:pPr>
    </w:p>
    <w:p w:rsidR="00787F74" w:rsidRPr="000455D3" w:rsidRDefault="00787F74" w:rsidP="00787F74">
      <w:pPr>
        <w:rPr>
          <w:rFonts w:cstheme="minorHAnsi"/>
        </w:rPr>
      </w:pPr>
      <w:r w:rsidRPr="000455D3">
        <w:rPr>
          <w:rFonts w:cstheme="minorHAnsi"/>
          <w:lang w:val="en-US"/>
        </w:rPr>
        <w:t xml:space="preserve">Schön, D. A. (1983) </w:t>
      </w:r>
      <w:proofErr w:type="gramStart"/>
      <w:r w:rsidRPr="000455D3">
        <w:rPr>
          <w:rFonts w:cstheme="minorHAnsi"/>
          <w:i/>
          <w:lang w:val="en-US"/>
        </w:rPr>
        <w:t>The</w:t>
      </w:r>
      <w:proofErr w:type="gramEnd"/>
      <w:r w:rsidRPr="000455D3">
        <w:rPr>
          <w:rFonts w:cstheme="minorHAnsi"/>
          <w:i/>
          <w:lang w:val="en-US"/>
        </w:rPr>
        <w:t xml:space="preserve"> reflective practitioner: How professionals think in action. </w:t>
      </w:r>
      <w:r w:rsidRPr="000455D3">
        <w:rPr>
          <w:rFonts w:cstheme="minorHAnsi"/>
        </w:rPr>
        <w:t>Basic Books</w:t>
      </w:r>
    </w:p>
    <w:p w:rsidR="00787F74" w:rsidRPr="000455D3" w:rsidRDefault="00787F74" w:rsidP="00787F74">
      <w:pPr>
        <w:rPr>
          <w:rFonts w:cstheme="minorHAnsi"/>
        </w:rPr>
      </w:pPr>
    </w:p>
    <w:p w:rsidR="00787F74" w:rsidRPr="000455D3" w:rsidRDefault="00787F74" w:rsidP="00787F74">
      <w:pPr>
        <w:jc w:val="both"/>
        <w:rPr>
          <w:rFonts w:cstheme="minorHAnsi"/>
        </w:rPr>
      </w:pPr>
      <w:r w:rsidRPr="000455D3">
        <w:rPr>
          <w:rFonts w:cstheme="minorHAnsi"/>
        </w:rPr>
        <w:t>Senneth, R. (2009)</w:t>
      </w:r>
      <w:r w:rsidRPr="000455D3">
        <w:rPr>
          <w:rFonts w:cstheme="minorHAnsi"/>
          <w:i/>
        </w:rPr>
        <w:t xml:space="preserve"> Håndværkeren: Arbejdets kulturhistorie: Hånd og ånd. </w:t>
      </w:r>
      <w:r w:rsidRPr="000455D3">
        <w:rPr>
          <w:rFonts w:cstheme="minorHAnsi"/>
        </w:rPr>
        <w:t>Højbjerg, Hovedland</w:t>
      </w:r>
    </w:p>
    <w:p w:rsidR="00787F74" w:rsidRPr="000455D3" w:rsidRDefault="00787F74" w:rsidP="00787F74">
      <w:pPr>
        <w:rPr>
          <w:rFonts w:cstheme="minorHAnsi"/>
          <w:i/>
        </w:rPr>
      </w:pPr>
    </w:p>
    <w:p w:rsidR="00787F74" w:rsidRPr="000455D3" w:rsidRDefault="00787F74" w:rsidP="00787F74">
      <w:pPr>
        <w:rPr>
          <w:rFonts w:cstheme="minorHAnsi"/>
        </w:rPr>
      </w:pPr>
      <w:r w:rsidRPr="000455D3">
        <w:rPr>
          <w:rFonts w:cstheme="minorHAnsi"/>
        </w:rPr>
        <w:t xml:space="preserve">Sigurjonsson, G. (2010) Rids af de danske erhvervsuddannelsers historie. I Størner, T. &amp; Hansen, J. A. (red.) </w:t>
      </w:r>
      <w:r w:rsidRPr="000455D3">
        <w:rPr>
          <w:rFonts w:cstheme="minorHAnsi"/>
          <w:i/>
        </w:rPr>
        <w:t>Erhvervspædagogik - mål, temaer og vilkår</w:t>
      </w:r>
      <w:r w:rsidRPr="000455D3">
        <w:rPr>
          <w:rFonts w:cstheme="minorHAnsi"/>
        </w:rPr>
        <w:t xml:space="preserve">. Erhvervsskolernes Forlag, Odense </w:t>
      </w:r>
    </w:p>
    <w:p w:rsidR="00787F74" w:rsidRPr="000455D3" w:rsidRDefault="00787F74" w:rsidP="00787F74">
      <w:pPr>
        <w:rPr>
          <w:rFonts w:cstheme="minorHAnsi"/>
        </w:rPr>
      </w:pPr>
    </w:p>
    <w:p w:rsidR="00787F74" w:rsidRPr="000455D3" w:rsidRDefault="00787F74" w:rsidP="00787F74">
      <w:r w:rsidRPr="000455D3">
        <w:rPr>
          <w:rFonts w:cstheme="minorHAnsi"/>
        </w:rPr>
        <w:t>Simonsen, B. (2004) Dilemmaer i samspillet mellem lærlinge og virksomheder – og nogle bemærkninger om praksislæring.</w:t>
      </w:r>
      <w:r w:rsidRPr="000455D3">
        <w:rPr>
          <w:rFonts w:cstheme="minorHAnsi"/>
          <w:i/>
        </w:rPr>
        <w:t xml:space="preserve"> </w:t>
      </w:r>
      <w:r w:rsidRPr="000455D3">
        <w:t xml:space="preserve">I Warring, N., Smistrup, M. &amp; Eriksen, U. (red.), </w:t>
      </w:r>
      <w:r w:rsidRPr="000455D3">
        <w:rPr>
          <w:i/>
        </w:rPr>
        <w:t>Samfundsborger – Medarbejder: debat om de erhvervsrelaterede uddannelser</w:t>
      </w:r>
      <w:r w:rsidRPr="000455D3">
        <w:t xml:space="preserve">. Erhvervsskolernes Forlag </w:t>
      </w:r>
    </w:p>
    <w:p w:rsidR="00787F74" w:rsidRPr="000455D3" w:rsidRDefault="00787F74" w:rsidP="00787F74"/>
    <w:p w:rsidR="00787F74" w:rsidRPr="000455D3" w:rsidRDefault="00787F74" w:rsidP="00787F74">
      <w:r w:rsidRPr="000455D3">
        <w:t xml:space="preserve">Sjøberg, A. H., Ewald, K., Fjelstrup, T., Morgenstjerne, M. &amp; Schick, B. (1999): </w:t>
      </w:r>
      <w:r w:rsidRPr="000455D3">
        <w:rPr>
          <w:i/>
        </w:rPr>
        <w:t xml:space="preserve">På godt og ondt – Et portræt af elever og deres forhold til mester og erhvervsskoler. </w:t>
      </w:r>
      <w:r w:rsidRPr="000455D3">
        <w:t xml:space="preserve">København, Håndværkerrådet </w:t>
      </w:r>
    </w:p>
    <w:p w:rsidR="00787F74" w:rsidRPr="000455D3" w:rsidRDefault="00787F74" w:rsidP="00787F74"/>
    <w:p w:rsidR="00787F74" w:rsidRPr="000455D3" w:rsidRDefault="00787F74" w:rsidP="00787F74">
      <w:r w:rsidRPr="000455D3">
        <w:t xml:space="preserve">Tanggaard, L. (2004) </w:t>
      </w:r>
      <w:r w:rsidRPr="000455D3">
        <w:rPr>
          <w:i/>
        </w:rPr>
        <w:t xml:space="preserve">Læring og identitet i krydsfeltet mellem skole og praktik – Med udgangspunkt i morderne dansk erhvervsuddannelse. </w:t>
      </w:r>
      <w:r w:rsidRPr="000455D3">
        <w:t xml:space="preserve">Ph.d.-afhandling. Institut for Kommunikation, Aalborg Universitet </w:t>
      </w:r>
    </w:p>
    <w:p w:rsidR="00787F74" w:rsidRPr="000455D3" w:rsidRDefault="00787F74" w:rsidP="00787F74"/>
    <w:p w:rsidR="00787F74" w:rsidRPr="000455D3" w:rsidRDefault="00787F74" w:rsidP="00787F74">
      <w:r w:rsidRPr="000455D3">
        <w:t xml:space="preserve">Tanggaard, L. (2006) </w:t>
      </w:r>
      <w:r w:rsidRPr="000455D3">
        <w:rPr>
          <w:i/>
        </w:rPr>
        <w:t xml:space="preserve">Læring og identitet. </w:t>
      </w:r>
      <w:r w:rsidRPr="000455D3">
        <w:t>Aalborg Universitetsforlag, Aalborg</w:t>
      </w:r>
    </w:p>
    <w:p w:rsidR="00787F74" w:rsidRPr="000455D3" w:rsidRDefault="00787F74" w:rsidP="00787F74"/>
    <w:p w:rsidR="00787F74" w:rsidRPr="000455D3" w:rsidRDefault="00787F74" w:rsidP="00787F74">
      <w:r w:rsidRPr="000455D3">
        <w:t>Tanggaard, L. (2014) Elever, kreativiteten og innovationen.</w:t>
      </w:r>
      <w:r w:rsidRPr="000455D3">
        <w:rPr>
          <w:i/>
        </w:rPr>
        <w:t xml:space="preserve"> </w:t>
      </w:r>
      <w:r w:rsidRPr="000455D3">
        <w:t xml:space="preserve">I Størner, T. &amp; Sørensen, K. H. (red.) </w:t>
      </w:r>
      <w:r w:rsidRPr="000455D3">
        <w:rPr>
          <w:i/>
        </w:rPr>
        <w:t xml:space="preserve">Elever i erhvervsuddannelserne. </w:t>
      </w:r>
      <w:r w:rsidRPr="000455D3">
        <w:t>Munksgaard</w:t>
      </w:r>
    </w:p>
    <w:p w:rsidR="00787F74" w:rsidRPr="000455D3" w:rsidRDefault="00787F74" w:rsidP="00787F74"/>
    <w:p w:rsidR="00787F74" w:rsidRPr="000455D3" w:rsidRDefault="00787F74" w:rsidP="00787F74">
      <w:r w:rsidRPr="000455D3">
        <w:t xml:space="preserve">Tesfaye, M. (2013) </w:t>
      </w:r>
      <w:r w:rsidRPr="000455D3">
        <w:rPr>
          <w:i/>
        </w:rPr>
        <w:t xml:space="preserve">Kloge hænder – et forsvar for håndværk og faglighed. </w:t>
      </w:r>
      <w:r w:rsidRPr="000455D3">
        <w:t>Gyldendal</w:t>
      </w:r>
    </w:p>
    <w:p w:rsidR="00787F74" w:rsidRPr="000455D3" w:rsidRDefault="00787F74" w:rsidP="00787F74"/>
    <w:p w:rsidR="00787F74" w:rsidRPr="000455D3" w:rsidRDefault="00787F74" w:rsidP="00787F74">
      <w:pPr>
        <w:rPr>
          <w:i/>
        </w:rPr>
      </w:pPr>
      <w:r w:rsidRPr="000455D3">
        <w:t xml:space="preserve">UVM (2014) </w:t>
      </w:r>
      <w:r w:rsidRPr="000455D3">
        <w:rPr>
          <w:i/>
        </w:rPr>
        <w:t>Aftale om bedre og mere attraktive erhvervsuddannelser</w:t>
      </w:r>
    </w:p>
    <w:p w:rsidR="00787F74" w:rsidRPr="000455D3" w:rsidRDefault="00787F74" w:rsidP="00787F74">
      <w:pPr>
        <w:pStyle w:val="Default"/>
      </w:pPr>
    </w:p>
    <w:p w:rsidR="00787F74" w:rsidRPr="000455D3" w:rsidRDefault="00787F74" w:rsidP="00787F74">
      <w:r w:rsidRPr="000455D3">
        <w:t xml:space="preserve">Wilbrandt, J. (2002) </w:t>
      </w:r>
      <w:r w:rsidRPr="000455D3">
        <w:rPr>
          <w:i/>
        </w:rPr>
        <w:t>Vekseluddannelse i håndværkeruddannelser. Lærlinges oplæring, faglighed og identitet.</w:t>
      </w:r>
      <w:r w:rsidRPr="000455D3">
        <w:t xml:space="preserve"> Uddannelsesstyrelsen temahæfteserie nr. 14 – 2002, undervisningsministeriet  </w:t>
      </w:r>
    </w:p>
    <w:p w:rsidR="00787F74" w:rsidRPr="000455D3" w:rsidRDefault="00787F74" w:rsidP="00787F74"/>
    <w:p w:rsidR="00787F74" w:rsidRPr="00E74A87" w:rsidRDefault="00787F74">
      <w:pPr>
        <w:rPr>
          <w:rFonts w:ascii="Arial" w:hAnsi="Arial" w:cs="Arial"/>
          <w:b/>
          <w:sz w:val="20"/>
          <w:szCs w:val="20"/>
        </w:rPr>
      </w:pPr>
    </w:p>
    <w:sectPr w:rsidR="00787F74" w:rsidRPr="00E74A87" w:rsidSect="00634BAB">
      <w:pgSz w:w="11906" w:h="16838"/>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74" w:rsidRDefault="00787F74" w:rsidP="00787F74">
      <w:r>
        <w:separator/>
      </w:r>
    </w:p>
  </w:endnote>
  <w:endnote w:type="continuationSeparator" w:id="0">
    <w:p w:rsidR="00787F74" w:rsidRDefault="00787F74" w:rsidP="0078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74" w:rsidRDefault="00787F74" w:rsidP="00787F74">
      <w:r>
        <w:separator/>
      </w:r>
    </w:p>
  </w:footnote>
  <w:footnote w:type="continuationSeparator" w:id="0">
    <w:p w:rsidR="00787F74" w:rsidRDefault="00787F74" w:rsidP="00787F74">
      <w:r>
        <w:continuationSeparator/>
      </w:r>
    </w:p>
  </w:footnote>
  <w:footnote w:id="1">
    <w:p w:rsidR="00787F74" w:rsidRPr="00B91D02" w:rsidRDefault="00787F74" w:rsidP="00787F74">
      <w:pPr>
        <w:pStyle w:val="Fodnotetekst"/>
        <w:rPr>
          <w:color w:val="FF0000"/>
        </w:rPr>
      </w:pPr>
      <w:r>
        <w:rPr>
          <w:rStyle w:val="Fodnotehenvisning"/>
        </w:rPr>
        <w:footnoteRef/>
      </w:r>
      <w:r>
        <w:t xml:space="preserve"> 5 FoU-projekter er etableret på social- og sundhedsskoler, 6 projekter på handelsskoler og 7 projekter på tekniske skoler (inkl. 2 landbrugsskoler). Der er blevet foretaget 23 kvalitative interview</w:t>
      </w:r>
      <w:proofErr w:type="gramStart"/>
      <w:r>
        <w:t xml:space="preserve"> (nogle skoler har gennemført deres FoU-projekt på 2 forskellige uddannelsestyper, fx på både en teknisk og en merkantil uddannelse.</w:t>
      </w:r>
      <w:proofErr w:type="gramEnd"/>
      <w:r>
        <w:t xml:space="preserve"> Disse skoler er interviewet 2 gange). 13 interview</w:t>
      </w:r>
      <w:r w:rsidRPr="00CA7199">
        <w:rPr>
          <w:color w:val="FF0000"/>
        </w:rPr>
        <w:t xml:space="preserve"> </w:t>
      </w:r>
      <w:r>
        <w:t>er foretaget som gruppeinterview på skolerne og 10 interview</w:t>
      </w:r>
      <w:r w:rsidRPr="00CA7199">
        <w:rPr>
          <w:color w:val="FF0000"/>
        </w:rPr>
        <w:t xml:space="preserve"> </w:t>
      </w:r>
      <w:r>
        <w:t xml:space="preserve">er foretaget som telefoninterview med projektlederen eller en anden centrale fagperson fra projektet.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85"/>
    <w:rsid w:val="00015561"/>
    <w:rsid w:val="00061ED5"/>
    <w:rsid w:val="002E4737"/>
    <w:rsid w:val="00395286"/>
    <w:rsid w:val="00450F85"/>
    <w:rsid w:val="00787F74"/>
    <w:rsid w:val="0083361E"/>
    <w:rsid w:val="00893D5F"/>
    <w:rsid w:val="00A324C1"/>
    <w:rsid w:val="00B75102"/>
    <w:rsid w:val="00BB7654"/>
    <w:rsid w:val="00C01EFD"/>
    <w:rsid w:val="00C53131"/>
    <w:rsid w:val="00E74A87"/>
    <w:rsid w:val="00E86949"/>
    <w:rsid w:val="00EE06D9"/>
    <w:rsid w:val="00F42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85"/>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450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787F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0F85"/>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45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3361E"/>
    <w:rPr>
      <w:color w:val="0000FF" w:themeColor="hyperlink"/>
      <w:u w:val="single"/>
    </w:rPr>
  </w:style>
  <w:style w:type="character" w:customStyle="1" w:styleId="Overskrift2Tegn">
    <w:name w:val="Overskrift 2 Tegn"/>
    <w:basedOn w:val="Standardskrifttypeiafsnit"/>
    <w:link w:val="Overskrift2"/>
    <w:uiPriority w:val="9"/>
    <w:semiHidden/>
    <w:rsid w:val="00787F74"/>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unhideWhenUsed/>
    <w:rsid w:val="00787F74"/>
    <w:rPr>
      <w:rFonts w:asciiTheme="minorHAnsi" w:hAnsiTheme="minorHAnsi" w:cstheme="minorBidi"/>
      <w:sz w:val="20"/>
      <w:szCs w:val="20"/>
    </w:rPr>
  </w:style>
  <w:style w:type="character" w:customStyle="1" w:styleId="FodnotetekstTegn">
    <w:name w:val="Fodnotetekst Tegn"/>
    <w:basedOn w:val="Standardskrifttypeiafsnit"/>
    <w:link w:val="Fodnotetekst"/>
    <w:uiPriority w:val="99"/>
    <w:rsid w:val="00787F74"/>
    <w:rPr>
      <w:sz w:val="20"/>
      <w:szCs w:val="20"/>
    </w:rPr>
  </w:style>
  <w:style w:type="character" w:styleId="Fodnotehenvisning">
    <w:name w:val="footnote reference"/>
    <w:basedOn w:val="Standardskrifttypeiafsnit"/>
    <w:uiPriority w:val="99"/>
    <w:semiHidden/>
    <w:unhideWhenUsed/>
    <w:rsid w:val="00787F74"/>
    <w:rPr>
      <w:vertAlign w:val="superscript"/>
    </w:rPr>
  </w:style>
  <w:style w:type="paragraph" w:customStyle="1" w:styleId="Default">
    <w:name w:val="Default"/>
    <w:rsid w:val="00787F74"/>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BB7654"/>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85"/>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450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787F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0F85"/>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45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3361E"/>
    <w:rPr>
      <w:color w:val="0000FF" w:themeColor="hyperlink"/>
      <w:u w:val="single"/>
    </w:rPr>
  </w:style>
  <w:style w:type="character" w:customStyle="1" w:styleId="Overskrift2Tegn">
    <w:name w:val="Overskrift 2 Tegn"/>
    <w:basedOn w:val="Standardskrifttypeiafsnit"/>
    <w:link w:val="Overskrift2"/>
    <w:uiPriority w:val="9"/>
    <w:semiHidden/>
    <w:rsid w:val="00787F74"/>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unhideWhenUsed/>
    <w:rsid w:val="00787F74"/>
    <w:rPr>
      <w:rFonts w:asciiTheme="minorHAnsi" w:hAnsiTheme="minorHAnsi" w:cstheme="minorBidi"/>
      <w:sz w:val="20"/>
      <w:szCs w:val="20"/>
    </w:rPr>
  </w:style>
  <w:style w:type="character" w:customStyle="1" w:styleId="FodnotetekstTegn">
    <w:name w:val="Fodnotetekst Tegn"/>
    <w:basedOn w:val="Standardskrifttypeiafsnit"/>
    <w:link w:val="Fodnotetekst"/>
    <w:uiPriority w:val="99"/>
    <w:rsid w:val="00787F74"/>
    <w:rPr>
      <w:sz w:val="20"/>
      <w:szCs w:val="20"/>
    </w:rPr>
  </w:style>
  <w:style w:type="character" w:styleId="Fodnotehenvisning">
    <w:name w:val="footnote reference"/>
    <w:basedOn w:val="Standardskrifttypeiafsnit"/>
    <w:uiPriority w:val="99"/>
    <w:semiHidden/>
    <w:unhideWhenUsed/>
    <w:rsid w:val="00787F74"/>
    <w:rPr>
      <w:vertAlign w:val="superscript"/>
    </w:rPr>
  </w:style>
  <w:style w:type="paragraph" w:customStyle="1" w:styleId="Default">
    <w:name w:val="Default"/>
    <w:rsid w:val="00787F74"/>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BB7654"/>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16040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Magnussen</dc:creator>
  <cp:lastModifiedBy>Arnt Vestergaard Louw</cp:lastModifiedBy>
  <cp:revision>2</cp:revision>
  <dcterms:created xsi:type="dcterms:W3CDTF">2016-05-20T09:42:00Z</dcterms:created>
  <dcterms:modified xsi:type="dcterms:W3CDTF">2016-05-20T09:42:00Z</dcterms:modified>
</cp:coreProperties>
</file>