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ACEC" w14:textId="180ED76C" w:rsidR="00DC727F" w:rsidRPr="00F55CA5" w:rsidRDefault="00DC727F" w:rsidP="00DC727F">
      <w:pPr>
        <w:rPr>
          <w:b/>
        </w:rPr>
      </w:pPr>
      <w:r w:rsidRPr="00F55CA5">
        <w:rPr>
          <w:b/>
        </w:rPr>
        <w:t>SPØRGESKEMA</w:t>
      </w:r>
      <w:r w:rsidR="00F55CA5" w:rsidRPr="00F55CA5">
        <w:rPr>
          <w:b/>
        </w:rPr>
        <w:t>UNDERSØGELSE MED</w:t>
      </w:r>
      <w:r w:rsidRPr="00F55CA5">
        <w:rPr>
          <w:b/>
        </w:rPr>
        <w:t xml:space="preserve"> PRAKTISEREN</w:t>
      </w:r>
      <w:r w:rsidR="006D21E9" w:rsidRPr="00F55CA5">
        <w:rPr>
          <w:b/>
        </w:rPr>
        <w:t xml:space="preserve">DE DANSKE GIM-TERAPEUTER </w:t>
      </w:r>
      <w:r w:rsidR="00F55CA5" w:rsidRPr="00F55CA5">
        <w:rPr>
          <w:b/>
        </w:rPr>
        <w:t>2016</w:t>
      </w:r>
    </w:p>
    <w:p w14:paraId="2E90B0CD" w14:textId="77777777" w:rsidR="00DC727F" w:rsidRDefault="00DC727F" w:rsidP="00DC727F"/>
    <w:p w14:paraId="7FDB84DB" w14:textId="07DE89B6" w:rsidR="00DC727F" w:rsidRPr="007D2F8C" w:rsidRDefault="00F55CA5" w:rsidP="00DC727F">
      <w:pPr>
        <w:rPr>
          <w:sz w:val="20"/>
        </w:rPr>
      </w:pPr>
      <w:r w:rsidRPr="00F55CA5">
        <w:rPr>
          <w:i/>
          <w:sz w:val="20"/>
        </w:rPr>
        <w:t>Spørgsmål sendt til 28 mulige informanter:</w:t>
      </w:r>
      <w:r>
        <w:rPr>
          <w:sz w:val="20"/>
        </w:rPr>
        <w:t xml:space="preserve"> </w:t>
      </w:r>
      <w:r w:rsidR="00DC727F" w:rsidRPr="007D2F8C">
        <w:rPr>
          <w:sz w:val="20"/>
        </w:rPr>
        <w:t>Sæt ud fra dine erfaringer med og kendskab til GIM i praksis i Danmark X i de relevante felter, hvor du selv praktiserer eller har kendskab til at andre praktiserer.</w:t>
      </w:r>
    </w:p>
    <w:p w14:paraId="2384C457" w14:textId="77777777" w:rsidR="00DC727F" w:rsidRPr="007D2F8C" w:rsidRDefault="00DC727F" w:rsidP="00DC727F">
      <w:pPr>
        <w:rPr>
          <w:sz w:val="20"/>
        </w:rPr>
      </w:pPr>
      <w:r w:rsidRPr="007D2F8C">
        <w:rPr>
          <w:sz w:val="20"/>
        </w:rPr>
        <w:t>Sæt (X) hvis du en gang imellem praktiserer eller har kendskab til at andre praktiserer. Du kan selve tilføje flere kliniske områder.</w:t>
      </w:r>
    </w:p>
    <w:p w14:paraId="376CFDF8" w14:textId="77777777" w:rsidR="00DC727F" w:rsidRDefault="00DC727F" w:rsidP="00DC727F"/>
    <w:p w14:paraId="6B57EE0E" w14:textId="143B37D5" w:rsidR="00DC727F" w:rsidRDefault="007D2F8C" w:rsidP="00DC727F">
      <w:r>
        <w:t>HER ER SAMMENFATNINGEN AF BESVARELSERNE</w:t>
      </w:r>
      <w:r w:rsidR="00633E38">
        <w:t xml:space="preserve"> </w:t>
      </w:r>
      <w:r w:rsidR="00633E38">
        <w:fldChar w:fldCharType="begin" w:fldLock="1"/>
      </w:r>
      <w:r w:rsidR="00633E38">
        <w:instrText>ADDIN CSL_CITATION { "citationItems" : [ { "id" : "ITEM-1", "itemData" : { "abstract" : "The article presents the present situation of the Bonny Method of Guided Imagery and Music (GIM) in Danmark, based on a new survey with Danish GIM practitioners (n = 20). Clinical applications of the different formats within the \u201cSpectrum of GIM\u201d are presented; future potential of the GIM model and the session formats is outlined and implications for training are discussed. Results of the Danish survey is compared to international GIM surveys.", "author" : [ { "dropping-particle" : "", "family" : "Bonde", "given" : "Lars Ole", "non-dropping-particle" : "", "parse-names" : false, "suffix" : "" } ], "container-title" : "Approaches.Music therapy and special education", "id" : "ITEM-1", "issue" : "1", "issued" : { "date-parts" : [ [ "2017" ] ] }, "title" : "The future of the Bonny Method \u2013 A Danish Perspective", "type" : "article-journal" }, "uris" : [ "http://www.mendeley.com/documents/?uuid=57cd1863-b82e-4508-a803-424d96e7bc08" ] } ], "mendeley" : { "formattedCitation" : "(Bonde, 2017)", "plainTextFormattedCitation" : "(Bonde, 2017)", "previouslyFormattedCitation" : "(Bonde, 2017)" }, "properties" : { "noteIndex" : 0 }, "schema" : "https://github.com/citation-style-language/schema/raw/master/csl-citation.json" }</w:instrText>
      </w:r>
      <w:r w:rsidR="00633E38">
        <w:fldChar w:fldCharType="separate"/>
      </w:r>
      <w:r w:rsidR="00633E38" w:rsidRPr="00633E38">
        <w:rPr>
          <w:noProof/>
        </w:rPr>
        <w:t>(Bonde, 2017)</w:t>
      </w:r>
      <w:r w:rsidR="00633E38">
        <w:fldChar w:fldCharType="end"/>
      </w:r>
      <w:r>
        <w:t>:</w:t>
      </w: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2135"/>
        <w:gridCol w:w="1460"/>
        <w:gridCol w:w="1649"/>
        <w:gridCol w:w="1554"/>
        <w:gridCol w:w="1480"/>
        <w:gridCol w:w="1570"/>
      </w:tblGrid>
      <w:tr w:rsidR="00DC727F" w14:paraId="50C935D6" w14:textId="77777777" w:rsidTr="00DC7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27547C8F" w14:textId="77777777" w:rsidR="00DC727F" w:rsidRDefault="00DC727F" w:rsidP="00DC727F">
            <w:pPr>
              <w:rPr>
                <w:i/>
              </w:rPr>
            </w:pPr>
            <w:r>
              <w:rPr>
                <w:i/>
              </w:rPr>
              <w:t xml:space="preserve">         Metode</w:t>
            </w:r>
          </w:p>
          <w:p w14:paraId="6F3B3BF5" w14:textId="77777777" w:rsidR="00DC727F" w:rsidRDefault="00DC727F" w:rsidP="00DC727F">
            <w:pPr>
              <w:rPr>
                <w:i/>
              </w:rPr>
            </w:pPr>
          </w:p>
          <w:p w14:paraId="4E78272E" w14:textId="77777777" w:rsidR="00DC727F" w:rsidRPr="00DC727F" w:rsidRDefault="00DC727F" w:rsidP="00DC727F">
            <w:pPr>
              <w:rPr>
                <w:i/>
              </w:rPr>
            </w:pPr>
            <w:r w:rsidRPr="00DC727F">
              <w:rPr>
                <w:i/>
              </w:rPr>
              <w:t>Område</w:t>
            </w:r>
          </w:p>
        </w:tc>
        <w:tc>
          <w:tcPr>
            <w:tcW w:w="1628" w:type="dxa"/>
          </w:tcPr>
          <w:p w14:paraId="7283EF3E" w14:textId="77777777" w:rsidR="00DC727F" w:rsidRDefault="00DC727F" w:rsidP="00DC7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BMGIM</w:t>
            </w:r>
          </w:p>
        </w:tc>
        <w:tc>
          <w:tcPr>
            <w:tcW w:w="1629" w:type="dxa"/>
          </w:tcPr>
          <w:p w14:paraId="4A7E0E11" w14:textId="77777777" w:rsidR="00DC727F" w:rsidRDefault="00DC727F" w:rsidP="00DC7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Kort BMGIM</w:t>
            </w:r>
          </w:p>
        </w:tc>
        <w:tc>
          <w:tcPr>
            <w:tcW w:w="1629" w:type="dxa"/>
          </w:tcPr>
          <w:p w14:paraId="60EE756B" w14:textId="77777777" w:rsidR="00DC727F" w:rsidRDefault="00DC727F" w:rsidP="00DC7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M&amp;I Individuel</w:t>
            </w:r>
          </w:p>
        </w:tc>
        <w:tc>
          <w:tcPr>
            <w:tcW w:w="1629" w:type="dxa"/>
          </w:tcPr>
          <w:p w14:paraId="371B8282" w14:textId="77777777" w:rsidR="00DC727F" w:rsidRDefault="00DC727F" w:rsidP="00DC7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GrpMI</w:t>
            </w:r>
          </w:p>
        </w:tc>
        <w:tc>
          <w:tcPr>
            <w:tcW w:w="1629" w:type="dxa"/>
          </w:tcPr>
          <w:p w14:paraId="356A79A3" w14:textId="77777777" w:rsidR="00DC727F" w:rsidRDefault="00DC727F" w:rsidP="00DC72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Andre receptive metoder</w:t>
            </w:r>
          </w:p>
        </w:tc>
      </w:tr>
      <w:tr w:rsidR="002F1229" w14:paraId="02E55BF1" w14:textId="77777777" w:rsidTr="00DC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24D823DA" w14:textId="6707E7AA" w:rsidR="00DC727F" w:rsidRDefault="00DC727F" w:rsidP="00DC727F">
            <w:r>
              <w:t>Uddannelse</w:t>
            </w:r>
          </w:p>
          <w:p w14:paraId="12E4390A" w14:textId="77777777" w:rsidR="002F1229" w:rsidRDefault="002F1229" w:rsidP="00DC727F">
            <w:pPr>
              <w:rPr>
                <w:b w:val="0"/>
              </w:rPr>
            </w:pPr>
            <w:r>
              <w:rPr>
                <w:b w:val="0"/>
              </w:rPr>
              <w:t>GIM-uddannelsen</w:t>
            </w:r>
          </w:p>
          <w:p w14:paraId="6810C950" w14:textId="77777777" w:rsidR="002F1229" w:rsidRDefault="002F1229" w:rsidP="00DC727F">
            <w:pPr>
              <w:rPr>
                <w:b w:val="0"/>
              </w:rPr>
            </w:pPr>
            <w:r>
              <w:rPr>
                <w:b w:val="0"/>
              </w:rPr>
              <w:t>Musikterapi</w:t>
            </w:r>
          </w:p>
          <w:p w14:paraId="5223217E" w14:textId="354F4A49" w:rsidR="002F1229" w:rsidRPr="002F1229" w:rsidRDefault="002F1229" w:rsidP="00DC727F">
            <w:pPr>
              <w:rPr>
                <w:b w:val="0"/>
              </w:rPr>
            </w:pPr>
            <w:r>
              <w:rPr>
                <w:b w:val="0"/>
              </w:rPr>
              <w:t>Supervision</w:t>
            </w:r>
          </w:p>
        </w:tc>
        <w:tc>
          <w:tcPr>
            <w:tcW w:w="1628" w:type="dxa"/>
          </w:tcPr>
          <w:p w14:paraId="14DE5733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Torben</w:t>
            </w:r>
          </w:p>
          <w:p w14:paraId="30C40211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Ellen</w:t>
            </w:r>
          </w:p>
          <w:p w14:paraId="1F3F7E85" w14:textId="61E5798C" w:rsidR="006D21E9" w:rsidRPr="00DC0A69" w:rsidRDefault="006D21E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Lars Ole</w:t>
            </w:r>
          </w:p>
          <w:p w14:paraId="321E39AF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Charlotte</w:t>
            </w:r>
          </w:p>
          <w:p w14:paraId="73FC32AE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Gunna</w:t>
            </w:r>
          </w:p>
          <w:p w14:paraId="67528E52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Julie E</w:t>
            </w:r>
          </w:p>
          <w:p w14:paraId="13F1BFC8" w14:textId="77777777" w:rsidR="00223B3A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Charlotte L</w:t>
            </w:r>
          </w:p>
          <w:p w14:paraId="28C8B4F1" w14:textId="3C5717AD" w:rsidR="003D35E7" w:rsidRPr="00DC0A69" w:rsidRDefault="003D35E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Bolette</w:t>
            </w:r>
          </w:p>
        </w:tc>
        <w:tc>
          <w:tcPr>
            <w:tcW w:w="1629" w:type="dxa"/>
          </w:tcPr>
          <w:p w14:paraId="6AD210E6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Torben</w:t>
            </w:r>
          </w:p>
          <w:p w14:paraId="17DF474F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 xml:space="preserve">Ellen </w:t>
            </w:r>
          </w:p>
          <w:p w14:paraId="3B74E9C5" w14:textId="0F38F25A" w:rsidR="006D21E9" w:rsidRPr="00DC0A69" w:rsidRDefault="006D21E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Lars Ole</w:t>
            </w:r>
          </w:p>
          <w:p w14:paraId="2A3882B9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Charlotte</w:t>
            </w:r>
          </w:p>
          <w:p w14:paraId="58443611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Gunna</w:t>
            </w:r>
          </w:p>
          <w:p w14:paraId="35846B9D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Julie E</w:t>
            </w:r>
          </w:p>
          <w:p w14:paraId="74340E47" w14:textId="77777777" w:rsidR="00223B3A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Charlotte L</w:t>
            </w:r>
          </w:p>
          <w:p w14:paraId="36D2570B" w14:textId="0C14B01C" w:rsidR="003D35E7" w:rsidRDefault="003D35E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A69">
              <w:rPr>
                <w:sz w:val="20"/>
              </w:rPr>
              <w:t>Bolette</w:t>
            </w:r>
          </w:p>
        </w:tc>
        <w:tc>
          <w:tcPr>
            <w:tcW w:w="1629" w:type="dxa"/>
          </w:tcPr>
          <w:p w14:paraId="621CA0EF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Torben</w:t>
            </w:r>
          </w:p>
          <w:p w14:paraId="7F56DF91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Inge</w:t>
            </w:r>
          </w:p>
          <w:p w14:paraId="1A2C95EC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Julie E</w:t>
            </w:r>
          </w:p>
          <w:p w14:paraId="3E622480" w14:textId="438B4B54" w:rsidR="002F122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A69">
              <w:rPr>
                <w:sz w:val="20"/>
              </w:rPr>
              <w:t>(Charlotte)</w:t>
            </w:r>
          </w:p>
        </w:tc>
        <w:tc>
          <w:tcPr>
            <w:tcW w:w="1629" w:type="dxa"/>
          </w:tcPr>
          <w:p w14:paraId="51D5A77D" w14:textId="489E0703" w:rsidR="00DC727F" w:rsidRPr="00DC0A69" w:rsidRDefault="006D21E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 xml:space="preserve">Lars Ole </w:t>
            </w:r>
            <w:r w:rsidR="002F1229" w:rsidRPr="00DC0A69">
              <w:rPr>
                <w:sz w:val="20"/>
              </w:rPr>
              <w:t>Inge</w:t>
            </w:r>
          </w:p>
          <w:p w14:paraId="3A14FBCE" w14:textId="77777777" w:rsidR="002F1229" w:rsidRPr="00DC0A69" w:rsidRDefault="002F1229" w:rsidP="00223B3A">
            <w:pPr>
              <w:tabs>
                <w:tab w:val="left" w:pos="8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Julie E</w:t>
            </w:r>
          </w:p>
          <w:p w14:paraId="53BEB18D" w14:textId="55AE4F2E" w:rsidR="00223B3A" w:rsidRPr="00DC0A69" w:rsidRDefault="00223B3A" w:rsidP="00223B3A">
            <w:pPr>
              <w:tabs>
                <w:tab w:val="left" w:pos="8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Charlotte L</w:t>
            </w:r>
          </w:p>
          <w:p w14:paraId="5A88B6A1" w14:textId="41E9053B" w:rsidR="003D35E7" w:rsidRPr="00DC0A69" w:rsidRDefault="003D35E7" w:rsidP="003D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Bolette</w:t>
            </w:r>
          </w:p>
          <w:p w14:paraId="7B3A5EEE" w14:textId="324B7FD1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(Charlotte</w:t>
            </w:r>
            <w:r w:rsidR="00223B3A" w:rsidRPr="00DC0A69">
              <w:rPr>
                <w:sz w:val="20"/>
              </w:rPr>
              <w:t xml:space="preserve"> D</w:t>
            </w:r>
            <w:r w:rsidRPr="00DC0A69">
              <w:rPr>
                <w:sz w:val="20"/>
              </w:rPr>
              <w:t>)</w:t>
            </w:r>
          </w:p>
          <w:p w14:paraId="561F24BB" w14:textId="67CD8D9D" w:rsidR="00223B3A" w:rsidRDefault="00223B3A" w:rsidP="003D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25DEAF14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Inge</w:t>
            </w:r>
          </w:p>
          <w:p w14:paraId="78A6B7F1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Julie E.</w:t>
            </w:r>
          </w:p>
          <w:p w14:paraId="1B207333" w14:textId="15733FEF" w:rsidR="00223B3A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Charlotte</w:t>
            </w:r>
            <w:r w:rsidR="00223B3A" w:rsidRPr="00DC0A69">
              <w:rPr>
                <w:sz w:val="20"/>
              </w:rPr>
              <w:t xml:space="preserve"> D</w:t>
            </w:r>
          </w:p>
          <w:p w14:paraId="1E97FE24" w14:textId="0962E72E" w:rsidR="002F1229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Charlotte L</w:t>
            </w:r>
            <w:r w:rsidR="002F1229" w:rsidRPr="00DC0A69">
              <w:rPr>
                <w:sz w:val="20"/>
              </w:rPr>
              <w:t xml:space="preserve"> </w:t>
            </w:r>
          </w:p>
          <w:p w14:paraId="13D30461" w14:textId="215BC1CD" w:rsidR="003D35E7" w:rsidRPr="00DC0A69" w:rsidRDefault="003D35E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Bolette</w:t>
            </w:r>
          </w:p>
          <w:p w14:paraId="3FFE24B5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C0A69">
              <w:rPr>
                <w:sz w:val="20"/>
              </w:rPr>
              <w:t>(Ellen)</w:t>
            </w:r>
          </w:p>
          <w:p w14:paraId="03D0F8CC" w14:textId="5E635C48" w:rsidR="003D35E7" w:rsidRDefault="003D35E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727F" w14:paraId="2F2B8EAF" w14:textId="77777777" w:rsidTr="00DC7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151AAB2A" w14:textId="77777777" w:rsidR="00DC727F" w:rsidRDefault="00DC727F" w:rsidP="00DC727F">
            <w:r>
              <w:t>Selvudvikling</w:t>
            </w:r>
          </w:p>
          <w:p w14:paraId="3404D803" w14:textId="1D7BFE3C" w:rsidR="002F1229" w:rsidRPr="002F1229" w:rsidRDefault="002F1229" w:rsidP="00DC727F">
            <w:pPr>
              <w:rPr>
                <w:b w:val="0"/>
              </w:rPr>
            </w:pPr>
            <w:r>
              <w:rPr>
                <w:b w:val="0"/>
              </w:rPr>
              <w:t>Privat praksis</w:t>
            </w:r>
          </w:p>
        </w:tc>
        <w:tc>
          <w:tcPr>
            <w:tcW w:w="1628" w:type="dxa"/>
          </w:tcPr>
          <w:p w14:paraId="3DE1B114" w14:textId="77777777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Torben</w:t>
            </w:r>
          </w:p>
          <w:p w14:paraId="16532EF3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Ellen</w:t>
            </w:r>
          </w:p>
          <w:p w14:paraId="423BFFAD" w14:textId="4778112D" w:rsidR="006D21E9" w:rsidRPr="00DC0A69" w:rsidRDefault="006D21E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Lars Ole</w:t>
            </w:r>
          </w:p>
          <w:p w14:paraId="09D9362D" w14:textId="7298690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  <w:r w:rsidR="009F0133" w:rsidRPr="00DC0A69">
              <w:rPr>
                <w:sz w:val="20"/>
                <w:szCs w:val="20"/>
              </w:rPr>
              <w:t xml:space="preserve"> D</w:t>
            </w:r>
          </w:p>
          <w:p w14:paraId="358E8D49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Gunna</w:t>
            </w:r>
          </w:p>
          <w:p w14:paraId="748222FA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62FDBFD3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</w:t>
            </w:r>
          </w:p>
          <w:p w14:paraId="2749406F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Ilse</w:t>
            </w:r>
          </w:p>
          <w:p w14:paraId="00705A65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Helle</w:t>
            </w:r>
          </w:p>
          <w:p w14:paraId="03AE6D0D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Inger</w:t>
            </w:r>
          </w:p>
          <w:p w14:paraId="12B023AD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Lene</w:t>
            </w:r>
          </w:p>
          <w:p w14:paraId="3BA64A8F" w14:textId="77777777" w:rsidR="00CE4BB7" w:rsidRPr="00DC0A69" w:rsidRDefault="00CE4BB7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Annette</w:t>
            </w:r>
          </w:p>
          <w:p w14:paraId="0168607C" w14:textId="4B292B65" w:rsidR="00223B3A" w:rsidRPr="00DC0A69" w:rsidRDefault="00223B3A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Karen</w:t>
            </w:r>
            <w:r w:rsidR="00DC0A69">
              <w:rPr>
                <w:sz w:val="20"/>
                <w:szCs w:val="20"/>
              </w:rPr>
              <w:t xml:space="preserve"> </w:t>
            </w:r>
            <w:r w:rsidRPr="00DC0A69">
              <w:rPr>
                <w:sz w:val="20"/>
                <w:szCs w:val="20"/>
              </w:rPr>
              <w:t>Marie</w:t>
            </w:r>
          </w:p>
          <w:p w14:paraId="237A8918" w14:textId="77777777" w:rsidR="00223B3A" w:rsidRPr="00DC0A69" w:rsidRDefault="00223B3A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78670B6D" w14:textId="77777777" w:rsidR="003D35E7" w:rsidRPr="00DC0A69" w:rsidRDefault="003D35E7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Bolette</w:t>
            </w:r>
          </w:p>
          <w:p w14:paraId="37D2B646" w14:textId="77777777" w:rsidR="007732DE" w:rsidRPr="00DC0A69" w:rsidRDefault="007732DE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Steen</w:t>
            </w:r>
          </w:p>
          <w:p w14:paraId="38DFAC0E" w14:textId="29A7695B" w:rsidR="00BC1D14" w:rsidRPr="00DC0A69" w:rsidRDefault="00BC1D14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Hilde</w:t>
            </w:r>
          </w:p>
        </w:tc>
        <w:tc>
          <w:tcPr>
            <w:tcW w:w="1629" w:type="dxa"/>
          </w:tcPr>
          <w:p w14:paraId="70DB508C" w14:textId="77777777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Torben</w:t>
            </w:r>
          </w:p>
          <w:p w14:paraId="28ADF1AA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Ellen</w:t>
            </w:r>
          </w:p>
          <w:p w14:paraId="6437D778" w14:textId="4D51F48E" w:rsidR="006D21E9" w:rsidRPr="00DC0A69" w:rsidRDefault="006D21E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Lars Ole</w:t>
            </w:r>
          </w:p>
          <w:p w14:paraId="4E57D380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</w:p>
          <w:p w14:paraId="7FE194AB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</w:t>
            </w:r>
          </w:p>
          <w:p w14:paraId="3E97C687" w14:textId="5FA7FEAF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Ilse</w:t>
            </w:r>
          </w:p>
          <w:p w14:paraId="10A4A886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Inger</w:t>
            </w:r>
          </w:p>
          <w:p w14:paraId="73EAB1DA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K</w:t>
            </w:r>
          </w:p>
          <w:p w14:paraId="36CD4D2B" w14:textId="77777777" w:rsidR="00223B3A" w:rsidRPr="00DC0A69" w:rsidRDefault="00223B3A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Karen Marie</w:t>
            </w:r>
          </w:p>
          <w:p w14:paraId="112AF96C" w14:textId="77777777" w:rsidR="00223B3A" w:rsidRPr="00DC0A69" w:rsidRDefault="00223B3A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5C99BE1C" w14:textId="77777777" w:rsidR="003D35E7" w:rsidRPr="00DC0A69" w:rsidRDefault="003D35E7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Bolette</w:t>
            </w:r>
          </w:p>
          <w:p w14:paraId="77D87212" w14:textId="111F2772" w:rsidR="007732DE" w:rsidRPr="00DC0A69" w:rsidRDefault="007732DE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Steen</w:t>
            </w:r>
          </w:p>
        </w:tc>
        <w:tc>
          <w:tcPr>
            <w:tcW w:w="1629" w:type="dxa"/>
          </w:tcPr>
          <w:p w14:paraId="4AE27104" w14:textId="77777777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</w:p>
          <w:p w14:paraId="364A4EA9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</w:t>
            </w:r>
          </w:p>
          <w:p w14:paraId="3072E7AB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 xml:space="preserve">Ilse </w:t>
            </w:r>
          </w:p>
          <w:p w14:paraId="5AF9C3C8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Inger</w:t>
            </w:r>
          </w:p>
          <w:p w14:paraId="3B5FC04C" w14:textId="77777777" w:rsidR="00223B3A" w:rsidRPr="00DC0A69" w:rsidRDefault="00223B3A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7338E9C6" w14:textId="77777777" w:rsidR="003D35E7" w:rsidRPr="00DC0A69" w:rsidRDefault="003D35E7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Bolette</w:t>
            </w:r>
          </w:p>
          <w:p w14:paraId="459D0656" w14:textId="696D34F5" w:rsidR="007732DE" w:rsidRPr="00DC0A69" w:rsidRDefault="007732DE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Steen</w:t>
            </w:r>
          </w:p>
        </w:tc>
        <w:tc>
          <w:tcPr>
            <w:tcW w:w="1629" w:type="dxa"/>
          </w:tcPr>
          <w:p w14:paraId="6362FFE0" w14:textId="77777777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Inger</w:t>
            </w:r>
          </w:p>
          <w:p w14:paraId="443D8730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Ilse</w:t>
            </w:r>
          </w:p>
          <w:p w14:paraId="26B16A60" w14:textId="7F4ABF4F" w:rsidR="00223B3A" w:rsidRPr="00DC0A69" w:rsidRDefault="00223B3A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1D9587BA" w14:textId="0C84B38E" w:rsidR="007732DE" w:rsidRPr="00DC0A69" w:rsidRDefault="007732DE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Steen</w:t>
            </w:r>
          </w:p>
          <w:p w14:paraId="3408FD5D" w14:textId="2593CC9D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(Julie E)</w:t>
            </w:r>
          </w:p>
        </w:tc>
        <w:tc>
          <w:tcPr>
            <w:tcW w:w="1629" w:type="dxa"/>
          </w:tcPr>
          <w:p w14:paraId="205292C7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 xml:space="preserve">Ilse </w:t>
            </w:r>
          </w:p>
          <w:p w14:paraId="321D61D4" w14:textId="1AD5AD71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Inger</w:t>
            </w:r>
          </w:p>
          <w:p w14:paraId="691009F8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57ECB6BE" w14:textId="275B584B" w:rsidR="00223B3A" w:rsidRPr="00DC0A69" w:rsidRDefault="00223B3A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</w:tc>
      </w:tr>
      <w:tr w:rsidR="002F1229" w14:paraId="263379EF" w14:textId="77777777" w:rsidTr="00DC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350DAC7C" w14:textId="2C3EBDBC" w:rsidR="00DC727F" w:rsidRDefault="00DC727F" w:rsidP="00DC727F">
            <w:r>
              <w:t>Psykiatri</w:t>
            </w:r>
          </w:p>
        </w:tc>
        <w:tc>
          <w:tcPr>
            <w:tcW w:w="1628" w:type="dxa"/>
          </w:tcPr>
          <w:p w14:paraId="126B9707" w14:textId="6E7C32CF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  <w:r w:rsidR="00657218">
              <w:rPr>
                <w:sz w:val="20"/>
                <w:szCs w:val="20"/>
              </w:rPr>
              <w:t xml:space="preserve"> D</w:t>
            </w:r>
          </w:p>
          <w:p w14:paraId="689EF3E0" w14:textId="0A1602BF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Inger</w:t>
            </w:r>
          </w:p>
        </w:tc>
        <w:tc>
          <w:tcPr>
            <w:tcW w:w="1629" w:type="dxa"/>
          </w:tcPr>
          <w:p w14:paraId="097417A8" w14:textId="2DB61CAC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  <w:r w:rsidR="00657218">
              <w:rPr>
                <w:sz w:val="20"/>
                <w:szCs w:val="20"/>
              </w:rPr>
              <w:t xml:space="preserve"> D</w:t>
            </w:r>
          </w:p>
          <w:p w14:paraId="45BC3956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0092411E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Inger</w:t>
            </w:r>
          </w:p>
          <w:p w14:paraId="534F73BA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 xml:space="preserve">Helle </w:t>
            </w:r>
          </w:p>
          <w:p w14:paraId="6BF9CC21" w14:textId="2A17964A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K</w:t>
            </w:r>
          </w:p>
          <w:p w14:paraId="76570FFB" w14:textId="050D0F1E" w:rsidR="00223B3A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59E8FEEA" w14:textId="5A8836EA" w:rsidR="007732DE" w:rsidRPr="00DC0A69" w:rsidRDefault="007732DE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Steen</w:t>
            </w:r>
          </w:p>
          <w:p w14:paraId="20A7ABC3" w14:textId="5B751009" w:rsidR="00221C28" w:rsidRPr="00DC0A69" w:rsidRDefault="00221C28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Agnete</w:t>
            </w:r>
          </w:p>
          <w:p w14:paraId="34FEC89E" w14:textId="6A90E7BF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(Torben</w:t>
            </w:r>
            <w:r w:rsidR="00D537D2" w:rsidRPr="00DC0A69">
              <w:rPr>
                <w:sz w:val="20"/>
                <w:szCs w:val="20"/>
              </w:rPr>
              <w:t>)</w:t>
            </w:r>
          </w:p>
        </w:tc>
        <w:tc>
          <w:tcPr>
            <w:tcW w:w="1629" w:type="dxa"/>
          </w:tcPr>
          <w:p w14:paraId="65ED680D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Inger</w:t>
            </w:r>
          </w:p>
          <w:p w14:paraId="5FBDAC63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  <w:r w:rsidR="00223B3A" w:rsidRPr="00DC0A69">
              <w:rPr>
                <w:sz w:val="20"/>
                <w:szCs w:val="20"/>
              </w:rPr>
              <w:t xml:space="preserve"> D</w:t>
            </w:r>
          </w:p>
          <w:p w14:paraId="610999FC" w14:textId="6E5065DE" w:rsidR="00223B3A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36AF9C08" w14:textId="0A019D66" w:rsidR="007732DE" w:rsidRPr="00DC0A69" w:rsidRDefault="007732DE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Steen</w:t>
            </w:r>
          </w:p>
          <w:p w14:paraId="1B440B2B" w14:textId="26AC0F9A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(Julie E)</w:t>
            </w:r>
          </w:p>
          <w:p w14:paraId="34F50BF3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(Torben</w:t>
            </w:r>
            <w:r w:rsidR="00D537D2" w:rsidRPr="00DC0A69">
              <w:rPr>
                <w:sz w:val="20"/>
                <w:szCs w:val="20"/>
              </w:rPr>
              <w:t>)</w:t>
            </w:r>
          </w:p>
          <w:p w14:paraId="2D6332FC" w14:textId="37D84B96" w:rsidR="00221C28" w:rsidRPr="00DC0A69" w:rsidRDefault="00221C28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(Agnete)</w:t>
            </w:r>
          </w:p>
        </w:tc>
        <w:tc>
          <w:tcPr>
            <w:tcW w:w="1629" w:type="dxa"/>
          </w:tcPr>
          <w:p w14:paraId="31DF5A91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Inger</w:t>
            </w:r>
          </w:p>
          <w:p w14:paraId="4ACE9AC4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  <w:r w:rsidR="00223B3A" w:rsidRPr="00DC0A69">
              <w:rPr>
                <w:sz w:val="20"/>
                <w:szCs w:val="20"/>
              </w:rPr>
              <w:t xml:space="preserve"> D</w:t>
            </w:r>
          </w:p>
          <w:p w14:paraId="1D60D7A8" w14:textId="1344D51B" w:rsidR="00223B3A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51A7C25D" w14:textId="671D5E2B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(Julie E)</w:t>
            </w:r>
          </w:p>
        </w:tc>
        <w:tc>
          <w:tcPr>
            <w:tcW w:w="1629" w:type="dxa"/>
          </w:tcPr>
          <w:p w14:paraId="5BF8795B" w14:textId="77777777" w:rsidR="002F1229" w:rsidRPr="00DC0A69" w:rsidRDefault="002F1229" w:rsidP="002F1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Inger</w:t>
            </w:r>
          </w:p>
          <w:p w14:paraId="34D3B94D" w14:textId="77777777" w:rsidR="002F1229" w:rsidRPr="00DC0A69" w:rsidRDefault="002F1229" w:rsidP="002F1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  <w:r w:rsidR="00223B3A" w:rsidRPr="00DC0A69">
              <w:rPr>
                <w:sz w:val="20"/>
                <w:szCs w:val="20"/>
              </w:rPr>
              <w:t xml:space="preserve"> D</w:t>
            </w:r>
          </w:p>
          <w:p w14:paraId="52B01724" w14:textId="3FDC5488" w:rsidR="00223B3A" w:rsidRPr="00DC0A69" w:rsidRDefault="00223B3A" w:rsidP="002F1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2BD85B4E" w14:textId="62C79284" w:rsidR="00DC727F" w:rsidRPr="00DC0A69" w:rsidRDefault="002F1229" w:rsidP="002F1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</w:tc>
      </w:tr>
      <w:tr w:rsidR="00DC727F" w14:paraId="72B4445D" w14:textId="77777777" w:rsidTr="00DC7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1FD97AF3" w14:textId="4874B1F8" w:rsidR="00DC727F" w:rsidRDefault="00DC727F" w:rsidP="00DC727F">
            <w:r>
              <w:t>Palliativ/Hospice</w:t>
            </w:r>
          </w:p>
        </w:tc>
        <w:tc>
          <w:tcPr>
            <w:tcW w:w="1628" w:type="dxa"/>
          </w:tcPr>
          <w:p w14:paraId="754E8DCC" w14:textId="1D4CC7E5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(Julie E)</w:t>
            </w:r>
          </w:p>
        </w:tc>
        <w:tc>
          <w:tcPr>
            <w:tcW w:w="1629" w:type="dxa"/>
          </w:tcPr>
          <w:p w14:paraId="259D4BEC" w14:textId="77777777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Helle</w:t>
            </w:r>
          </w:p>
          <w:p w14:paraId="3FFDAA9A" w14:textId="3E76B47F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  <w:r w:rsidR="00657218">
              <w:rPr>
                <w:sz w:val="20"/>
                <w:szCs w:val="20"/>
              </w:rPr>
              <w:t xml:space="preserve"> L</w:t>
            </w:r>
          </w:p>
          <w:p w14:paraId="16819E4E" w14:textId="05A2CC70" w:rsidR="00BC1D14" w:rsidRPr="00DC0A69" w:rsidRDefault="00BC1D14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Hilde</w:t>
            </w:r>
          </w:p>
          <w:p w14:paraId="61A2BCEC" w14:textId="284615DB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(Julie E)</w:t>
            </w:r>
          </w:p>
        </w:tc>
        <w:tc>
          <w:tcPr>
            <w:tcW w:w="1629" w:type="dxa"/>
          </w:tcPr>
          <w:p w14:paraId="23C138FF" w14:textId="77777777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Leif</w:t>
            </w:r>
          </w:p>
          <w:p w14:paraId="0C96F16E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075FD8B1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K</w:t>
            </w:r>
          </w:p>
          <w:p w14:paraId="02A3AC4B" w14:textId="77777777" w:rsidR="00CE4BB7" w:rsidRPr="00DC0A69" w:rsidRDefault="00CE4BB7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Annette</w:t>
            </w:r>
          </w:p>
          <w:p w14:paraId="18C2EF27" w14:textId="77777777" w:rsidR="00223B3A" w:rsidRPr="00DC0A69" w:rsidRDefault="00223B3A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3B36A6A4" w14:textId="095D720E" w:rsidR="003D35E7" w:rsidRPr="00DC0A69" w:rsidRDefault="003D35E7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Bolette</w:t>
            </w:r>
          </w:p>
        </w:tc>
        <w:tc>
          <w:tcPr>
            <w:tcW w:w="1629" w:type="dxa"/>
          </w:tcPr>
          <w:p w14:paraId="3AA3B38D" w14:textId="77777777" w:rsidR="00DC727F" w:rsidRPr="00DC0A69" w:rsidRDefault="00DC727F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196D4DD" w14:textId="77777777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Leif</w:t>
            </w:r>
          </w:p>
          <w:p w14:paraId="6912E24F" w14:textId="7777777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436B336D" w14:textId="77777777" w:rsidR="00CE4BB7" w:rsidRPr="00DC0A69" w:rsidRDefault="00CE4BB7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Annette</w:t>
            </w:r>
          </w:p>
          <w:p w14:paraId="352BF720" w14:textId="02A0B04C" w:rsidR="00BC1D14" w:rsidRPr="00DC0A69" w:rsidRDefault="00BC1D14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Hilde</w:t>
            </w:r>
          </w:p>
        </w:tc>
      </w:tr>
      <w:tr w:rsidR="002F1229" w14:paraId="0B70C4EA" w14:textId="77777777" w:rsidTr="00DC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253F5394" w14:textId="77777777" w:rsidR="00DC727F" w:rsidRDefault="00DC727F" w:rsidP="00DC727F">
            <w:r>
              <w:t>Flygtninge</w:t>
            </w:r>
          </w:p>
          <w:p w14:paraId="08AF9767" w14:textId="0976294A" w:rsidR="002F1229" w:rsidRPr="002F1229" w:rsidRDefault="002F1229" w:rsidP="00DC727F">
            <w:pPr>
              <w:rPr>
                <w:b w:val="0"/>
              </w:rPr>
            </w:pPr>
            <w:r>
              <w:rPr>
                <w:b w:val="0"/>
              </w:rPr>
              <w:t>Traumer/PTSD</w:t>
            </w:r>
          </w:p>
        </w:tc>
        <w:tc>
          <w:tcPr>
            <w:tcW w:w="1628" w:type="dxa"/>
          </w:tcPr>
          <w:p w14:paraId="53500862" w14:textId="643E712D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(Julie E)</w:t>
            </w:r>
          </w:p>
        </w:tc>
        <w:tc>
          <w:tcPr>
            <w:tcW w:w="1629" w:type="dxa"/>
          </w:tcPr>
          <w:p w14:paraId="4A88BD3D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Torben</w:t>
            </w:r>
          </w:p>
          <w:p w14:paraId="7AD0AA98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Helle</w:t>
            </w:r>
          </w:p>
          <w:p w14:paraId="152686C7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  <w:r w:rsidR="00223B3A" w:rsidRPr="00DC0A69">
              <w:rPr>
                <w:sz w:val="20"/>
                <w:szCs w:val="20"/>
              </w:rPr>
              <w:t xml:space="preserve"> D</w:t>
            </w:r>
          </w:p>
          <w:p w14:paraId="3C019201" w14:textId="0FD36A13" w:rsidR="00223B3A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60ED301E" w14:textId="065BCF1C" w:rsidR="003D35E7" w:rsidRPr="00DC0A69" w:rsidRDefault="003D35E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lastRenderedPageBreak/>
              <w:t>Bolette</w:t>
            </w:r>
          </w:p>
          <w:p w14:paraId="7B001842" w14:textId="4DAFA3BF" w:rsidR="007732DE" w:rsidRPr="00DC0A69" w:rsidRDefault="007732DE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Steen</w:t>
            </w:r>
          </w:p>
          <w:p w14:paraId="405E79C2" w14:textId="5292DB31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(Julie E)</w:t>
            </w:r>
          </w:p>
        </w:tc>
        <w:tc>
          <w:tcPr>
            <w:tcW w:w="1629" w:type="dxa"/>
          </w:tcPr>
          <w:p w14:paraId="66EFBBEB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lastRenderedPageBreak/>
              <w:t>Torben</w:t>
            </w:r>
          </w:p>
          <w:p w14:paraId="16092467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K</w:t>
            </w:r>
          </w:p>
          <w:p w14:paraId="0D315E77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3C99236F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  <w:r w:rsidR="00223B3A" w:rsidRPr="00DC0A69">
              <w:rPr>
                <w:sz w:val="20"/>
                <w:szCs w:val="20"/>
              </w:rPr>
              <w:t xml:space="preserve"> D</w:t>
            </w:r>
          </w:p>
          <w:p w14:paraId="0B252158" w14:textId="77777777" w:rsidR="00223B3A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lastRenderedPageBreak/>
              <w:t>Charlotte L</w:t>
            </w:r>
          </w:p>
          <w:p w14:paraId="6629B552" w14:textId="77777777" w:rsidR="003D35E7" w:rsidRPr="00DC0A69" w:rsidRDefault="003D35E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Bolette</w:t>
            </w:r>
          </w:p>
          <w:p w14:paraId="0371DF5F" w14:textId="691DE9F2" w:rsidR="007732DE" w:rsidRPr="00DC0A69" w:rsidRDefault="007732DE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Steen</w:t>
            </w:r>
          </w:p>
        </w:tc>
        <w:tc>
          <w:tcPr>
            <w:tcW w:w="1629" w:type="dxa"/>
          </w:tcPr>
          <w:p w14:paraId="537D0ACF" w14:textId="3CCAF184" w:rsidR="00DC727F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lastRenderedPageBreak/>
              <w:t xml:space="preserve">Charlotte L </w:t>
            </w:r>
            <w:r w:rsidR="002F1229" w:rsidRPr="00DC0A69">
              <w:rPr>
                <w:sz w:val="20"/>
                <w:szCs w:val="20"/>
              </w:rPr>
              <w:t>(Charlotte</w:t>
            </w:r>
            <w:r w:rsidRPr="00DC0A69">
              <w:rPr>
                <w:sz w:val="20"/>
                <w:szCs w:val="20"/>
              </w:rPr>
              <w:t xml:space="preserve"> D</w:t>
            </w:r>
            <w:r w:rsidR="002F1229" w:rsidRPr="00DC0A69">
              <w:rPr>
                <w:sz w:val="20"/>
                <w:szCs w:val="20"/>
              </w:rPr>
              <w:t>)</w:t>
            </w:r>
          </w:p>
          <w:p w14:paraId="4292F576" w14:textId="4F53FD91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(Julie E)</w:t>
            </w:r>
          </w:p>
        </w:tc>
        <w:tc>
          <w:tcPr>
            <w:tcW w:w="1629" w:type="dxa"/>
          </w:tcPr>
          <w:p w14:paraId="71C3EC4D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50A02B1F" w14:textId="2BA319C2" w:rsidR="00223B3A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12E97088" w14:textId="208EBE5E" w:rsidR="003D35E7" w:rsidRPr="00DC0A69" w:rsidRDefault="003D35E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Bolette</w:t>
            </w:r>
          </w:p>
          <w:p w14:paraId="1ADF8151" w14:textId="2B1FE49F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(Charlotte</w:t>
            </w:r>
            <w:r w:rsidR="00223B3A" w:rsidRPr="00DC0A69">
              <w:rPr>
                <w:sz w:val="20"/>
                <w:szCs w:val="20"/>
              </w:rPr>
              <w:t xml:space="preserve"> D</w:t>
            </w:r>
            <w:r w:rsidRPr="00DC0A69">
              <w:rPr>
                <w:sz w:val="20"/>
                <w:szCs w:val="20"/>
              </w:rPr>
              <w:t>)</w:t>
            </w:r>
          </w:p>
        </w:tc>
      </w:tr>
      <w:tr w:rsidR="00DC727F" w14:paraId="49B3881B" w14:textId="77777777" w:rsidTr="00DC7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03EF93D" w14:textId="59F12C91" w:rsidR="00DC727F" w:rsidRDefault="00DC727F" w:rsidP="00DC727F">
            <w:r>
              <w:lastRenderedPageBreak/>
              <w:t>Hjerneskader</w:t>
            </w:r>
          </w:p>
        </w:tc>
        <w:tc>
          <w:tcPr>
            <w:tcW w:w="1628" w:type="dxa"/>
          </w:tcPr>
          <w:p w14:paraId="0AEC3D6E" w14:textId="7E7B4F70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 xml:space="preserve">(Julie E) </w:t>
            </w:r>
          </w:p>
        </w:tc>
        <w:tc>
          <w:tcPr>
            <w:tcW w:w="1629" w:type="dxa"/>
          </w:tcPr>
          <w:p w14:paraId="5BA37059" w14:textId="77777777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23FD5525" w14:textId="086B539A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(Charlotte)</w:t>
            </w:r>
          </w:p>
        </w:tc>
        <w:tc>
          <w:tcPr>
            <w:tcW w:w="1629" w:type="dxa"/>
          </w:tcPr>
          <w:p w14:paraId="1872F1B8" w14:textId="77777777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48B8266D" w14:textId="7D03CEB5" w:rsidR="002F1229" w:rsidRPr="00DC0A69" w:rsidRDefault="00CE4BB7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Annette</w:t>
            </w:r>
          </w:p>
        </w:tc>
        <w:tc>
          <w:tcPr>
            <w:tcW w:w="1629" w:type="dxa"/>
          </w:tcPr>
          <w:p w14:paraId="5BA704D1" w14:textId="77777777" w:rsidR="00DC727F" w:rsidRPr="00DC0A69" w:rsidRDefault="00DC727F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6711798" w14:textId="77777777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019263A2" w14:textId="6804F658" w:rsidR="00223B3A" w:rsidRPr="00DC0A69" w:rsidRDefault="00223B3A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3170A696" w14:textId="216B8C87" w:rsidR="002F1229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(Charlotte</w:t>
            </w:r>
            <w:r w:rsidR="00223B3A" w:rsidRPr="00DC0A69">
              <w:rPr>
                <w:sz w:val="20"/>
                <w:szCs w:val="20"/>
              </w:rPr>
              <w:t xml:space="preserve"> D</w:t>
            </w:r>
            <w:r w:rsidRPr="00DC0A69">
              <w:rPr>
                <w:sz w:val="20"/>
                <w:szCs w:val="20"/>
              </w:rPr>
              <w:t>)</w:t>
            </w:r>
          </w:p>
        </w:tc>
      </w:tr>
      <w:tr w:rsidR="002F1229" w14:paraId="7CD64E5D" w14:textId="77777777" w:rsidTr="00DC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77955D2" w14:textId="3BA2C8E2" w:rsidR="00DC727F" w:rsidRDefault="00DC727F" w:rsidP="00DC727F">
            <w:r>
              <w:t>Somatik</w:t>
            </w:r>
          </w:p>
        </w:tc>
        <w:tc>
          <w:tcPr>
            <w:tcW w:w="1628" w:type="dxa"/>
          </w:tcPr>
          <w:p w14:paraId="21380455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Ilan</w:t>
            </w:r>
          </w:p>
          <w:p w14:paraId="35FACDF7" w14:textId="71BC5C09" w:rsidR="00223B3A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54DDFCE1" w14:textId="261546AA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 xml:space="preserve">(Julie E) </w:t>
            </w:r>
          </w:p>
        </w:tc>
        <w:tc>
          <w:tcPr>
            <w:tcW w:w="1629" w:type="dxa"/>
          </w:tcPr>
          <w:p w14:paraId="1944A5BA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Ilan</w:t>
            </w:r>
          </w:p>
          <w:p w14:paraId="1F93A3AE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1F29CF07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</w:p>
          <w:p w14:paraId="633B284A" w14:textId="21F7FFD5" w:rsidR="003D35E7" w:rsidRPr="00DC0A69" w:rsidRDefault="003D35E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Bolette</w:t>
            </w:r>
          </w:p>
        </w:tc>
        <w:tc>
          <w:tcPr>
            <w:tcW w:w="1629" w:type="dxa"/>
          </w:tcPr>
          <w:p w14:paraId="68DABC57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Ilan</w:t>
            </w:r>
          </w:p>
          <w:p w14:paraId="65ABD5EE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K</w:t>
            </w:r>
          </w:p>
          <w:p w14:paraId="560DDBC7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Julie E</w:t>
            </w:r>
          </w:p>
          <w:p w14:paraId="6223C745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  <w:r w:rsidR="00223B3A" w:rsidRPr="00DC0A69">
              <w:rPr>
                <w:sz w:val="20"/>
                <w:szCs w:val="20"/>
              </w:rPr>
              <w:t xml:space="preserve"> D</w:t>
            </w:r>
          </w:p>
          <w:p w14:paraId="421E6260" w14:textId="77777777" w:rsidR="00223B3A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6F8595F1" w14:textId="22B0C81B" w:rsidR="003D35E7" w:rsidRPr="00DC0A69" w:rsidRDefault="003D35E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Bolette</w:t>
            </w:r>
          </w:p>
        </w:tc>
        <w:tc>
          <w:tcPr>
            <w:tcW w:w="1629" w:type="dxa"/>
          </w:tcPr>
          <w:p w14:paraId="19D91E09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Ilan</w:t>
            </w:r>
          </w:p>
          <w:p w14:paraId="7D59DEAD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</w:p>
          <w:p w14:paraId="72D63070" w14:textId="25D06BBB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(Julie E)</w:t>
            </w:r>
          </w:p>
        </w:tc>
        <w:tc>
          <w:tcPr>
            <w:tcW w:w="1629" w:type="dxa"/>
          </w:tcPr>
          <w:p w14:paraId="47C1A73F" w14:textId="77777777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Ilan</w:t>
            </w:r>
          </w:p>
          <w:p w14:paraId="2827A2AB" w14:textId="77777777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</w:t>
            </w:r>
            <w:r w:rsidR="00223B3A" w:rsidRPr="00DC0A69">
              <w:rPr>
                <w:sz w:val="20"/>
                <w:szCs w:val="20"/>
              </w:rPr>
              <w:t xml:space="preserve"> D</w:t>
            </w:r>
          </w:p>
          <w:p w14:paraId="5F4F8DB8" w14:textId="3EF3BF26" w:rsidR="00223B3A" w:rsidRPr="00DC0A69" w:rsidRDefault="00223B3A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Charlotte L</w:t>
            </w:r>
          </w:p>
          <w:p w14:paraId="72F9755E" w14:textId="671894E0" w:rsidR="003D35E7" w:rsidRPr="00DC0A69" w:rsidRDefault="003D35E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Bolette</w:t>
            </w:r>
          </w:p>
          <w:p w14:paraId="1E0D3C7D" w14:textId="53BD6E5A" w:rsidR="002F1229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(Julie E)</w:t>
            </w:r>
          </w:p>
        </w:tc>
      </w:tr>
      <w:tr w:rsidR="00DC727F" w14:paraId="4CE734EC" w14:textId="77777777" w:rsidTr="00DC7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44894683" w14:textId="09FCB68C" w:rsidR="00DC727F" w:rsidRDefault="002F1229" w:rsidP="00DC727F">
            <w:r>
              <w:t>Stress</w:t>
            </w:r>
          </w:p>
        </w:tc>
        <w:tc>
          <w:tcPr>
            <w:tcW w:w="1628" w:type="dxa"/>
          </w:tcPr>
          <w:p w14:paraId="6162EBD3" w14:textId="5DFC6024" w:rsidR="00DC727F" w:rsidRPr="00DC0A69" w:rsidRDefault="002F1229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Inger</w:t>
            </w:r>
          </w:p>
        </w:tc>
        <w:tc>
          <w:tcPr>
            <w:tcW w:w="1629" w:type="dxa"/>
          </w:tcPr>
          <w:p w14:paraId="2AFDEE7F" w14:textId="77777777" w:rsidR="00DC727F" w:rsidRPr="00DC0A69" w:rsidRDefault="00DC727F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AB346BD" w14:textId="77777777" w:rsidR="00DC727F" w:rsidRPr="00DC0A69" w:rsidRDefault="00DC727F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AADC13C" w14:textId="77777777" w:rsidR="00DC727F" w:rsidRPr="00DC0A69" w:rsidRDefault="00DC727F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6DB0F4F" w14:textId="77777777" w:rsidR="00DC727F" w:rsidRPr="00DC0A69" w:rsidRDefault="00DC727F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1229" w14:paraId="1B98207A" w14:textId="77777777" w:rsidTr="00DC7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5CE618E0" w14:textId="36013A6B" w:rsidR="00DC727F" w:rsidRDefault="002F1229" w:rsidP="00DC727F">
            <w:r>
              <w:t>Andet</w:t>
            </w:r>
          </w:p>
        </w:tc>
        <w:tc>
          <w:tcPr>
            <w:tcW w:w="1628" w:type="dxa"/>
          </w:tcPr>
          <w:p w14:paraId="02552CBC" w14:textId="77777777" w:rsidR="00DC727F" w:rsidRPr="00DC0A69" w:rsidRDefault="00DC727F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99802F6" w14:textId="77777777" w:rsidR="00DC727F" w:rsidRPr="00DC0A69" w:rsidRDefault="00CE4BB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Annette (ældre-området)</w:t>
            </w:r>
          </w:p>
          <w:p w14:paraId="18A1D63B" w14:textId="11CE91C6" w:rsidR="00BC1D14" w:rsidRPr="00DC0A69" w:rsidRDefault="00BC1D14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Hilde (Forældrekurser til børn/unge med alvorlig sygdom eller handicap)</w:t>
            </w:r>
          </w:p>
        </w:tc>
        <w:tc>
          <w:tcPr>
            <w:tcW w:w="1629" w:type="dxa"/>
          </w:tcPr>
          <w:p w14:paraId="13A4562D" w14:textId="13946376" w:rsidR="00DC727F" w:rsidRPr="00DC0A69" w:rsidRDefault="00CE4BB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Annette (ældre-området)</w:t>
            </w:r>
          </w:p>
        </w:tc>
        <w:tc>
          <w:tcPr>
            <w:tcW w:w="1629" w:type="dxa"/>
          </w:tcPr>
          <w:p w14:paraId="228AC46E" w14:textId="3EB8681B" w:rsidR="00DC727F" w:rsidRPr="00DC0A69" w:rsidRDefault="00CE4BB7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Annette (ældre-området)</w:t>
            </w:r>
          </w:p>
        </w:tc>
        <w:tc>
          <w:tcPr>
            <w:tcW w:w="1629" w:type="dxa"/>
          </w:tcPr>
          <w:p w14:paraId="409E7FC3" w14:textId="682ADF94" w:rsidR="00DC727F" w:rsidRPr="00DC0A69" w:rsidRDefault="002F1229" w:rsidP="00DC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0A69">
              <w:rPr>
                <w:sz w:val="20"/>
                <w:szCs w:val="20"/>
              </w:rPr>
              <w:t>Gunna (musiklytning til glæde/energi</w:t>
            </w:r>
          </w:p>
        </w:tc>
      </w:tr>
      <w:tr w:rsidR="00DC727F" w14:paraId="53F56DA5" w14:textId="77777777" w:rsidTr="00DC7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3622AA7C" w14:textId="77777777" w:rsidR="00DC727F" w:rsidRDefault="00DC727F" w:rsidP="00DC727F"/>
        </w:tc>
        <w:tc>
          <w:tcPr>
            <w:tcW w:w="1628" w:type="dxa"/>
          </w:tcPr>
          <w:p w14:paraId="6AF3196E" w14:textId="77777777" w:rsidR="00DC727F" w:rsidRDefault="00DC727F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0B238E9F" w14:textId="77777777" w:rsidR="00DC727F" w:rsidRDefault="00DC727F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6E230E66" w14:textId="77777777" w:rsidR="00DC727F" w:rsidRDefault="00DC727F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51EC5870" w14:textId="77777777" w:rsidR="00DC727F" w:rsidRDefault="00DC727F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9" w:type="dxa"/>
          </w:tcPr>
          <w:p w14:paraId="7309A46A" w14:textId="77777777" w:rsidR="00DC727F" w:rsidRDefault="00DC727F" w:rsidP="00DC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7C2597" w14:textId="77777777" w:rsidR="00DC727F" w:rsidRDefault="00DC727F" w:rsidP="00DC727F"/>
    <w:p w14:paraId="4064A79F" w14:textId="3ED9A88A" w:rsidR="00D72870" w:rsidRDefault="007D2F8C" w:rsidP="00D72870">
      <w:r>
        <w:t>SAMMENFATTET I PROCENT (og med angivelse som (x), hvor enkelte har rapporteret dette)</w:t>
      </w: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2135"/>
        <w:gridCol w:w="1526"/>
        <w:gridCol w:w="1527"/>
        <w:gridCol w:w="1583"/>
        <w:gridCol w:w="1510"/>
        <w:gridCol w:w="1567"/>
      </w:tblGrid>
      <w:tr w:rsidR="00D72870" w14:paraId="79EA726E" w14:textId="77777777" w:rsidTr="00D7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707F664F" w14:textId="77777777" w:rsidR="00D72870" w:rsidRDefault="00D72870" w:rsidP="009F0133">
            <w:pPr>
              <w:rPr>
                <w:i/>
              </w:rPr>
            </w:pPr>
            <w:r>
              <w:rPr>
                <w:i/>
              </w:rPr>
              <w:t xml:space="preserve">         Metode</w:t>
            </w:r>
          </w:p>
          <w:p w14:paraId="6284E5F3" w14:textId="77777777" w:rsidR="00D72870" w:rsidRDefault="00D72870" w:rsidP="009F0133">
            <w:pPr>
              <w:rPr>
                <w:i/>
              </w:rPr>
            </w:pPr>
          </w:p>
          <w:p w14:paraId="1F7681DB" w14:textId="77777777" w:rsidR="00D72870" w:rsidRPr="00DC727F" w:rsidRDefault="00D72870" w:rsidP="009F0133">
            <w:pPr>
              <w:rPr>
                <w:i/>
              </w:rPr>
            </w:pPr>
            <w:r w:rsidRPr="00DC727F">
              <w:rPr>
                <w:i/>
              </w:rPr>
              <w:t>Område</w:t>
            </w:r>
          </w:p>
        </w:tc>
        <w:tc>
          <w:tcPr>
            <w:tcW w:w="1526" w:type="dxa"/>
          </w:tcPr>
          <w:p w14:paraId="20607B96" w14:textId="77777777" w:rsidR="00D72870" w:rsidRDefault="00D72870" w:rsidP="009F0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BMGIM</w:t>
            </w:r>
          </w:p>
        </w:tc>
        <w:tc>
          <w:tcPr>
            <w:tcW w:w="1527" w:type="dxa"/>
          </w:tcPr>
          <w:p w14:paraId="3071F8D8" w14:textId="77777777" w:rsidR="00D72870" w:rsidRDefault="00D72870" w:rsidP="009F0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Kort BMGIM</w:t>
            </w:r>
          </w:p>
        </w:tc>
        <w:tc>
          <w:tcPr>
            <w:tcW w:w="1583" w:type="dxa"/>
          </w:tcPr>
          <w:p w14:paraId="1F6437A9" w14:textId="77777777" w:rsidR="00D72870" w:rsidRDefault="00D72870" w:rsidP="009F0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M&amp;I Individuel</w:t>
            </w:r>
          </w:p>
        </w:tc>
        <w:tc>
          <w:tcPr>
            <w:tcW w:w="1510" w:type="dxa"/>
          </w:tcPr>
          <w:p w14:paraId="62B802EB" w14:textId="77777777" w:rsidR="00D72870" w:rsidRDefault="00D72870" w:rsidP="009F0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GrpMI</w:t>
            </w:r>
          </w:p>
        </w:tc>
        <w:tc>
          <w:tcPr>
            <w:tcW w:w="1567" w:type="dxa"/>
          </w:tcPr>
          <w:p w14:paraId="4854D7DF" w14:textId="77777777" w:rsidR="00D72870" w:rsidRDefault="00D72870" w:rsidP="009F0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Andre receptive metoder</w:t>
            </w:r>
          </w:p>
        </w:tc>
      </w:tr>
      <w:tr w:rsidR="00D72870" w14:paraId="4CBA5B08" w14:textId="77777777" w:rsidTr="00D7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3234DFCC" w14:textId="77777777" w:rsidR="00D72870" w:rsidRDefault="00D72870" w:rsidP="009F0133">
            <w:r>
              <w:t>Uddannelse</w:t>
            </w:r>
          </w:p>
        </w:tc>
        <w:tc>
          <w:tcPr>
            <w:tcW w:w="1526" w:type="dxa"/>
          </w:tcPr>
          <w:p w14:paraId="317A5613" w14:textId="4475BC9A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5F4EC2">
              <w:t xml:space="preserve"> (40%)</w:t>
            </w:r>
          </w:p>
        </w:tc>
        <w:tc>
          <w:tcPr>
            <w:tcW w:w="1527" w:type="dxa"/>
          </w:tcPr>
          <w:p w14:paraId="3D44DCE3" w14:textId="3A4FA076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5F4EC2">
              <w:t xml:space="preserve"> (40%)</w:t>
            </w:r>
          </w:p>
        </w:tc>
        <w:tc>
          <w:tcPr>
            <w:tcW w:w="1583" w:type="dxa"/>
          </w:tcPr>
          <w:p w14:paraId="15DABCF8" w14:textId="70616A6C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5F4EC2">
              <w:t xml:space="preserve"> (15%)</w:t>
            </w:r>
          </w:p>
        </w:tc>
        <w:tc>
          <w:tcPr>
            <w:tcW w:w="1510" w:type="dxa"/>
          </w:tcPr>
          <w:p w14:paraId="03903B08" w14:textId="04B846BC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5F4EC2">
              <w:t xml:space="preserve"> (25%)</w:t>
            </w:r>
          </w:p>
        </w:tc>
        <w:tc>
          <w:tcPr>
            <w:tcW w:w="1567" w:type="dxa"/>
          </w:tcPr>
          <w:p w14:paraId="4F355994" w14:textId="056ECB9D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5F4EC2">
              <w:t xml:space="preserve"> (25%)</w:t>
            </w:r>
          </w:p>
        </w:tc>
      </w:tr>
      <w:tr w:rsidR="00D72870" w14:paraId="20046BBD" w14:textId="77777777" w:rsidTr="00D72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24431AB3" w14:textId="77777777" w:rsidR="00D72870" w:rsidRDefault="00D72870" w:rsidP="009F0133">
            <w:r>
              <w:t>Selvudvikling</w:t>
            </w:r>
          </w:p>
        </w:tc>
        <w:tc>
          <w:tcPr>
            <w:tcW w:w="1526" w:type="dxa"/>
          </w:tcPr>
          <w:p w14:paraId="3D6401DF" w14:textId="23E3F9B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="005F4EC2">
              <w:t xml:space="preserve"> (85%)</w:t>
            </w:r>
          </w:p>
        </w:tc>
        <w:tc>
          <w:tcPr>
            <w:tcW w:w="1527" w:type="dxa"/>
          </w:tcPr>
          <w:p w14:paraId="40A88E5F" w14:textId="7BEF945A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="005F4EC2">
              <w:t xml:space="preserve"> (60%)</w:t>
            </w:r>
          </w:p>
        </w:tc>
        <w:tc>
          <w:tcPr>
            <w:tcW w:w="1583" w:type="dxa"/>
          </w:tcPr>
          <w:p w14:paraId="1D6A9B7F" w14:textId="311B4DB6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="005F4EC2">
              <w:t xml:space="preserve"> (35%)</w:t>
            </w:r>
          </w:p>
        </w:tc>
        <w:tc>
          <w:tcPr>
            <w:tcW w:w="1510" w:type="dxa"/>
          </w:tcPr>
          <w:p w14:paraId="1DDC0778" w14:textId="427F10B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="005F4EC2">
              <w:t xml:space="preserve"> </w:t>
            </w:r>
            <w:r w:rsidR="00CC6C80">
              <w:t>(20%)</w:t>
            </w:r>
          </w:p>
        </w:tc>
        <w:tc>
          <w:tcPr>
            <w:tcW w:w="1567" w:type="dxa"/>
          </w:tcPr>
          <w:p w14:paraId="1D174024" w14:textId="5E57C0DC" w:rsidR="00D72870" w:rsidRDefault="00D72870" w:rsidP="00CC6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(20%)</w:t>
            </w:r>
          </w:p>
        </w:tc>
      </w:tr>
      <w:tr w:rsidR="00D72870" w14:paraId="664C2F5E" w14:textId="77777777" w:rsidTr="00D7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64A5F026" w14:textId="77777777" w:rsidR="00D72870" w:rsidRDefault="00D72870" w:rsidP="009F0133">
            <w:r>
              <w:t>Psykiatri</w:t>
            </w:r>
          </w:p>
        </w:tc>
        <w:tc>
          <w:tcPr>
            <w:tcW w:w="1526" w:type="dxa"/>
          </w:tcPr>
          <w:p w14:paraId="4CFACE60" w14:textId="61CAFC9F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218">
              <w:rPr>
                <w:sz w:val="20"/>
              </w:rPr>
              <w:t>X</w:t>
            </w:r>
            <w:r w:rsidR="00CC6C80" w:rsidRPr="00657218">
              <w:rPr>
                <w:sz w:val="20"/>
              </w:rPr>
              <w:t xml:space="preserve"> (10%)</w:t>
            </w:r>
          </w:p>
        </w:tc>
        <w:tc>
          <w:tcPr>
            <w:tcW w:w="1527" w:type="dxa"/>
          </w:tcPr>
          <w:p w14:paraId="4CCC1A48" w14:textId="6540CC0C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(40%)</w:t>
            </w:r>
          </w:p>
        </w:tc>
        <w:tc>
          <w:tcPr>
            <w:tcW w:w="1583" w:type="dxa"/>
          </w:tcPr>
          <w:p w14:paraId="4D191B17" w14:textId="2BF6319B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(20%)</w:t>
            </w:r>
          </w:p>
        </w:tc>
        <w:tc>
          <w:tcPr>
            <w:tcW w:w="1510" w:type="dxa"/>
          </w:tcPr>
          <w:p w14:paraId="57312083" w14:textId="3A7EAD5F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(15%)</w:t>
            </w:r>
          </w:p>
        </w:tc>
        <w:tc>
          <w:tcPr>
            <w:tcW w:w="1567" w:type="dxa"/>
          </w:tcPr>
          <w:p w14:paraId="12B935A8" w14:textId="7E530DA6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(20%)</w:t>
            </w:r>
          </w:p>
        </w:tc>
      </w:tr>
      <w:tr w:rsidR="00D72870" w14:paraId="0DDA01D9" w14:textId="77777777" w:rsidTr="00D72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13C211FA" w14:textId="77777777" w:rsidR="00D72870" w:rsidRDefault="00D72870" w:rsidP="009F0133">
            <w:r>
              <w:t>Palliativ/Hospice</w:t>
            </w:r>
          </w:p>
        </w:tc>
        <w:tc>
          <w:tcPr>
            <w:tcW w:w="1526" w:type="dxa"/>
          </w:tcPr>
          <w:p w14:paraId="17385BB8" w14:textId="44732504" w:rsidR="00D72870" w:rsidRPr="007D2F8C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D2F8C">
              <w:rPr>
                <w:sz w:val="18"/>
              </w:rPr>
              <w:t>(X)</w:t>
            </w:r>
          </w:p>
        </w:tc>
        <w:tc>
          <w:tcPr>
            <w:tcW w:w="1527" w:type="dxa"/>
          </w:tcPr>
          <w:p w14:paraId="682368A6" w14:textId="678EA2FE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(15%)</w:t>
            </w:r>
          </w:p>
        </w:tc>
        <w:tc>
          <w:tcPr>
            <w:tcW w:w="1583" w:type="dxa"/>
          </w:tcPr>
          <w:p w14:paraId="31729B19" w14:textId="5EC042C4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(30%)</w:t>
            </w:r>
          </w:p>
        </w:tc>
        <w:tc>
          <w:tcPr>
            <w:tcW w:w="1510" w:type="dxa"/>
          </w:tcPr>
          <w:p w14:paraId="14B4CC0D" w14:textId="65EB63C6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7704CA83" w14:textId="522437AF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(20%)</w:t>
            </w:r>
          </w:p>
        </w:tc>
      </w:tr>
      <w:tr w:rsidR="00D72870" w14:paraId="07FB5237" w14:textId="77777777" w:rsidTr="00D7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7F8597DA" w14:textId="77777777" w:rsidR="00D72870" w:rsidRDefault="00D72870" w:rsidP="009F0133">
            <w:r>
              <w:t>Flygtninge</w:t>
            </w:r>
          </w:p>
        </w:tc>
        <w:tc>
          <w:tcPr>
            <w:tcW w:w="1526" w:type="dxa"/>
          </w:tcPr>
          <w:p w14:paraId="431F84F9" w14:textId="4898107F" w:rsidR="00D72870" w:rsidRPr="007D2F8C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7D2F8C">
              <w:rPr>
                <w:sz w:val="18"/>
              </w:rPr>
              <w:t>(X)</w:t>
            </w:r>
          </w:p>
        </w:tc>
        <w:tc>
          <w:tcPr>
            <w:tcW w:w="1527" w:type="dxa"/>
          </w:tcPr>
          <w:p w14:paraId="2B3D2B2F" w14:textId="1BC96723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(30%)</w:t>
            </w:r>
          </w:p>
        </w:tc>
        <w:tc>
          <w:tcPr>
            <w:tcW w:w="1583" w:type="dxa"/>
          </w:tcPr>
          <w:p w14:paraId="64AE8509" w14:textId="4E31EACB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(35%)</w:t>
            </w:r>
          </w:p>
        </w:tc>
        <w:tc>
          <w:tcPr>
            <w:tcW w:w="1510" w:type="dxa"/>
          </w:tcPr>
          <w:p w14:paraId="163297BE" w14:textId="75D1F142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F8C">
              <w:rPr>
                <w:sz w:val="18"/>
              </w:rPr>
              <w:t>(X)</w:t>
            </w:r>
          </w:p>
        </w:tc>
        <w:tc>
          <w:tcPr>
            <w:tcW w:w="1567" w:type="dxa"/>
          </w:tcPr>
          <w:p w14:paraId="2DF415F6" w14:textId="71935C5E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(15%)</w:t>
            </w:r>
          </w:p>
        </w:tc>
      </w:tr>
      <w:tr w:rsidR="00D72870" w14:paraId="37D33334" w14:textId="77777777" w:rsidTr="00D72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4F8DC545" w14:textId="77777777" w:rsidR="00D72870" w:rsidRDefault="00D72870" w:rsidP="009F0133">
            <w:r>
              <w:t>Hjerneskader</w:t>
            </w:r>
          </w:p>
        </w:tc>
        <w:tc>
          <w:tcPr>
            <w:tcW w:w="1526" w:type="dxa"/>
          </w:tcPr>
          <w:p w14:paraId="0CD5D83D" w14:textId="0CBDBC3F" w:rsidR="00D72870" w:rsidRPr="007D2F8C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D2F8C">
              <w:rPr>
                <w:sz w:val="18"/>
              </w:rPr>
              <w:t>(X)</w:t>
            </w:r>
          </w:p>
        </w:tc>
        <w:tc>
          <w:tcPr>
            <w:tcW w:w="1527" w:type="dxa"/>
          </w:tcPr>
          <w:p w14:paraId="02D54C6B" w14:textId="3D4B6820" w:rsidR="00D72870" w:rsidRPr="00657218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7218">
              <w:rPr>
                <w:sz w:val="20"/>
              </w:rPr>
              <w:t>X</w:t>
            </w:r>
            <w:r w:rsidR="00CC6C80" w:rsidRPr="00657218">
              <w:rPr>
                <w:sz w:val="20"/>
              </w:rPr>
              <w:t xml:space="preserve"> (5%)</w:t>
            </w:r>
          </w:p>
        </w:tc>
        <w:tc>
          <w:tcPr>
            <w:tcW w:w="1583" w:type="dxa"/>
          </w:tcPr>
          <w:p w14:paraId="4BE15773" w14:textId="6811CD4D" w:rsidR="00D72870" w:rsidRPr="00657218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7218">
              <w:rPr>
                <w:sz w:val="20"/>
              </w:rPr>
              <w:t>X</w:t>
            </w:r>
            <w:r w:rsidR="00CC6C80" w:rsidRPr="00657218">
              <w:rPr>
                <w:sz w:val="20"/>
              </w:rPr>
              <w:t xml:space="preserve"> (10%)</w:t>
            </w:r>
          </w:p>
        </w:tc>
        <w:tc>
          <w:tcPr>
            <w:tcW w:w="1510" w:type="dxa"/>
          </w:tcPr>
          <w:p w14:paraId="1EE4A18F" w14:textId="7777777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4416C011" w14:textId="6A7C0613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218">
              <w:rPr>
                <w:sz w:val="20"/>
              </w:rPr>
              <w:t>X</w:t>
            </w:r>
            <w:r w:rsidR="00CC6C80" w:rsidRPr="00657218">
              <w:rPr>
                <w:sz w:val="20"/>
              </w:rPr>
              <w:t xml:space="preserve"> (10%)</w:t>
            </w:r>
          </w:p>
        </w:tc>
      </w:tr>
      <w:tr w:rsidR="00D72870" w14:paraId="57C46A33" w14:textId="77777777" w:rsidTr="00D7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3C60225D" w14:textId="77777777" w:rsidR="00D72870" w:rsidRDefault="00D72870" w:rsidP="009F0133">
            <w:r>
              <w:t>Somatik</w:t>
            </w:r>
          </w:p>
        </w:tc>
        <w:tc>
          <w:tcPr>
            <w:tcW w:w="1526" w:type="dxa"/>
          </w:tcPr>
          <w:p w14:paraId="4F1326C5" w14:textId="2A606140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218">
              <w:rPr>
                <w:sz w:val="20"/>
              </w:rPr>
              <w:t>X</w:t>
            </w:r>
            <w:r w:rsidR="00CC6C80" w:rsidRPr="00657218">
              <w:rPr>
                <w:sz w:val="20"/>
              </w:rPr>
              <w:t xml:space="preserve"> (10%)</w:t>
            </w:r>
          </w:p>
        </w:tc>
        <w:tc>
          <w:tcPr>
            <w:tcW w:w="1527" w:type="dxa"/>
          </w:tcPr>
          <w:p w14:paraId="2CC33D5E" w14:textId="0F38C8B8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(20%)</w:t>
            </w:r>
          </w:p>
        </w:tc>
        <w:tc>
          <w:tcPr>
            <w:tcW w:w="1583" w:type="dxa"/>
          </w:tcPr>
          <w:p w14:paraId="591604E8" w14:textId="5FD6AB12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(30%)</w:t>
            </w:r>
          </w:p>
        </w:tc>
        <w:tc>
          <w:tcPr>
            <w:tcW w:w="1510" w:type="dxa"/>
          </w:tcPr>
          <w:p w14:paraId="3CC7163E" w14:textId="6C1DA648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218">
              <w:rPr>
                <w:sz w:val="20"/>
              </w:rPr>
              <w:t>X</w:t>
            </w:r>
            <w:r w:rsidR="00CC6C80" w:rsidRPr="00657218">
              <w:rPr>
                <w:sz w:val="20"/>
              </w:rPr>
              <w:t xml:space="preserve"> (10%)</w:t>
            </w:r>
          </w:p>
        </w:tc>
        <w:tc>
          <w:tcPr>
            <w:tcW w:w="1567" w:type="dxa"/>
          </w:tcPr>
          <w:p w14:paraId="3CAD19D2" w14:textId="18883617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  <w:r w:rsidR="00CC6C80">
              <w:t xml:space="preserve"> (20%)</w:t>
            </w:r>
          </w:p>
        </w:tc>
      </w:tr>
      <w:tr w:rsidR="00D72870" w14:paraId="0B2ED43E" w14:textId="77777777" w:rsidTr="00D72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252B095C" w14:textId="21CF7762" w:rsidR="00D72870" w:rsidRPr="00D72870" w:rsidRDefault="00D72870" w:rsidP="009F0133">
            <w:pPr>
              <w:rPr>
                <w:b w:val="0"/>
              </w:rPr>
            </w:pPr>
            <w:r w:rsidRPr="00D72870">
              <w:rPr>
                <w:b w:val="0"/>
              </w:rPr>
              <w:t>Stress</w:t>
            </w:r>
          </w:p>
        </w:tc>
        <w:tc>
          <w:tcPr>
            <w:tcW w:w="1526" w:type="dxa"/>
          </w:tcPr>
          <w:p w14:paraId="7F12D84C" w14:textId="3C8FCA80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218">
              <w:rPr>
                <w:sz w:val="20"/>
              </w:rPr>
              <w:t>X</w:t>
            </w:r>
            <w:r w:rsidR="00CC6C80" w:rsidRPr="00657218">
              <w:rPr>
                <w:sz w:val="20"/>
              </w:rPr>
              <w:t xml:space="preserve"> (5%)</w:t>
            </w:r>
          </w:p>
        </w:tc>
        <w:tc>
          <w:tcPr>
            <w:tcW w:w="1527" w:type="dxa"/>
          </w:tcPr>
          <w:p w14:paraId="1100DF90" w14:textId="7777777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14:paraId="698D45D7" w14:textId="7777777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6BBD4196" w14:textId="7777777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568A1AB1" w14:textId="7777777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870" w14:paraId="43577048" w14:textId="77777777" w:rsidTr="00D7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1E90FD22" w14:textId="044918E2" w:rsidR="00D72870" w:rsidRPr="00D72870" w:rsidRDefault="00D72870" w:rsidP="009F0133">
            <w:pPr>
              <w:rPr>
                <w:b w:val="0"/>
              </w:rPr>
            </w:pPr>
            <w:r w:rsidRPr="00D72870">
              <w:rPr>
                <w:b w:val="0"/>
              </w:rPr>
              <w:t>Andet</w:t>
            </w:r>
          </w:p>
        </w:tc>
        <w:tc>
          <w:tcPr>
            <w:tcW w:w="1526" w:type="dxa"/>
          </w:tcPr>
          <w:p w14:paraId="3B4BB414" w14:textId="77777777" w:rsidR="00D72870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14:paraId="62483BFB" w14:textId="148E822D" w:rsidR="00D72870" w:rsidRPr="00657218" w:rsidRDefault="00CE4BB7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57218">
              <w:rPr>
                <w:sz w:val="20"/>
              </w:rPr>
              <w:t>X</w:t>
            </w:r>
            <w:r w:rsidR="00CC6C80" w:rsidRPr="00657218">
              <w:rPr>
                <w:sz w:val="20"/>
              </w:rPr>
              <w:t xml:space="preserve"> (10%)</w:t>
            </w:r>
          </w:p>
        </w:tc>
        <w:tc>
          <w:tcPr>
            <w:tcW w:w="1583" w:type="dxa"/>
          </w:tcPr>
          <w:p w14:paraId="0831E86D" w14:textId="3AD60F34" w:rsidR="00D72870" w:rsidRPr="00657218" w:rsidRDefault="00CE4BB7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57218">
              <w:rPr>
                <w:sz w:val="20"/>
              </w:rPr>
              <w:t>X</w:t>
            </w:r>
            <w:r w:rsidR="00CC6C80" w:rsidRPr="00657218">
              <w:rPr>
                <w:sz w:val="20"/>
              </w:rPr>
              <w:t xml:space="preserve"> (5%)</w:t>
            </w:r>
          </w:p>
        </w:tc>
        <w:tc>
          <w:tcPr>
            <w:tcW w:w="1510" w:type="dxa"/>
          </w:tcPr>
          <w:p w14:paraId="7DAE41B6" w14:textId="61F13056" w:rsidR="00D72870" w:rsidRPr="00657218" w:rsidRDefault="00CE4BB7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57218">
              <w:rPr>
                <w:sz w:val="20"/>
              </w:rPr>
              <w:t>X</w:t>
            </w:r>
            <w:r w:rsidR="00CC6C80" w:rsidRPr="00657218">
              <w:rPr>
                <w:sz w:val="20"/>
              </w:rPr>
              <w:t xml:space="preserve"> (5%)</w:t>
            </w:r>
          </w:p>
        </w:tc>
        <w:tc>
          <w:tcPr>
            <w:tcW w:w="1567" w:type="dxa"/>
          </w:tcPr>
          <w:p w14:paraId="211BD217" w14:textId="0CADCBA6" w:rsidR="00D72870" w:rsidRPr="00657218" w:rsidRDefault="00D72870" w:rsidP="009F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57218">
              <w:rPr>
                <w:sz w:val="20"/>
              </w:rPr>
              <w:t>X</w:t>
            </w:r>
            <w:r w:rsidR="00CC6C80" w:rsidRPr="00657218">
              <w:rPr>
                <w:sz w:val="20"/>
              </w:rPr>
              <w:t xml:space="preserve"> (5%)</w:t>
            </w:r>
          </w:p>
        </w:tc>
      </w:tr>
      <w:tr w:rsidR="00D72870" w14:paraId="2C15C2D3" w14:textId="77777777" w:rsidTr="00D72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</w:tcPr>
          <w:p w14:paraId="0C7B4F47" w14:textId="77777777" w:rsidR="00D72870" w:rsidRDefault="00D72870" w:rsidP="009F0133"/>
        </w:tc>
        <w:tc>
          <w:tcPr>
            <w:tcW w:w="1526" w:type="dxa"/>
          </w:tcPr>
          <w:p w14:paraId="719D1774" w14:textId="7777777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7" w:type="dxa"/>
          </w:tcPr>
          <w:p w14:paraId="3299B3FA" w14:textId="7777777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14:paraId="4D9A5AF5" w14:textId="7777777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35A03A61" w14:textId="7777777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7" w:type="dxa"/>
          </w:tcPr>
          <w:p w14:paraId="5EEC58C1" w14:textId="77777777" w:rsidR="00D72870" w:rsidRDefault="00D72870" w:rsidP="009F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BAD2BD" w14:textId="3179487B" w:rsidR="00DC727F" w:rsidRPr="002F1229" w:rsidRDefault="002F1229" w:rsidP="00DC727F">
      <w:pPr>
        <w:rPr>
          <w:i/>
        </w:rPr>
      </w:pPr>
      <w:r w:rsidRPr="002F1229">
        <w:rPr>
          <w:i/>
        </w:rPr>
        <w:t>Kommentarer:</w:t>
      </w:r>
    </w:p>
    <w:p w14:paraId="6C33A866" w14:textId="716C0271" w:rsidR="00DC727F" w:rsidRPr="00B64118" w:rsidRDefault="002F1229" w:rsidP="00DC727F">
      <w:pPr>
        <w:rPr>
          <w:sz w:val="20"/>
        </w:rPr>
      </w:pPr>
      <w:r w:rsidRPr="00B64118">
        <w:rPr>
          <w:i/>
          <w:sz w:val="20"/>
        </w:rPr>
        <w:t>Torben:</w:t>
      </w:r>
      <w:r w:rsidRPr="00B64118">
        <w:rPr>
          <w:sz w:val="20"/>
        </w:rPr>
        <w:t xml:space="preserve"> </w:t>
      </w:r>
      <w:r w:rsidR="00D537D2" w:rsidRPr="00B64118">
        <w:rPr>
          <w:sz w:val="20"/>
        </w:rPr>
        <w:t>Den Klinik for Traumatiserede Flygtninge vi arbejder i hører faktisk under Psykiatrien i RSJ i ambulant regi.</w:t>
      </w:r>
    </w:p>
    <w:p w14:paraId="62D57243" w14:textId="318D634F" w:rsidR="00CE4BB7" w:rsidRPr="00B64118" w:rsidRDefault="00CE4BB7" w:rsidP="00CE4BB7">
      <w:pPr>
        <w:rPr>
          <w:sz w:val="20"/>
        </w:rPr>
      </w:pPr>
      <w:r w:rsidRPr="00B64118">
        <w:rPr>
          <w:i/>
          <w:sz w:val="20"/>
        </w:rPr>
        <w:t>Annette:</w:t>
      </w:r>
      <w:r w:rsidRPr="00B64118">
        <w:rPr>
          <w:sz w:val="20"/>
        </w:rPr>
        <w:t xml:space="preserve"> Jeg har benyttet modificeret GIM til mennesker der har fået en hjerneskade. Især i PTA fasen har modificeret GIM vist sig effektiv til at give ro.</w:t>
      </w:r>
    </w:p>
    <w:p w14:paraId="14D0481E" w14:textId="2985AD98" w:rsidR="00DC727F" w:rsidRPr="00B64118" w:rsidRDefault="0058700A" w:rsidP="00DC727F">
      <w:pPr>
        <w:rPr>
          <w:sz w:val="20"/>
        </w:rPr>
      </w:pPr>
      <w:r w:rsidRPr="00B64118">
        <w:rPr>
          <w:i/>
          <w:sz w:val="20"/>
        </w:rPr>
        <w:t>Ilan:</w:t>
      </w:r>
      <w:r w:rsidRPr="00B64118">
        <w:rPr>
          <w:sz w:val="20"/>
        </w:rPr>
        <w:t xml:space="preserve"> BMGIM (også kort) med rygmarvspt., M&amp;I (og andre metoder) med børn og camp-deltagere </w:t>
      </w:r>
    </w:p>
    <w:p w14:paraId="156B7281" w14:textId="77777777" w:rsidR="00DC727F" w:rsidRDefault="00DC727F" w:rsidP="00DC727F"/>
    <w:p w14:paraId="56147CE7" w14:textId="77777777" w:rsidR="00DC727F" w:rsidRPr="002F1229" w:rsidRDefault="00DC727F" w:rsidP="00DC727F">
      <w:pPr>
        <w:rPr>
          <w:i/>
        </w:rPr>
      </w:pPr>
      <w:r w:rsidRPr="002F1229">
        <w:rPr>
          <w:i/>
        </w:rPr>
        <w:t>Tror du, der vil ske ændringer af situationen i løbet af den næste 2-3 år? I givet fald hvad?</w:t>
      </w:r>
    </w:p>
    <w:p w14:paraId="6B08930A" w14:textId="60CE9D0E" w:rsidR="00DC727F" w:rsidRPr="00B64118" w:rsidRDefault="002F1229" w:rsidP="00DC727F">
      <w:pPr>
        <w:rPr>
          <w:sz w:val="20"/>
        </w:rPr>
      </w:pPr>
      <w:r w:rsidRPr="00B64118">
        <w:rPr>
          <w:i/>
          <w:sz w:val="20"/>
        </w:rPr>
        <w:t>Torben:</w:t>
      </w:r>
      <w:r w:rsidRPr="00B64118">
        <w:rPr>
          <w:sz w:val="20"/>
        </w:rPr>
        <w:t xml:space="preserve"> </w:t>
      </w:r>
      <w:r w:rsidR="00D537D2" w:rsidRPr="00B64118">
        <w:rPr>
          <w:sz w:val="20"/>
        </w:rPr>
        <w:t>Der vil nok være færre steder / sammenhænge  hvor fuld BMGIM kan anvendes.</w:t>
      </w:r>
    </w:p>
    <w:p w14:paraId="42FDE0C4" w14:textId="7E72689A" w:rsidR="00DC727F" w:rsidRPr="00B64118" w:rsidRDefault="002F1229" w:rsidP="00DC727F">
      <w:pPr>
        <w:rPr>
          <w:sz w:val="20"/>
        </w:rPr>
      </w:pPr>
      <w:r w:rsidRPr="00B64118">
        <w:rPr>
          <w:i/>
          <w:sz w:val="20"/>
        </w:rPr>
        <w:t>Ellen:</w:t>
      </w:r>
      <w:r w:rsidRPr="00B64118">
        <w:rPr>
          <w:sz w:val="20"/>
        </w:rPr>
        <w:t xml:space="preserve"> Diverse former for musiklytning til ældre/demente</w:t>
      </w:r>
    </w:p>
    <w:p w14:paraId="03BAC6A4" w14:textId="2F63295E" w:rsidR="006D21E9" w:rsidRPr="00B64118" w:rsidRDefault="006D21E9" w:rsidP="00DC727F">
      <w:pPr>
        <w:rPr>
          <w:sz w:val="20"/>
        </w:rPr>
      </w:pPr>
      <w:r w:rsidRPr="00B64118">
        <w:rPr>
          <w:i/>
          <w:sz w:val="20"/>
        </w:rPr>
        <w:t>Leif:</w:t>
      </w:r>
      <w:r w:rsidRPr="00B64118">
        <w:rPr>
          <w:sz w:val="20"/>
        </w:rPr>
        <w:t xml:space="preserve"> KMR til palliative patienter og pårørende</w:t>
      </w:r>
    </w:p>
    <w:p w14:paraId="4FD02042" w14:textId="0623D9FB" w:rsidR="002F1229" w:rsidRPr="00B64118" w:rsidRDefault="002F1229" w:rsidP="00DC727F">
      <w:pPr>
        <w:rPr>
          <w:sz w:val="20"/>
        </w:rPr>
      </w:pPr>
      <w:r w:rsidRPr="00B64118">
        <w:rPr>
          <w:i/>
          <w:sz w:val="20"/>
        </w:rPr>
        <w:t>Ulla L:</w:t>
      </w:r>
      <w:r w:rsidRPr="00B64118">
        <w:rPr>
          <w:sz w:val="20"/>
        </w:rPr>
        <w:t xml:space="preserve"> GIM til selvudvikling og stress, (KMR til) sorgarbejde</w:t>
      </w:r>
    </w:p>
    <w:p w14:paraId="2C25ECD1" w14:textId="77777777" w:rsidR="00955945" w:rsidRDefault="006D21E9" w:rsidP="007732DE">
      <w:pPr>
        <w:rPr>
          <w:sz w:val="20"/>
        </w:rPr>
      </w:pPr>
      <w:r w:rsidRPr="00B64118">
        <w:rPr>
          <w:i/>
          <w:sz w:val="20"/>
        </w:rPr>
        <w:t>Gunna:</w:t>
      </w:r>
      <w:r w:rsidRPr="00B64118">
        <w:rPr>
          <w:sz w:val="20"/>
        </w:rPr>
        <w:t xml:space="preserve"> Flere afledte former. GIM knyttet til nye psykologiske retninger?</w:t>
      </w:r>
    </w:p>
    <w:p w14:paraId="4BF47856" w14:textId="45FAD389" w:rsidR="007732DE" w:rsidRPr="00B64118" w:rsidRDefault="007732DE" w:rsidP="007732DE">
      <w:pPr>
        <w:rPr>
          <w:sz w:val="20"/>
        </w:rPr>
      </w:pPr>
      <w:r w:rsidRPr="00B64118">
        <w:rPr>
          <w:i/>
          <w:sz w:val="20"/>
        </w:rPr>
        <w:t>Steen:</w:t>
      </w:r>
      <w:r w:rsidRPr="00B64118">
        <w:rPr>
          <w:sz w:val="20"/>
        </w:rPr>
        <w:t xml:space="preserve"> Jeg har ikke konkret grund til at tro på ændringer i områderne, men muligheder som måske kunne opdyrkes er gruppe MI med flygtninge samt integration af MI med andre metoder som bevægelsesorienteret kropspsykoterapi eller somatisk orienteret terapi som SE</w:t>
      </w:r>
    </w:p>
    <w:p w14:paraId="20A49C0B" w14:textId="253DB925" w:rsidR="00DC727F" w:rsidRDefault="00DC727F" w:rsidP="00DC727F"/>
    <w:p w14:paraId="3CF258ED" w14:textId="08615F89" w:rsidR="00DC727F" w:rsidRDefault="00B64118" w:rsidP="00DC727F">
      <w:r>
        <w:t>Status over GIM-uddannede terapeuter i DK 2016</w:t>
      </w:r>
    </w:p>
    <w:p w14:paraId="384A5470" w14:textId="77777777" w:rsidR="00DC727F" w:rsidRPr="00030138" w:rsidRDefault="00DC727F" w:rsidP="00DC727F">
      <w:pPr>
        <w:rPr>
          <w:sz w:val="20"/>
          <w:szCs w:val="20"/>
          <w:lang w:val="en-GB"/>
        </w:rPr>
      </w:pPr>
      <w:r w:rsidRPr="00030138">
        <w:rPr>
          <w:b/>
          <w:sz w:val="20"/>
          <w:szCs w:val="20"/>
          <w:lang w:val="en-GB"/>
        </w:rPr>
        <w:t>4 primary trainers:</w:t>
      </w:r>
      <w:r w:rsidRPr="00030138">
        <w:rPr>
          <w:sz w:val="20"/>
          <w:szCs w:val="20"/>
          <w:lang w:val="en-GB"/>
        </w:rPr>
        <w:t xml:space="preserve"> Torben Moe, Ellen Thomasen (retired), Lars Ole Bonde, Bolette Beck.</w:t>
      </w:r>
    </w:p>
    <w:p w14:paraId="16962C73" w14:textId="1023030C" w:rsidR="00DC727F" w:rsidRPr="00030138" w:rsidRDefault="0025719B" w:rsidP="00DC727F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14</w:t>
      </w:r>
      <w:r w:rsidR="00DC727F" w:rsidRPr="00030138">
        <w:rPr>
          <w:b/>
          <w:sz w:val="20"/>
          <w:szCs w:val="20"/>
          <w:lang w:val="en-GB"/>
        </w:rPr>
        <w:t xml:space="preserve"> Fellows:</w:t>
      </w:r>
      <w:r w:rsidR="00DC727F" w:rsidRPr="00030138">
        <w:rPr>
          <w:sz w:val="20"/>
          <w:szCs w:val="20"/>
          <w:lang w:val="en-GB"/>
        </w:rPr>
        <w:t xml:space="preserve"> Ilse Kjær, Agnete Birktoft, Inge Nygaard Pedersen, Inger Kruchov, Julie Exner, Gunna Strange, Henrik Nielsen, An</w:t>
      </w:r>
      <w:r w:rsidR="00DC727F">
        <w:rPr>
          <w:sz w:val="20"/>
          <w:szCs w:val="20"/>
          <w:lang w:val="en-GB"/>
        </w:rPr>
        <w:t>n</w:t>
      </w:r>
      <w:r w:rsidR="00DC727F" w:rsidRPr="00030138">
        <w:rPr>
          <w:sz w:val="20"/>
          <w:szCs w:val="20"/>
          <w:lang w:val="en-GB"/>
        </w:rPr>
        <w:t xml:space="preserve">ette Møller Larsen, Catharina Messell, Julie Krøyer, Ilan Sanfi, Charlotte Dammeyer, </w:t>
      </w:r>
      <w:r>
        <w:rPr>
          <w:sz w:val="20"/>
          <w:szCs w:val="20"/>
          <w:lang w:val="en-GB"/>
        </w:rPr>
        <w:t xml:space="preserve">Line Brink-Jensen, </w:t>
      </w:r>
      <w:r w:rsidR="00DC727F" w:rsidRPr="00030138">
        <w:rPr>
          <w:sz w:val="20"/>
          <w:szCs w:val="20"/>
          <w:lang w:val="en-GB"/>
        </w:rPr>
        <w:t>(Anne Winther Rasmussen)</w:t>
      </w:r>
    </w:p>
    <w:p w14:paraId="167B5C68" w14:textId="3CCDADFC" w:rsidR="00EE0551" w:rsidRPr="00633E38" w:rsidRDefault="0025719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26</w:t>
      </w:r>
      <w:bookmarkStart w:id="0" w:name="_GoBack"/>
      <w:bookmarkEnd w:id="0"/>
      <w:r w:rsidR="00DC727F" w:rsidRPr="00030138">
        <w:rPr>
          <w:b/>
          <w:sz w:val="20"/>
          <w:szCs w:val="20"/>
          <w:lang w:val="en-GB"/>
        </w:rPr>
        <w:t xml:space="preserve"> trainees or former trainees</w:t>
      </w:r>
      <w:r w:rsidR="00DC727F" w:rsidRPr="00030138">
        <w:rPr>
          <w:sz w:val="20"/>
          <w:szCs w:val="20"/>
          <w:lang w:val="en-GB"/>
        </w:rPr>
        <w:t xml:space="preserve"> who have completed min. level II: Steen Meyer, Suz Holck Due, Vibeke Kristensen, Lisbeth Andreassen, Pernille Sch</w:t>
      </w:r>
      <w:r w:rsidR="002F1229">
        <w:rPr>
          <w:sz w:val="20"/>
          <w:szCs w:val="20"/>
          <w:lang w:val="en-GB"/>
        </w:rPr>
        <w:t>wartz, Mia Vinther, Annelene Koch Østergaard</w:t>
      </w:r>
      <w:r w:rsidR="00DC727F" w:rsidRPr="00030138">
        <w:rPr>
          <w:sz w:val="20"/>
          <w:szCs w:val="20"/>
          <w:lang w:val="en-GB"/>
        </w:rPr>
        <w:t xml:space="preserve">, Karin Mortensen, Helene Lønsted, Lene Ravn, Helle Mumm, Agneta Ed, Charlotte Lindvang, Perla Leifsdottir, </w:t>
      </w:r>
      <w:r w:rsidR="006D21E9">
        <w:rPr>
          <w:sz w:val="20"/>
          <w:szCs w:val="20"/>
          <w:lang w:val="en-GB"/>
        </w:rPr>
        <w:t xml:space="preserve">Karin Schou, </w:t>
      </w:r>
      <w:r w:rsidR="00DC727F" w:rsidRPr="00030138">
        <w:rPr>
          <w:sz w:val="20"/>
          <w:szCs w:val="20"/>
          <w:lang w:val="en-GB"/>
        </w:rPr>
        <w:t xml:space="preserve">Lone Leuchtmann, </w:t>
      </w:r>
      <w:r w:rsidR="00BC1D14">
        <w:rPr>
          <w:sz w:val="20"/>
          <w:szCs w:val="20"/>
          <w:lang w:val="en-GB"/>
        </w:rPr>
        <w:t xml:space="preserve">Ulla Setterberg, </w:t>
      </w:r>
      <w:r w:rsidR="006D21E9">
        <w:rPr>
          <w:sz w:val="20"/>
          <w:szCs w:val="20"/>
          <w:lang w:val="en-GB"/>
        </w:rPr>
        <w:t xml:space="preserve">Niels Hannibal, </w:t>
      </w:r>
      <w:r w:rsidR="00DC727F" w:rsidRPr="00030138">
        <w:rPr>
          <w:sz w:val="20"/>
          <w:szCs w:val="20"/>
          <w:lang w:val="en-GB"/>
        </w:rPr>
        <w:t>Leif Birger Rasmussen, Lene Madsen, U</w:t>
      </w:r>
      <w:r w:rsidR="00312462">
        <w:rPr>
          <w:sz w:val="20"/>
          <w:szCs w:val="20"/>
          <w:lang w:val="en-GB"/>
        </w:rPr>
        <w:t>lla Ladegaard, Hilde Skrudland, Dea Siggard Stenbæk, Karen-Marie Fich Crabtree</w:t>
      </w:r>
      <w:r w:rsidR="00BC1D14">
        <w:rPr>
          <w:sz w:val="20"/>
          <w:szCs w:val="20"/>
          <w:lang w:val="en-GB"/>
        </w:rPr>
        <w:t>, Sigrid Hallberg</w:t>
      </w:r>
      <w:r>
        <w:rPr>
          <w:sz w:val="20"/>
          <w:szCs w:val="20"/>
          <w:lang w:val="en-GB"/>
        </w:rPr>
        <w:t>, Nanny Roed Lauridsen</w:t>
      </w:r>
      <w:r w:rsidR="00BC1D14">
        <w:rPr>
          <w:sz w:val="20"/>
          <w:szCs w:val="20"/>
          <w:lang w:val="en-GB"/>
        </w:rPr>
        <w:t>.</w:t>
      </w:r>
    </w:p>
    <w:p w14:paraId="5CF40611" w14:textId="77777777" w:rsidR="004B6F08" w:rsidRDefault="004B6F08"/>
    <w:p w14:paraId="1899A2B4" w14:textId="7995CA95" w:rsidR="004B6F08" w:rsidRPr="007D2F8C" w:rsidRDefault="004B6F08">
      <w:pPr>
        <w:rPr>
          <w:b/>
        </w:rPr>
      </w:pPr>
      <w:r w:rsidRPr="007D2F8C">
        <w:rPr>
          <w:b/>
        </w:rPr>
        <w:t>TIL SAMMENLIGNING: GIM SPØRGESKEMAUNDERSØGELSE I AUSTRALIEN</w:t>
      </w:r>
    </w:p>
    <w:p w14:paraId="590395C7" w14:textId="6E35E616" w:rsidR="004B6F08" w:rsidRDefault="004B6F08">
      <w:r>
        <w:t xml:space="preserve">Denise Grocke og Alison Short gennemførte i </w:t>
      </w:r>
      <w:r w:rsidR="00955945">
        <w:t>maj 2015</w:t>
      </w:r>
      <w:r>
        <w:t xml:space="preserve"> en undersøgelse hvor 17 af 21 adspurgte australske GIM-terapeuter besvarede en række spørgsmål</w:t>
      </w:r>
      <w:r w:rsidR="00633E38">
        <w:t xml:space="preserve"> </w:t>
      </w:r>
      <w:r w:rsidR="00633E38">
        <w:fldChar w:fldCharType="begin" w:fldLock="1"/>
      </w:r>
      <w:r w:rsidR="00633E38">
        <w:instrText>ADDIN CSL_CITATION { "citationItems" : [ { "id" : "ITEM-1", "itemData" : { "author" : [ { "dropping-particle" : "", "family" : "Grocke", "given" : "D", "non-dropping-particle" : "", "parse-names" : false, "suffix" : "" }, { "dropping-particle" : "", "family" : "Short", "given" : "A", "non-dropping-particle" : "", "parse-names" : false, "suffix" : "" } ], "id" : "ITEM-1", "issued" : { "date-parts" : [ [ "2015" ] ] }, "title" : "GIM in Australia: Past, present and challenges for the future. Paper presented at the 23rd international conference of the Association for Music and Imagery, Newark, July 15-18.", "type" : "report" }, "uris" : [ "http://www.mendeley.com/documents/?uuid=8b48bc9d-eb30-48f7-ac52-55957da3113a" ] } ], "mendeley" : { "formattedCitation" : "(Grocke &amp; Short, 2015)", "plainTextFormattedCitation" : "(Grocke &amp; Short, 2015)" }, "properties" : { "noteIndex" : 0 }, "schema" : "https://github.com/citation-style-language/schema/raw/master/csl-citation.json" }</w:instrText>
      </w:r>
      <w:r w:rsidR="00633E38">
        <w:fldChar w:fldCharType="separate"/>
      </w:r>
      <w:r w:rsidR="00633E38" w:rsidRPr="00633E38">
        <w:rPr>
          <w:noProof/>
        </w:rPr>
        <w:t>(Grocke &amp; Short, 2015)</w:t>
      </w:r>
      <w:r w:rsidR="00633E38">
        <w:fldChar w:fldCharType="end"/>
      </w:r>
      <w:r>
        <w:t xml:space="preserve">. Af disse 17 svarede 5, at de ikke p.t. arbejder med GIM. De resterende 12 </w:t>
      </w:r>
      <w:r w:rsidR="000C64AB">
        <w:t>rapporterede bl.a.</w:t>
      </w:r>
    </w:p>
    <w:p w14:paraId="40C27182" w14:textId="0891FB69" w:rsidR="000C64AB" w:rsidRPr="00657218" w:rsidRDefault="000C64AB" w:rsidP="00657218">
      <w:pPr>
        <w:pStyle w:val="Listeafsnit"/>
        <w:numPr>
          <w:ilvl w:val="0"/>
          <w:numId w:val="3"/>
        </w:numPr>
        <w:rPr>
          <w:sz w:val="18"/>
        </w:rPr>
      </w:pPr>
      <w:r>
        <w:t xml:space="preserve">10 af dem havde typisk 1-5 GIM-klienter </w:t>
      </w:r>
      <w:r w:rsidR="007D2F8C">
        <w:t>i gang på samme tid i regulære forløb</w:t>
      </w:r>
      <w:r w:rsidR="00955945">
        <w:t xml:space="preserve"> </w:t>
      </w:r>
      <w:r w:rsidR="00955945" w:rsidRPr="00657218">
        <w:rPr>
          <w:sz w:val="18"/>
        </w:rPr>
        <w:t>(2 havde 6-10).</w:t>
      </w:r>
    </w:p>
    <w:p w14:paraId="7F166772" w14:textId="4061F21C" w:rsidR="007D2F8C" w:rsidRPr="00657218" w:rsidRDefault="007D2F8C" w:rsidP="00657218">
      <w:pPr>
        <w:pStyle w:val="Listeafsnit"/>
        <w:numPr>
          <w:ilvl w:val="0"/>
          <w:numId w:val="3"/>
        </w:numPr>
        <w:rPr>
          <w:sz w:val="18"/>
        </w:rPr>
      </w:pPr>
      <w:r>
        <w:t>9 af dem kunne bruge klassisk GIM med nogle af deres klienter, kun 3 med alle</w:t>
      </w:r>
      <w:r w:rsidR="00955945">
        <w:t xml:space="preserve"> </w:t>
      </w:r>
      <w:r w:rsidR="00955945" w:rsidRPr="00657218">
        <w:rPr>
          <w:sz w:val="18"/>
        </w:rPr>
        <w:t>(2 med ingen)</w:t>
      </w:r>
      <w:r w:rsidRPr="00657218">
        <w:rPr>
          <w:sz w:val="18"/>
        </w:rPr>
        <w:t>.</w:t>
      </w:r>
    </w:p>
    <w:p w14:paraId="7C86925A" w14:textId="6B5B89A8" w:rsidR="007D2F8C" w:rsidRDefault="00657218" w:rsidP="00657218">
      <w:pPr>
        <w:pStyle w:val="Listeafsnit"/>
        <w:numPr>
          <w:ilvl w:val="0"/>
          <w:numId w:val="3"/>
        </w:numPr>
      </w:pPr>
      <w:r>
        <w:t>GIM-klienterne havde følgende problemer (antal terapeutangivelser i parentes)</w:t>
      </w:r>
      <w:r w:rsidR="007D2F8C">
        <w:t>:</w:t>
      </w:r>
    </w:p>
    <w:p w14:paraId="060EA7E7" w14:textId="77777777" w:rsidR="00955945" w:rsidRPr="007D2F8C" w:rsidRDefault="00955945" w:rsidP="007D2F8C">
      <w:pPr>
        <w:numPr>
          <w:ilvl w:val="0"/>
          <w:numId w:val="1"/>
        </w:numPr>
        <w:rPr>
          <w:sz w:val="20"/>
        </w:rPr>
      </w:pPr>
      <w:r w:rsidRPr="007D2F8C">
        <w:rPr>
          <w:sz w:val="20"/>
          <w:lang w:val="en-US"/>
        </w:rPr>
        <w:t>Anxiety (12)</w:t>
      </w:r>
    </w:p>
    <w:p w14:paraId="7B4BEA68" w14:textId="77777777" w:rsidR="00955945" w:rsidRPr="007D2F8C" w:rsidRDefault="00955945" w:rsidP="007D2F8C">
      <w:pPr>
        <w:numPr>
          <w:ilvl w:val="0"/>
          <w:numId w:val="1"/>
        </w:numPr>
        <w:rPr>
          <w:sz w:val="20"/>
        </w:rPr>
      </w:pPr>
      <w:r w:rsidRPr="007D2F8C">
        <w:rPr>
          <w:sz w:val="20"/>
          <w:lang w:val="en-US"/>
        </w:rPr>
        <w:t>Depression (8) + 1 working with post-natal depression</w:t>
      </w:r>
    </w:p>
    <w:p w14:paraId="2A6C9F67" w14:textId="77777777" w:rsidR="00955945" w:rsidRPr="007D2F8C" w:rsidRDefault="00955945" w:rsidP="007D2F8C">
      <w:pPr>
        <w:numPr>
          <w:ilvl w:val="0"/>
          <w:numId w:val="1"/>
        </w:numPr>
        <w:rPr>
          <w:sz w:val="20"/>
        </w:rPr>
      </w:pPr>
      <w:r w:rsidRPr="007D2F8C">
        <w:rPr>
          <w:sz w:val="20"/>
          <w:lang w:val="en-US"/>
        </w:rPr>
        <w:t>Grief and loss (12)</w:t>
      </w:r>
    </w:p>
    <w:p w14:paraId="242C0391" w14:textId="77777777" w:rsidR="00955945" w:rsidRPr="007D2F8C" w:rsidRDefault="00955945" w:rsidP="007D2F8C">
      <w:pPr>
        <w:numPr>
          <w:ilvl w:val="0"/>
          <w:numId w:val="1"/>
        </w:numPr>
        <w:rPr>
          <w:sz w:val="20"/>
        </w:rPr>
      </w:pPr>
      <w:r w:rsidRPr="007D2F8C">
        <w:rPr>
          <w:sz w:val="20"/>
          <w:lang w:val="en-US"/>
        </w:rPr>
        <w:t>Stress (3)</w:t>
      </w:r>
    </w:p>
    <w:p w14:paraId="4791A0A6" w14:textId="77777777" w:rsidR="00955945" w:rsidRPr="007D2F8C" w:rsidRDefault="00955945" w:rsidP="007D2F8C">
      <w:pPr>
        <w:numPr>
          <w:ilvl w:val="0"/>
          <w:numId w:val="1"/>
        </w:numPr>
        <w:rPr>
          <w:sz w:val="20"/>
        </w:rPr>
      </w:pPr>
      <w:r w:rsidRPr="007D2F8C">
        <w:rPr>
          <w:sz w:val="20"/>
          <w:lang w:val="en-US"/>
        </w:rPr>
        <w:t>PTSD (4)</w:t>
      </w:r>
    </w:p>
    <w:p w14:paraId="38CCEB61" w14:textId="77777777" w:rsidR="00955945" w:rsidRPr="007D2F8C" w:rsidRDefault="00955945" w:rsidP="007D2F8C">
      <w:pPr>
        <w:numPr>
          <w:ilvl w:val="0"/>
          <w:numId w:val="1"/>
        </w:numPr>
        <w:rPr>
          <w:sz w:val="20"/>
        </w:rPr>
      </w:pPr>
      <w:r w:rsidRPr="007D2F8C">
        <w:rPr>
          <w:sz w:val="20"/>
          <w:lang w:val="en-US"/>
        </w:rPr>
        <w:t>Physical illness (6) – alongside psychological issues (1)</w:t>
      </w:r>
    </w:p>
    <w:p w14:paraId="286EB15F" w14:textId="77777777" w:rsidR="00955945" w:rsidRPr="007D2F8C" w:rsidRDefault="00955945" w:rsidP="007D2F8C">
      <w:pPr>
        <w:numPr>
          <w:ilvl w:val="0"/>
          <w:numId w:val="1"/>
        </w:numPr>
        <w:rPr>
          <w:sz w:val="20"/>
        </w:rPr>
      </w:pPr>
      <w:r w:rsidRPr="007D2F8C">
        <w:rPr>
          <w:sz w:val="20"/>
          <w:lang w:val="en-US"/>
        </w:rPr>
        <w:t>Relationship issues (11)</w:t>
      </w:r>
    </w:p>
    <w:p w14:paraId="399747C7" w14:textId="77777777" w:rsidR="00955945" w:rsidRPr="007D2F8C" w:rsidRDefault="00955945" w:rsidP="007D2F8C">
      <w:pPr>
        <w:numPr>
          <w:ilvl w:val="0"/>
          <w:numId w:val="1"/>
        </w:numPr>
        <w:rPr>
          <w:sz w:val="20"/>
        </w:rPr>
      </w:pPr>
      <w:r w:rsidRPr="007D2F8C">
        <w:rPr>
          <w:sz w:val="20"/>
          <w:lang w:val="en-US"/>
        </w:rPr>
        <w:t>Other: drug and alcohol addiction (3); life direction (2) and life transition (2); abuse history (2); stress management; eating disorders; child trauma; sexuality and intimacy; relationship with the sacred; blocked creativity; training sessions for students</w:t>
      </w:r>
      <w:r w:rsidRPr="007D2F8C">
        <w:rPr>
          <w:sz w:val="20"/>
          <w:lang w:val="en-AU"/>
        </w:rPr>
        <w:t>;</w:t>
      </w:r>
      <w:r w:rsidRPr="007D2F8C">
        <w:rPr>
          <w:sz w:val="20"/>
          <w:lang w:val="en-US"/>
        </w:rPr>
        <w:t xml:space="preserve"> bereavement, &amp; palliative care</w:t>
      </w:r>
    </w:p>
    <w:p w14:paraId="2668B6C6" w14:textId="41796F0A" w:rsidR="007D2F8C" w:rsidRDefault="007D2F8C" w:rsidP="007D2F8C">
      <w:pPr>
        <w:rPr>
          <w:lang w:val="en-US"/>
        </w:rPr>
      </w:pPr>
      <w:r>
        <w:rPr>
          <w:lang w:val="en-US"/>
        </w:rPr>
        <w:t>Til de klienter, der ikke kunne klare klassiske GIM-sessioner, brugte terpeuterne følgende:</w:t>
      </w:r>
    </w:p>
    <w:p w14:paraId="3DED8180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Music Drawing Narrative (4)</w:t>
      </w:r>
    </w:p>
    <w:p w14:paraId="5B8DDB5F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Group MI (3)  [one therapist works with CALD mothers and babies]</w:t>
      </w:r>
    </w:p>
    <w:p w14:paraId="6C25BD7A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Supportive MI (3)</w:t>
      </w:r>
    </w:p>
    <w:p w14:paraId="7EE2D5B9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Shortened 50-minute sessions (2)</w:t>
      </w:r>
    </w:p>
    <w:p w14:paraId="5F2E0354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 xml:space="preserve">Single piece of music at the end of a verbal session </w:t>
      </w:r>
    </w:p>
    <w:p w14:paraId="0342A7BA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Verbal session and relaxation</w:t>
      </w:r>
    </w:p>
    <w:p w14:paraId="2F2947DD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Repeating single piece of music</w:t>
      </w:r>
    </w:p>
    <w:p w14:paraId="5DB6B317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Sometimes clients bring their own music</w:t>
      </w:r>
    </w:p>
    <w:p w14:paraId="450166FA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Music and mindfulnness script for stress</w:t>
      </w:r>
    </w:p>
    <w:p w14:paraId="61D854B1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GIM by Skype</w:t>
      </w:r>
    </w:p>
    <w:p w14:paraId="4335FC44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ISM (Imagery, sandplay and music)</w:t>
      </w:r>
    </w:p>
    <w:p w14:paraId="091BA11C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Graded proces:  verbal sessions first, then relaxation and static image; then trial unguided MI, then short GIM.</w:t>
      </w:r>
    </w:p>
    <w:p w14:paraId="040071F0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For palliative care: relaxation only and non-GIM music; short MI (client silent), short GIM (patient speaking), one piece of music with mandala drawing.</w:t>
      </w:r>
    </w:p>
    <w:p w14:paraId="201FB199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Focus on breath supported by music.</w:t>
      </w:r>
    </w:p>
    <w:p w14:paraId="7AECF0E7" w14:textId="77777777" w:rsidR="00955945" w:rsidRPr="007D2F8C" w:rsidRDefault="00955945" w:rsidP="007D2F8C">
      <w:pPr>
        <w:numPr>
          <w:ilvl w:val="0"/>
          <w:numId w:val="2"/>
        </w:numPr>
        <w:rPr>
          <w:sz w:val="20"/>
        </w:rPr>
      </w:pPr>
      <w:r w:rsidRPr="007D2F8C">
        <w:rPr>
          <w:sz w:val="20"/>
          <w:lang w:val="en-US"/>
        </w:rPr>
        <w:t>Shorter sessions, less in-depth music, more supportive than exploratory focus.</w:t>
      </w:r>
    </w:p>
    <w:p w14:paraId="54931B64" w14:textId="77777777" w:rsidR="00633E38" w:rsidRDefault="00657218" w:rsidP="00633E38">
      <w:r>
        <w:t>I anvendelse af andre formater angiver terapeuterne at være inspireret af: a) Hvordan klienter har det her og nu (13); Forslag fra supervisor eller kollega (7); Litteraturen (8)</w:t>
      </w:r>
    </w:p>
    <w:p w14:paraId="1E92BC12" w14:textId="7E45BA8E" w:rsidR="00633E38" w:rsidRPr="00633E38" w:rsidRDefault="00633E38" w:rsidP="00633E38">
      <w:pPr>
        <w:rPr>
          <w:sz w:val="16"/>
        </w:rPr>
      </w:pPr>
      <w:r w:rsidRPr="00633E38">
        <w:rPr>
          <w:sz w:val="16"/>
        </w:rPr>
        <w:t>Litteratur:</w:t>
      </w:r>
    </w:p>
    <w:p w14:paraId="58636D44" w14:textId="25807016" w:rsidR="00633E38" w:rsidRPr="00633E38" w:rsidRDefault="00633E38" w:rsidP="00633E38">
      <w:pPr>
        <w:widowControl w:val="0"/>
        <w:autoSpaceDE w:val="0"/>
        <w:autoSpaceDN w:val="0"/>
        <w:adjustRightInd w:val="0"/>
        <w:ind w:left="480" w:hanging="480"/>
        <w:rPr>
          <w:rFonts w:ascii="Cambria" w:hAnsi="Cambria"/>
          <w:noProof/>
          <w:sz w:val="16"/>
          <w:lang w:val="en-US"/>
        </w:rPr>
      </w:pPr>
      <w:r w:rsidRPr="00633E38">
        <w:rPr>
          <w:sz w:val="16"/>
        </w:rPr>
        <w:fldChar w:fldCharType="begin" w:fldLock="1"/>
      </w:r>
      <w:r w:rsidRPr="00633E38">
        <w:rPr>
          <w:sz w:val="16"/>
        </w:rPr>
        <w:instrText xml:space="preserve">ADDIN Mendeley Bibliography CSL_BIBLIOGRAPHY </w:instrText>
      </w:r>
      <w:r w:rsidRPr="00633E38">
        <w:rPr>
          <w:sz w:val="16"/>
        </w:rPr>
        <w:fldChar w:fldCharType="separate"/>
      </w:r>
      <w:r w:rsidRPr="00633E38">
        <w:rPr>
          <w:rFonts w:ascii="Cambria" w:hAnsi="Cambria"/>
          <w:noProof/>
          <w:sz w:val="16"/>
          <w:lang w:val="en-US"/>
        </w:rPr>
        <w:t xml:space="preserve">Bonde, L. O. (2017). The future of the Bonny Method – A Danish Perspective. </w:t>
      </w:r>
      <w:r w:rsidRPr="00633E38">
        <w:rPr>
          <w:rFonts w:ascii="Cambria" w:hAnsi="Cambria"/>
          <w:i/>
          <w:iCs/>
          <w:noProof/>
          <w:sz w:val="16"/>
          <w:lang w:val="en-US"/>
        </w:rPr>
        <w:t>Approaches.</w:t>
      </w:r>
      <w:r>
        <w:rPr>
          <w:rFonts w:ascii="Cambria" w:hAnsi="Cambria"/>
          <w:i/>
          <w:iCs/>
          <w:noProof/>
          <w:sz w:val="16"/>
          <w:lang w:val="en-US"/>
        </w:rPr>
        <w:t xml:space="preserve"> </w:t>
      </w:r>
      <w:r w:rsidRPr="00633E38">
        <w:rPr>
          <w:rFonts w:ascii="Cambria" w:hAnsi="Cambria"/>
          <w:i/>
          <w:iCs/>
          <w:noProof/>
          <w:sz w:val="16"/>
          <w:lang w:val="en-US"/>
        </w:rPr>
        <w:t>Music Therapy and Special Education</w:t>
      </w:r>
      <w:r>
        <w:rPr>
          <w:rFonts w:ascii="Cambria" w:hAnsi="Cambria"/>
          <w:noProof/>
          <w:sz w:val="16"/>
          <w:lang w:val="en-US"/>
        </w:rPr>
        <w:t xml:space="preserve">, </w:t>
      </w:r>
      <w:r w:rsidRPr="00633E38">
        <w:rPr>
          <w:rFonts w:ascii="Cambria" w:hAnsi="Cambria"/>
          <w:noProof/>
          <w:sz w:val="16"/>
          <w:lang w:val="en-US"/>
        </w:rPr>
        <w:t>.</w:t>
      </w:r>
    </w:p>
    <w:p w14:paraId="7963A9C2" w14:textId="7197CC4C" w:rsidR="00633E38" w:rsidRPr="00633E38" w:rsidRDefault="00633E38" w:rsidP="00633E38">
      <w:pPr>
        <w:widowControl w:val="0"/>
        <w:autoSpaceDE w:val="0"/>
        <w:autoSpaceDN w:val="0"/>
        <w:adjustRightInd w:val="0"/>
        <w:ind w:left="480" w:hanging="480"/>
        <w:rPr>
          <w:rFonts w:ascii="Cambria" w:hAnsi="Cambria"/>
          <w:noProof/>
          <w:sz w:val="16"/>
        </w:rPr>
      </w:pPr>
      <w:r w:rsidRPr="00633E38">
        <w:rPr>
          <w:rFonts w:ascii="Cambria" w:hAnsi="Cambria"/>
          <w:noProof/>
          <w:sz w:val="16"/>
          <w:lang w:val="en-US"/>
        </w:rPr>
        <w:t xml:space="preserve">Grocke, D., &amp; Short, A. (2015). </w:t>
      </w:r>
      <w:r w:rsidRPr="00633E38">
        <w:rPr>
          <w:rFonts w:ascii="Cambria" w:hAnsi="Cambria"/>
          <w:i/>
          <w:iCs/>
          <w:noProof/>
          <w:sz w:val="16"/>
          <w:lang w:val="en-US"/>
        </w:rPr>
        <w:t xml:space="preserve">GIM in Australia: Past, present and challenges for the future. Paper presented at the 23rd </w:t>
      </w:r>
      <w:r>
        <w:rPr>
          <w:rFonts w:ascii="Cambria" w:hAnsi="Cambria"/>
          <w:i/>
          <w:iCs/>
          <w:noProof/>
          <w:sz w:val="16"/>
          <w:lang w:val="en-US"/>
        </w:rPr>
        <w:t xml:space="preserve">AMI Conf., </w:t>
      </w:r>
      <w:r w:rsidRPr="00633E38">
        <w:rPr>
          <w:rFonts w:ascii="Cambria" w:hAnsi="Cambria"/>
          <w:i/>
          <w:iCs/>
          <w:noProof/>
          <w:sz w:val="16"/>
          <w:lang w:val="en-US"/>
        </w:rPr>
        <w:t xml:space="preserve"> July 15-18.</w:t>
      </w:r>
    </w:p>
    <w:p w14:paraId="313B467A" w14:textId="06CB7741" w:rsidR="00633E38" w:rsidRPr="007D2F8C" w:rsidRDefault="00633E38" w:rsidP="007D2F8C">
      <w:r w:rsidRPr="00633E38">
        <w:rPr>
          <w:sz w:val="16"/>
        </w:rPr>
        <w:fldChar w:fldCharType="end"/>
      </w:r>
    </w:p>
    <w:sectPr w:rsidR="00633E38" w:rsidRPr="007D2F8C" w:rsidSect="00CB5A4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21C2"/>
    <w:multiLevelType w:val="hybridMultilevel"/>
    <w:tmpl w:val="8FDA017C"/>
    <w:lvl w:ilvl="0" w:tplc="621C3D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018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E56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0D2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28C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4ED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AD4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EE2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20A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C243EA"/>
    <w:multiLevelType w:val="hybridMultilevel"/>
    <w:tmpl w:val="461AE728"/>
    <w:lvl w:ilvl="0" w:tplc="D396C46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19B9"/>
    <w:multiLevelType w:val="hybridMultilevel"/>
    <w:tmpl w:val="E59AE46E"/>
    <w:lvl w:ilvl="0" w:tplc="D396C4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DE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22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6FD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448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842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10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02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CFC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7F"/>
    <w:rsid w:val="000C64AB"/>
    <w:rsid w:val="00221C28"/>
    <w:rsid w:val="00223B3A"/>
    <w:rsid w:val="0025719B"/>
    <w:rsid w:val="002F1229"/>
    <w:rsid w:val="00312462"/>
    <w:rsid w:val="003D35E7"/>
    <w:rsid w:val="004B6F08"/>
    <w:rsid w:val="0058700A"/>
    <w:rsid w:val="005F4EC2"/>
    <w:rsid w:val="00633E38"/>
    <w:rsid w:val="00657218"/>
    <w:rsid w:val="006D21E9"/>
    <w:rsid w:val="007732DE"/>
    <w:rsid w:val="007D2F8C"/>
    <w:rsid w:val="00867137"/>
    <w:rsid w:val="00955945"/>
    <w:rsid w:val="009F0133"/>
    <w:rsid w:val="00B64118"/>
    <w:rsid w:val="00BC1D14"/>
    <w:rsid w:val="00CB5A4C"/>
    <w:rsid w:val="00CC6C80"/>
    <w:rsid w:val="00CE4BB7"/>
    <w:rsid w:val="00D537D2"/>
    <w:rsid w:val="00D72870"/>
    <w:rsid w:val="00DC0A69"/>
    <w:rsid w:val="00DC727F"/>
    <w:rsid w:val="00E4523D"/>
    <w:rsid w:val="00EE0551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121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C7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72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727F"/>
    <w:rPr>
      <w:rFonts w:ascii="Lucida Grande" w:hAnsi="Lucida Grande" w:cs="Lucida Grande"/>
      <w:sz w:val="18"/>
      <w:szCs w:val="18"/>
    </w:rPr>
  </w:style>
  <w:style w:type="table" w:styleId="Lysskygge">
    <w:name w:val="Light Shading"/>
    <w:basedOn w:val="Tabel-Normal"/>
    <w:uiPriority w:val="60"/>
    <w:rsid w:val="00DC72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fsnit">
    <w:name w:val="List Paragraph"/>
    <w:basedOn w:val="Normal"/>
    <w:uiPriority w:val="34"/>
    <w:qFormat/>
    <w:rsid w:val="0065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C7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72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727F"/>
    <w:rPr>
      <w:rFonts w:ascii="Lucida Grande" w:hAnsi="Lucida Grande" w:cs="Lucida Grande"/>
      <w:sz w:val="18"/>
      <w:szCs w:val="18"/>
    </w:rPr>
  </w:style>
  <w:style w:type="table" w:styleId="Lysskygge">
    <w:name w:val="Light Shading"/>
    <w:basedOn w:val="Tabel-Normal"/>
    <w:uiPriority w:val="60"/>
    <w:rsid w:val="00DC72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fsnit">
    <w:name w:val="List Paragraph"/>
    <w:basedOn w:val="Normal"/>
    <w:uiPriority w:val="34"/>
    <w:qFormat/>
    <w:rsid w:val="0065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9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1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7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7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7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7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8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3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1365</Words>
  <Characters>8328</Characters>
  <Application>Microsoft Macintosh Word</Application>
  <DocSecurity>0</DocSecurity>
  <Lines>69</Lines>
  <Paragraphs>19</Paragraphs>
  <ScaleCrop>false</ScaleCrop>
  <Company>AAU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Ole Bonde</dc:creator>
  <cp:keywords/>
  <dc:description/>
  <cp:lastModifiedBy>Lars Ole Bonde</cp:lastModifiedBy>
  <cp:revision>20</cp:revision>
  <cp:lastPrinted>2017-01-04T12:28:00Z</cp:lastPrinted>
  <dcterms:created xsi:type="dcterms:W3CDTF">2016-11-18T13:50:00Z</dcterms:created>
  <dcterms:modified xsi:type="dcterms:W3CDTF">2017-01-08T12:56:00Z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7952f542-dee4-3f1b-a60b-21412ed679eb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