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4.xml" ContentType="application/vnd.openxmlformats-officedocument.wordprocessingml.header+xml"/>
  <Override PartName="/word/footnotes.xml" ContentType="application/vnd.openxmlformats-officedocument.wordprocessingml.footnotes+xml"/>
  <Override PartName="/word/charts/chart17.xml" ContentType="application/vnd.openxmlformats-officedocument.drawingml.chart+xml"/>
  <Override PartName="/word/charts/chart16.xml" ContentType="application/vnd.openxmlformats-officedocument.drawingml.chart+xml"/>
  <Override PartName="/word/charts/chart15.xml" ContentType="application/vnd.openxmlformats-officedocument.drawingml.chart+xml"/>
  <Override PartName="/word/charts/chart14.xml" ContentType="application/vnd.openxmlformats-officedocument.drawingml.chart+xml"/>
  <Override PartName="/word/charts/chart13.xml" ContentType="application/vnd.openxmlformats-officedocument.drawingml.chart+xml"/>
  <Override PartName="/word/charts/chart12.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2.xml" ContentType="application/vnd.openxmlformats-officedocument.drawingml.chart+xml"/>
  <Override PartName="/word/charts/chart21.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5.xml" ContentType="application/vnd.openxmlformats-officedocument.drawingml.chart+xml"/>
  <Override PartName="/word/charts/chart11.xml" ContentType="application/vnd.openxmlformats-officedocument.drawingml.chart+xml"/>
  <Override PartName="/word/charts/chart10.xml" ContentType="application/vnd.openxmlformats-officedocument.drawingml.chart+xml"/>
  <Override PartName="/word/charts/chart9.xml" ContentType="application/vnd.openxmlformats-officedocument.drawingml.chart+xml"/>
  <Override PartName="/word/charts/chart8.xml" ContentType="application/vnd.openxmlformats-officedocument.drawingml.chart+xml"/>
  <Override PartName="/word/charts/chart7.xml" ContentType="application/vnd.openxmlformats-officedocument.drawingml.chart+xml"/>
  <Override PartName="/word/charts/chart6.xml" ContentType="application/vnd.openxmlformats-officedocument.drawingml.chart+xml"/>
  <Override PartName="/word/charts/chart1.xml" ContentType="application/vnd.openxmlformats-officedocument.drawingml.chart+xml"/>
  <Override PartName="/word/charts/chart57.xml" ContentType="application/vnd.openxmlformats-officedocument.drawingml.chart+xml"/>
  <Override PartName="/word/charts/chart56.xml" ContentType="application/vnd.openxmlformats-officedocument.drawingml.chart+xml"/>
  <Override PartName="/word/charts/chart55.xml" ContentType="application/vnd.openxmlformats-officedocument.drawingml.chart+xml"/>
  <Override PartName="/word/charts/chart54.xml" ContentType="application/vnd.openxmlformats-officedocument.drawingml.chart+xml"/>
  <Override PartName="/word/charts/chart53.xml" ContentType="application/vnd.openxmlformats-officedocument.drawingml.chart+xml"/>
  <Override PartName="/word/charts/chart52.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theme/theme1.xml" ContentType="application/vnd.openxmlformats-officedocument.theme+xml"/>
  <Override PartName="/word/charts/chart61.xml" ContentType="application/vnd.openxmlformats-officedocument.drawingml.chart+xml"/>
  <Override PartName="/word/charts/chart51.xml" ContentType="application/vnd.openxmlformats-officedocument.drawingml.chart+xml"/>
  <Override PartName="/word/charts/chart50.xml" ContentType="application/vnd.openxmlformats-officedocument.drawingml.chart+xml"/>
  <Override PartName="/word/charts/chart49.xml" ContentType="application/vnd.openxmlformats-officedocument.drawingml.chart+xml"/>
  <Override PartName="/word/charts/chart39.xml" ContentType="application/vnd.openxmlformats-officedocument.drawingml.chart+xml"/>
  <Override PartName="/word/charts/chart38.xml" ContentType="application/vnd.openxmlformats-officedocument.drawingml.chart+xml"/>
  <Override PartName="/word/charts/chart37.xml" ContentType="application/vnd.openxmlformats-officedocument.drawingml.chart+xml"/>
  <Override PartName="/word/charts/chart36.xml" ContentType="application/vnd.openxmlformats-officedocument.drawingml.chart+xml"/>
  <Override PartName="/word/charts/chart35.xml" ContentType="application/vnd.openxmlformats-officedocument.drawingml.chart+xml"/>
  <Override PartName="/word/charts/chart3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8.xml" ContentType="application/vnd.openxmlformats-officedocument.drawingml.chart+xml"/>
  <Override PartName="/word/charts/chart47.xml" ContentType="application/vnd.openxmlformats-officedocument.drawingml.chart+xml"/>
  <Override PartName="/word/charts/chart46.xml" ContentType="application/vnd.openxmlformats-officedocument.drawingml.chart+xml"/>
  <Override PartName="/word/charts/chart45.xml" ContentType="application/vnd.openxmlformats-officedocument.drawingml.chart+xml"/>
  <Override PartName="/word/charts/chart44.xml" ContentType="application/vnd.openxmlformats-officedocument.drawingml.chart+xml"/>
  <Override PartName="/word/charts/chart43.xml" ContentType="application/vnd.openxmlformats-officedocument.drawingml.chart+xml"/>
  <Override PartName="/word/charts/chart33.xml" ContentType="application/vnd.openxmlformats-officedocument.drawingml.chart+xml"/>
  <Override PartName="/word/charts/chart32.xml" ContentType="application/vnd.openxmlformats-officedocument.drawingml.chart+xml"/>
  <Override PartName="/word/charts/chart31.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30.xml" ContentType="application/vnd.openxmlformats-officedocument.drawingml.chart+xml"/>
  <Override PartName="/word/charts/chart29.xml" ContentType="application/vnd.openxmlformats-officedocument.drawingml.chart+xml"/>
  <Override PartName="/word/charts/chart28.xml" ContentType="application/vnd.openxmlformats-officedocument.drawingml.chart+xml"/>
  <Override PartName="/word/charts/chart27.xml" ContentType="application/vnd.openxmlformats-officedocument.drawingml.chart+xml"/>
  <Override PartName="/word/charts/chart26.xml" ContentType="application/vnd.openxmlformats-officedocument.drawingml.chart+xml"/>
  <Override PartName="/word/charts/chart25.xml" ContentType="application/vnd.openxmlformats-officedocument.drawingml.chart+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055BA1" w14:textId="77777777" w:rsidR="00B84F84" w:rsidRDefault="00B84F84" w:rsidP="00A17A85">
      <w:pPr>
        <w:jc w:val="center"/>
        <w:rPr>
          <w:b/>
          <w:color w:val="005596" w:themeColor="text2"/>
          <w:sz w:val="48"/>
          <w:szCs w:val="36"/>
          <w:lang w:val="en-GB"/>
        </w:rPr>
      </w:pPr>
      <w:bookmarkStart w:id="0" w:name="_GoBack"/>
      <w:bookmarkEnd w:id="0"/>
    </w:p>
    <w:p w14:paraId="1A991A57" w14:textId="77777777" w:rsidR="00B84F84" w:rsidRDefault="00B84F84" w:rsidP="00A17A85">
      <w:pPr>
        <w:jc w:val="center"/>
        <w:rPr>
          <w:b/>
          <w:color w:val="005596" w:themeColor="text2"/>
          <w:sz w:val="48"/>
          <w:szCs w:val="36"/>
          <w:lang w:val="en-GB"/>
        </w:rPr>
      </w:pPr>
    </w:p>
    <w:p w14:paraId="7E942FD4" w14:textId="77777777" w:rsidR="00CC0F50" w:rsidRPr="00A21946" w:rsidRDefault="005D58E1" w:rsidP="00A17A85">
      <w:pPr>
        <w:jc w:val="center"/>
        <w:rPr>
          <w:b/>
          <w:color w:val="005596" w:themeColor="text2"/>
          <w:sz w:val="48"/>
          <w:szCs w:val="36"/>
          <w:lang w:val="en-GB"/>
        </w:rPr>
      </w:pPr>
      <w:r w:rsidRPr="00A21946">
        <w:rPr>
          <w:b/>
          <w:color w:val="005596" w:themeColor="text2"/>
          <w:sz w:val="48"/>
          <w:szCs w:val="36"/>
          <w:lang w:val="en-GB"/>
        </w:rPr>
        <w:t>System design assessment for innovative support structures</w:t>
      </w:r>
      <w:r w:rsidR="00F873DC" w:rsidRPr="00A21946">
        <w:rPr>
          <w:b/>
          <w:color w:val="005596" w:themeColor="text2"/>
          <w:sz w:val="48"/>
          <w:szCs w:val="36"/>
          <w:lang w:val="en-GB"/>
        </w:rPr>
        <w:t xml:space="preserve"> </w:t>
      </w:r>
    </w:p>
    <w:p w14:paraId="15FBC903" w14:textId="77777777" w:rsidR="001E612E" w:rsidRDefault="001E612E" w:rsidP="00F873DC">
      <w:pPr>
        <w:rPr>
          <w:rFonts w:ascii="Times New Roman" w:hAnsi="Times New Roman"/>
          <w:lang w:val="en-GB"/>
        </w:rPr>
      </w:pPr>
    </w:p>
    <w:p w14:paraId="775B2844" w14:textId="77777777" w:rsidR="001E612E" w:rsidRDefault="001E612E" w:rsidP="00F873DC">
      <w:pPr>
        <w:rPr>
          <w:rFonts w:ascii="Times New Roman" w:hAnsi="Times New Roman"/>
          <w:lang w:val="en-GB"/>
        </w:rPr>
      </w:pPr>
    </w:p>
    <w:p w14:paraId="7F24B109" w14:textId="77777777" w:rsidR="001E612E" w:rsidRDefault="001E612E" w:rsidP="00F873DC">
      <w:pPr>
        <w:rPr>
          <w:rFonts w:ascii="Times New Roman" w:hAnsi="Times New Roman"/>
          <w:lang w:val="en-GB"/>
        </w:rPr>
      </w:pPr>
    </w:p>
    <w:p w14:paraId="3DA89BAF" w14:textId="77777777" w:rsidR="001E612E" w:rsidRDefault="001E612E" w:rsidP="00F873DC">
      <w:pPr>
        <w:rPr>
          <w:rFonts w:ascii="Times New Roman" w:hAnsi="Times New Roman"/>
          <w:lang w:val="en-GB"/>
        </w:rPr>
      </w:pPr>
    </w:p>
    <w:p w14:paraId="08695455" w14:textId="77777777" w:rsidR="001E612E" w:rsidRDefault="001E612E" w:rsidP="00F873DC">
      <w:pPr>
        <w:rPr>
          <w:rFonts w:ascii="Times New Roman" w:hAnsi="Times New Roman"/>
          <w:lang w:val="en-GB"/>
        </w:rPr>
      </w:pPr>
    </w:p>
    <w:p w14:paraId="4BD4E67E" w14:textId="77777777" w:rsidR="009A6ADC" w:rsidRDefault="009A6ADC" w:rsidP="00F873DC">
      <w:pPr>
        <w:rPr>
          <w:rFonts w:ascii="Times New Roman" w:hAnsi="Times New Roman"/>
          <w:lang w:val="en-GB"/>
        </w:rPr>
      </w:pPr>
    </w:p>
    <w:tbl>
      <w:tblPr>
        <w:tblW w:w="8400" w:type="dxa"/>
        <w:tblInd w:w="1068" w:type="dxa"/>
        <w:tblLayout w:type="fixed"/>
        <w:tblLook w:val="01E0" w:firstRow="1" w:lastRow="1" w:firstColumn="1" w:lastColumn="1" w:noHBand="0" w:noVBand="0"/>
      </w:tblPr>
      <w:tblGrid>
        <w:gridCol w:w="3840"/>
        <w:gridCol w:w="4560"/>
      </w:tblGrid>
      <w:tr w:rsidR="00863D49" w:rsidRPr="00790339" w14:paraId="2E24C6CE" w14:textId="77777777" w:rsidTr="004B2F03">
        <w:tc>
          <w:tcPr>
            <w:tcW w:w="3840" w:type="dxa"/>
          </w:tcPr>
          <w:p w14:paraId="419B50A8" w14:textId="77777777" w:rsidR="00863D49" w:rsidRPr="00790339" w:rsidRDefault="00863D49" w:rsidP="004B2F03">
            <w:pPr>
              <w:rPr>
                <w:sz w:val="22"/>
                <w:lang w:val="en-GB"/>
              </w:rPr>
            </w:pPr>
            <w:r w:rsidRPr="00790339">
              <w:rPr>
                <w:sz w:val="22"/>
                <w:szCs w:val="22"/>
                <w:lang w:val="en-GB"/>
              </w:rPr>
              <w:t>Agreement n.:</w:t>
            </w:r>
          </w:p>
        </w:tc>
        <w:tc>
          <w:tcPr>
            <w:tcW w:w="4560" w:type="dxa"/>
          </w:tcPr>
          <w:p w14:paraId="7E72118C" w14:textId="77777777" w:rsidR="00863D49" w:rsidRPr="00A21946" w:rsidRDefault="00863D49" w:rsidP="004B2F03">
            <w:pPr>
              <w:rPr>
                <w:sz w:val="22"/>
                <w:lang w:val="en-GB"/>
              </w:rPr>
            </w:pPr>
            <w:r w:rsidRPr="00A21946">
              <w:rPr>
                <w:sz w:val="22"/>
                <w:szCs w:val="22"/>
                <w:lang w:val="en-GB"/>
              </w:rPr>
              <w:t>308974</w:t>
            </w:r>
          </w:p>
          <w:p w14:paraId="791823DD" w14:textId="77777777" w:rsidR="00863D49" w:rsidRPr="00A21946" w:rsidRDefault="00863D49" w:rsidP="004B2F03">
            <w:pPr>
              <w:rPr>
                <w:sz w:val="22"/>
                <w:lang w:val="en-GB"/>
              </w:rPr>
            </w:pPr>
          </w:p>
        </w:tc>
      </w:tr>
      <w:tr w:rsidR="00863D49" w:rsidRPr="00790339" w14:paraId="349350A1" w14:textId="77777777" w:rsidTr="004B2F03">
        <w:tc>
          <w:tcPr>
            <w:tcW w:w="3840" w:type="dxa"/>
          </w:tcPr>
          <w:p w14:paraId="53EB8781" w14:textId="77777777" w:rsidR="00863D49" w:rsidRPr="00A21946" w:rsidRDefault="00863D49" w:rsidP="004B2F03">
            <w:pPr>
              <w:rPr>
                <w:sz w:val="22"/>
                <w:lang w:val="en-GB"/>
              </w:rPr>
            </w:pPr>
            <w:r w:rsidRPr="00A21946">
              <w:rPr>
                <w:sz w:val="22"/>
                <w:szCs w:val="22"/>
                <w:lang w:val="en-GB"/>
              </w:rPr>
              <w:t>Duration</w:t>
            </w:r>
          </w:p>
        </w:tc>
        <w:tc>
          <w:tcPr>
            <w:tcW w:w="4560" w:type="dxa"/>
          </w:tcPr>
          <w:p w14:paraId="0DBA4253" w14:textId="77777777" w:rsidR="00863D49" w:rsidRPr="00790339" w:rsidRDefault="00863D49" w:rsidP="004B2F03">
            <w:pPr>
              <w:rPr>
                <w:sz w:val="22"/>
                <w:lang w:val="en-GB"/>
              </w:rPr>
            </w:pPr>
            <w:r w:rsidRPr="00790339">
              <w:rPr>
                <w:sz w:val="22"/>
                <w:szCs w:val="22"/>
                <w:lang w:val="en-GB"/>
              </w:rPr>
              <w:t>November 2012 – October 2017</w:t>
            </w:r>
          </w:p>
          <w:p w14:paraId="3D8F1131" w14:textId="77777777" w:rsidR="00863D49" w:rsidRPr="00790339" w:rsidRDefault="00863D49" w:rsidP="004B2F03">
            <w:pPr>
              <w:rPr>
                <w:sz w:val="22"/>
                <w:lang w:val="en-GB"/>
              </w:rPr>
            </w:pPr>
          </w:p>
        </w:tc>
      </w:tr>
      <w:tr w:rsidR="00863D49" w:rsidRPr="00790339" w14:paraId="06BB3C97" w14:textId="77777777" w:rsidTr="004B2F03">
        <w:tc>
          <w:tcPr>
            <w:tcW w:w="3840" w:type="dxa"/>
          </w:tcPr>
          <w:p w14:paraId="12890370" w14:textId="77777777" w:rsidR="00863D49" w:rsidRPr="00790339" w:rsidRDefault="00863D49" w:rsidP="004B2F03">
            <w:pPr>
              <w:rPr>
                <w:sz w:val="22"/>
                <w:lang w:val="en-GB"/>
              </w:rPr>
            </w:pPr>
            <w:r w:rsidRPr="00790339">
              <w:rPr>
                <w:sz w:val="22"/>
                <w:szCs w:val="22"/>
                <w:lang w:val="en-GB"/>
              </w:rPr>
              <w:t>Co-ordinator:</w:t>
            </w:r>
          </w:p>
        </w:tc>
        <w:tc>
          <w:tcPr>
            <w:tcW w:w="4560" w:type="dxa"/>
          </w:tcPr>
          <w:p w14:paraId="2D559616" w14:textId="77777777" w:rsidR="00863D49" w:rsidRPr="00790339" w:rsidRDefault="00863D49" w:rsidP="004B2F03">
            <w:pPr>
              <w:rPr>
                <w:sz w:val="22"/>
                <w:lang w:val="en-GB"/>
              </w:rPr>
            </w:pPr>
            <w:r w:rsidRPr="00790339">
              <w:rPr>
                <w:sz w:val="22"/>
                <w:szCs w:val="22"/>
                <w:lang w:val="en-GB"/>
              </w:rPr>
              <w:t xml:space="preserve">DTU Wind </w:t>
            </w:r>
          </w:p>
          <w:p w14:paraId="476B9EE3" w14:textId="77777777" w:rsidR="00863D49" w:rsidRPr="00790339" w:rsidRDefault="00863D49" w:rsidP="004B2F03">
            <w:pPr>
              <w:rPr>
                <w:sz w:val="22"/>
                <w:lang w:val="en-GB"/>
              </w:rPr>
            </w:pPr>
          </w:p>
        </w:tc>
      </w:tr>
    </w:tbl>
    <w:p w14:paraId="58102354" w14:textId="77777777" w:rsidR="00863D49" w:rsidRPr="00790339" w:rsidRDefault="00863D49" w:rsidP="003828A5">
      <w:pPr>
        <w:spacing w:line="480" w:lineRule="auto"/>
        <w:rPr>
          <w:lang w:val="en-GB"/>
        </w:rPr>
      </w:pPr>
    </w:p>
    <w:p w14:paraId="7E282960" w14:textId="77777777" w:rsidR="009A6ADC" w:rsidRPr="004779FE" w:rsidRDefault="009A6ADC" w:rsidP="009A6ADC">
      <w:pPr>
        <w:rPr>
          <w:color w:val="006AB2"/>
          <w:szCs w:val="20"/>
        </w:rPr>
      </w:pPr>
      <w:r w:rsidRPr="006368DD">
        <w:rPr>
          <w:rFonts w:asciiTheme="majorHAnsi" w:hAnsiTheme="majorHAnsi" w:cs="Tahoma"/>
          <w:noProof/>
          <w:lang w:val="de-DE" w:eastAsia="de-DE"/>
        </w:rPr>
        <w:drawing>
          <wp:anchor distT="0" distB="0" distL="114300" distR="114300" simplePos="0" relativeHeight="251862016" behindDoc="0" locked="0" layoutInCell="1" allowOverlap="1" wp14:anchorId="2D86D27F" wp14:editId="28460BC2">
            <wp:simplePos x="0" y="0"/>
            <wp:positionH relativeFrom="page">
              <wp:posOffset>1620520</wp:posOffset>
            </wp:positionH>
            <wp:positionV relativeFrom="bottomMargin">
              <wp:posOffset>-1224280</wp:posOffset>
            </wp:positionV>
            <wp:extent cx="1393200" cy="946800"/>
            <wp:effectExtent l="0" t="0" r="0" b="5715"/>
            <wp:wrapSquare wrapText="right"/>
            <wp:docPr id="6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hi-res.gif"/>
                    <pic:cNvPicPr/>
                  </pic:nvPicPr>
                  <pic:blipFill>
                    <a:blip r:embed="rId8">
                      <a:extLst>
                        <a:ext uri="{28A0092B-C50C-407E-A947-70E740481C1C}">
                          <a14:useLocalDpi xmlns:a14="http://schemas.microsoft.com/office/drawing/2010/main" val="0"/>
                        </a:ext>
                      </a:extLst>
                    </a:blip>
                    <a:stretch>
                      <a:fillRect/>
                    </a:stretch>
                  </pic:blipFill>
                  <pic:spPr>
                    <a:xfrm>
                      <a:off x="0" y="0"/>
                      <a:ext cx="1393200" cy="946800"/>
                    </a:xfrm>
                    <a:prstGeom prst="rect">
                      <a:avLst/>
                    </a:prstGeom>
                  </pic:spPr>
                </pic:pic>
              </a:graphicData>
            </a:graphic>
          </wp:anchor>
        </w:drawing>
      </w:r>
      <w:r w:rsidR="00B84F84" w:rsidRPr="00A21946">
        <w:rPr>
          <w:rFonts w:ascii="Arial" w:hAnsi="Arial" w:cs="Arial"/>
          <w:szCs w:val="20"/>
          <w:lang w:val="en-GB"/>
        </w:rPr>
        <w:t xml:space="preserve"> </w:t>
      </w:r>
      <w:r w:rsidR="004779FE" w:rsidRPr="004779FE">
        <w:rPr>
          <w:rFonts w:ascii="Arial" w:hAnsi="Arial" w:cs="Arial"/>
          <w:szCs w:val="20"/>
          <w:lang w:val="en-GB"/>
        </w:rPr>
        <w:t>The research leading to these results has received funding from the European Community’s Seventh Framework Programme FP7</w:t>
      </w:r>
      <w:r w:rsidR="004779FE">
        <w:rPr>
          <w:rFonts w:ascii="Arial" w:hAnsi="Arial" w:cs="Arial"/>
          <w:szCs w:val="20"/>
          <w:lang w:val="en-GB"/>
        </w:rPr>
        <w:noBreakHyphen/>
      </w:r>
      <w:r w:rsidR="004779FE" w:rsidRPr="004779FE">
        <w:rPr>
          <w:rFonts w:ascii="Arial" w:hAnsi="Arial" w:cs="Arial"/>
          <w:szCs w:val="20"/>
          <w:lang w:val="en-GB"/>
        </w:rPr>
        <w:t>ENERGY-2012-1-2STAGE under grant agreement No. 308974 (INNWIND.EU).</w:t>
      </w:r>
    </w:p>
    <w:p w14:paraId="65C83C3D" w14:textId="77777777" w:rsidR="009A6ADC" w:rsidRPr="003828A5" w:rsidRDefault="009A6ADC" w:rsidP="009A6ADC"/>
    <w:p w14:paraId="4DBBCD72" w14:textId="77777777" w:rsidR="004957C1" w:rsidRPr="00790339" w:rsidRDefault="004957C1" w:rsidP="004957C1">
      <w:pPr>
        <w:rPr>
          <w:lang w:val="en-GB"/>
        </w:rPr>
      </w:pPr>
    </w:p>
    <w:tbl>
      <w:tblPr>
        <w:tblW w:w="8796" w:type="dxa"/>
        <w:tblLook w:val="01E0" w:firstRow="1" w:lastRow="1" w:firstColumn="1" w:lastColumn="1" w:noHBand="0" w:noVBand="0"/>
      </w:tblPr>
      <w:tblGrid>
        <w:gridCol w:w="2685"/>
        <w:gridCol w:w="6111"/>
      </w:tblGrid>
      <w:tr w:rsidR="00D86D0D" w:rsidRPr="00790339" w14:paraId="265E96EE" w14:textId="77777777" w:rsidTr="007E7AAF">
        <w:trPr>
          <w:trHeight w:val="251"/>
        </w:trPr>
        <w:tc>
          <w:tcPr>
            <w:tcW w:w="2685" w:type="dxa"/>
            <w:tcMar>
              <w:top w:w="57" w:type="dxa"/>
              <w:left w:w="108" w:type="dxa"/>
              <w:bottom w:w="57" w:type="dxa"/>
              <w:right w:w="108" w:type="dxa"/>
            </w:tcMar>
            <w:hideMark/>
          </w:tcPr>
          <w:p w14:paraId="38C56DB9" w14:textId="77777777" w:rsidR="00D86D0D" w:rsidRPr="006765AD" w:rsidRDefault="00D86D0D" w:rsidP="006765AD">
            <w:pPr>
              <w:rPr>
                <w:rStyle w:val="Blue"/>
                <w:b/>
                <w:sz w:val="18"/>
                <w:lang w:val="en-GB"/>
              </w:rPr>
            </w:pPr>
            <w:r w:rsidRPr="006765AD">
              <w:rPr>
                <w:rStyle w:val="Blue"/>
                <w:b/>
                <w:sz w:val="18"/>
                <w:lang w:val="en-GB"/>
              </w:rPr>
              <w:t>Document Name:</w:t>
            </w:r>
          </w:p>
        </w:tc>
        <w:tc>
          <w:tcPr>
            <w:tcW w:w="6111" w:type="dxa"/>
            <w:shd w:val="clear" w:color="auto" w:fill="005596" w:themeFill="text2"/>
            <w:hideMark/>
          </w:tcPr>
          <w:p w14:paraId="090F2DD9" w14:textId="77777777" w:rsidR="00D86D0D" w:rsidRPr="00790339" w:rsidRDefault="00D86D0D" w:rsidP="00D86D0D">
            <w:pPr>
              <w:pStyle w:val="TableNormal1"/>
              <w:framePr w:w="8551" w:h="7382" w:hRule="exact" w:wrap="auto" w:vAnchor="text" w:hAnchor="page" w:x="1335" w:y="916"/>
              <w:rPr>
                <w:rFonts w:ascii="Franklin Gothic Medium" w:hAnsi="Franklin Gothic Medium"/>
                <w:color w:val="FFFFFF"/>
                <w:sz w:val="22"/>
              </w:rPr>
            </w:pPr>
            <w:r w:rsidRPr="00790339">
              <w:rPr>
                <w:rFonts w:ascii="Franklin Gothic Medium" w:hAnsi="Franklin Gothic Medium"/>
                <w:color w:val="FFFFFF"/>
                <w:sz w:val="22"/>
                <w:szCs w:val="22"/>
              </w:rPr>
              <w:t>System design assessment for innovative support structures</w:t>
            </w:r>
          </w:p>
        </w:tc>
      </w:tr>
      <w:tr w:rsidR="00D86D0D" w:rsidRPr="00790339" w14:paraId="67044959" w14:textId="77777777" w:rsidTr="007E7AAF">
        <w:trPr>
          <w:trHeight w:val="339"/>
        </w:trPr>
        <w:tc>
          <w:tcPr>
            <w:tcW w:w="2685" w:type="dxa"/>
            <w:tcMar>
              <w:top w:w="57" w:type="dxa"/>
              <w:left w:w="108" w:type="dxa"/>
              <w:bottom w:w="57" w:type="dxa"/>
              <w:right w:w="108" w:type="dxa"/>
            </w:tcMar>
            <w:hideMark/>
          </w:tcPr>
          <w:p w14:paraId="15D0EBAD" w14:textId="77777777" w:rsidR="00D86D0D" w:rsidRPr="006765AD" w:rsidRDefault="00D86D0D" w:rsidP="006765AD">
            <w:pPr>
              <w:rPr>
                <w:rStyle w:val="Blue"/>
                <w:b/>
                <w:sz w:val="18"/>
                <w:lang w:val="en-GB"/>
              </w:rPr>
            </w:pPr>
            <w:r w:rsidRPr="006765AD">
              <w:rPr>
                <w:rStyle w:val="Blue"/>
                <w:b/>
                <w:sz w:val="18"/>
                <w:lang w:val="en-GB"/>
              </w:rPr>
              <w:t>Document Number:</w:t>
            </w:r>
          </w:p>
        </w:tc>
        <w:tc>
          <w:tcPr>
            <w:tcW w:w="6111" w:type="dxa"/>
            <w:shd w:val="clear" w:color="auto" w:fill="005596" w:themeFill="text2"/>
            <w:hideMark/>
          </w:tcPr>
          <w:p w14:paraId="0AEDFCB4" w14:textId="77777777" w:rsidR="00D86D0D" w:rsidRPr="00790339" w:rsidRDefault="00D86D0D" w:rsidP="00D86D0D">
            <w:pPr>
              <w:pStyle w:val="TableNormal1"/>
              <w:framePr w:w="8551" w:h="7382" w:hRule="exact" w:wrap="auto" w:vAnchor="text" w:hAnchor="page" w:x="1335" w:y="916"/>
              <w:rPr>
                <w:rFonts w:ascii="Franklin Gothic Medium" w:hAnsi="Franklin Gothic Medium"/>
                <w:color w:val="FFFFFF"/>
                <w:sz w:val="22"/>
              </w:rPr>
            </w:pPr>
            <w:r w:rsidRPr="00790339">
              <w:rPr>
                <w:rFonts w:ascii="Franklin Gothic Medium" w:hAnsi="Franklin Gothic Medium"/>
                <w:color w:val="FFFFFF"/>
                <w:sz w:val="22"/>
                <w:szCs w:val="22"/>
              </w:rPr>
              <w:t>Deliverable D1.35</w:t>
            </w:r>
          </w:p>
        </w:tc>
      </w:tr>
      <w:tr w:rsidR="00D86D0D" w:rsidRPr="00790339" w14:paraId="1953B472" w14:textId="77777777" w:rsidTr="007E7AAF">
        <w:trPr>
          <w:trHeight w:val="310"/>
        </w:trPr>
        <w:tc>
          <w:tcPr>
            <w:tcW w:w="2685" w:type="dxa"/>
            <w:tcMar>
              <w:top w:w="57" w:type="dxa"/>
              <w:left w:w="108" w:type="dxa"/>
              <w:bottom w:w="57" w:type="dxa"/>
              <w:right w:w="108" w:type="dxa"/>
            </w:tcMar>
            <w:hideMark/>
          </w:tcPr>
          <w:p w14:paraId="2A7ED1DF" w14:textId="77777777" w:rsidR="00D86D0D" w:rsidRPr="006765AD" w:rsidRDefault="00D86D0D" w:rsidP="006765AD">
            <w:pPr>
              <w:rPr>
                <w:rStyle w:val="Blue"/>
                <w:b/>
                <w:sz w:val="18"/>
                <w:lang w:val="en-GB"/>
              </w:rPr>
            </w:pPr>
            <w:r w:rsidRPr="006765AD">
              <w:rPr>
                <w:rStyle w:val="Blue"/>
                <w:b/>
                <w:sz w:val="18"/>
                <w:lang w:val="en-GB"/>
              </w:rPr>
              <w:t>Author:</w:t>
            </w:r>
          </w:p>
        </w:tc>
        <w:tc>
          <w:tcPr>
            <w:tcW w:w="6111" w:type="dxa"/>
            <w:shd w:val="clear" w:color="auto" w:fill="005596" w:themeFill="text2"/>
            <w:hideMark/>
          </w:tcPr>
          <w:p w14:paraId="5E46191F" w14:textId="77777777" w:rsidR="00D86D0D" w:rsidRPr="00790339" w:rsidRDefault="00D86D0D" w:rsidP="00D86D0D">
            <w:pPr>
              <w:pStyle w:val="TableNormal1"/>
              <w:framePr w:w="8551" w:h="7382" w:hRule="exact" w:wrap="auto" w:vAnchor="text" w:hAnchor="page" w:x="1335" w:y="916"/>
              <w:rPr>
                <w:rFonts w:ascii="Franklin Gothic Medium" w:hAnsi="Franklin Gothic Medium"/>
                <w:color w:val="FFFFFF"/>
                <w:sz w:val="22"/>
              </w:rPr>
            </w:pPr>
            <w:r w:rsidRPr="00790339">
              <w:rPr>
                <w:rFonts w:ascii="Franklin Gothic Medium" w:hAnsi="Franklin Gothic Medium"/>
                <w:color w:val="FFFFFF"/>
                <w:sz w:val="22"/>
                <w:szCs w:val="22"/>
              </w:rPr>
              <w:t>Frederik Berger (OLD)</w:t>
            </w:r>
          </w:p>
          <w:p w14:paraId="423EB48B" w14:textId="77777777" w:rsidR="00D86D0D" w:rsidRPr="00790339" w:rsidRDefault="00D86D0D" w:rsidP="00D86D0D">
            <w:pPr>
              <w:pStyle w:val="TableNormal1"/>
              <w:framePr w:w="8551" w:h="7382" w:hRule="exact" w:wrap="auto" w:vAnchor="text" w:hAnchor="page" w:x="1335" w:y="916"/>
              <w:rPr>
                <w:rFonts w:ascii="Franklin Gothic Medium" w:hAnsi="Franklin Gothic Medium"/>
                <w:color w:val="FFFFFF"/>
                <w:sz w:val="22"/>
              </w:rPr>
            </w:pPr>
            <w:r w:rsidRPr="00790339">
              <w:rPr>
                <w:rFonts w:ascii="Franklin Gothic Medium" w:hAnsi="Franklin Gothic Medium"/>
                <w:color w:val="FFFFFF"/>
                <w:sz w:val="22"/>
                <w:szCs w:val="22"/>
              </w:rPr>
              <w:t xml:space="preserve">John Dalsgaard Sørensen (AAU),  </w:t>
            </w:r>
          </w:p>
          <w:p w14:paraId="7AA1231E" w14:textId="77777777" w:rsidR="00D86D0D" w:rsidRPr="00790339" w:rsidRDefault="00D86D0D" w:rsidP="00D86D0D">
            <w:pPr>
              <w:pStyle w:val="TableNormal1"/>
              <w:framePr w:w="8551" w:h="7382" w:hRule="exact" w:wrap="auto" w:vAnchor="text" w:hAnchor="page" w:x="1335" w:y="916"/>
              <w:rPr>
                <w:rFonts w:ascii="Franklin Gothic Medium" w:hAnsi="Franklin Gothic Medium"/>
                <w:color w:val="FFFFFF"/>
                <w:sz w:val="22"/>
              </w:rPr>
            </w:pPr>
            <w:r w:rsidRPr="00790339">
              <w:rPr>
                <w:rFonts w:ascii="Franklin Gothic Medium" w:hAnsi="Franklin Gothic Medium"/>
                <w:color w:val="FFFFFF"/>
                <w:sz w:val="22"/>
                <w:szCs w:val="22"/>
              </w:rPr>
              <w:t>Tomas Gintautas (AAU),</w:t>
            </w:r>
          </w:p>
          <w:p w14:paraId="12CD21F3" w14:textId="77777777" w:rsidR="00D86D0D" w:rsidRPr="00790339" w:rsidRDefault="00D86D0D" w:rsidP="00D86D0D">
            <w:pPr>
              <w:pStyle w:val="TableNormal1"/>
              <w:framePr w:w="8551" w:h="7382" w:hRule="exact" w:wrap="auto" w:vAnchor="text" w:hAnchor="page" w:x="1335" w:y="916"/>
              <w:rPr>
                <w:rFonts w:ascii="Franklin Gothic Medium" w:hAnsi="Franklin Gothic Medium"/>
                <w:color w:val="FFFFFF"/>
                <w:sz w:val="22"/>
              </w:rPr>
            </w:pPr>
            <w:r w:rsidRPr="00790339">
              <w:rPr>
                <w:rFonts w:ascii="Franklin Gothic Medium" w:hAnsi="Franklin Gothic Medium"/>
                <w:color w:val="FFFFFF"/>
                <w:sz w:val="22"/>
                <w:szCs w:val="22"/>
              </w:rPr>
              <w:t>Martin Kühn (OLD),</w:t>
            </w:r>
          </w:p>
          <w:p w14:paraId="629C180E" w14:textId="77777777" w:rsidR="00D86D0D" w:rsidRPr="00790339" w:rsidRDefault="00D86D0D" w:rsidP="00D86D0D">
            <w:pPr>
              <w:pStyle w:val="TableNormal1"/>
              <w:framePr w:w="8551" w:h="7382" w:hRule="exact" w:wrap="auto" w:vAnchor="text" w:hAnchor="page" w:x="1335" w:y="916"/>
              <w:rPr>
                <w:rFonts w:ascii="Franklin Gothic Medium" w:hAnsi="Franklin Gothic Medium"/>
                <w:color w:val="FFFFFF"/>
                <w:sz w:val="22"/>
              </w:rPr>
            </w:pPr>
            <w:r w:rsidRPr="00790339">
              <w:rPr>
                <w:rFonts w:ascii="Franklin Gothic Medium" w:hAnsi="Franklin Gothic Medium"/>
                <w:color w:val="FFFFFF"/>
                <w:sz w:val="22"/>
                <w:szCs w:val="22"/>
              </w:rPr>
              <w:t xml:space="preserve">Martin Kraft (OLD) </w:t>
            </w:r>
          </w:p>
        </w:tc>
      </w:tr>
      <w:tr w:rsidR="00D86D0D" w:rsidRPr="00790339" w14:paraId="528B83FB" w14:textId="77777777" w:rsidTr="007E7AAF">
        <w:trPr>
          <w:trHeight w:val="310"/>
        </w:trPr>
        <w:tc>
          <w:tcPr>
            <w:tcW w:w="2685" w:type="dxa"/>
            <w:tcMar>
              <w:top w:w="57" w:type="dxa"/>
              <w:left w:w="108" w:type="dxa"/>
              <w:bottom w:w="57" w:type="dxa"/>
              <w:right w:w="108" w:type="dxa"/>
            </w:tcMar>
            <w:hideMark/>
          </w:tcPr>
          <w:p w14:paraId="3B3E2759" w14:textId="77777777" w:rsidR="00D86D0D" w:rsidRPr="006765AD" w:rsidRDefault="00D86D0D" w:rsidP="006765AD">
            <w:pPr>
              <w:rPr>
                <w:rStyle w:val="Blue"/>
                <w:b/>
                <w:sz w:val="18"/>
                <w:lang w:val="en-GB"/>
              </w:rPr>
            </w:pPr>
            <w:r w:rsidRPr="006765AD">
              <w:rPr>
                <w:rStyle w:val="Blue"/>
                <w:b/>
                <w:sz w:val="18"/>
                <w:lang w:val="en-GB"/>
              </w:rPr>
              <w:t>Document Type</w:t>
            </w:r>
          </w:p>
        </w:tc>
        <w:sdt>
          <w:sdtPr>
            <w:rPr>
              <w:rStyle w:val="Style5"/>
              <w:lang w:val="en-GB"/>
            </w:rPr>
            <w:alias w:val="Report format"/>
            <w:tag w:val="Report format"/>
            <w:id w:val="1651553063"/>
            <w:placeholder>
              <w:docPart w:val="53B9E7F8C7A543348787C8122E44D4D6"/>
            </w:placeholder>
            <w:dropDownList>
              <w:listItem w:value="Choose an item."/>
              <w:listItem w:displayText="Report" w:value="Report"/>
              <w:listItem w:displayText="Prototype" w:value="Prototype"/>
              <w:listItem w:displayText="Demonstrator" w:value="Demonstrator"/>
              <w:listItem w:displayText="Other" w:value="Other"/>
            </w:dropDownList>
          </w:sdtPr>
          <w:sdtEndPr>
            <w:rPr>
              <w:rStyle w:val="Style5"/>
            </w:rPr>
          </w:sdtEndPr>
          <w:sdtContent>
            <w:tc>
              <w:tcPr>
                <w:tcW w:w="6111" w:type="dxa"/>
                <w:shd w:val="clear" w:color="auto" w:fill="005596" w:themeFill="text2"/>
                <w:hideMark/>
              </w:tcPr>
              <w:p w14:paraId="5A784212" w14:textId="77777777" w:rsidR="00D86D0D" w:rsidRPr="00A21946" w:rsidRDefault="00175AD2" w:rsidP="00D86D0D">
                <w:pPr>
                  <w:framePr w:w="8551" w:h="7382" w:hRule="exact" w:wrap="auto" w:vAnchor="text" w:hAnchor="page" w:x="1335" w:y="916"/>
                  <w:rPr>
                    <w:rStyle w:val="Style5"/>
                    <w:lang w:val="en-GB"/>
                  </w:rPr>
                </w:pPr>
                <w:r>
                  <w:rPr>
                    <w:rStyle w:val="Style5"/>
                    <w:lang w:val="de-DE"/>
                  </w:rPr>
                  <w:t>Report</w:t>
                </w:r>
              </w:p>
            </w:tc>
          </w:sdtContent>
        </w:sdt>
      </w:tr>
      <w:tr w:rsidR="00D86D0D" w:rsidRPr="00790339" w14:paraId="584B9D01" w14:textId="77777777" w:rsidTr="007E7AAF">
        <w:trPr>
          <w:trHeight w:val="310"/>
        </w:trPr>
        <w:tc>
          <w:tcPr>
            <w:tcW w:w="2685" w:type="dxa"/>
            <w:tcMar>
              <w:top w:w="57" w:type="dxa"/>
              <w:left w:w="108" w:type="dxa"/>
              <w:bottom w:w="57" w:type="dxa"/>
              <w:right w:w="108" w:type="dxa"/>
            </w:tcMar>
            <w:hideMark/>
          </w:tcPr>
          <w:p w14:paraId="4D530D0C" w14:textId="77777777" w:rsidR="00D86D0D" w:rsidRPr="006765AD" w:rsidRDefault="00D86D0D" w:rsidP="006765AD">
            <w:pPr>
              <w:rPr>
                <w:rStyle w:val="Blue"/>
                <w:b/>
                <w:sz w:val="18"/>
                <w:lang w:val="en-GB"/>
              </w:rPr>
            </w:pPr>
            <w:r w:rsidRPr="006765AD">
              <w:rPr>
                <w:rStyle w:val="Blue"/>
                <w:b/>
                <w:sz w:val="18"/>
                <w:lang w:val="en-GB"/>
              </w:rPr>
              <w:t>Dissemination level</w:t>
            </w:r>
          </w:p>
        </w:tc>
        <w:sdt>
          <w:sdtPr>
            <w:rPr>
              <w:rStyle w:val="Style2"/>
              <w:lang w:val="en-GB"/>
            </w:rPr>
            <w:alias w:val="Dissemination level"/>
            <w:tag w:val="Dissemination level"/>
            <w:id w:val="-1623219706"/>
            <w:placeholder>
              <w:docPart w:val="690A71F7D19842F1967CC523B38DA63D"/>
            </w:placeholder>
            <w:dropDownList>
              <w:listItem w:value="Choose an item."/>
              <w:listItem w:displayText="PU" w:value="Public"/>
              <w:listItem w:displayText="PP" w:value="Restricted to other programme participants (including EC)"/>
              <w:listItem w:displayText="RE" w:value="Restricted to a group specified by the consortium (including EC)"/>
              <w:listItem w:displayText="CO" w:value="Confidential (project partners only - including EC)"/>
            </w:dropDownList>
          </w:sdtPr>
          <w:sdtEndPr>
            <w:rPr>
              <w:rStyle w:val="Style2"/>
            </w:rPr>
          </w:sdtEndPr>
          <w:sdtContent>
            <w:tc>
              <w:tcPr>
                <w:tcW w:w="6111" w:type="dxa"/>
                <w:shd w:val="clear" w:color="auto" w:fill="005596" w:themeFill="text2"/>
                <w:hideMark/>
              </w:tcPr>
              <w:p w14:paraId="06286F89" w14:textId="77777777" w:rsidR="00D86D0D" w:rsidRPr="00A21946" w:rsidRDefault="00175AD2" w:rsidP="00D86D0D">
                <w:pPr>
                  <w:framePr w:w="8551" w:h="7382" w:hRule="exact" w:wrap="auto" w:vAnchor="text" w:hAnchor="page" w:x="1335" w:y="916"/>
                  <w:rPr>
                    <w:rStyle w:val="Style2"/>
                    <w:lang w:val="en-GB"/>
                  </w:rPr>
                </w:pPr>
                <w:r>
                  <w:rPr>
                    <w:rStyle w:val="Style2"/>
                    <w:lang w:val="de-DE"/>
                  </w:rPr>
                  <w:t>PU</w:t>
                </w:r>
              </w:p>
            </w:tc>
          </w:sdtContent>
        </w:sdt>
      </w:tr>
      <w:tr w:rsidR="00D86D0D" w:rsidRPr="00790339" w14:paraId="526EF2C6" w14:textId="77777777" w:rsidTr="007E7AAF">
        <w:trPr>
          <w:trHeight w:val="310"/>
        </w:trPr>
        <w:tc>
          <w:tcPr>
            <w:tcW w:w="2685" w:type="dxa"/>
            <w:tcMar>
              <w:top w:w="57" w:type="dxa"/>
              <w:left w:w="108" w:type="dxa"/>
              <w:bottom w:w="57" w:type="dxa"/>
              <w:right w:w="108" w:type="dxa"/>
            </w:tcMar>
            <w:hideMark/>
          </w:tcPr>
          <w:p w14:paraId="67D31F14" w14:textId="77777777" w:rsidR="00D86D0D" w:rsidRPr="006765AD" w:rsidRDefault="00D86D0D" w:rsidP="006765AD">
            <w:pPr>
              <w:rPr>
                <w:rStyle w:val="Blue"/>
                <w:b/>
                <w:sz w:val="18"/>
                <w:lang w:val="en-GB"/>
              </w:rPr>
            </w:pPr>
            <w:r w:rsidRPr="006765AD">
              <w:rPr>
                <w:rStyle w:val="Blue"/>
                <w:b/>
                <w:sz w:val="18"/>
                <w:lang w:val="en-GB"/>
              </w:rPr>
              <w:t>Review:</w:t>
            </w:r>
          </w:p>
        </w:tc>
        <w:tc>
          <w:tcPr>
            <w:tcW w:w="6111" w:type="dxa"/>
            <w:shd w:val="clear" w:color="auto" w:fill="005596" w:themeFill="text2"/>
            <w:hideMark/>
          </w:tcPr>
          <w:p w14:paraId="295C3BCD" w14:textId="77777777" w:rsidR="00D86D0D" w:rsidRPr="00790339" w:rsidRDefault="00D86D0D">
            <w:pPr>
              <w:pStyle w:val="TableNormal1"/>
              <w:framePr w:w="8551" w:h="7382" w:hRule="exact" w:wrap="auto" w:vAnchor="text" w:hAnchor="page" w:x="1335" w:y="916"/>
              <w:rPr>
                <w:rFonts w:ascii="Franklin Gothic Medium" w:hAnsi="Franklin Gothic Medium"/>
                <w:color w:val="FFFFFF"/>
                <w:sz w:val="22"/>
              </w:rPr>
            </w:pPr>
            <w:r w:rsidRPr="00790339">
              <w:rPr>
                <w:rFonts w:ascii="Franklin Gothic Medium" w:hAnsi="Franklin Gothic Medium"/>
                <w:color w:val="FFFFFF"/>
                <w:sz w:val="22"/>
                <w:szCs w:val="22"/>
              </w:rPr>
              <w:t>Bernard Bulder (ECN)</w:t>
            </w:r>
          </w:p>
        </w:tc>
      </w:tr>
      <w:tr w:rsidR="00D86D0D" w:rsidRPr="00790339" w14:paraId="0079FAD5" w14:textId="77777777" w:rsidTr="005D58E1">
        <w:trPr>
          <w:trHeight w:val="339"/>
        </w:trPr>
        <w:tc>
          <w:tcPr>
            <w:tcW w:w="2685" w:type="dxa"/>
            <w:tcMar>
              <w:top w:w="57" w:type="dxa"/>
              <w:left w:w="108" w:type="dxa"/>
              <w:bottom w:w="57" w:type="dxa"/>
              <w:right w:w="108" w:type="dxa"/>
            </w:tcMar>
            <w:hideMark/>
          </w:tcPr>
          <w:p w14:paraId="056484D4" w14:textId="77777777" w:rsidR="00D86D0D" w:rsidRPr="006765AD" w:rsidRDefault="00D86D0D" w:rsidP="006765AD">
            <w:pPr>
              <w:rPr>
                <w:rStyle w:val="Blue"/>
                <w:b/>
                <w:sz w:val="18"/>
                <w:lang w:val="en-GB"/>
              </w:rPr>
            </w:pPr>
            <w:r w:rsidRPr="006765AD">
              <w:rPr>
                <w:rStyle w:val="Blue"/>
                <w:b/>
                <w:sz w:val="18"/>
                <w:lang w:val="en-GB"/>
              </w:rPr>
              <w:t>Date:</w:t>
            </w:r>
          </w:p>
        </w:tc>
        <w:tc>
          <w:tcPr>
            <w:tcW w:w="6111" w:type="dxa"/>
            <w:shd w:val="clear" w:color="auto" w:fill="005596" w:themeFill="text2"/>
          </w:tcPr>
          <w:p w14:paraId="7C4865E5" w14:textId="25798E0C" w:rsidR="00D86D0D" w:rsidRPr="00A21946" w:rsidRDefault="00593E39" w:rsidP="00593E39">
            <w:pPr>
              <w:pStyle w:val="TableNormal1"/>
              <w:framePr w:w="8551" w:h="7382" w:hRule="exact" w:wrap="auto" w:vAnchor="text" w:hAnchor="page" w:x="1335" w:y="916"/>
              <w:rPr>
                <w:rFonts w:ascii="Franklin Gothic Medium" w:hAnsi="Franklin Gothic Medium"/>
                <w:color w:val="FFFFFF"/>
                <w:sz w:val="22"/>
              </w:rPr>
            </w:pPr>
            <w:r>
              <w:rPr>
                <w:rFonts w:ascii="Franklin Gothic Medium" w:hAnsi="Franklin Gothic Medium"/>
                <w:color w:val="FFFFFF"/>
                <w:sz w:val="22"/>
                <w:szCs w:val="22"/>
              </w:rPr>
              <w:t>19. January</w:t>
            </w:r>
            <w:r w:rsidR="00D86D0D" w:rsidRPr="00A21946">
              <w:rPr>
                <w:rFonts w:ascii="Franklin Gothic Medium" w:hAnsi="Franklin Gothic Medium"/>
                <w:color w:val="FFFFFF"/>
                <w:sz w:val="22"/>
                <w:szCs w:val="22"/>
              </w:rPr>
              <w:t xml:space="preserve"> 2015</w:t>
            </w:r>
          </w:p>
        </w:tc>
      </w:tr>
      <w:tr w:rsidR="00D86D0D" w:rsidRPr="00790339" w14:paraId="6F1E6A56" w14:textId="77777777" w:rsidTr="007E7AAF">
        <w:trPr>
          <w:trHeight w:val="310"/>
        </w:trPr>
        <w:tc>
          <w:tcPr>
            <w:tcW w:w="2685" w:type="dxa"/>
            <w:tcMar>
              <w:top w:w="57" w:type="dxa"/>
              <w:left w:w="108" w:type="dxa"/>
              <w:bottom w:w="57" w:type="dxa"/>
              <w:right w:w="108" w:type="dxa"/>
            </w:tcMar>
            <w:hideMark/>
          </w:tcPr>
          <w:p w14:paraId="62985B93" w14:textId="77777777" w:rsidR="00D86D0D" w:rsidRPr="006765AD" w:rsidRDefault="00D86D0D" w:rsidP="006765AD">
            <w:pPr>
              <w:rPr>
                <w:rStyle w:val="Blue"/>
                <w:b/>
                <w:sz w:val="18"/>
                <w:lang w:val="en-GB"/>
              </w:rPr>
            </w:pPr>
            <w:r w:rsidRPr="006765AD">
              <w:rPr>
                <w:rStyle w:val="Blue"/>
                <w:b/>
                <w:sz w:val="18"/>
                <w:lang w:val="en-GB"/>
              </w:rPr>
              <w:t>WP:</w:t>
            </w:r>
          </w:p>
        </w:tc>
        <w:tc>
          <w:tcPr>
            <w:tcW w:w="6111" w:type="dxa"/>
            <w:shd w:val="clear" w:color="auto" w:fill="005596" w:themeFill="text2"/>
            <w:hideMark/>
          </w:tcPr>
          <w:p w14:paraId="09FDF7F7" w14:textId="77777777" w:rsidR="00D86D0D" w:rsidRPr="00790339" w:rsidRDefault="00D86D0D" w:rsidP="00D86D0D">
            <w:pPr>
              <w:pStyle w:val="TableNormal1"/>
              <w:framePr w:w="8551" w:h="7382" w:hRule="exact" w:wrap="auto" w:vAnchor="text" w:hAnchor="page" w:x="1335" w:y="916"/>
              <w:rPr>
                <w:rFonts w:ascii="Franklin Gothic Medium" w:hAnsi="Franklin Gothic Medium"/>
                <w:color w:val="FFFFFF"/>
                <w:sz w:val="22"/>
              </w:rPr>
            </w:pPr>
            <w:r w:rsidRPr="00790339">
              <w:rPr>
                <w:rFonts w:ascii="Franklin Gothic Medium" w:hAnsi="Franklin Gothic Medium"/>
                <w:color w:val="FFFFFF"/>
                <w:sz w:val="22"/>
                <w:szCs w:val="22"/>
              </w:rPr>
              <w:t>1</w:t>
            </w:r>
          </w:p>
        </w:tc>
      </w:tr>
      <w:tr w:rsidR="00D86D0D" w:rsidRPr="00790339" w14:paraId="0E63D94B" w14:textId="77777777" w:rsidTr="007E7AAF">
        <w:trPr>
          <w:trHeight w:val="27"/>
        </w:trPr>
        <w:tc>
          <w:tcPr>
            <w:tcW w:w="2685" w:type="dxa"/>
            <w:tcMar>
              <w:top w:w="57" w:type="dxa"/>
              <w:left w:w="108" w:type="dxa"/>
              <w:bottom w:w="57" w:type="dxa"/>
              <w:right w:w="108" w:type="dxa"/>
            </w:tcMar>
            <w:hideMark/>
          </w:tcPr>
          <w:p w14:paraId="7CE25A80" w14:textId="77777777" w:rsidR="00D86D0D" w:rsidRPr="006765AD" w:rsidRDefault="00D86D0D" w:rsidP="006765AD">
            <w:pPr>
              <w:rPr>
                <w:rStyle w:val="Blue"/>
                <w:b/>
                <w:sz w:val="18"/>
                <w:lang w:val="en-GB"/>
              </w:rPr>
            </w:pPr>
            <w:r w:rsidRPr="006765AD">
              <w:rPr>
                <w:rStyle w:val="Blue"/>
                <w:b/>
                <w:sz w:val="18"/>
                <w:lang w:val="en-GB"/>
              </w:rPr>
              <w:t>Task:</w:t>
            </w:r>
          </w:p>
        </w:tc>
        <w:tc>
          <w:tcPr>
            <w:tcW w:w="6111" w:type="dxa"/>
            <w:shd w:val="clear" w:color="auto" w:fill="005596" w:themeFill="text2"/>
            <w:hideMark/>
          </w:tcPr>
          <w:p w14:paraId="12B6EB0C" w14:textId="77777777" w:rsidR="00D86D0D" w:rsidRPr="00790339" w:rsidRDefault="00D86D0D" w:rsidP="00D86D0D">
            <w:pPr>
              <w:pStyle w:val="TableNormal1"/>
              <w:framePr w:w="8551" w:h="7382" w:hRule="exact" w:wrap="auto" w:vAnchor="text" w:hAnchor="page" w:x="1335" w:y="916"/>
              <w:rPr>
                <w:rFonts w:ascii="Franklin Gothic Medium" w:hAnsi="Franklin Gothic Medium"/>
                <w:color w:val="FFFFFF"/>
                <w:sz w:val="22"/>
              </w:rPr>
            </w:pPr>
            <w:r w:rsidRPr="00790339">
              <w:rPr>
                <w:rFonts w:ascii="Franklin Gothic Medium" w:hAnsi="Franklin Gothic Medium"/>
                <w:color w:val="FFFFFF"/>
                <w:sz w:val="22"/>
                <w:szCs w:val="22"/>
              </w:rPr>
              <w:t>1.3</w:t>
            </w:r>
          </w:p>
        </w:tc>
      </w:tr>
      <w:tr w:rsidR="00D86D0D" w:rsidRPr="00790339" w14:paraId="628A96C6" w14:textId="77777777" w:rsidTr="005D58E1">
        <w:trPr>
          <w:trHeight w:val="517"/>
        </w:trPr>
        <w:tc>
          <w:tcPr>
            <w:tcW w:w="2685" w:type="dxa"/>
            <w:tcMar>
              <w:top w:w="57" w:type="dxa"/>
              <w:left w:w="108" w:type="dxa"/>
              <w:bottom w:w="57" w:type="dxa"/>
              <w:right w:w="108" w:type="dxa"/>
            </w:tcMar>
            <w:hideMark/>
          </w:tcPr>
          <w:p w14:paraId="2793D2FC" w14:textId="77777777" w:rsidR="00D86D0D" w:rsidRPr="006765AD" w:rsidRDefault="00D86D0D" w:rsidP="006765AD">
            <w:pPr>
              <w:rPr>
                <w:rStyle w:val="Blue"/>
                <w:b/>
                <w:sz w:val="18"/>
                <w:lang w:val="en-GB"/>
              </w:rPr>
            </w:pPr>
            <w:r w:rsidRPr="006765AD">
              <w:rPr>
                <w:rStyle w:val="Blue"/>
                <w:b/>
                <w:sz w:val="18"/>
                <w:lang w:val="en-GB"/>
              </w:rPr>
              <w:t xml:space="preserve">Approval: </w:t>
            </w:r>
          </w:p>
        </w:tc>
        <w:sdt>
          <w:sdtPr>
            <w:rPr>
              <w:rStyle w:val="Style3"/>
            </w:rPr>
            <w:alias w:val="Approval"/>
            <w:tag w:val="Approval"/>
            <w:id w:val="256722210"/>
            <w:placeholder>
              <w:docPart w:val="65F17D13C67D45609B28F8F7F47BF68C"/>
            </w:placeholder>
            <w:dropDownList>
              <w:listItem w:value="Choose an item."/>
              <w:listItem w:displayText="Approved by Author" w:value="Approved by Author"/>
              <w:listItem w:displayText="Approved by Task Leader" w:value="Approved by Task Leader"/>
              <w:listItem w:displayText="Approved by WP Leader" w:value="Approved by WP Leader"/>
              <w:listItem w:displayText="Approved by Project Coordinator" w:value="Approved by Project Coordinator"/>
            </w:dropDownList>
          </w:sdtPr>
          <w:sdtEndPr>
            <w:rPr>
              <w:rStyle w:val="Style3"/>
            </w:rPr>
          </w:sdtEndPr>
          <w:sdtContent>
            <w:tc>
              <w:tcPr>
                <w:tcW w:w="6111" w:type="dxa"/>
                <w:shd w:val="clear" w:color="auto" w:fill="005596" w:themeFill="text2"/>
              </w:tcPr>
              <w:p w14:paraId="6D11E4FC" w14:textId="77777777" w:rsidR="00D86D0D" w:rsidRPr="00A21946" w:rsidRDefault="00175AD2" w:rsidP="00D86D0D">
                <w:pPr>
                  <w:pStyle w:val="TableNormal1"/>
                  <w:framePr w:w="8551" w:h="7382" w:hRule="exact" w:wrap="auto" w:vAnchor="text" w:hAnchor="page" w:x="1335" w:y="916"/>
                  <w:rPr>
                    <w:rStyle w:val="Style3"/>
                  </w:rPr>
                </w:pPr>
                <w:r w:rsidRPr="00593E39">
                  <w:rPr>
                    <w:rStyle w:val="Style3"/>
                  </w:rPr>
                  <w:t>Approved by Author</w:t>
                </w:r>
              </w:p>
            </w:tc>
          </w:sdtContent>
        </w:sdt>
      </w:tr>
    </w:tbl>
    <w:p w14:paraId="79C71440" w14:textId="77777777" w:rsidR="00D86D0D" w:rsidRPr="00A21946" w:rsidRDefault="00D86D0D" w:rsidP="00D86D0D">
      <w:pPr>
        <w:pStyle w:val="DocInfoTitle"/>
        <w:framePr w:w="8551" w:h="7382" w:hRule="exact" w:wrap="auto" w:vAnchor="text" w:hAnchor="page" w:x="1335" w:y="916"/>
        <w:ind w:left="720"/>
        <w:rPr>
          <w:rFonts w:ascii="Times New Roman" w:hAnsi="Times New Roman"/>
          <w:b w:val="0"/>
          <w:color w:val="006AB2"/>
          <w:sz w:val="24"/>
          <w:szCs w:val="24"/>
        </w:rPr>
        <w:sectPr w:rsidR="00D86D0D" w:rsidRPr="00A21946" w:rsidSect="004779FE">
          <w:headerReference w:type="even" r:id="rId9"/>
          <w:headerReference w:type="default" r:id="rId10"/>
          <w:footerReference w:type="even" r:id="rId11"/>
          <w:footerReference w:type="default" r:id="rId12"/>
          <w:headerReference w:type="first" r:id="rId13"/>
          <w:footerReference w:type="first" r:id="rId14"/>
          <w:type w:val="nextColumn"/>
          <w:pgSz w:w="11907" w:h="16840" w:code="9"/>
          <w:pgMar w:top="1134" w:right="1134" w:bottom="1134" w:left="1701" w:header="284" w:footer="281" w:gutter="0"/>
          <w:cols w:space="708"/>
          <w:titlePg/>
          <w:docGrid w:linePitch="360"/>
        </w:sectPr>
      </w:pPr>
    </w:p>
    <w:bookmarkStart w:id="1" w:name="_Toc180916660" w:displacedByCustomXml="next"/>
    <w:bookmarkStart w:id="2" w:name="_Toc522612341" w:displacedByCustomXml="next"/>
    <w:bookmarkStart w:id="3" w:name="_Toc381666109" w:displacedByCustomXml="next"/>
    <w:sdt>
      <w:sdtPr>
        <w:rPr>
          <w:b/>
          <w:color w:val="FFFFFF" w:themeColor="background1"/>
          <w:sz w:val="32"/>
          <w:szCs w:val="32"/>
        </w:rPr>
        <w:id w:val="50192847"/>
        <w:docPartObj>
          <w:docPartGallery w:val="Table of Contents"/>
          <w:docPartUnique/>
        </w:docPartObj>
      </w:sdtPr>
      <w:sdtEndPr>
        <w:rPr>
          <w:bCs/>
          <w:sz w:val="20"/>
          <w:szCs w:val="24"/>
        </w:rPr>
      </w:sdtEndPr>
      <w:sdtContent>
        <w:p w14:paraId="6560D1C9" w14:textId="77777777" w:rsidR="00CB37A8" w:rsidRPr="004A0E0A" w:rsidRDefault="00CB37A8" w:rsidP="004A0E0A">
          <w:pPr>
            <w:ind w:firstLine="720"/>
            <w:rPr>
              <w:rStyle w:val="Blue"/>
              <w:b/>
              <w:caps/>
            </w:rPr>
          </w:pPr>
          <w:r w:rsidRPr="004A0E0A">
            <w:rPr>
              <w:rStyle w:val="Blue"/>
              <w:b/>
              <w:caps/>
            </w:rPr>
            <w:t>Table of content</w:t>
          </w:r>
          <w:r w:rsidR="004A0E0A">
            <w:rPr>
              <w:rStyle w:val="Blue"/>
              <w:b/>
              <w:caps/>
            </w:rPr>
            <w:t>s</w:t>
          </w:r>
        </w:p>
        <w:p w14:paraId="7D932CE0" w14:textId="77777777" w:rsidR="00A30644" w:rsidRDefault="00802D29">
          <w:pPr>
            <w:pStyle w:val="Verzeichnis1"/>
            <w:rPr>
              <w:rFonts w:asciiTheme="minorHAnsi" w:eastAsiaTheme="minorEastAsia" w:hAnsiTheme="minorHAnsi" w:cstheme="minorBidi"/>
              <w:bCs w:val="0"/>
              <w:caps w:val="0"/>
              <w:sz w:val="22"/>
              <w:szCs w:val="22"/>
              <w:lang w:val="de-DE" w:eastAsia="de-DE"/>
            </w:rPr>
          </w:pPr>
          <w:r>
            <w:rPr>
              <w:rFonts w:cs="Mangal"/>
              <w:bCs w:val="0"/>
              <w:szCs w:val="22"/>
              <w:lang w:bidi="hi-IN"/>
            </w:rPr>
            <w:fldChar w:fldCharType="begin"/>
          </w:r>
          <w:r w:rsidR="00CB37A8">
            <w:instrText xml:space="preserve"> TOC \o "1-3" \h \z \u </w:instrText>
          </w:r>
          <w:r>
            <w:rPr>
              <w:rFonts w:cs="Mangal"/>
              <w:bCs w:val="0"/>
              <w:szCs w:val="22"/>
              <w:lang w:bidi="hi-IN"/>
            </w:rPr>
            <w:fldChar w:fldCharType="separate"/>
          </w:r>
          <w:hyperlink w:anchor="_Toc440985666" w:history="1">
            <w:r w:rsidR="00A30644" w:rsidRPr="003F201F">
              <w:rPr>
                <w:rStyle w:val="Hyperlink"/>
              </w:rPr>
              <w:t>Overall Introduction</w:t>
            </w:r>
            <w:r w:rsidR="00A30644">
              <w:rPr>
                <w:webHidden/>
              </w:rPr>
              <w:tab/>
            </w:r>
            <w:r w:rsidR="00A30644">
              <w:rPr>
                <w:webHidden/>
              </w:rPr>
              <w:fldChar w:fldCharType="begin"/>
            </w:r>
            <w:r w:rsidR="00A30644">
              <w:rPr>
                <w:webHidden/>
              </w:rPr>
              <w:instrText xml:space="preserve"> PAGEREF _Toc440985666 \h </w:instrText>
            </w:r>
            <w:r w:rsidR="00A30644">
              <w:rPr>
                <w:webHidden/>
              </w:rPr>
            </w:r>
            <w:r w:rsidR="00A30644">
              <w:rPr>
                <w:webHidden/>
              </w:rPr>
              <w:fldChar w:fldCharType="separate"/>
            </w:r>
            <w:r w:rsidR="008A1B80">
              <w:rPr>
                <w:webHidden/>
              </w:rPr>
              <w:t>5</w:t>
            </w:r>
            <w:r w:rsidR="00A30644">
              <w:rPr>
                <w:webHidden/>
              </w:rPr>
              <w:fldChar w:fldCharType="end"/>
            </w:r>
          </w:hyperlink>
        </w:p>
        <w:p w14:paraId="122D79E0" w14:textId="77777777" w:rsidR="00A30644" w:rsidRDefault="008A1B80">
          <w:pPr>
            <w:pStyle w:val="Verzeichnis1"/>
            <w:rPr>
              <w:rFonts w:asciiTheme="minorHAnsi" w:eastAsiaTheme="minorEastAsia" w:hAnsiTheme="minorHAnsi" w:cstheme="minorBidi"/>
              <w:bCs w:val="0"/>
              <w:caps w:val="0"/>
              <w:sz w:val="22"/>
              <w:szCs w:val="22"/>
              <w:lang w:val="de-DE" w:eastAsia="de-DE"/>
            </w:rPr>
          </w:pPr>
          <w:hyperlink w:anchor="_Toc440985667" w:history="1">
            <w:r w:rsidR="00A30644" w:rsidRPr="003F201F">
              <w:rPr>
                <w:rStyle w:val="Hyperlink"/>
              </w:rPr>
              <w:t>Part A - SYSTEM INTEGRATION OF RNA AND SUPPORT STRUCTURE (OLD)</w:t>
            </w:r>
            <w:r w:rsidR="00A30644">
              <w:rPr>
                <w:webHidden/>
              </w:rPr>
              <w:tab/>
            </w:r>
            <w:r w:rsidR="00A30644">
              <w:rPr>
                <w:webHidden/>
              </w:rPr>
              <w:fldChar w:fldCharType="begin"/>
            </w:r>
            <w:r w:rsidR="00A30644">
              <w:rPr>
                <w:webHidden/>
              </w:rPr>
              <w:instrText xml:space="preserve"> PAGEREF _Toc440985667 \h </w:instrText>
            </w:r>
            <w:r w:rsidR="00A30644">
              <w:rPr>
                <w:webHidden/>
              </w:rPr>
            </w:r>
            <w:r w:rsidR="00A30644">
              <w:rPr>
                <w:webHidden/>
              </w:rPr>
              <w:fldChar w:fldCharType="separate"/>
            </w:r>
            <w:r>
              <w:rPr>
                <w:webHidden/>
              </w:rPr>
              <w:t>6</w:t>
            </w:r>
            <w:r w:rsidR="00A30644">
              <w:rPr>
                <w:webHidden/>
              </w:rPr>
              <w:fldChar w:fldCharType="end"/>
            </w:r>
          </w:hyperlink>
        </w:p>
        <w:p w14:paraId="75A93A72" w14:textId="77777777" w:rsidR="00A30644" w:rsidRDefault="008A1B80">
          <w:pPr>
            <w:pStyle w:val="Verzeichnis1"/>
            <w:rPr>
              <w:rFonts w:asciiTheme="minorHAnsi" w:eastAsiaTheme="minorEastAsia" w:hAnsiTheme="minorHAnsi" w:cstheme="minorBidi"/>
              <w:bCs w:val="0"/>
              <w:caps w:val="0"/>
              <w:sz w:val="22"/>
              <w:szCs w:val="22"/>
              <w:lang w:val="de-DE" w:eastAsia="de-DE"/>
            </w:rPr>
          </w:pPr>
          <w:hyperlink w:anchor="_Toc440985668" w:history="1">
            <w:r w:rsidR="00A30644" w:rsidRPr="003F201F">
              <w:rPr>
                <w:rStyle w:val="Hyperlink"/>
              </w:rPr>
              <w:t>1</w:t>
            </w:r>
            <w:r w:rsidR="00A30644">
              <w:rPr>
                <w:rFonts w:asciiTheme="minorHAnsi" w:eastAsiaTheme="minorEastAsia" w:hAnsiTheme="minorHAnsi" w:cstheme="minorBidi"/>
                <w:bCs w:val="0"/>
                <w:caps w:val="0"/>
                <w:sz w:val="22"/>
                <w:szCs w:val="22"/>
                <w:lang w:val="de-DE" w:eastAsia="de-DE"/>
              </w:rPr>
              <w:tab/>
            </w:r>
            <w:r w:rsidR="00A30644" w:rsidRPr="003F201F">
              <w:rPr>
                <w:rStyle w:val="Hyperlink"/>
              </w:rPr>
              <w:t>Introduction – Design drivers and trends for design of RNA and support structures</w:t>
            </w:r>
            <w:r w:rsidR="00A30644">
              <w:rPr>
                <w:webHidden/>
              </w:rPr>
              <w:tab/>
            </w:r>
            <w:r w:rsidR="00A30644">
              <w:rPr>
                <w:webHidden/>
              </w:rPr>
              <w:fldChar w:fldCharType="begin"/>
            </w:r>
            <w:r w:rsidR="00A30644">
              <w:rPr>
                <w:webHidden/>
              </w:rPr>
              <w:instrText xml:space="preserve"> PAGEREF _Toc440985668 \h </w:instrText>
            </w:r>
            <w:r w:rsidR="00A30644">
              <w:rPr>
                <w:webHidden/>
              </w:rPr>
            </w:r>
            <w:r w:rsidR="00A30644">
              <w:rPr>
                <w:webHidden/>
              </w:rPr>
              <w:fldChar w:fldCharType="separate"/>
            </w:r>
            <w:r>
              <w:rPr>
                <w:webHidden/>
              </w:rPr>
              <w:t>6</w:t>
            </w:r>
            <w:r w:rsidR="00A30644">
              <w:rPr>
                <w:webHidden/>
              </w:rPr>
              <w:fldChar w:fldCharType="end"/>
            </w:r>
          </w:hyperlink>
        </w:p>
        <w:p w14:paraId="783430D4" w14:textId="77777777" w:rsidR="00A30644" w:rsidRDefault="008A1B80">
          <w:pPr>
            <w:pStyle w:val="Verzeichnis1"/>
            <w:rPr>
              <w:rFonts w:asciiTheme="minorHAnsi" w:eastAsiaTheme="minorEastAsia" w:hAnsiTheme="minorHAnsi" w:cstheme="minorBidi"/>
              <w:bCs w:val="0"/>
              <w:caps w:val="0"/>
              <w:sz w:val="22"/>
              <w:szCs w:val="22"/>
              <w:lang w:val="de-DE" w:eastAsia="de-DE"/>
            </w:rPr>
          </w:pPr>
          <w:hyperlink w:anchor="_Toc440985669" w:history="1">
            <w:r w:rsidR="00A30644" w:rsidRPr="003F201F">
              <w:rPr>
                <w:rStyle w:val="Hyperlink"/>
              </w:rPr>
              <w:t>2</w:t>
            </w:r>
            <w:r w:rsidR="00A30644">
              <w:rPr>
                <w:rFonts w:asciiTheme="minorHAnsi" w:eastAsiaTheme="minorEastAsia" w:hAnsiTheme="minorHAnsi" w:cstheme="minorBidi"/>
                <w:bCs w:val="0"/>
                <w:caps w:val="0"/>
                <w:sz w:val="22"/>
                <w:szCs w:val="22"/>
                <w:lang w:val="de-DE" w:eastAsia="de-DE"/>
              </w:rPr>
              <w:tab/>
            </w:r>
            <w:r w:rsidR="00A30644" w:rsidRPr="003F201F">
              <w:rPr>
                <w:rStyle w:val="Hyperlink"/>
              </w:rPr>
              <w:t>Analysis of interacting design parameters and design choices</w:t>
            </w:r>
            <w:r w:rsidR="00A30644">
              <w:rPr>
                <w:webHidden/>
              </w:rPr>
              <w:tab/>
            </w:r>
            <w:r w:rsidR="00A30644">
              <w:rPr>
                <w:webHidden/>
              </w:rPr>
              <w:fldChar w:fldCharType="begin"/>
            </w:r>
            <w:r w:rsidR="00A30644">
              <w:rPr>
                <w:webHidden/>
              </w:rPr>
              <w:instrText xml:space="preserve"> PAGEREF _Toc440985669 \h </w:instrText>
            </w:r>
            <w:r w:rsidR="00A30644">
              <w:rPr>
                <w:webHidden/>
              </w:rPr>
            </w:r>
            <w:r w:rsidR="00A30644">
              <w:rPr>
                <w:webHidden/>
              </w:rPr>
              <w:fldChar w:fldCharType="separate"/>
            </w:r>
            <w:r>
              <w:rPr>
                <w:webHidden/>
              </w:rPr>
              <w:t>9</w:t>
            </w:r>
            <w:r w:rsidR="00A30644">
              <w:rPr>
                <w:webHidden/>
              </w:rPr>
              <w:fldChar w:fldCharType="end"/>
            </w:r>
          </w:hyperlink>
        </w:p>
        <w:p w14:paraId="05423A51" w14:textId="77777777" w:rsidR="00A30644" w:rsidRDefault="008A1B80">
          <w:pPr>
            <w:pStyle w:val="Verzeichnis2"/>
            <w:tabs>
              <w:tab w:val="left" w:pos="800"/>
            </w:tabs>
            <w:rPr>
              <w:rFonts w:asciiTheme="minorHAnsi" w:eastAsiaTheme="minorEastAsia" w:hAnsiTheme="minorHAnsi" w:cstheme="minorBidi"/>
              <w:noProof/>
              <w:sz w:val="22"/>
              <w:szCs w:val="22"/>
              <w:lang w:val="de-DE" w:eastAsia="de-DE"/>
            </w:rPr>
          </w:pPr>
          <w:hyperlink w:anchor="_Toc440985670" w:history="1">
            <w:r w:rsidR="00A30644" w:rsidRPr="003F201F">
              <w:rPr>
                <w:rStyle w:val="Hyperlink"/>
                <w:noProof/>
              </w:rPr>
              <w:t>2.1</w:t>
            </w:r>
            <w:r w:rsidR="00A30644">
              <w:rPr>
                <w:rFonts w:asciiTheme="minorHAnsi" w:eastAsiaTheme="minorEastAsia" w:hAnsiTheme="minorHAnsi" w:cstheme="minorBidi"/>
                <w:noProof/>
                <w:sz w:val="22"/>
                <w:szCs w:val="22"/>
                <w:lang w:val="de-DE" w:eastAsia="de-DE"/>
              </w:rPr>
              <w:tab/>
            </w:r>
            <w:r w:rsidR="00A30644" w:rsidRPr="003F201F">
              <w:rPr>
                <w:rStyle w:val="Hyperlink"/>
                <w:noProof/>
              </w:rPr>
              <w:t>Hub height and design frequency for fundamental support structure mode</w:t>
            </w:r>
            <w:r w:rsidR="00A30644">
              <w:rPr>
                <w:noProof/>
                <w:webHidden/>
              </w:rPr>
              <w:tab/>
            </w:r>
            <w:r w:rsidR="00A30644">
              <w:rPr>
                <w:noProof/>
                <w:webHidden/>
              </w:rPr>
              <w:fldChar w:fldCharType="begin"/>
            </w:r>
            <w:r w:rsidR="00A30644">
              <w:rPr>
                <w:noProof/>
                <w:webHidden/>
              </w:rPr>
              <w:instrText xml:space="preserve"> PAGEREF _Toc440985670 \h </w:instrText>
            </w:r>
            <w:r w:rsidR="00A30644">
              <w:rPr>
                <w:noProof/>
                <w:webHidden/>
              </w:rPr>
            </w:r>
            <w:r w:rsidR="00A30644">
              <w:rPr>
                <w:noProof/>
                <w:webHidden/>
              </w:rPr>
              <w:fldChar w:fldCharType="separate"/>
            </w:r>
            <w:r>
              <w:rPr>
                <w:noProof/>
                <w:webHidden/>
              </w:rPr>
              <w:t>9</w:t>
            </w:r>
            <w:r w:rsidR="00A30644">
              <w:rPr>
                <w:noProof/>
                <w:webHidden/>
              </w:rPr>
              <w:fldChar w:fldCharType="end"/>
            </w:r>
          </w:hyperlink>
        </w:p>
        <w:p w14:paraId="58C3EE4C" w14:textId="77777777" w:rsidR="00A30644" w:rsidRDefault="008A1B80">
          <w:pPr>
            <w:pStyle w:val="Verzeichnis2"/>
            <w:tabs>
              <w:tab w:val="left" w:pos="800"/>
            </w:tabs>
            <w:rPr>
              <w:rFonts w:asciiTheme="minorHAnsi" w:eastAsiaTheme="minorEastAsia" w:hAnsiTheme="minorHAnsi" w:cstheme="minorBidi"/>
              <w:noProof/>
              <w:sz w:val="22"/>
              <w:szCs w:val="22"/>
              <w:lang w:val="de-DE" w:eastAsia="de-DE"/>
            </w:rPr>
          </w:pPr>
          <w:hyperlink w:anchor="_Toc440985671" w:history="1">
            <w:r w:rsidR="00A30644" w:rsidRPr="003F201F">
              <w:rPr>
                <w:rStyle w:val="Hyperlink"/>
                <w:noProof/>
              </w:rPr>
              <w:t>2.2</w:t>
            </w:r>
            <w:r w:rsidR="00A30644">
              <w:rPr>
                <w:rFonts w:asciiTheme="minorHAnsi" w:eastAsiaTheme="minorEastAsia" w:hAnsiTheme="minorHAnsi" w:cstheme="minorBidi"/>
                <w:noProof/>
                <w:sz w:val="22"/>
                <w:szCs w:val="22"/>
                <w:lang w:val="de-DE" w:eastAsia="de-DE"/>
              </w:rPr>
              <w:tab/>
            </w:r>
            <w:r w:rsidR="00A30644" w:rsidRPr="003F201F">
              <w:rPr>
                <w:rStyle w:val="Hyperlink"/>
                <w:noProof/>
              </w:rPr>
              <w:t>Aerodynamic rotor design and operational speed range</w:t>
            </w:r>
            <w:r w:rsidR="00A30644">
              <w:rPr>
                <w:noProof/>
                <w:webHidden/>
              </w:rPr>
              <w:tab/>
            </w:r>
            <w:r w:rsidR="00A30644">
              <w:rPr>
                <w:noProof/>
                <w:webHidden/>
              </w:rPr>
              <w:fldChar w:fldCharType="begin"/>
            </w:r>
            <w:r w:rsidR="00A30644">
              <w:rPr>
                <w:noProof/>
                <w:webHidden/>
              </w:rPr>
              <w:instrText xml:space="preserve"> PAGEREF _Toc440985671 \h </w:instrText>
            </w:r>
            <w:r w:rsidR="00A30644">
              <w:rPr>
                <w:noProof/>
                <w:webHidden/>
              </w:rPr>
            </w:r>
            <w:r w:rsidR="00A30644">
              <w:rPr>
                <w:noProof/>
                <w:webHidden/>
              </w:rPr>
              <w:fldChar w:fldCharType="separate"/>
            </w:r>
            <w:r>
              <w:rPr>
                <w:noProof/>
                <w:webHidden/>
              </w:rPr>
              <w:t>15</w:t>
            </w:r>
            <w:r w:rsidR="00A30644">
              <w:rPr>
                <w:noProof/>
                <w:webHidden/>
              </w:rPr>
              <w:fldChar w:fldCharType="end"/>
            </w:r>
          </w:hyperlink>
        </w:p>
        <w:p w14:paraId="6F99AE47" w14:textId="77777777" w:rsidR="00A30644" w:rsidRDefault="008A1B80">
          <w:pPr>
            <w:pStyle w:val="Verzeichnis2"/>
            <w:tabs>
              <w:tab w:val="left" w:pos="800"/>
            </w:tabs>
            <w:rPr>
              <w:rFonts w:asciiTheme="minorHAnsi" w:eastAsiaTheme="minorEastAsia" w:hAnsiTheme="minorHAnsi" w:cstheme="minorBidi"/>
              <w:noProof/>
              <w:sz w:val="22"/>
              <w:szCs w:val="22"/>
              <w:lang w:val="de-DE" w:eastAsia="de-DE"/>
            </w:rPr>
          </w:pPr>
          <w:hyperlink w:anchor="_Toc440985672" w:history="1">
            <w:r w:rsidR="00A30644" w:rsidRPr="003F201F">
              <w:rPr>
                <w:rStyle w:val="Hyperlink"/>
                <w:noProof/>
              </w:rPr>
              <w:t>2.3</w:t>
            </w:r>
            <w:r w:rsidR="00A30644">
              <w:rPr>
                <w:rFonts w:asciiTheme="minorHAnsi" w:eastAsiaTheme="minorEastAsia" w:hAnsiTheme="minorHAnsi" w:cstheme="minorBidi"/>
                <w:noProof/>
                <w:sz w:val="22"/>
                <w:szCs w:val="22"/>
                <w:lang w:val="de-DE" w:eastAsia="de-DE"/>
              </w:rPr>
              <w:tab/>
            </w:r>
            <w:r w:rsidR="00A30644" w:rsidRPr="003F201F">
              <w:rPr>
                <w:rStyle w:val="Hyperlink"/>
                <w:noProof/>
              </w:rPr>
              <w:t>Blade – tower interaction</w:t>
            </w:r>
            <w:r w:rsidR="00A30644">
              <w:rPr>
                <w:noProof/>
                <w:webHidden/>
              </w:rPr>
              <w:tab/>
            </w:r>
            <w:r w:rsidR="00A30644">
              <w:rPr>
                <w:noProof/>
                <w:webHidden/>
              </w:rPr>
              <w:fldChar w:fldCharType="begin"/>
            </w:r>
            <w:r w:rsidR="00A30644">
              <w:rPr>
                <w:noProof/>
                <w:webHidden/>
              </w:rPr>
              <w:instrText xml:space="preserve"> PAGEREF _Toc440985672 \h </w:instrText>
            </w:r>
            <w:r w:rsidR="00A30644">
              <w:rPr>
                <w:noProof/>
                <w:webHidden/>
              </w:rPr>
            </w:r>
            <w:r w:rsidR="00A30644">
              <w:rPr>
                <w:noProof/>
                <w:webHidden/>
              </w:rPr>
              <w:fldChar w:fldCharType="separate"/>
            </w:r>
            <w:r>
              <w:rPr>
                <w:noProof/>
                <w:webHidden/>
              </w:rPr>
              <w:t>21</w:t>
            </w:r>
            <w:r w:rsidR="00A30644">
              <w:rPr>
                <w:noProof/>
                <w:webHidden/>
              </w:rPr>
              <w:fldChar w:fldCharType="end"/>
            </w:r>
          </w:hyperlink>
        </w:p>
        <w:p w14:paraId="75BFBD5F" w14:textId="77777777" w:rsidR="00A30644" w:rsidRDefault="008A1B80">
          <w:pPr>
            <w:pStyle w:val="Verzeichnis2"/>
            <w:tabs>
              <w:tab w:val="left" w:pos="800"/>
            </w:tabs>
            <w:rPr>
              <w:rFonts w:asciiTheme="minorHAnsi" w:eastAsiaTheme="minorEastAsia" w:hAnsiTheme="minorHAnsi" w:cstheme="minorBidi"/>
              <w:noProof/>
              <w:sz w:val="22"/>
              <w:szCs w:val="22"/>
              <w:lang w:val="de-DE" w:eastAsia="de-DE"/>
            </w:rPr>
          </w:pPr>
          <w:hyperlink w:anchor="_Toc440985673" w:history="1">
            <w:r w:rsidR="00A30644" w:rsidRPr="003F201F">
              <w:rPr>
                <w:rStyle w:val="Hyperlink"/>
                <w:noProof/>
              </w:rPr>
              <w:t>2.4</w:t>
            </w:r>
            <w:r w:rsidR="00A30644">
              <w:rPr>
                <w:rFonts w:asciiTheme="minorHAnsi" w:eastAsiaTheme="minorEastAsia" w:hAnsiTheme="minorHAnsi" w:cstheme="minorBidi"/>
                <w:noProof/>
                <w:sz w:val="22"/>
                <w:szCs w:val="22"/>
                <w:lang w:val="de-DE" w:eastAsia="de-DE"/>
              </w:rPr>
              <w:tab/>
            </w:r>
            <w:r w:rsidR="00A30644" w:rsidRPr="003F201F">
              <w:rPr>
                <w:rStyle w:val="Hyperlink"/>
                <w:noProof/>
              </w:rPr>
              <w:t>Effect of tower top mass and electro-mechanical drivetrain</w:t>
            </w:r>
            <w:r w:rsidR="00A30644">
              <w:rPr>
                <w:noProof/>
                <w:webHidden/>
              </w:rPr>
              <w:tab/>
            </w:r>
            <w:r w:rsidR="00A30644">
              <w:rPr>
                <w:noProof/>
                <w:webHidden/>
              </w:rPr>
              <w:fldChar w:fldCharType="begin"/>
            </w:r>
            <w:r w:rsidR="00A30644">
              <w:rPr>
                <w:noProof/>
                <w:webHidden/>
              </w:rPr>
              <w:instrText xml:space="preserve"> PAGEREF _Toc440985673 \h </w:instrText>
            </w:r>
            <w:r w:rsidR="00A30644">
              <w:rPr>
                <w:noProof/>
                <w:webHidden/>
              </w:rPr>
            </w:r>
            <w:r w:rsidR="00A30644">
              <w:rPr>
                <w:noProof/>
                <w:webHidden/>
              </w:rPr>
              <w:fldChar w:fldCharType="separate"/>
            </w:r>
            <w:r>
              <w:rPr>
                <w:noProof/>
                <w:webHidden/>
              </w:rPr>
              <w:t>22</w:t>
            </w:r>
            <w:r w:rsidR="00A30644">
              <w:rPr>
                <w:noProof/>
                <w:webHidden/>
              </w:rPr>
              <w:fldChar w:fldCharType="end"/>
            </w:r>
          </w:hyperlink>
        </w:p>
        <w:p w14:paraId="57D0CEC9" w14:textId="77777777" w:rsidR="00A30644" w:rsidRDefault="008A1B80">
          <w:pPr>
            <w:pStyle w:val="Verzeichnis2"/>
            <w:tabs>
              <w:tab w:val="left" w:pos="800"/>
            </w:tabs>
            <w:rPr>
              <w:rFonts w:asciiTheme="minorHAnsi" w:eastAsiaTheme="minorEastAsia" w:hAnsiTheme="minorHAnsi" w:cstheme="minorBidi"/>
              <w:noProof/>
              <w:sz w:val="22"/>
              <w:szCs w:val="22"/>
              <w:lang w:val="de-DE" w:eastAsia="de-DE"/>
            </w:rPr>
          </w:pPr>
          <w:hyperlink w:anchor="_Toc440985674" w:history="1">
            <w:r w:rsidR="00A30644" w:rsidRPr="003F201F">
              <w:rPr>
                <w:rStyle w:val="Hyperlink"/>
                <w:noProof/>
              </w:rPr>
              <w:t>2.5</w:t>
            </w:r>
            <w:r w:rsidR="00A30644">
              <w:rPr>
                <w:rFonts w:asciiTheme="minorHAnsi" w:eastAsiaTheme="minorEastAsia" w:hAnsiTheme="minorHAnsi" w:cstheme="minorBidi"/>
                <w:noProof/>
                <w:sz w:val="22"/>
                <w:szCs w:val="22"/>
                <w:lang w:val="de-DE" w:eastAsia="de-DE"/>
              </w:rPr>
              <w:tab/>
            </w:r>
            <w:r w:rsidR="00A30644" w:rsidRPr="003F201F">
              <w:rPr>
                <w:rStyle w:val="Hyperlink"/>
                <w:noProof/>
              </w:rPr>
              <w:t>Effect of first eigenfrequency of the support structure – RNA system</w:t>
            </w:r>
            <w:r w:rsidR="00A30644">
              <w:rPr>
                <w:noProof/>
                <w:webHidden/>
              </w:rPr>
              <w:tab/>
            </w:r>
            <w:r w:rsidR="00A30644">
              <w:rPr>
                <w:noProof/>
                <w:webHidden/>
              </w:rPr>
              <w:fldChar w:fldCharType="begin"/>
            </w:r>
            <w:r w:rsidR="00A30644">
              <w:rPr>
                <w:noProof/>
                <w:webHidden/>
              </w:rPr>
              <w:instrText xml:space="preserve"> PAGEREF _Toc440985674 \h </w:instrText>
            </w:r>
            <w:r w:rsidR="00A30644">
              <w:rPr>
                <w:noProof/>
                <w:webHidden/>
              </w:rPr>
            </w:r>
            <w:r w:rsidR="00A30644">
              <w:rPr>
                <w:noProof/>
                <w:webHidden/>
              </w:rPr>
              <w:fldChar w:fldCharType="separate"/>
            </w:r>
            <w:r>
              <w:rPr>
                <w:noProof/>
                <w:webHidden/>
              </w:rPr>
              <w:t>25</w:t>
            </w:r>
            <w:r w:rsidR="00A30644">
              <w:rPr>
                <w:noProof/>
                <w:webHidden/>
              </w:rPr>
              <w:fldChar w:fldCharType="end"/>
            </w:r>
          </w:hyperlink>
        </w:p>
        <w:p w14:paraId="0099D6CE" w14:textId="77777777" w:rsidR="00A30644" w:rsidRDefault="008A1B80">
          <w:pPr>
            <w:pStyle w:val="Verzeichnis1"/>
            <w:rPr>
              <w:rFonts w:asciiTheme="minorHAnsi" w:eastAsiaTheme="minorEastAsia" w:hAnsiTheme="minorHAnsi" w:cstheme="minorBidi"/>
              <w:bCs w:val="0"/>
              <w:caps w:val="0"/>
              <w:sz w:val="22"/>
              <w:szCs w:val="22"/>
              <w:lang w:val="de-DE" w:eastAsia="de-DE"/>
            </w:rPr>
          </w:pPr>
          <w:hyperlink w:anchor="_Toc440985675" w:history="1">
            <w:r w:rsidR="00A30644" w:rsidRPr="003F201F">
              <w:rPr>
                <w:rStyle w:val="Hyperlink"/>
              </w:rPr>
              <w:t>3</w:t>
            </w:r>
            <w:r w:rsidR="00A30644">
              <w:rPr>
                <w:rFonts w:asciiTheme="minorHAnsi" w:eastAsiaTheme="minorEastAsia" w:hAnsiTheme="minorHAnsi" w:cstheme="minorBidi"/>
                <w:bCs w:val="0"/>
                <w:caps w:val="0"/>
                <w:sz w:val="22"/>
                <w:szCs w:val="22"/>
                <w:lang w:val="de-DE" w:eastAsia="de-DE"/>
              </w:rPr>
              <w:tab/>
            </w:r>
            <w:r w:rsidR="00A30644" w:rsidRPr="003F201F">
              <w:rPr>
                <w:rStyle w:val="Hyperlink"/>
              </w:rPr>
              <w:t>Cost-effective design methodologies</w:t>
            </w:r>
            <w:r w:rsidR="00A30644">
              <w:rPr>
                <w:webHidden/>
              </w:rPr>
              <w:tab/>
            </w:r>
            <w:r w:rsidR="00A30644">
              <w:rPr>
                <w:webHidden/>
              </w:rPr>
              <w:fldChar w:fldCharType="begin"/>
            </w:r>
            <w:r w:rsidR="00A30644">
              <w:rPr>
                <w:webHidden/>
              </w:rPr>
              <w:instrText xml:space="preserve"> PAGEREF _Toc440985675 \h </w:instrText>
            </w:r>
            <w:r w:rsidR="00A30644">
              <w:rPr>
                <w:webHidden/>
              </w:rPr>
            </w:r>
            <w:r w:rsidR="00A30644">
              <w:rPr>
                <w:webHidden/>
              </w:rPr>
              <w:fldChar w:fldCharType="separate"/>
            </w:r>
            <w:r>
              <w:rPr>
                <w:webHidden/>
              </w:rPr>
              <w:t>28</w:t>
            </w:r>
            <w:r w:rsidR="00A30644">
              <w:rPr>
                <w:webHidden/>
              </w:rPr>
              <w:fldChar w:fldCharType="end"/>
            </w:r>
          </w:hyperlink>
        </w:p>
        <w:p w14:paraId="28D251E3" w14:textId="77777777" w:rsidR="00A30644" w:rsidRDefault="008A1B80">
          <w:pPr>
            <w:pStyle w:val="Verzeichnis1"/>
            <w:rPr>
              <w:rFonts w:asciiTheme="minorHAnsi" w:eastAsiaTheme="minorEastAsia" w:hAnsiTheme="minorHAnsi" w:cstheme="minorBidi"/>
              <w:bCs w:val="0"/>
              <w:caps w:val="0"/>
              <w:sz w:val="22"/>
              <w:szCs w:val="22"/>
              <w:lang w:val="de-DE" w:eastAsia="de-DE"/>
            </w:rPr>
          </w:pPr>
          <w:hyperlink w:anchor="_Toc440985676" w:history="1">
            <w:r w:rsidR="00A30644" w:rsidRPr="003F201F">
              <w:rPr>
                <w:rStyle w:val="Hyperlink"/>
              </w:rPr>
              <w:t>4</w:t>
            </w:r>
            <w:r w:rsidR="00A30644">
              <w:rPr>
                <w:rFonts w:asciiTheme="minorHAnsi" w:eastAsiaTheme="minorEastAsia" w:hAnsiTheme="minorHAnsi" w:cstheme="minorBidi"/>
                <w:bCs w:val="0"/>
                <w:caps w:val="0"/>
                <w:sz w:val="22"/>
                <w:szCs w:val="22"/>
                <w:lang w:val="de-DE" w:eastAsia="de-DE"/>
              </w:rPr>
              <w:tab/>
            </w:r>
            <w:r w:rsidR="00A30644" w:rsidRPr="003F201F">
              <w:rPr>
                <w:rStyle w:val="Hyperlink"/>
              </w:rPr>
              <w:t>Conclusions</w:t>
            </w:r>
            <w:r w:rsidR="00A30644">
              <w:rPr>
                <w:webHidden/>
              </w:rPr>
              <w:tab/>
            </w:r>
            <w:r w:rsidR="00A30644">
              <w:rPr>
                <w:webHidden/>
              </w:rPr>
              <w:fldChar w:fldCharType="begin"/>
            </w:r>
            <w:r w:rsidR="00A30644">
              <w:rPr>
                <w:webHidden/>
              </w:rPr>
              <w:instrText xml:space="preserve"> PAGEREF _Toc440985676 \h </w:instrText>
            </w:r>
            <w:r w:rsidR="00A30644">
              <w:rPr>
                <w:webHidden/>
              </w:rPr>
            </w:r>
            <w:r w:rsidR="00A30644">
              <w:rPr>
                <w:webHidden/>
              </w:rPr>
              <w:fldChar w:fldCharType="separate"/>
            </w:r>
            <w:r>
              <w:rPr>
                <w:webHidden/>
              </w:rPr>
              <w:t>32</w:t>
            </w:r>
            <w:r w:rsidR="00A30644">
              <w:rPr>
                <w:webHidden/>
              </w:rPr>
              <w:fldChar w:fldCharType="end"/>
            </w:r>
          </w:hyperlink>
        </w:p>
        <w:p w14:paraId="279C3C05" w14:textId="77777777" w:rsidR="00A30644" w:rsidRDefault="008A1B80">
          <w:pPr>
            <w:pStyle w:val="Verzeichnis1"/>
            <w:rPr>
              <w:rFonts w:asciiTheme="minorHAnsi" w:eastAsiaTheme="minorEastAsia" w:hAnsiTheme="minorHAnsi" w:cstheme="minorBidi"/>
              <w:bCs w:val="0"/>
              <w:caps w:val="0"/>
              <w:sz w:val="22"/>
              <w:szCs w:val="22"/>
              <w:lang w:val="de-DE" w:eastAsia="de-DE"/>
            </w:rPr>
          </w:pPr>
          <w:hyperlink w:anchor="_Toc440985677" w:history="1">
            <w:r w:rsidR="00A30644" w:rsidRPr="003F201F">
              <w:rPr>
                <w:rStyle w:val="Hyperlink"/>
              </w:rPr>
              <w:t>Bibliography</w:t>
            </w:r>
            <w:r w:rsidR="00A30644">
              <w:rPr>
                <w:webHidden/>
              </w:rPr>
              <w:tab/>
            </w:r>
            <w:r w:rsidR="00A30644">
              <w:rPr>
                <w:webHidden/>
              </w:rPr>
              <w:fldChar w:fldCharType="begin"/>
            </w:r>
            <w:r w:rsidR="00A30644">
              <w:rPr>
                <w:webHidden/>
              </w:rPr>
              <w:instrText xml:space="preserve"> PAGEREF _Toc440985677 \h </w:instrText>
            </w:r>
            <w:r w:rsidR="00A30644">
              <w:rPr>
                <w:webHidden/>
              </w:rPr>
            </w:r>
            <w:r w:rsidR="00A30644">
              <w:rPr>
                <w:webHidden/>
              </w:rPr>
              <w:fldChar w:fldCharType="separate"/>
            </w:r>
            <w:r>
              <w:rPr>
                <w:webHidden/>
              </w:rPr>
              <w:t>34</w:t>
            </w:r>
            <w:r w:rsidR="00A30644">
              <w:rPr>
                <w:webHidden/>
              </w:rPr>
              <w:fldChar w:fldCharType="end"/>
            </w:r>
          </w:hyperlink>
        </w:p>
        <w:p w14:paraId="2FB766E5" w14:textId="77777777" w:rsidR="00A30644" w:rsidRDefault="008A1B80">
          <w:pPr>
            <w:pStyle w:val="Verzeichnis1"/>
            <w:rPr>
              <w:rFonts w:asciiTheme="minorHAnsi" w:eastAsiaTheme="minorEastAsia" w:hAnsiTheme="minorHAnsi" w:cstheme="minorBidi"/>
              <w:bCs w:val="0"/>
              <w:caps w:val="0"/>
              <w:sz w:val="22"/>
              <w:szCs w:val="22"/>
              <w:lang w:val="de-DE" w:eastAsia="de-DE"/>
            </w:rPr>
          </w:pPr>
          <w:hyperlink w:anchor="_Toc440985678" w:history="1">
            <w:r w:rsidR="00A30644" w:rsidRPr="003F201F">
              <w:rPr>
                <w:rStyle w:val="Hyperlink"/>
              </w:rPr>
              <w:t>Part B - O&amp;M for innovative support structures (AAU)</w:t>
            </w:r>
            <w:r w:rsidR="00A30644">
              <w:rPr>
                <w:webHidden/>
              </w:rPr>
              <w:tab/>
            </w:r>
            <w:r w:rsidR="00A30644">
              <w:rPr>
                <w:webHidden/>
              </w:rPr>
              <w:fldChar w:fldCharType="begin"/>
            </w:r>
            <w:r w:rsidR="00A30644">
              <w:rPr>
                <w:webHidden/>
              </w:rPr>
              <w:instrText xml:space="preserve"> PAGEREF _Toc440985678 \h </w:instrText>
            </w:r>
            <w:r w:rsidR="00A30644">
              <w:rPr>
                <w:webHidden/>
              </w:rPr>
            </w:r>
            <w:r w:rsidR="00A30644">
              <w:rPr>
                <w:webHidden/>
              </w:rPr>
              <w:fldChar w:fldCharType="separate"/>
            </w:r>
            <w:r>
              <w:rPr>
                <w:webHidden/>
              </w:rPr>
              <w:t>35</w:t>
            </w:r>
            <w:r w:rsidR="00A30644">
              <w:rPr>
                <w:webHidden/>
              </w:rPr>
              <w:fldChar w:fldCharType="end"/>
            </w:r>
          </w:hyperlink>
        </w:p>
        <w:p w14:paraId="29F31D92" w14:textId="77777777" w:rsidR="00A30644" w:rsidRDefault="008A1B80">
          <w:pPr>
            <w:pStyle w:val="Verzeichnis1"/>
            <w:rPr>
              <w:rFonts w:asciiTheme="minorHAnsi" w:eastAsiaTheme="minorEastAsia" w:hAnsiTheme="minorHAnsi" w:cstheme="minorBidi"/>
              <w:bCs w:val="0"/>
              <w:caps w:val="0"/>
              <w:sz w:val="22"/>
              <w:szCs w:val="22"/>
              <w:lang w:val="de-DE" w:eastAsia="de-DE"/>
            </w:rPr>
          </w:pPr>
          <w:hyperlink w:anchor="_Toc440985679" w:history="1">
            <w:r w:rsidR="00A30644" w:rsidRPr="003F201F">
              <w:rPr>
                <w:rStyle w:val="Hyperlink"/>
              </w:rPr>
              <w:t>1</w:t>
            </w:r>
            <w:r w:rsidR="00A30644">
              <w:rPr>
                <w:rFonts w:asciiTheme="minorHAnsi" w:eastAsiaTheme="minorEastAsia" w:hAnsiTheme="minorHAnsi" w:cstheme="minorBidi"/>
                <w:bCs w:val="0"/>
                <w:caps w:val="0"/>
                <w:sz w:val="22"/>
                <w:szCs w:val="22"/>
                <w:lang w:val="de-DE" w:eastAsia="de-DE"/>
              </w:rPr>
              <w:tab/>
            </w:r>
            <w:r w:rsidR="00A30644" w:rsidRPr="003F201F">
              <w:rPr>
                <w:rStyle w:val="Hyperlink"/>
              </w:rPr>
              <w:t>Introduction</w:t>
            </w:r>
            <w:r w:rsidR="00A30644">
              <w:rPr>
                <w:webHidden/>
              </w:rPr>
              <w:tab/>
            </w:r>
            <w:r w:rsidR="00A30644">
              <w:rPr>
                <w:webHidden/>
              </w:rPr>
              <w:fldChar w:fldCharType="begin"/>
            </w:r>
            <w:r w:rsidR="00A30644">
              <w:rPr>
                <w:webHidden/>
              </w:rPr>
              <w:instrText xml:space="preserve"> PAGEREF _Toc440985679 \h </w:instrText>
            </w:r>
            <w:r w:rsidR="00A30644">
              <w:rPr>
                <w:webHidden/>
              </w:rPr>
            </w:r>
            <w:r w:rsidR="00A30644">
              <w:rPr>
                <w:webHidden/>
              </w:rPr>
              <w:fldChar w:fldCharType="separate"/>
            </w:r>
            <w:r>
              <w:rPr>
                <w:webHidden/>
              </w:rPr>
              <w:t>35</w:t>
            </w:r>
            <w:r w:rsidR="00A30644">
              <w:rPr>
                <w:webHidden/>
              </w:rPr>
              <w:fldChar w:fldCharType="end"/>
            </w:r>
          </w:hyperlink>
        </w:p>
        <w:p w14:paraId="6EC238F9" w14:textId="77777777" w:rsidR="00A30644" w:rsidRDefault="008A1B80">
          <w:pPr>
            <w:pStyle w:val="Verzeichnis1"/>
            <w:rPr>
              <w:rFonts w:asciiTheme="minorHAnsi" w:eastAsiaTheme="minorEastAsia" w:hAnsiTheme="minorHAnsi" w:cstheme="minorBidi"/>
              <w:bCs w:val="0"/>
              <w:caps w:val="0"/>
              <w:sz w:val="22"/>
              <w:szCs w:val="22"/>
              <w:lang w:val="de-DE" w:eastAsia="de-DE"/>
            </w:rPr>
          </w:pPr>
          <w:hyperlink w:anchor="_Toc440985680" w:history="1">
            <w:r w:rsidR="00A30644" w:rsidRPr="003F201F">
              <w:rPr>
                <w:rStyle w:val="Hyperlink"/>
              </w:rPr>
              <w:t>2</w:t>
            </w:r>
            <w:r w:rsidR="00A30644">
              <w:rPr>
                <w:rFonts w:asciiTheme="minorHAnsi" w:eastAsiaTheme="minorEastAsia" w:hAnsiTheme="minorHAnsi" w:cstheme="minorBidi"/>
                <w:bCs w:val="0"/>
                <w:caps w:val="0"/>
                <w:sz w:val="22"/>
                <w:szCs w:val="22"/>
                <w:lang w:val="de-DE" w:eastAsia="de-DE"/>
              </w:rPr>
              <w:tab/>
            </w:r>
            <w:r w:rsidR="00A30644" w:rsidRPr="003F201F">
              <w:rPr>
                <w:rStyle w:val="Hyperlink"/>
              </w:rPr>
              <w:t>reliability and risk-based planning for O&amp;M for offshore wind turbine support structures</w:t>
            </w:r>
            <w:r w:rsidR="00A30644">
              <w:rPr>
                <w:webHidden/>
              </w:rPr>
              <w:tab/>
            </w:r>
            <w:r w:rsidR="00A30644">
              <w:rPr>
                <w:webHidden/>
              </w:rPr>
              <w:fldChar w:fldCharType="begin"/>
            </w:r>
            <w:r w:rsidR="00A30644">
              <w:rPr>
                <w:webHidden/>
              </w:rPr>
              <w:instrText xml:space="preserve"> PAGEREF _Toc440985680 \h </w:instrText>
            </w:r>
            <w:r w:rsidR="00A30644">
              <w:rPr>
                <w:webHidden/>
              </w:rPr>
            </w:r>
            <w:r w:rsidR="00A30644">
              <w:rPr>
                <w:webHidden/>
              </w:rPr>
              <w:fldChar w:fldCharType="separate"/>
            </w:r>
            <w:r>
              <w:rPr>
                <w:webHidden/>
              </w:rPr>
              <w:t>37</w:t>
            </w:r>
            <w:r w:rsidR="00A30644">
              <w:rPr>
                <w:webHidden/>
              </w:rPr>
              <w:fldChar w:fldCharType="end"/>
            </w:r>
          </w:hyperlink>
        </w:p>
        <w:p w14:paraId="2C10A33B" w14:textId="77777777" w:rsidR="00A30644" w:rsidRDefault="008A1B80">
          <w:pPr>
            <w:pStyle w:val="Verzeichnis2"/>
            <w:tabs>
              <w:tab w:val="left" w:pos="800"/>
            </w:tabs>
            <w:rPr>
              <w:rFonts w:asciiTheme="minorHAnsi" w:eastAsiaTheme="minorEastAsia" w:hAnsiTheme="minorHAnsi" w:cstheme="minorBidi"/>
              <w:noProof/>
              <w:sz w:val="22"/>
              <w:szCs w:val="22"/>
              <w:lang w:val="de-DE" w:eastAsia="de-DE"/>
            </w:rPr>
          </w:pPr>
          <w:hyperlink w:anchor="_Toc440985681" w:history="1">
            <w:r w:rsidR="00A30644" w:rsidRPr="003F201F">
              <w:rPr>
                <w:rStyle w:val="Hyperlink"/>
                <w:noProof/>
              </w:rPr>
              <w:t>2.1</w:t>
            </w:r>
            <w:r w:rsidR="00A30644">
              <w:rPr>
                <w:rFonts w:asciiTheme="minorHAnsi" w:eastAsiaTheme="minorEastAsia" w:hAnsiTheme="minorHAnsi" w:cstheme="minorBidi"/>
                <w:noProof/>
                <w:sz w:val="22"/>
                <w:szCs w:val="22"/>
                <w:lang w:val="de-DE" w:eastAsia="de-DE"/>
              </w:rPr>
              <w:tab/>
            </w:r>
            <w:r w:rsidR="00A30644" w:rsidRPr="003F201F">
              <w:rPr>
                <w:rStyle w:val="Hyperlink"/>
                <w:noProof/>
              </w:rPr>
              <w:t>Acceptance criteria for individual joints</w:t>
            </w:r>
            <w:r w:rsidR="00A30644">
              <w:rPr>
                <w:noProof/>
                <w:webHidden/>
              </w:rPr>
              <w:tab/>
            </w:r>
            <w:r w:rsidR="00A30644">
              <w:rPr>
                <w:noProof/>
                <w:webHidden/>
              </w:rPr>
              <w:fldChar w:fldCharType="begin"/>
            </w:r>
            <w:r w:rsidR="00A30644">
              <w:rPr>
                <w:noProof/>
                <w:webHidden/>
              </w:rPr>
              <w:instrText xml:space="preserve"> PAGEREF _Toc440985681 \h </w:instrText>
            </w:r>
            <w:r w:rsidR="00A30644">
              <w:rPr>
                <w:noProof/>
                <w:webHidden/>
              </w:rPr>
            </w:r>
            <w:r w:rsidR="00A30644">
              <w:rPr>
                <w:noProof/>
                <w:webHidden/>
              </w:rPr>
              <w:fldChar w:fldCharType="separate"/>
            </w:r>
            <w:r>
              <w:rPr>
                <w:noProof/>
                <w:webHidden/>
              </w:rPr>
              <w:t>38</w:t>
            </w:r>
            <w:r w:rsidR="00A30644">
              <w:rPr>
                <w:noProof/>
                <w:webHidden/>
              </w:rPr>
              <w:fldChar w:fldCharType="end"/>
            </w:r>
          </w:hyperlink>
        </w:p>
        <w:p w14:paraId="1552C68F" w14:textId="77777777" w:rsidR="00A30644" w:rsidRDefault="008A1B80">
          <w:pPr>
            <w:pStyle w:val="Verzeichnis2"/>
            <w:tabs>
              <w:tab w:val="left" w:pos="800"/>
            </w:tabs>
            <w:rPr>
              <w:rFonts w:asciiTheme="minorHAnsi" w:eastAsiaTheme="minorEastAsia" w:hAnsiTheme="minorHAnsi" w:cstheme="minorBidi"/>
              <w:noProof/>
              <w:sz w:val="22"/>
              <w:szCs w:val="22"/>
              <w:lang w:val="de-DE" w:eastAsia="de-DE"/>
            </w:rPr>
          </w:pPr>
          <w:hyperlink w:anchor="_Toc440985682" w:history="1">
            <w:r w:rsidR="00A30644" w:rsidRPr="003F201F">
              <w:rPr>
                <w:rStyle w:val="Hyperlink"/>
                <w:noProof/>
              </w:rPr>
              <w:t>2.2</w:t>
            </w:r>
            <w:r w:rsidR="00A30644">
              <w:rPr>
                <w:rFonts w:asciiTheme="minorHAnsi" w:eastAsiaTheme="minorEastAsia" w:hAnsiTheme="minorHAnsi" w:cstheme="minorBidi"/>
                <w:noProof/>
                <w:sz w:val="22"/>
                <w:szCs w:val="22"/>
                <w:lang w:val="de-DE" w:eastAsia="de-DE"/>
              </w:rPr>
              <w:tab/>
            </w:r>
            <w:r w:rsidR="00A30644" w:rsidRPr="003F201F">
              <w:rPr>
                <w:rStyle w:val="Hyperlink"/>
                <w:noProof/>
              </w:rPr>
              <w:t>Optimal reliability-based inspection planning</w:t>
            </w:r>
            <w:r w:rsidR="00A30644">
              <w:rPr>
                <w:noProof/>
                <w:webHidden/>
              </w:rPr>
              <w:tab/>
            </w:r>
            <w:r w:rsidR="00A30644">
              <w:rPr>
                <w:noProof/>
                <w:webHidden/>
              </w:rPr>
              <w:fldChar w:fldCharType="begin"/>
            </w:r>
            <w:r w:rsidR="00A30644">
              <w:rPr>
                <w:noProof/>
                <w:webHidden/>
              </w:rPr>
              <w:instrText xml:space="preserve"> PAGEREF _Toc440985682 \h </w:instrText>
            </w:r>
            <w:r w:rsidR="00A30644">
              <w:rPr>
                <w:noProof/>
                <w:webHidden/>
              </w:rPr>
            </w:r>
            <w:r w:rsidR="00A30644">
              <w:rPr>
                <w:noProof/>
                <w:webHidden/>
              </w:rPr>
              <w:fldChar w:fldCharType="separate"/>
            </w:r>
            <w:r>
              <w:rPr>
                <w:noProof/>
                <w:webHidden/>
              </w:rPr>
              <w:t>41</w:t>
            </w:r>
            <w:r w:rsidR="00A30644">
              <w:rPr>
                <w:noProof/>
                <w:webHidden/>
              </w:rPr>
              <w:fldChar w:fldCharType="end"/>
            </w:r>
          </w:hyperlink>
        </w:p>
        <w:p w14:paraId="2398114D" w14:textId="77777777" w:rsidR="00A30644" w:rsidRDefault="008A1B80">
          <w:pPr>
            <w:pStyle w:val="Verzeichnis2"/>
            <w:tabs>
              <w:tab w:val="left" w:pos="800"/>
            </w:tabs>
            <w:rPr>
              <w:rFonts w:asciiTheme="minorHAnsi" w:eastAsiaTheme="minorEastAsia" w:hAnsiTheme="minorHAnsi" w:cstheme="minorBidi"/>
              <w:noProof/>
              <w:sz w:val="22"/>
              <w:szCs w:val="22"/>
              <w:lang w:val="de-DE" w:eastAsia="de-DE"/>
            </w:rPr>
          </w:pPr>
          <w:hyperlink w:anchor="_Toc440985683" w:history="1">
            <w:r w:rsidR="00A30644" w:rsidRPr="003F201F">
              <w:rPr>
                <w:rStyle w:val="Hyperlink"/>
                <w:noProof/>
              </w:rPr>
              <w:t>2.3</w:t>
            </w:r>
            <w:r w:rsidR="00A30644">
              <w:rPr>
                <w:rFonts w:asciiTheme="minorHAnsi" w:eastAsiaTheme="minorEastAsia" w:hAnsiTheme="minorHAnsi" w:cstheme="minorBidi"/>
                <w:noProof/>
                <w:sz w:val="22"/>
                <w:szCs w:val="22"/>
                <w:lang w:val="de-DE" w:eastAsia="de-DE"/>
              </w:rPr>
              <w:tab/>
            </w:r>
            <w:r w:rsidR="00A30644" w:rsidRPr="003F201F">
              <w:rPr>
                <w:rStyle w:val="Hyperlink"/>
                <w:noProof/>
              </w:rPr>
              <w:t>Reliability-based inspection planning</w:t>
            </w:r>
            <w:r w:rsidR="00A30644">
              <w:rPr>
                <w:noProof/>
                <w:webHidden/>
              </w:rPr>
              <w:tab/>
            </w:r>
            <w:r w:rsidR="00A30644">
              <w:rPr>
                <w:noProof/>
                <w:webHidden/>
              </w:rPr>
              <w:fldChar w:fldCharType="begin"/>
            </w:r>
            <w:r w:rsidR="00A30644">
              <w:rPr>
                <w:noProof/>
                <w:webHidden/>
              </w:rPr>
              <w:instrText xml:space="preserve"> PAGEREF _Toc440985683 \h </w:instrText>
            </w:r>
            <w:r w:rsidR="00A30644">
              <w:rPr>
                <w:noProof/>
                <w:webHidden/>
              </w:rPr>
            </w:r>
            <w:r w:rsidR="00A30644">
              <w:rPr>
                <w:noProof/>
                <w:webHidden/>
              </w:rPr>
              <w:fldChar w:fldCharType="separate"/>
            </w:r>
            <w:r>
              <w:rPr>
                <w:noProof/>
                <w:webHidden/>
              </w:rPr>
              <w:t>46</w:t>
            </w:r>
            <w:r w:rsidR="00A30644">
              <w:rPr>
                <w:noProof/>
                <w:webHidden/>
              </w:rPr>
              <w:fldChar w:fldCharType="end"/>
            </w:r>
          </w:hyperlink>
        </w:p>
        <w:p w14:paraId="1BDC770A" w14:textId="77777777" w:rsidR="00A30644" w:rsidRDefault="008A1B80">
          <w:pPr>
            <w:pStyle w:val="Verzeichnis2"/>
            <w:tabs>
              <w:tab w:val="left" w:pos="800"/>
            </w:tabs>
            <w:rPr>
              <w:rFonts w:asciiTheme="minorHAnsi" w:eastAsiaTheme="minorEastAsia" w:hAnsiTheme="minorHAnsi" w:cstheme="minorBidi"/>
              <w:noProof/>
              <w:sz w:val="22"/>
              <w:szCs w:val="22"/>
              <w:lang w:val="de-DE" w:eastAsia="de-DE"/>
            </w:rPr>
          </w:pPr>
          <w:hyperlink w:anchor="_Toc440985684" w:history="1">
            <w:r w:rsidR="00A30644" w:rsidRPr="003F201F">
              <w:rPr>
                <w:rStyle w:val="Hyperlink"/>
                <w:noProof/>
              </w:rPr>
              <w:t>2.4</w:t>
            </w:r>
            <w:r w:rsidR="00A30644">
              <w:rPr>
                <w:rFonts w:asciiTheme="minorHAnsi" w:eastAsiaTheme="minorEastAsia" w:hAnsiTheme="minorHAnsi" w:cstheme="minorBidi"/>
                <w:noProof/>
                <w:sz w:val="22"/>
                <w:szCs w:val="22"/>
                <w:lang w:val="de-DE" w:eastAsia="de-DE"/>
              </w:rPr>
              <w:tab/>
            </w:r>
            <w:r w:rsidR="00A30644" w:rsidRPr="003F201F">
              <w:rPr>
                <w:rStyle w:val="Hyperlink"/>
                <w:noProof/>
              </w:rPr>
              <w:t>Probabilistic modelling of inspections</w:t>
            </w:r>
            <w:r w:rsidR="00A30644">
              <w:rPr>
                <w:noProof/>
                <w:webHidden/>
              </w:rPr>
              <w:tab/>
            </w:r>
            <w:r w:rsidR="00A30644">
              <w:rPr>
                <w:noProof/>
                <w:webHidden/>
              </w:rPr>
              <w:fldChar w:fldCharType="begin"/>
            </w:r>
            <w:r w:rsidR="00A30644">
              <w:rPr>
                <w:noProof/>
                <w:webHidden/>
              </w:rPr>
              <w:instrText xml:space="preserve"> PAGEREF _Toc440985684 \h </w:instrText>
            </w:r>
            <w:r w:rsidR="00A30644">
              <w:rPr>
                <w:noProof/>
                <w:webHidden/>
              </w:rPr>
            </w:r>
            <w:r w:rsidR="00A30644">
              <w:rPr>
                <w:noProof/>
                <w:webHidden/>
              </w:rPr>
              <w:fldChar w:fldCharType="separate"/>
            </w:r>
            <w:r>
              <w:rPr>
                <w:noProof/>
                <w:webHidden/>
              </w:rPr>
              <w:t>47</w:t>
            </w:r>
            <w:r w:rsidR="00A30644">
              <w:rPr>
                <w:noProof/>
                <w:webHidden/>
              </w:rPr>
              <w:fldChar w:fldCharType="end"/>
            </w:r>
          </w:hyperlink>
        </w:p>
        <w:p w14:paraId="73CF79B8" w14:textId="77777777" w:rsidR="00A30644" w:rsidRDefault="008A1B80">
          <w:pPr>
            <w:pStyle w:val="Verzeichnis2"/>
            <w:tabs>
              <w:tab w:val="left" w:pos="800"/>
            </w:tabs>
            <w:rPr>
              <w:rFonts w:asciiTheme="minorHAnsi" w:eastAsiaTheme="minorEastAsia" w:hAnsiTheme="minorHAnsi" w:cstheme="minorBidi"/>
              <w:noProof/>
              <w:sz w:val="22"/>
              <w:szCs w:val="22"/>
              <w:lang w:val="de-DE" w:eastAsia="de-DE"/>
            </w:rPr>
          </w:pPr>
          <w:hyperlink w:anchor="_Toc440985685" w:history="1">
            <w:r w:rsidR="00A30644" w:rsidRPr="003F201F">
              <w:rPr>
                <w:rStyle w:val="Hyperlink"/>
                <w:noProof/>
              </w:rPr>
              <w:t>2.5</w:t>
            </w:r>
            <w:r w:rsidR="00A30644">
              <w:rPr>
                <w:rFonts w:asciiTheme="minorHAnsi" w:eastAsiaTheme="minorEastAsia" w:hAnsiTheme="minorHAnsi" w:cstheme="minorBidi"/>
                <w:noProof/>
                <w:sz w:val="22"/>
                <w:szCs w:val="22"/>
                <w:lang w:val="de-DE" w:eastAsia="de-DE"/>
              </w:rPr>
              <w:tab/>
            </w:r>
            <w:r w:rsidR="00A30644" w:rsidRPr="003F201F">
              <w:rPr>
                <w:rStyle w:val="Hyperlink"/>
                <w:noProof/>
              </w:rPr>
              <w:t>Reliability modelling of fatigue</w:t>
            </w:r>
            <w:r w:rsidR="00A30644">
              <w:rPr>
                <w:noProof/>
                <w:webHidden/>
              </w:rPr>
              <w:tab/>
            </w:r>
            <w:r w:rsidR="00A30644">
              <w:rPr>
                <w:noProof/>
                <w:webHidden/>
              </w:rPr>
              <w:fldChar w:fldCharType="begin"/>
            </w:r>
            <w:r w:rsidR="00A30644">
              <w:rPr>
                <w:noProof/>
                <w:webHidden/>
              </w:rPr>
              <w:instrText xml:space="preserve"> PAGEREF _Toc440985685 \h </w:instrText>
            </w:r>
            <w:r w:rsidR="00A30644">
              <w:rPr>
                <w:noProof/>
                <w:webHidden/>
              </w:rPr>
            </w:r>
            <w:r w:rsidR="00A30644">
              <w:rPr>
                <w:noProof/>
                <w:webHidden/>
              </w:rPr>
              <w:fldChar w:fldCharType="separate"/>
            </w:r>
            <w:r>
              <w:rPr>
                <w:noProof/>
                <w:webHidden/>
              </w:rPr>
              <w:t>47</w:t>
            </w:r>
            <w:r w:rsidR="00A30644">
              <w:rPr>
                <w:noProof/>
                <w:webHidden/>
              </w:rPr>
              <w:fldChar w:fldCharType="end"/>
            </w:r>
          </w:hyperlink>
        </w:p>
        <w:p w14:paraId="797D85CC" w14:textId="77777777" w:rsidR="00A30644" w:rsidRDefault="008A1B80">
          <w:pPr>
            <w:pStyle w:val="Verzeichnis2"/>
            <w:tabs>
              <w:tab w:val="left" w:pos="800"/>
            </w:tabs>
            <w:rPr>
              <w:rFonts w:asciiTheme="minorHAnsi" w:eastAsiaTheme="minorEastAsia" w:hAnsiTheme="minorHAnsi" w:cstheme="minorBidi"/>
              <w:noProof/>
              <w:sz w:val="22"/>
              <w:szCs w:val="22"/>
              <w:lang w:val="de-DE" w:eastAsia="de-DE"/>
            </w:rPr>
          </w:pPr>
          <w:hyperlink w:anchor="_Toc440985686" w:history="1">
            <w:r w:rsidR="00A30644" w:rsidRPr="003F201F">
              <w:rPr>
                <w:rStyle w:val="Hyperlink"/>
                <w:noProof/>
              </w:rPr>
              <w:t>2.6</w:t>
            </w:r>
            <w:r w:rsidR="00A30644">
              <w:rPr>
                <w:rFonts w:asciiTheme="minorHAnsi" w:eastAsiaTheme="minorEastAsia" w:hAnsiTheme="minorHAnsi" w:cstheme="minorBidi"/>
                <w:noProof/>
                <w:sz w:val="22"/>
                <w:szCs w:val="22"/>
                <w:lang w:val="de-DE" w:eastAsia="de-DE"/>
              </w:rPr>
              <w:tab/>
            </w:r>
            <w:r w:rsidR="00A30644" w:rsidRPr="003F201F">
              <w:rPr>
                <w:rStyle w:val="Hyperlink"/>
                <w:noProof/>
              </w:rPr>
              <w:t>System effects</w:t>
            </w:r>
            <w:r w:rsidR="00A30644">
              <w:rPr>
                <w:noProof/>
                <w:webHidden/>
              </w:rPr>
              <w:tab/>
            </w:r>
            <w:r w:rsidR="00A30644">
              <w:rPr>
                <w:noProof/>
                <w:webHidden/>
              </w:rPr>
              <w:fldChar w:fldCharType="begin"/>
            </w:r>
            <w:r w:rsidR="00A30644">
              <w:rPr>
                <w:noProof/>
                <w:webHidden/>
              </w:rPr>
              <w:instrText xml:space="preserve"> PAGEREF _Toc440985686 \h </w:instrText>
            </w:r>
            <w:r w:rsidR="00A30644">
              <w:rPr>
                <w:noProof/>
                <w:webHidden/>
              </w:rPr>
            </w:r>
            <w:r w:rsidR="00A30644">
              <w:rPr>
                <w:noProof/>
                <w:webHidden/>
              </w:rPr>
              <w:fldChar w:fldCharType="separate"/>
            </w:r>
            <w:r>
              <w:rPr>
                <w:noProof/>
                <w:webHidden/>
              </w:rPr>
              <w:t>57</w:t>
            </w:r>
            <w:r w:rsidR="00A30644">
              <w:rPr>
                <w:noProof/>
                <w:webHidden/>
              </w:rPr>
              <w:fldChar w:fldCharType="end"/>
            </w:r>
          </w:hyperlink>
        </w:p>
        <w:p w14:paraId="5F82C9FC" w14:textId="77777777" w:rsidR="00A30644" w:rsidRDefault="008A1B80">
          <w:pPr>
            <w:pStyle w:val="Verzeichnis1"/>
            <w:rPr>
              <w:rFonts w:asciiTheme="minorHAnsi" w:eastAsiaTheme="minorEastAsia" w:hAnsiTheme="minorHAnsi" w:cstheme="minorBidi"/>
              <w:bCs w:val="0"/>
              <w:caps w:val="0"/>
              <w:sz w:val="22"/>
              <w:szCs w:val="22"/>
              <w:lang w:val="de-DE" w:eastAsia="de-DE"/>
            </w:rPr>
          </w:pPr>
          <w:hyperlink w:anchor="_Toc440985687" w:history="1">
            <w:r w:rsidR="00A30644" w:rsidRPr="003F201F">
              <w:rPr>
                <w:rStyle w:val="Hyperlink"/>
              </w:rPr>
              <w:t>3</w:t>
            </w:r>
            <w:r w:rsidR="00A30644">
              <w:rPr>
                <w:rFonts w:asciiTheme="minorHAnsi" w:eastAsiaTheme="minorEastAsia" w:hAnsiTheme="minorHAnsi" w:cstheme="minorBidi"/>
                <w:bCs w:val="0"/>
                <w:caps w:val="0"/>
                <w:sz w:val="22"/>
                <w:szCs w:val="22"/>
                <w:lang w:val="de-DE" w:eastAsia="de-DE"/>
              </w:rPr>
              <w:tab/>
            </w:r>
            <w:r w:rsidR="00A30644" w:rsidRPr="003F201F">
              <w:rPr>
                <w:rStyle w:val="Hyperlink"/>
              </w:rPr>
              <w:t>methodology for cost-optimal planning of O&amp;M for innovative support structures</w:t>
            </w:r>
            <w:r w:rsidR="00A30644">
              <w:rPr>
                <w:webHidden/>
              </w:rPr>
              <w:tab/>
            </w:r>
            <w:r w:rsidR="00A30644">
              <w:rPr>
                <w:webHidden/>
              </w:rPr>
              <w:fldChar w:fldCharType="begin"/>
            </w:r>
            <w:r w:rsidR="00A30644">
              <w:rPr>
                <w:webHidden/>
              </w:rPr>
              <w:instrText xml:space="preserve"> PAGEREF _Toc440985687 \h </w:instrText>
            </w:r>
            <w:r w:rsidR="00A30644">
              <w:rPr>
                <w:webHidden/>
              </w:rPr>
            </w:r>
            <w:r w:rsidR="00A30644">
              <w:rPr>
                <w:webHidden/>
              </w:rPr>
              <w:fldChar w:fldCharType="separate"/>
            </w:r>
            <w:r>
              <w:rPr>
                <w:webHidden/>
              </w:rPr>
              <w:t>66</w:t>
            </w:r>
            <w:r w:rsidR="00A30644">
              <w:rPr>
                <w:webHidden/>
              </w:rPr>
              <w:fldChar w:fldCharType="end"/>
            </w:r>
          </w:hyperlink>
        </w:p>
        <w:p w14:paraId="378BB186" w14:textId="77777777" w:rsidR="00A30644" w:rsidRDefault="008A1B80">
          <w:pPr>
            <w:pStyle w:val="Verzeichnis1"/>
            <w:rPr>
              <w:rFonts w:asciiTheme="minorHAnsi" w:eastAsiaTheme="minorEastAsia" w:hAnsiTheme="minorHAnsi" w:cstheme="minorBidi"/>
              <w:bCs w:val="0"/>
              <w:caps w:val="0"/>
              <w:sz w:val="22"/>
              <w:szCs w:val="22"/>
              <w:lang w:val="de-DE" w:eastAsia="de-DE"/>
            </w:rPr>
          </w:pPr>
          <w:hyperlink w:anchor="_Toc440985688" w:history="1">
            <w:r w:rsidR="00A30644" w:rsidRPr="003F201F">
              <w:rPr>
                <w:rStyle w:val="Hyperlink"/>
              </w:rPr>
              <w:t>4</w:t>
            </w:r>
            <w:r w:rsidR="00A30644">
              <w:rPr>
                <w:rFonts w:asciiTheme="minorHAnsi" w:eastAsiaTheme="minorEastAsia" w:hAnsiTheme="minorHAnsi" w:cstheme="minorBidi"/>
                <w:bCs w:val="0"/>
                <w:caps w:val="0"/>
                <w:sz w:val="22"/>
                <w:szCs w:val="22"/>
                <w:lang w:val="de-DE" w:eastAsia="de-DE"/>
              </w:rPr>
              <w:tab/>
            </w:r>
            <w:r w:rsidR="00A30644" w:rsidRPr="003F201F">
              <w:rPr>
                <w:rStyle w:val="Hyperlink"/>
              </w:rPr>
              <w:t>illustration of methodology</w:t>
            </w:r>
            <w:r w:rsidR="00A30644">
              <w:rPr>
                <w:webHidden/>
              </w:rPr>
              <w:tab/>
            </w:r>
            <w:r w:rsidR="00A30644">
              <w:rPr>
                <w:webHidden/>
              </w:rPr>
              <w:fldChar w:fldCharType="begin"/>
            </w:r>
            <w:r w:rsidR="00A30644">
              <w:rPr>
                <w:webHidden/>
              </w:rPr>
              <w:instrText xml:space="preserve"> PAGEREF _Toc440985688 \h </w:instrText>
            </w:r>
            <w:r w:rsidR="00A30644">
              <w:rPr>
                <w:webHidden/>
              </w:rPr>
            </w:r>
            <w:r w:rsidR="00A30644">
              <w:rPr>
                <w:webHidden/>
              </w:rPr>
              <w:fldChar w:fldCharType="separate"/>
            </w:r>
            <w:r>
              <w:rPr>
                <w:webHidden/>
              </w:rPr>
              <w:t>67</w:t>
            </w:r>
            <w:r w:rsidR="00A30644">
              <w:rPr>
                <w:webHidden/>
              </w:rPr>
              <w:fldChar w:fldCharType="end"/>
            </w:r>
          </w:hyperlink>
        </w:p>
        <w:p w14:paraId="05262784" w14:textId="77777777" w:rsidR="00A30644" w:rsidRDefault="008A1B80">
          <w:pPr>
            <w:pStyle w:val="Verzeichnis1"/>
            <w:rPr>
              <w:rFonts w:asciiTheme="minorHAnsi" w:eastAsiaTheme="minorEastAsia" w:hAnsiTheme="minorHAnsi" w:cstheme="minorBidi"/>
              <w:bCs w:val="0"/>
              <w:caps w:val="0"/>
              <w:sz w:val="22"/>
              <w:szCs w:val="22"/>
              <w:lang w:val="de-DE" w:eastAsia="de-DE"/>
            </w:rPr>
          </w:pPr>
          <w:hyperlink w:anchor="_Toc440985689" w:history="1">
            <w:r w:rsidR="00A30644" w:rsidRPr="003F201F">
              <w:rPr>
                <w:rStyle w:val="Hyperlink"/>
              </w:rPr>
              <w:t>5</w:t>
            </w:r>
            <w:r w:rsidR="00A30644">
              <w:rPr>
                <w:rFonts w:asciiTheme="minorHAnsi" w:eastAsiaTheme="minorEastAsia" w:hAnsiTheme="minorHAnsi" w:cstheme="minorBidi"/>
                <w:bCs w:val="0"/>
                <w:caps w:val="0"/>
                <w:sz w:val="22"/>
                <w:szCs w:val="22"/>
                <w:lang w:val="de-DE" w:eastAsia="de-DE"/>
              </w:rPr>
              <w:tab/>
            </w:r>
            <w:r w:rsidR="00A30644" w:rsidRPr="003F201F">
              <w:rPr>
                <w:rStyle w:val="Hyperlink"/>
              </w:rPr>
              <w:t>Summary and conclusions</w:t>
            </w:r>
            <w:r w:rsidR="00A30644">
              <w:rPr>
                <w:webHidden/>
              </w:rPr>
              <w:tab/>
            </w:r>
            <w:r w:rsidR="00A30644">
              <w:rPr>
                <w:webHidden/>
              </w:rPr>
              <w:fldChar w:fldCharType="begin"/>
            </w:r>
            <w:r w:rsidR="00A30644">
              <w:rPr>
                <w:webHidden/>
              </w:rPr>
              <w:instrText xml:space="preserve"> PAGEREF _Toc440985689 \h </w:instrText>
            </w:r>
            <w:r w:rsidR="00A30644">
              <w:rPr>
                <w:webHidden/>
              </w:rPr>
            </w:r>
            <w:r w:rsidR="00A30644">
              <w:rPr>
                <w:webHidden/>
              </w:rPr>
              <w:fldChar w:fldCharType="separate"/>
            </w:r>
            <w:r>
              <w:rPr>
                <w:webHidden/>
              </w:rPr>
              <w:t>84</w:t>
            </w:r>
            <w:r w:rsidR="00A30644">
              <w:rPr>
                <w:webHidden/>
              </w:rPr>
              <w:fldChar w:fldCharType="end"/>
            </w:r>
          </w:hyperlink>
        </w:p>
        <w:p w14:paraId="23C6B185" w14:textId="77777777" w:rsidR="00A30644" w:rsidRDefault="008A1B80">
          <w:pPr>
            <w:pStyle w:val="Verzeichnis1"/>
            <w:rPr>
              <w:rFonts w:asciiTheme="minorHAnsi" w:eastAsiaTheme="minorEastAsia" w:hAnsiTheme="minorHAnsi" w:cstheme="minorBidi"/>
              <w:bCs w:val="0"/>
              <w:caps w:val="0"/>
              <w:sz w:val="22"/>
              <w:szCs w:val="22"/>
              <w:lang w:val="de-DE" w:eastAsia="de-DE"/>
            </w:rPr>
          </w:pPr>
          <w:hyperlink w:anchor="_Toc440985690" w:history="1">
            <w:r w:rsidR="00A30644" w:rsidRPr="003F201F">
              <w:rPr>
                <w:rStyle w:val="Hyperlink"/>
              </w:rPr>
              <w:t>Appendix A. Illustration of Reliability-based planning of inspection for calibration of safety factors for fatigue</w:t>
            </w:r>
            <w:r w:rsidR="00A30644">
              <w:rPr>
                <w:webHidden/>
              </w:rPr>
              <w:tab/>
            </w:r>
            <w:r w:rsidR="00A30644">
              <w:rPr>
                <w:webHidden/>
              </w:rPr>
              <w:fldChar w:fldCharType="begin"/>
            </w:r>
            <w:r w:rsidR="00A30644">
              <w:rPr>
                <w:webHidden/>
              </w:rPr>
              <w:instrText xml:space="preserve"> PAGEREF _Toc440985690 \h </w:instrText>
            </w:r>
            <w:r w:rsidR="00A30644">
              <w:rPr>
                <w:webHidden/>
              </w:rPr>
            </w:r>
            <w:r w:rsidR="00A30644">
              <w:rPr>
                <w:webHidden/>
              </w:rPr>
              <w:fldChar w:fldCharType="separate"/>
            </w:r>
            <w:r>
              <w:rPr>
                <w:webHidden/>
              </w:rPr>
              <w:t>85</w:t>
            </w:r>
            <w:r w:rsidR="00A30644">
              <w:rPr>
                <w:webHidden/>
              </w:rPr>
              <w:fldChar w:fldCharType="end"/>
            </w:r>
          </w:hyperlink>
        </w:p>
        <w:p w14:paraId="1895087F" w14:textId="77777777" w:rsidR="00A30644" w:rsidRDefault="008A1B80">
          <w:pPr>
            <w:pStyle w:val="Verzeichnis1"/>
            <w:rPr>
              <w:rFonts w:asciiTheme="minorHAnsi" w:eastAsiaTheme="minorEastAsia" w:hAnsiTheme="minorHAnsi" w:cstheme="minorBidi"/>
              <w:bCs w:val="0"/>
              <w:caps w:val="0"/>
              <w:sz w:val="22"/>
              <w:szCs w:val="22"/>
              <w:lang w:val="de-DE" w:eastAsia="de-DE"/>
            </w:rPr>
          </w:pPr>
          <w:hyperlink w:anchor="_Toc440985691" w:history="1">
            <w:r w:rsidR="00A30644" w:rsidRPr="003F201F">
              <w:rPr>
                <w:rStyle w:val="Hyperlink"/>
              </w:rPr>
              <w:t>Appendix B. Results of inspection planning for all the analyzed joints</w:t>
            </w:r>
            <w:r w:rsidR="00A30644">
              <w:rPr>
                <w:webHidden/>
              </w:rPr>
              <w:tab/>
            </w:r>
            <w:r w:rsidR="00A30644">
              <w:rPr>
                <w:webHidden/>
              </w:rPr>
              <w:fldChar w:fldCharType="begin"/>
            </w:r>
            <w:r w:rsidR="00A30644">
              <w:rPr>
                <w:webHidden/>
              </w:rPr>
              <w:instrText xml:space="preserve"> PAGEREF _Toc440985691 \h </w:instrText>
            </w:r>
            <w:r w:rsidR="00A30644">
              <w:rPr>
                <w:webHidden/>
              </w:rPr>
            </w:r>
            <w:r w:rsidR="00A30644">
              <w:rPr>
                <w:webHidden/>
              </w:rPr>
              <w:fldChar w:fldCharType="separate"/>
            </w:r>
            <w:r>
              <w:rPr>
                <w:webHidden/>
              </w:rPr>
              <w:t>92</w:t>
            </w:r>
            <w:r w:rsidR="00A30644">
              <w:rPr>
                <w:webHidden/>
              </w:rPr>
              <w:fldChar w:fldCharType="end"/>
            </w:r>
          </w:hyperlink>
        </w:p>
        <w:p w14:paraId="2873A710" w14:textId="77777777" w:rsidR="00A30644" w:rsidRDefault="008A1B80">
          <w:pPr>
            <w:pStyle w:val="Verzeichnis1"/>
            <w:rPr>
              <w:rFonts w:asciiTheme="minorHAnsi" w:eastAsiaTheme="minorEastAsia" w:hAnsiTheme="minorHAnsi" w:cstheme="minorBidi"/>
              <w:bCs w:val="0"/>
              <w:caps w:val="0"/>
              <w:sz w:val="22"/>
              <w:szCs w:val="22"/>
              <w:lang w:val="de-DE" w:eastAsia="de-DE"/>
            </w:rPr>
          </w:pPr>
          <w:hyperlink w:anchor="_Toc440985692" w:history="1">
            <w:r w:rsidR="00A30644" w:rsidRPr="003F201F">
              <w:rPr>
                <w:rStyle w:val="Hyperlink"/>
              </w:rPr>
              <w:t>Bibliography</w:t>
            </w:r>
            <w:r w:rsidR="00A30644">
              <w:rPr>
                <w:webHidden/>
              </w:rPr>
              <w:tab/>
            </w:r>
            <w:r w:rsidR="00A30644">
              <w:rPr>
                <w:webHidden/>
              </w:rPr>
              <w:fldChar w:fldCharType="begin"/>
            </w:r>
            <w:r w:rsidR="00A30644">
              <w:rPr>
                <w:webHidden/>
              </w:rPr>
              <w:instrText xml:space="preserve"> PAGEREF _Toc440985692 \h </w:instrText>
            </w:r>
            <w:r w:rsidR="00A30644">
              <w:rPr>
                <w:webHidden/>
              </w:rPr>
            </w:r>
            <w:r w:rsidR="00A30644">
              <w:rPr>
                <w:webHidden/>
              </w:rPr>
              <w:fldChar w:fldCharType="separate"/>
            </w:r>
            <w:r>
              <w:rPr>
                <w:webHidden/>
              </w:rPr>
              <w:t>106</w:t>
            </w:r>
            <w:r w:rsidR="00A30644">
              <w:rPr>
                <w:webHidden/>
              </w:rPr>
              <w:fldChar w:fldCharType="end"/>
            </w:r>
          </w:hyperlink>
        </w:p>
        <w:p w14:paraId="4CAD63CB" w14:textId="77777777" w:rsidR="00CB37A8" w:rsidRPr="00790339" w:rsidRDefault="00802D29" w:rsidP="00CB37A8">
          <w:pPr>
            <w:tabs>
              <w:tab w:val="right" w:pos="9072"/>
            </w:tabs>
            <w:rPr>
              <w:rFonts w:ascii="Times New Roman" w:eastAsia="Cambria" w:hAnsi="Times New Roman"/>
              <w:b/>
              <w:bCs/>
              <w:caps/>
              <w:color w:val="005596" w:themeColor="text2"/>
              <w:kern w:val="28"/>
              <w:lang w:val="en-GB"/>
            </w:rPr>
          </w:pPr>
          <w:r>
            <w:rPr>
              <w:b/>
              <w:bCs/>
            </w:rPr>
            <w:fldChar w:fldCharType="end"/>
          </w:r>
        </w:p>
      </w:sdtContent>
    </w:sdt>
    <w:p w14:paraId="32DA4E1F" w14:textId="77777777" w:rsidR="00C5634E" w:rsidRPr="00790339" w:rsidRDefault="00C5634E" w:rsidP="00CB37A8">
      <w:pPr>
        <w:tabs>
          <w:tab w:val="right" w:pos="9072"/>
        </w:tabs>
        <w:rPr>
          <w:rFonts w:ascii="Times New Roman" w:eastAsia="Cambria" w:hAnsi="Times New Roman"/>
          <w:b/>
          <w:bCs/>
          <w:caps/>
          <w:color w:val="005596" w:themeColor="text2"/>
          <w:kern w:val="28"/>
          <w:lang w:val="en-GB"/>
        </w:rPr>
      </w:pPr>
      <w:r w:rsidRPr="00790339">
        <w:rPr>
          <w:rFonts w:ascii="Times New Roman" w:eastAsia="Cambria" w:hAnsi="Times New Roman"/>
          <w:b/>
          <w:bCs/>
          <w:caps/>
          <w:color w:val="005596" w:themeColor="text2"/>
          <w:kern w:val="28"/>
          <w:lang w:val="en-GB"/>
        </w:rPr>
        <w:br w:type="page"/>
      </w:r>
    </w:p>
    <w:p w14:paraId="7BF3B9E6" w14:textId="77777777" w:rsidR="00483BEC" w:rsidRPr="00790339" w:rsidRDefault="00D86D0D" w:rsidP="006A1728">
      <w:pPr>
        <w:pStyle w:val="berschrift1"/>
        <w:numPr>
          <w:ilvl w:val="0"/>
          <w:numId w:val="0"/>
        </w:numPr>
        <w:ind w:left="431"/>
      </w:pPr>
      <w:bookmarkStart w:id="4" w:name="_Toc440882460"/>
      <w:bookmarkStart w:id="5" w:name="_Toc440985666"/>
      <w:r w:rsidRPr="00790339">
        <w:t>Overall Introduction</w:t>
      </w:r>
      <w:bookmarkEnd w:id="4"/>
      <w:bookmarkEnd w:id="5"/>
    </w:p>
    <w:p w14:paraId="502FA710" w14:textId="77777777" w:rsidR="00233C26" w:rsidRDefault="00233C26" w:rsidP="00E136AF">
      <w:pPr>
        <w:rPr>
          <w:lang w:val="en-GB"/>
        </w:rPr>
      </w:pPr>
      <w:r w:rsidRPr="002943F1">
        <w:rPr>
          <w:lang w:val="en-GB"/>
        </w:rPr>
        <w:t>The present report deals with the system level integration of the innovations of the different work packages (WPS) of the InnWind.eu project with respect to support structure design assessment. Emphasis is put on the following two crucial aspects:</w:t>
      </w:r>
    </w:p>
    <w:p w14:paraId="4F28EA0D" w14:textId="77777777" w:rsidR="00A020AD" w:rsidRDefault="00A020AD" w:rsidP="00CD4005">
      <w:pPr>
        <w:pStyle w:val="Listenabsatz"/>
        <w:numPr>
          <w:ilvl w:val="0"/>
          <w:numId w:val="48"/>
        </w:numPr>
        <w:rPr>
          <w:lang w:val="en-GB"/>
        </w:rPr>
      </w:pPr>
      <w:r w:rsidRPr="00A020AD">
        <w:rPr>
          <w:lang w:val="en-GB"/>
        </w:rPr>
        <w:t>System integration of rotor-nacelle-assembly (RNA) and support structure</w:t>
      </w:r>
    </w:p>
    <w:p w14:paraId="6FA7DB5F" w14:textId="77777777" w:rsidR="00A020AD" w:rsidRPr="00A020AD" w:rsidRDefault="00A020AD" w:rsidP="00CD4005">
      <w:pPr>
        <w:pStyle w:val="Listenabsatz"/>
        <w:numPr>
          <w:ilvl w:val="0"/>
          <w:numId w:val="48"/>
        </w:numPr>
        <w:rPr>
          <w:lang w:val="en-GB"/>
        </w:rPr>
      </w:pPr>
      <w:r w:rsidRPr="00A020AD">
        <w:rPr>
          <w:lang w:val="en-GB"/>
        </w:rPr>
        <w:t>WT integration and reliability- and risk-based planning of operation and maintenance (O&amp;M) for innovative support structures in order to minimize total lifetime costs</w:t>
      </w:r>
    </w:p>
    <w:p w14:paraId="1597C5DF" w14:textId="77777777" w:rsidR="00233C26" w:rsidRPr="002943F1" w:rsidRDefault="00233C26" w:rsidP="00A020AD">
      <w:pPr>
        <w:rPr>
          <w:lang w:val="en-GB"/>
        </w:rPr>
      </w:pPr>
      <w:r w:rsidRPr="002943F1">
        <w:rPr>
          <w:lang w:val="en-GB"/>
        </w:rPr>
        <w:t>These two aspects contributed by ForWind – University of Oldenburg (OLD) and Aalborg University (A</w:t>
      </w:r>
      <w:r w:rsidR="00FD6B7E">
        <w:rPr>
          <w:lang w:val="en-GB"/>
        </w:rPr>
        <w:t>A</w:t>
      </w:r>
      <w:r w:rsidRPr="002943F1">
        <w:rPr>
          <w:lang w:val="en-GB"/>
        </w:rPr>
        <w:t xml:space="preserve">U) respectively are presented in separated sections of the report denoted as Part A and Part B. The specific targets of Part A include:  </w:t>
      </w:r>
    </w:p>
    <w:p w14:paraId="7A8EC750" w14:textId="77777777" w:rsidR="00233C26" w:rsidRPr="00A020AD" w:rsidRDefault="00233C26" w:rsidP="00CD4005">
      <w:pPr>
        <w:pStyle w:val="Listenabsatz"/>
        <w:numPr>
          <w:ilvl w:val="0"/>
          <w:numId w:val="49"/>
        </w:numPr>
        <w:rPr>
          <w:lang w:val="en-GB"/>
        </w:rPr>
      </w:pPr>
      <w:r w:rsidRPr="00A020AD">
        <w:rPr>
          <w:lang w:val="en-GB"/>
        </w:rPr>
        <w:t>Challenges in design integration for very large wind turbines and the interaction of RNA and a bottom-mounted support structure are described in terms of frequency design window, operational range and optimization of energy yield.</w:t>
      </w:r>
    </w:p>
    <w:p w14:paraId="528136F5" w14:textId="77777777" w:rsidR="00233C26" w:rsidRPr="00A020AD" w:rsidRDefault="00233C26" w:rsidP="00CD4005">
      <w:pPr>
        <w:pStyle w:val="Listenabsatz"/>
        <w:numPr>
          <w:ilvl w:val="0"/>
          <w:numId w:val="49"/>
        </w:numPr>
        <w:rPr>
          <w:lang w:val="en-GB"/>
        </w:rPr>
      </w:pPr>
      <w:r w:rsidRPr="00A020AD">
        <w:rPr>
          <w:lang w:val="en-GB"/>
        </w:rPr>
        <w:t>Recommendation shall be given on design choices for rotor orientation, blade planform and stiffness, tower clearance and tower diameter with respect to blade-tower interaction.</w:t>
      </w:r>
    </w:p>
    <w:p w14:paraId="42262840" w14:textId="77777777" w:rsidR="00233C26" w:rsidRPr="00A020AD" w:rsidRDefault="00233C26" w:rsidP="00CD4005">
      <w:pPr>
        <w:pStyle w:val="Listenabsatz"/>
        <w:numPr>
          <w:ilvl w:val="0"/>
          <w:numId w:val="49"/>
        </w:numPr>
        <w:rPr>
          <w:lang w:val="en-GB"/>
        </w:rPr>
      </w:pPr>
      <w:r w:rsidRPr="00A020AD">
        <w:rPr>
          <w:lang w:val="en-GB"/>
        </w:rPr>
        <w:t xml:space="preserve">The overall effect of tower top mass as well as drivetrain and generator configurations shall be investigated. </w:t>
      </w:r>
    </w:p>
    <w:p w14:paraId="4CE2F185" w14:textId="77777777" w:rsidR="00233C26" w:rsidRPr="00A020AD" w:rsidRDefault="00233C26" w:rsidP="00CD4005">
      <w:pPr>
        <w:pStyle w:val="Listenabsatz"/>
        <w:numPr>
          <w:ilvl w:val="0"/>
          <w:numId w:val="49"/>
        </w:numPr>
        <w:rPr>
          <w:lang w:val="en-GB"/>
        </w:rPr>
      </w:pPr>
      <w:r w:rsidRPr="00A020AD">
        <w:rPr>
          <w:lang w:val="en-GB"/>
        </w:rPr>
        <w:t>Cost-effective design methodologies shall be assessed.</w:t>
      </w:r>
    </w:p>
    <w:p w14:paraId="39586617" w14:textId="4A12B829" w:rsidR="00233C26" w:rsidRPr="002943F1" w:rsidRDefault="006910E4" w:rsidP="00A020AD">
      <w:pPr>
        <w:rPr>
          <w:lang w:val="en-GB"/>
        </w:rPr>
      </w:pPr>
      <w:r w:rsidRPr="002943F1">
        <w:rPr>
          <w:lang w:val="en-GB"/>
        </w:rPr>
        <w:t>W</w:t>
      </w:r>
      <w:r w:rsidR="00233C26" w:rsidRPr="002943F1">
        <w:rPr>
          <w:lang w:val="en-GB"/>
        </w:rPr>
        <w:t>hile Part B aims at:</w:t>
      </w:r>
    </w:p>
    <w:p w14:paraId="0F5153FB" w14:textId="77777777" w:rsidR="00233C26" w:rsidRPr="00A020AD" w:rsidRDefault="00233C26" w:rsidP="00CD4005">
      <w:pPr>
        <w:pStyle w:val="Listenabsatz"/>
        <w:numPr>
          <w:ilvl w:val="0"/>
          <w:numId w:val="50"/>
        </w:numPr>
        <w:rPr>
          <w:lang w:val="en-GB"/>
        </w:rPr>
      </w:pPr>
      <w:r w:rsidRPr="00A020AD">
        <w:rPr>
          <w:lang w:val="en-GB"/>
        </w:rPr>
        <w:t>The report shall describe the state of the art of reliability and risk-based planning of O&amp;M for offshore wind turbine support structures.</w:t>
      </w:r>
    </w:p>
    <w:p w14:paraId="3E0F6C92" w14:textId="77777777" w:rsidR="00233C26" w:rsidRPr="00A020AD" w:rsidRDefault="00233C26" w:rsidP="00CD4005">
      <w:pPr>
        <w:pStyle w:val="Listenabsatz"/>
        <w:numPr>
          <w:ilvl w:val="0"/>
          <w:numId w:val="50"/>
        </w:numPr>
        <w:rPr>
          <w:lang w:val="en-GB"/>
        </w:rPr>
      </w:pPr>
      <w:r w:rsidRPr="00A020AD">
        <w:rPr>
          <w:lang w:val="en-GB"/>
        </w:rPr>
        <w:t>Development of a methodology for cost-optimal, reliability and risk-based planning of O&amp;M incl. inspections for innovative support structures.</w:t>
      </w:r>
    </w:p>
    <w:p w14:paraId="70C4F334" w14:textId="77777777" w:rsidR="00233C26" w:rsidRPr="00A020AD" w:rsidRDefault="00233C26" w:rsidP="00CD4005">
      <w:pPr>
        <w:pStyle w:val="Listenabsatz"/>
        <w:numPr>
          <w:ilvl w:val="0"/>
          <w:numId w:val="50"/>
        </w:numPr>
        <w:rPr>
          <w:lang w:val="en-GB"/>
        </w:rPr>
      </w:pPr>
      <w:r w:rsidRPr="00A020AD">
        <w:rPr>
          <w:lang w:val="en-GB"/>
        </w:rPr>
        <w:t>Illustration in numerical examples of methodology developed in cooperation with WP4.</w:t>
      </w:r>
    </w:p>
    <w:p w14:paraId="4EB30DBF" w14:textId="77777777" w:rsidR="00233C26" w:rsidRPr="002943F1" w:rsidRDefault="00233C26" w:rsidP="00A020AD">
      <w:pPr>
        <w:rPr>
          <w:lang w:val="en-GB"/>
        </w:rPr>
      </w:pPr>
      <w:r w:rsidRPr="002943F1">
        <w:rPr>
          <w:lang w:val="en-GB"/>
        </w:rPr>
        <w:t xml:space="preserve">The two above-mentioned methodologies </w:t>
      </w:r>
      <w:r w:rsidR="00522ABC" w:rsidRPr="002943F1">
        <w:rPr>
          <w:lang w:val="en-GB"/>
        </w:rPr>
        <w:t xml:space="preserve">are </w:t>
      </w:r>
      <w:r w:rsidRPr="002943F1">
        <w:rPr>
          <w:lang w:val="en-GB"/>
        </w:rPr>
        <w:t>used as part of the assessment of the innovative designs which are developed in WP 2-4. Success will be measured by the completeness of the methodology in addressing the specific targets of the deliverable and its applicability in assessing application of system integration design and O&amp;M incl. inspections in design and operation of innovative support structures.</w:t>
      </w:r>
    </w:p>
    <w:p w14:paraId="46233BF7" w14:textId="77777777" w:rsidR="00BB072C" w:rsidRPr="00A21946" w:rsidRDefault="00BB072C">
      <w:pPr>
        <w:rPr>
          <w:rFonts w:ascii="Times New Roman" w:eastAsia="Cambria" w:hAnsi="Times New Roman"/>
          <w:szCs w:val="20"/>
          <w:lang w:val="en-GB" w:eastAsia="da-DK"/>
        </w:rPr>
      </w:pPr>
      <w:r w:rsidRPr="00A21946">
        <w:rPr>
          <w:lang w:val="en-GB"/>
        </w:rPr>
        <w:br w:type="page"/>
      </w:r>
    </w:p>
    <w:p w14:paraId="50C05BEE" w14:textId="77777777" w:rsidR="005606FB" w:rsidRPr="00790339" w:rsidRDefault="005606FB" w:rsidP="006A1728">
      <w:pPr>
        <w:pStyle w:val="berschrift1"/>
        <w:numPr>
          <w:ilvl w:val="0"/>
          <w:numId w:val="0"/>
        </w:numPr>
        <w:ind w:left="431"/>
      </w:pPr>
      <w:bookmarkStart w:id="6" w:name="_Toc440882461"/>
      <w:bookmarkStart w:id="7" w:name="_Toc440985667"/>
      <w:r w:rsidRPr="00790339">
        <w:t>Part A - SYSTEM INTEGRATION OF RNA AND SUPPORT STRUCTURE (OLD)</w:t>
      </w:r>
      <w:bookmarkEnd w:id="6"/>
      <w:bookmarkEnd w:id="7"/>
    </w:p>
    <w:p w14:paraId="7E939432" w14:textId="77777777" w:rsidR="00524512" w:rsidRPr="00A21946" w:rsidRDefault="00F14BE5" w:rsidP="006A1728">
      <w:pPr>
        <w:pStyle w:val="berschrift1"/>
      </w:pPr>
      <w:bookmarkStart w:id="8" w:name="_Toc433906718"/>
      <w:bookmarkStart w:id="9" w:name="_Toc433906720"/>
      <w:bookmarkStart w:id="10" w:name="_Toc433906721"/>
      <w:bookmarkStart w:id="11" w:name="_Toc433906722"/>
      <w:bookmarkStart w:id="12" w:name="_Toc433906723"/>
      <w:bookmarkStart w:id="13" w:name="_Toc433906724"/>
      <w:bookmarkStart w:id="14" w:name="_Toc433906725"/>
      <w:bookmarkStart w:id="15" w:name="_Toc440882462"/>
      <w:bookmarkStart w:id="16" w:name="_Toc440985668"/>
      <w:bookmarkEnd w:id="8"/>
      <w:bookmarkEnd w:id="9"/>
      <w:bookmarkEnd w:id="10"/>
      <w:bookmarkEnd w:id="11"/>
      <w:bookmarkEnd w:id="12"/>
      <w:bookmarkEnd w:id="13"/>
      <w:bookmarkEnd w:id="14"/>
      <w:r>
        <w:t xml:space="preserve">Introduction – </w:t>
      </w:r>
      <w:r w:rsidR="00524512" w:rsidRPr="00790339">
        <w:t>Design drivers and trends for design of RNA and support structures</w:t>
      </w:r>
      <w:bookmarkEnd w:id="15"/>
      <w:bookmarkEnd w:id="16"/>
    </w:p>
    <w:p w14:paraId="7EA94117" w14:textId="1BB366CE" w:rsidR="006B36E8" w:rsidRDefault="006B36E8" w:rsidP="00A020AD">
      <w:pPr>
        <w:rPr>
          <w:lang w:val="en-GB"/>
        </w:rPr>
      </w:pPr>
      <w:r>
        <w:rPr>
          <w:lang w:val="en-GB"/>
        </w:rPr>
        <w:t xml:space="preserve">Beside the requirements with respect to ultimate and fatigue limit state the lower </w:t>
      </w:r>
      <w:r w:rsidR="006910E4">
        <w:rPr>
          <w:lang w:val="en-GB"/>
        </w:rPr>
        <w:t>eigenfrequencies</w:t>
      </w:r>
      <w:r>
        <w:rPr>
          <w:lang w:val="en-GB"/>
        </w:rPr>
        <w:t xml:space="preserve"> of a wind turbine support structure are an important design consideration. The lower eigenfrequencies of the entire system of support structure and rotor-nacelle-assembly (RNA) </w:t>
      </w:r>
      <w:r w:rsidR="00AA270E">
        <w:rPr>
          <w:lang w:val="en-GB"/>
        </w:rPr>
        <w:t xml:space="preserve">are </w:t>
      </w:r>
      <w:r>
        <w:rPr>
          <w:lang w:val="en-GB"/>
        </w:rPr>
        <w:t xml:space="preserve">mainly driven by the stiffness of the support structure including its foundation and the mass of the RNA. </w:t>
      </w:r>
      <w:r w:rsidR="002C717A">
        <w:rPr>
          <w:lang w:val="en-GB"/>
        </w:rPr>
        <w:t>A proper design has to prevent</w:t>
      </w:r>
      <w:r>
        <w:rPr>
          <w:lang w:val="en-GB"/>
        </w:rPr>
        <w:t xml:space="preserve"> significant resonances between </w:t>
      </w:r>
      <w:r w:rsidR="002C717A">
        <w:rPr>
          <w:lang w:val="en-GB"/>
        </w:rPr>
        <w:t>such</w:t>
      </w:r>
      <w:r>
        <w:rPr>
          <w:lang w:val="en-GB"/>
        </w:rPr>
        <w:t xml:space="preserve"> eigenfrequencies and excitations </w:t>
      </w:r>
      <w:r w:rsidR="002C717A">
        <w:rPr>
          <w:lang w:val="en-GB"/>
        </w:rPr>
        <w:t>from the waves or the rotor frequency and its higher harmonics. In this cha</w:t>
      </w:r>
      <w:r w:rsidR="009867E5">
        <w:rPr>
          <w:lang w:val="en-GB"/>
        </w:rPr>
        <w:t>p</w:t>
      </w:r>
      <w:r w:rsidR="002C717A">
        <w:rPr>
          <w:lang w:val="en-GB"/>
        </w:rPr>
        <w:t xml:space="preserve">ter </w:t>
      </w:r>
      <w:r w:rsidR="009867E5">
        <w:rPr>
          <w:lang w:val="en-GB"/>
        </w:rPr>
        <w:t>it will be elaborated that f</w:t>
      </w:r>
      <w:r w:rsidR="002C717A">
        <w:rPr>
          <w:lang w:val="en-GB"/>
        </w:rPr>
        <w:t xml:space="preserve">or large offshore wind turbines in or beyond the </w:t>
      </w:r>
      <w:r w:rsidR="009C35BA">
        <w:rPr>
          <w:lang w:val="en-GB"/>
        </w:rPr>
        <w:t>8</w:t>
      </w:r>
      <w:r w:rsidR="00A76CBB">
        <w:rPr>
          <w:lang w:val="en-GB"/>
        </w:rPr>
        <w:t> </w:t>
      </w:r>
      <w:r w:rsidR="002C717A">
        <w:rPr>
          <w:lang w:val="en-GB"/>
        </w:rPr>
        <w:t xml:space="preserve">MW class </w:t>
      </w:r>
      <w:r w:rsidR="009867E5">
        <w:rPr>
          <w:lang w:val="en-GB"/>
        </w:rPr>
        <w:t xml:space="preserve">the combination of </w:t>
      </w:r>
      <w:r w:rsidR="00AA270E">
        <w:rPr>
          <w:lang w:val="en-GB"/>
        </w:rPr>
        <w:t xml:space="preserve">a </w:t>
      </w:r>
      <w:r w:rsidR="009867E5">
        <w:rPr>
          <w:lang w:val="en-GB"/>
        </w:rPr>
        <w:t xml:space="preserve">relatively stiff </w:t>
      </w:r>
      <w:r w:rsidR="002C717A">
        <w:rPr>
          <w:lang w:val="en-GB"/>
        </w:rPr>
        <w:t xml:space="preserve">jacket support structure </w:t>
      </w:r>
      <w:r w:rsidR="009867E5">
        <w:rPr>
          <w:lang w:val="en-GB"/>
        </w:rPr>
        <w:t>and the RNA can results in severe dynamic problems</w:t>
      </w:r>
    </w:p>
    <w:p w14:paraId="3E33042B" w14:textId="77777777" w:rsidR="00B74B3F" w:rsidRPr="00A21946" w:rsidRDefault="0065787C" w:rsidP="00A020AD">
      <w:pPr>
        <w:rPr>
          <w:lang w:val="en-GB"/>
        </w:rPr>
      </w:pPr>
      <w:r>
        <w:rPr>
          <w:lang w:val="en-GB"/>
        </w:rPr>
        <w:t>A</w:t>
      </w:r>
      <w:r w:rsidRPr="00A21946">
        <w:rPr>
          <w:lang w:val="en-GB"/>
        </w:rPr>
        <w:t xml:space="preserve">t an early design stage </w:t>
      </w:r>
      <w:r>
        <w:rPr>
          <w:lang w:val="en-GB"/>
        </w:rPr>
        <w:t>t</w:t>
      </w:r>
      <w:r w:rsidRPr="00A21946">
        <w:rPr>
          <w:lang w:val="en-GB"/>
        </w:rPr>
        <w:t xml:space="preserve">he </w:t>
      </w:r>
      <w:r w:rsidR="00B74B3F" w:rsidRPr="00A21946">
        <w:rPr>
          <w:lang w:val="en-GB"/>
        </w:rPr>
        <w:t xml:space="preserve">dynamics of wind turbines can be estimated by the Campbell diagram. </w:t>
      </w:r>
      <w:r w:rsidR="00D97EA9">
        <w:rPr>
          <w:lang w:val="en-GB"/>
        </w:rPr>
        <w:t>For this purpose</w:t>
      </w:r>
      <w:r w:rsidR="00D97EA9" w:rsidRPr="00A21946">
        <w:rPr>
          <w:lang w:val="en-GB"/>
        </w:rPr>
        <w:t xml:space="preserve"> </w:t>
      </w:r>
      <w:r w:rsidR="00FD0208">
        <w:rPr>
          <w:lang w:val="en-GB"/>
        </w:rPr>
        <w:t xml:space="preserve">the </w:t>
      </w:r>
      <w:r w:rsidR="00B74B3F" w:rsidRPr="00A21946">
        <w:rPr>
          <w:lang w:val="en-GB"/>
        </w:rPr>
        <w:t>excit</w:t>
      </w:r>
      <w:r w:rsidR="00D97EA9">
        <w:rPr>
          <w:lang w:val="en-GB"/>
        </w:rPr>
        <w:t>at</w:t>
      </w:r>
      <w:r w:rsidR="00B74B3F" w:rsidRPr="00A21946">
        <w:rPr>
          <w:lang w:val="en-GB"/>
        </w:rPr>
        <w:t>i</w:t>
      </w:r>
      <w:r w:rsidR="00D97EA9">
        <w:rPr>
          <w:lang w:val="en-GB"/>
        </w:rPr>
        <w:t>o</w:t>
      </w:r>
      <w:r w:rsidR="00B74B3F" w:rsidRPr="00A21946">
        <w:rPr>
          <w:lang w:val="en-GB"/>
        </w:rPr>
        <w:t>n frequencies</w:t>
      </w:r>
      <w:r w:rsidR="00FD0208">
        <w:rPr>
          <w:lang w:val="en-GB"/>
        </w:rPr>
        <w:t xml:space="preserve"> 1P, 2P, 3P, etc., i.e. multiple of the rotational speed,</w:t>
      </w:r>
      <w:r w:rsidR="00B74B3F" w:rsidRPr="00A21946">
        <w:rPr>
          <w:lang w:val="en-GB"/>
        </w:rPr>
        <w:t xml:space="preserve"> </w:t>
      </w:r>
      <w:r w:rsidR="00FD0208">
        <w:rPr>
          <w:lang w:val="en-GB"/>
        </w:rPr>
        <w:t xml:space="preserve">as well as the </w:t>
      </w:r>
      <w:r w:rsidR="00B74B3F" w:rsidRPr="00A21946">
        <w:rPr>
          <w:lang w:val="en-GB"/>
        </w:rPr>
        <w:t xml:space="preserve">eigenfrequencies of the whole wind turbine system </w:t>
      </w:r>
      <w:r w:rsidR="00FD0208">
        <w:rPr>
          <w:lang w:val="en-GB"/>
        </w:rPr>
        <w:t>are plotted over the rotor speed</w:t>
      </w:r>
      <w:r w:rsidR="00B74B3F" w:rsidRPr="00A21946">
        <w:rPr>
          <w:lang w:val="en-GB"/>
        </w:rPr>
        <w:t xml:space="preserve">. This way </w:t>
      </w:r>
      <w:r w:rsidR="00FD0208">
        <w:rPr>
          <w:lang w:val="en-GB"/>
        </w:rPr>
        <w:t xml:space="preserve">potential </w:t>
      </w:r>
      <w:r w:rsidR="00B74B3F" w:rsidRPr="00A21946">
        <w:rPr>
          <w:lang w:val="en-GB"/>
        </w:rPr>
        <w:t xml:space="preserve">resonances </w:t>
      </w:r>
      <w:r w:rsidR="00FD0208">
        <w:rPr>
          <w:lang w:val="en-GB"/>
        </w:rPr>
        <w:t xml:space="preserve">are </w:t>
      </w:r>
      <w:r w:rsidR="00FE01DC" w:rsidRPr="00A21946">
        <w:rPr>
          <w:lang w:val="en-GB"/>
        </w:rPr>
        <w:t>graphical</w:t>
      </w:r>
      <w:r w:rsidR="00FE01DC">
        <w:rPr>
          <w:lang w:val="en-GB"/>
        </w:rPr>
        <w:t>ly</w:t>
      </w:r>
      <w:r w:rsidR="00FE01DC" w:rsidRPr="00A21946">
        <w:rPr>
          <w:lang w:val="en-GB"/>
        </w:rPr>
        <w:t xml:space="preserve"> </w:t>
      </w:r>
      <w:r w:rsidR="00FD0208">
        <w:rPr>
          <w:lang w:val="en-GB"/>
        </w:rPr>
        <w:t xml:space="preserve">indicated if an intersection of an excitation ray with an eigenfrequency </w:t>
      </w:r>
      <w:r w:rsidR="00FE01DC">
        <w:rPr>
          <w:lang w:val="en-GB"/>
        </w:rPr>
        <w:t>takes</w:t>
      </w:r>
      <w:r w:rsidR="00FD0208">
        <w:rPr>
          <w:lang w:val="en-GB"/>
        </w:rPr>
        <w:t xml:space="preserve"> place within the</w:t>
      </w:r>
      <w:r w:rsidR="003828A5">
        <w:rPr>
          <w:lang w:val="en-GB"/>
        </w:rPr>
        <w:t xml:space="preserve"> operational rotor speed range.</w:t>
      </w:r>
    </w:p>
    <w:p w14:paraId="4633C65A" w14:textId="77777777" w:rsidR="00B74B3F" w:rsidRPr="00A21946" w:rsidRDefault="00B74B3F" w:rsidP="00A020AD">
      <w:pPr>
        <w:rPr>
          <w:lang w:val="en-GB"/>
        </w:rPr>
      </w:pPr>
      <w:r w:rsidRPr="00A21946">
        <w:rPr>
          <w:lang w:val="en-GB"/>
        </w:rPr>
        <w:t xml:space="preserve">The Campbell diagram of the INNWIND reference turbine </w:t>
      </w:r>
      <w:r w:rsidR="00D97EA9">
        <w:rPr>
          <w:lang w:val="en-GB"/>
        </w:rPr>
        <w:t xml:space="preserve">with the reference jacket </w:t>
      </w:r>
      <w:r w:rsidRPr="00A21946">
        <w:rPr>
          <w:lang w:val="en-GB"/>
        </w:rPr>
        <w:t xml:space="preserve">is shown in </w:t>
      </w:r>
      <w:r w:rsidR="006A28DC">
        <w:rPr>
          <w:lang w:val="en-GB"/>
        </w:rPr>
        <w:t>F</w:t>
      </w:r>
      <w:r w:rsidRPr="00A21946">
        <w:rPr>
          <w:lang w:val="en-GB"/>
        </w:rPr>
        <w:t>igure</w:t>
      </w:r>
      <w:r w:rsidR="003828A5">
        <w:rPr>
          <w:lang w:val="en-GB"/>
        </w:rPr>
        <w:t> </w:t>
      </w:r>
      <w:r w:rsidR="009838DB" w:rsidRPr="00A21946">
        <w:rPr>
          <w:lang w:val="en-GB"/>
        </w:rPr>
        <w:t>1</w:t>
      </w:r>
      <w:r w:rsidRPr="00A21946">
        <w:rPr>
          <w:lang w:val="en-GB"/>
        </w:rPr>
        <w:t xml:space="preserve">-1. </w:t>
      </w:r>
      <w:r w:rsidR="009B3253">
        <w:rPr>
          <w:lang w:val="en-GB"/>
        </w:rPr>
        <w:t>At a rotor speed of 6 rpm a resonance between the blade passing frequency and the 1</w:t>
      </w:r>
      <w:r w:rsidR="009B3253" w:rsidRPr="00454458">
        <w:rPr>
          <w:vertAlign w:val="superscript"/>
          <w:lang w:val="en-GB"/>
        </w:rPr>
        <w:t>st</w:t>
      </w:r>
      <w:r w:rsidR="009B3253">
        <w:rPr>
          <w:lang w:val="en-GB"/>
        </w:rPr>
        <w:t xml:space="preserve"> combined eigenfrequency occurs. In order to reduce the dynamic excitation a rotor speed exclusion window </w:t>
      </w:r>
      <w:r w:rsidR="003F7A72">
        <w:rPr>
          <w:lang w:val="en-GB"/>
        </w:rPr>
        <w:t xml:space="preserve">between 5.5 and </w:t>
      </w:r>
      <w:r w:rsidR="009B3253">
        <w:rPr>
          <w:lang w:val="en-GB"/>
        </w:rPr>
        <w:t xml:space="preserve">6.8 rpm is considered. </w:t>
      </w:r>
    </w:p>
    <w:p w14:paraId="4B4D57A4" w14:textId="77777777" w:rsidR="00B74B3F" w:rsidRPr="00A21946" w:rsidRDefault="00FD0208" w:rsidP="00B74B3F">
      <w:pPr>
        <w:spacing w:before="240"/>
        <w:jc w:val="center"/>
        <w:textAlignment w:val="center"/>
        <w:rPr>
          <w:rFonts w:eastAsia="Cambria"/>
          <w:sz w:val="21"/>
          <w:szCs w:val="20"/>
          <w:lang w:val="en-GB"/>
        </w:rPr>
      </w:pPr>
      <w:r w:rsidRPr="00454458">
        <w:rPr>
          <w:rFonts w:eastAsia="Cambria"/>
          <w:noProof/>
          <w:sz w:val="21"/>
          <w:szCs w:val="20"/>
          <w:lang w:val="de-DE" w:eastAsia="de-DE"/>
        </w:rPr>
        <w:drawing>
          <wp:inline distT="0" distB="0" distL="0" distR="0" wp14:anchorId="223DDF1B" wp14:editId="3AA4C92E">
            <wp:extent cx="5396230" cy="2707640"/>
            <wp:effectExtent l="0" t="0" r="0" b="1016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bell-diagram.Innwind-Ref-Turbine.png"/>
                    <pic:cNvPicPr/>
                  </pic:nvPicPr>
                  <pic:blipFill>
                    <a:blip r:embed="rId15">
                      <a:extLst>
                        <a:ext uri="{28A0092B-C50C-407E-A947-70E740481C1C}">
                          <a14:useLocalDpi xmlns:a14="http://schemas.microsoft.com/office/drawing/2010/main" val="0"/>
                        </a:ext>
                      </a:extLst>
                    </a:blip>
                    <a:stretch>
                      <a:fillRect/>
                    </a:stretch>
                  </pic:blipFill>
                  <pic:spPr>
                    <a:xfrm>
                      <a:off x="0" y="0"/>
                      <a:ext cx="5396230" cy="2707640"/>
                    </a:xfrm>
                    <a:prstGeom prst="rect">
                      <a:avLst/>
                    </a:prstGeom>
                  </pic:spPr>
                </pic:pic>
              </a:graphicData>
            </a:graphic>
          </wp:inline>
        </w:drawing>
      </w:r>
    </w:p>
    <w:p w14:paraId="71280C76" w14:textId="77777777" w:rsidR="00B74B3F" w:rsidRPr="00A21946" w:rsidRDefault="00BA6101" w:rsidP="004E25DE">
      <w:pPr>
        <w:pStyle w:val="Beschriftung"/>
      </w:pPr>
      <w:r w:rsidRPr="00A21946">
        <w:t xml:space="preserve">Figure </w:t>
      </w:r>
      <w:r w:rsidR="000C3EB2" w:rsidRPr="00A21946">
        <w:t>1</w:t>
      </w:r>
      <w:r w:rsidR="00B74B3F" w:rsidRPr="00A21946">
        <w:t xml:space="preserve">-1: Campbell diagram of reference turbine with </w:t>
      </w:r>
      <w:r w:rsidR="00B74B3F" w:rsidRPr="004E25DE">
        <w:t>focus</w:t>
      </w:r>
      <w:r w:rsidR="00B74B3F" w:rsidRPr="00A21946">
        <w:t xml:space="preserve"> on RNA eigenfrequency</w:t>
      </w:r>
    </w:p>
    <w:p w14:paraId="2872FB90" w14:textId="77777777" w:rsidR="00175DB8" w:rsidRDefault="00175DB8" w:rsidP="00175DB8">
      <w:pPr>
        <w:rPr>
          <w:lang w:val="en-GB"/>
        </w:rPr>
      </w:pPr>
    </w:p>
    <w:p w14:paraId="5E297DFB" w14:textId="77777777" w:rsidR="00842651" w:rsidRDefault="003F7A72" w:rsidP="00A020AD">
      <w:pPr>
        <w:rPr>
          <w:lang w:val="en-GB"/>
        </w:rPr>
      </w:pPr>
      <w:r>
        <w:rPr>
          <w:lang w:val="en-GB"/>
        </w:rPr>
        <w:t xml:space="preserve">This resonance problem of the </w:t>
      </w:r>
      <w:r w:rsidR="00904C4A">
        <w:rPr>
          <w:lang w:val="en-GB"/>
        </w:rPr>
        <w:t>INNWIND</w:t>
      </w:r>
      <w:r>
        <w:rPr>
          <w:lang w:val="en-GB"/>
        </w:rPr>
        <w:t xml:space="preserve"> reference turbine is considered to be the consequence of a direct up-scaling of both </w:t>
      </w:r>
      <w:r w:rsidR="00B91D7F">
        <w:rPr>
          <w:lang w:val="en-GB"/>
        </w:rPr>
        <w:t xml:space="preserve">the </w:t>
      </w:r>
      <w:r>
        <w:rPr>
          <w:lang w:val="en-GB"/>
        </w:rPr>
        <w:t xml:space="preserve">support structure </w:t>
      </w:r>
      <w:r w:rsidR="00342F1E">
        <w:rPr>
          <w:lang w:val="en-GB"/>
        </w:rPr>
        <w:t xml:space="preserve">concept </w:t>
      </w:r>
      <w:r>
        <w:rPr>
          <w:lang w:val="en-GB"/>
        </w:rPr>
        <w:t xml:space="preserve">and </w:t>
      </w:r>
      <w:r w:rsidR="00B91D7F">
        <w:rPr>
          <w:lang w:val="en-GB"/>
        </w:rPr>
        <w:t xml:space="preserve">the </w:t>
      </w:r>
      <w:r w:rsidR="003828A5">
        <w:rPr>
          <w:lang w:val="en-GB"/>
        </w:rPr>
        <w:t>rotor design from the 5 </w:t>
      </w:r>
      <w:r>
        <w:rPr>
          <w:lang w:val="en-GB"/>
        </w:rPr>
        <w:t>MW class to larger turbines.</w:t>
      </w:r>
      <w:r w:rsidR="00342F1E">
        <w:rPr>
          <w:lang w:val="en-GB"/>
        </w:rPr>
        <w:t xml:space="preserve"> </w:t>
      </w:r>
      <w:r w:rsidR="006A28DC">
        <w:rPr>
          <w:lang w:val="en-GB"/>
        </w:rPr>
        <w:t>In order to elaborate this F</w:t>
      </w:r>
      <w:r w:rsidR="003828A5">
        <w:rPr>
          <w:lang w:val="en-GB"/>
        </w:rPr>
        <w:t>igure </w:t>
      </w:r>
      <w:r w:rsidR="00342F1E">
        <w:rPr>
          <w:lang w:val="en-GB"/>
        </w:rPr>
        <w:t xml:space="preserve">1-2 illustrates </w:t>
      </w:r>
      <w:r w:rsidR="00B91D7F">
        <w:rPr>
          <w:lang w:val="en-GB"/>
        </w:rPr>
        <w:t xml:space="preserve">two </w:t>
      </w:r>
      <w:r w:rsidR="00EB1FE7">
        <w:rPr>
          <w:lang w:val="en-GB"/>
        </w:rPr>
        <w:t>trend</w:t>
      </w:r>
      <w:r w:rsidR="00B91D7F">
        <w:rPr>
          <w:lang w:val="en-GB"/>
        </w:rPr>
        <w:t>s</w:t>
      </w:r>
      <w:r w:rsidR="00EB1FE7">
        <w:rPr>
          <w:lang w:val="en-GB"/>
        </w:rPr>
        <w:t xml:space="preserve"> </w:t>
      </w:r>
      <w:r w:rsidR="00B91D7F">
        <w:rPr>
          <w:lang w:val="en-GB"/>
        </w:rPr>
        <w:t xml:space="preserve">in the design of large turbines with rotor diameter between 100 </w:t>
      </w:r>
      <w:r w:rsidR="00842651">
        <w:rPr>
          <w:lang w:val="en-GB"/>
        </w:rPr>
        <w:t xml:space="preserve">and 250 </w:t>
      </w:r>
      <w:r w:rsidR="00B91D7F">
        <w:rPr>
          <w:lang w:val="en-GB"/>
        </w:rPr>
        <w:t>m</w:t>
      </w:r>
      <w:r w:rsidR="00D87069">
        <w:rPr>
          <w:lang w:val="en-GB"/>
        </w:rPr>
        <w:t>, i.e. the rotor rotational frequency and the first eigenfrequency of the entire support structure-RNA system</w:t>
      </w:r>
      <w:r w:rsidR="00B91D7F">
        <w:rPr>
          <w:lang w:val="en-GB"/>
        </w:rPr>
        <w:t xml:space="preserve">. </w:t>
      </w:r>
    </w:p>
    <w:p w14:paraId="78D2E8A3" w14:textId="4C7BB1C5" w:rsidR="006368DD" w:rsidRDefault="00842651" w:rsidP="00A020AD">
      <w:pPr>
        <w:rPr>
          <w:lang w:val="en-GB"/>
        </w:rPr>
      </w:pPr>
      <w:r>
        <w:rPr>
          <w:lang w:val="en-GB"/>
        </w:rPr>
        <w:t>Firstly, w</w:t>
      </w:r>
      <w:r w:rsidR="00B91D7F">
        <w:rPr>
          <w:lang w:val="en-GB"/>
        </w:rPr>
        <w:t xml:space="preserve">hen the design tip speed of the rotor is maintained, the rated rotor speed decreases inversely proportional to the rotor diameter. </w:t>
      </w:r>
      <w:r w:rsidR="00D87069">
        <w:rPr>
          <w:lang w:val="en-GB"/>
        </w:rPr>
        <w:t>In t</w:t>
      </w:r>
      <w:r w:rsidR="00B91D7F">
        <w:rPr>
          <w:lang w:val="en-GB"/>
        </w:rPr>
        <w:t xml:space="preserve">he </w:t>
      </w:r>
      <w:r w:rsidR="00D87069">
        <w:rPr>
          <w:lang w:val="en-GB"/>
        </w:rPr>
        <w:t>diagram</w:t>
      </w:r>
      <w:r w:rsidR="00B91D7F">
        <w:rPr>
          <w:lang w:val="en-GB"/>
        </w:rPr>
        <w:t xml:space="preserve"> </w:t>
      </w:r>
      <w:r w:rsidR="00D87069">
        <w:rPr>
          <w:lang w:val="en-GB"/>
        </w:rPr>
        <w:t>two excitation bands are related to the rotor speed</w:t>
      </w:r>
      <w:r>
        <w:rPr>
          <w:lang w:val="en-GB"/>
        </w:rPr>
        <w:t xml:space="preserve">, the operational range of the rotor speed and the corresponding range of the blade passing frequency with a three times larger magnitude of the frequencies at a three-bladed rotor. The lower frequency of these two ranges is given by the cut-in rotor speed which depends on the used generator-converter concept. A typical ratio between rated rotor speed and cut-in rotor speed is 1.6 and 2 for double fed-induction generator (DFIG) and full power converter with synchronous generator respectively. In the diagram the parameters of the </w:t>
      </w:r>
      <w:r w:rsidR="00904C4A">
        <w:rPr>
          <w:lang w:val="en-GB"/>
        </w:rPr>
        <w:t>INNWIND</w:t>
      </w:r>
      <w:r>
        <w:rPr>
          <w:lang w:val="en-GB"/>
        </w:rPr>
        <w:t xml:space="preserve"> reference turbines with </w:t>
      </w:r>
      <w:r w:rsidR="00A76CBB">
        <w:rPr>
          <w:lang w:val="en-GB"/>
        </w:rPr>
        <w:t>a design tip speed of 90 </w:t>
      </w:r>
      <w:r w:rsidR="006569FC">
        <w:rPr>
          <w:lang w:val="en-GB"/>
        </w:rPr>
        <w:t>m/s</w:t>
      </w:r>
      <w:r w:rsidR="00AA270E">
        <w:rPr>
          <w:lang w:val="en-GB"/>
        </w:rPr>
        <w:t>,</w:t>
      </w:r>
      <w:r w:rsidR="00D87069">
        <w:rPr>
          <w:lang w:val="en-GB"/>
        </w:rPr>
        <w:t xml:space="preserve"> which is </w:t>
      </w:r>
      <w:r>
        <w:rPr>
          <w:lang w:val="en-GB"/>
        </w:rPr>
        <w:t xml:space="preserve">a </w:t>
      </w:r>
      <w:r w:rsidR="00D87069">
        <w:rPr>
          <w:lang w:val="en-GB"/>
        </w:rPr>
        <w:t xml:space="preserve">quite typical </w:t>
      </w:r>
      <w:r>
        <w:rPr>
          <w:lang w:val="en-GB"/>
        </w:rPr>
        <w:t xml:space="preserve">value </w:t>
      </w:r>
      <w:r w:rsidR="00D87069">
        <w:rPr>
          <w:lang w:val="en-GB"/>
        </w:rPr>
        <w:t>for offshore wind turbines above 3</w:t>
      </w:r>
      <w:r w:rsidR="006910E4">
        <w:rPr>
          <w:lang w:val="en-GB"/>
        </w:rPr>
        <w:t> </w:t>
      </w:r>
      <w:r w:rsidR="00D87069">
        <w:rPr>
          <w:lang w:val="en-GB"/>
        </w:rPr>
        <w:t>MW</w:t>
      </w:r>
      <w:r w:rsidR="00AA270E">
        <w:rPr>
          <w:lang w:val="en-GB"/>
        </w:rPr>
        <w:t>, and a frequency ration o</w:t>
      </w:r>
      <w:r>
        <w:rPr>
          <w:lang w:val="en-GB"/>
        </w:rPr>
        <w:t>f 1.92 is assumed</w:t>
      </w:r>
      <w:r w:rsidR="00D87069">
        <w:rPr>
          <w:lang w:val="en-GB"/>
        </w:rPr>
        <w:t>.</w:t>
      </w:r>
    </w:p>
    <w:p w14:paraId="4E33A8FB" w14:textId="405FB09A" w:rsidR="00A1254C" w:rsidRDefault="00842651" w:rsidP="00A020AD">
      <w:pPr>
        <w:rPr>
          <w:lang w:val="en-GB"/>
        </w:rPr>
      </w:pPr>
      <w:r>
        <w:rPr>
          <w:lang w:val="en-GB"/>
        </w:rPr>
        <w:t xml:space="preserve">Secondly, the increase of the overall height and tower top mass for growing rotor size results in a decrease of the first eigenfrequency of the entire support structure-RNA system. </w:t>
      </w:r>
      <w:r w:rsidR="006939A9">
        <w:rPr>
          <w:lang w:val="en-GB"/>
        </w:rPr>
        <w:t>Even with the recently developed extra large (XXL) monopiles their applica</w:t>
      </w:r>
      <w:r w:rsidR="00A76CBB">
        <w:rPr>
          <w:lang w:val="en-GB"/>
        </w:rPr>
        <w:t>bility is limited up to the 6-8 </w:t>
      </w:r>
      <w:r w:rsidR="006939A9">
        <w:rPr>
          <w:lang w:val="en-GB"/>
        </w:rPr>
        <w:t xml:space="preserve">MW class and </w:t>
      </w:r>
      <w:r w:rsidR="00AA270E">
        <w:rPr>
          <w:lang w:val="en-GB"/>
        </w:rPr>
        <w:t>by</w:t>
      </w:r>
      <w:r w:rsidR="006939A9">
        <w:rPr>
          <w:lang w:val="en-GB"/>
        </w:rPr>
        <w:t xml:space="preserve"> water depth as well. Typically the first eigenfrequency of these monopile structu</w:t>
      </w:r>
      <w:r w:rsidR="00A76CBB">
        <w:rPr>
          <w:lang w:val="en-GB"/>
        </w:rPr>
        <w:t>res ranges between 0.3 and 0.26 </w:t>
      </w:r>
      <w:r w:rsidR="006939A9">
        <w:rPr>
          <w:lang w:val="en-GB"/>
        </w:rPr>
        <w:t xml:space="preserve">Hz </w:t>
      </w:r>
      <w:r w:rsidR="00776845">
        <w:rPr>
          <w:lang w:val="en-GB"/>
        </w:rPr>
        <w:t>as</w:t>
      </w:r>
      <w:r w:rsidR="006939A9">
        <w:rPr>
          <w:lang w:val="en-GB"/>
        </w:rPr>
        <w:t xml:space="preserve"> indicate</w:t>
      </w:r>
      <w:r w:rsidR="006A28DC">
        <w:rPr>
          <w:lang w:val="en-GB"/>
        </w:rPr>
        <w:t>d by a transparent red band in F</w:t>
      </w:r>
      <w:r w:rsidR="003828A5">
        <w:rPr>
          <w:lang w:val="en-GB"/>
        </w:rPr>
        <w:t>igure </w:t>
      </w:r>
      <w:r w:rsidR="006939A9">
        <w:rPr>
          <w:lang w:val="en-GB"/>
        </w:rPr>
        <w:t xml:space="preserve">1-2. This band has a negative slope with respect to the turbine diameter and is located close above the rated rotor speed range separated </w:t>
      </w:r>
      <w:r w:rsidR="00AA270E">
        <w:rPr>
          <w:lang w:val="en-GB"/>
        </w:rPr>
        <w:t>by</w:t>
      </w:r>
      <w:r w:rsidR="006939A9">
        <w:rPr>
          <w:lang w:val="en-GB"/>
        </w:rPr>
        <w:t xml:space="preserve"> an at least 10</w:t>
      </w:r>
      <w:r w:rsidR="006910E4">
        <w:rPr>
          <w:lang w:val="en-GB"/>
        </w:rPr>
        <w:t> </w:t>
      </w:r>
      <w:r w:rsidR="006939A9">
        <w:rPr>
          <w:lang w:val="en-GB"/>
        </w:rPr>
        <w:t>% safety margin. For some monopile designs this lower limit of the design eigenfrequency rather than the fatigue strength is the design driver.</w:t>
      </w:r>
    </w:p>
    <w:p w14:paraId="2EE67116" w14:textId="77777777" w:rsidR="00696803" w:rsidRDefault="006939A9" w:rsidP="00A020AD">
      <w:pPr>
        <w:rPr>
          <w:lang w:val="en-GB"/>
        </w:rPr>
      </w:pPr>
      <w:r>
        <w:rPr>
          <w:lang w:val="en-GB"/>
        </w:rPr>
        <w:t>For large turbine size and deep water location</w:t>
      </w:r>
      <w:r w:rsidR="00A1254C">
        <w:rPr>
          <w:lang w:val="en-GB"/>
        </w:rPr>
        <w:t>s</w:t>
      </w:r>
      <w:r>
        <w:rPr>
          <w:lang w:val="en-GB"/>
        </w:rPr>
        <w:t xml:space="preserve"> jacket type structure</w:t>
      </w:r>
      <w:r w:rsidR="002C0921">
        <w:rPr>
          <w:lang w:val="en-GB"/>
        </w:rPr>
        <w:t>s</w:t>
      </w:r>
      <w:r>
        <w:rPr>
          <w:lang w:val="en-GB"/>
        </w:rPr>
        <w:t xml:space="preserve"> are considered the only economic alternative at present since floating structure</w:t>
      </w:r>
      <w:r w:rsidR="00776845">
        <w:rPr>
          <w:lang w:val="en-GB"/>
        </w:rPr>
        <w:t>s</w:t>
      </w:r>
      <w:r>
        <w:rPr>
          <w:lang w:val="en-GB"/>
        </w:rPr>
        <w:t xml:space="preserve"> are </w:t>
      </w:r>
      <w:r w:rsidR="00A1254C">
        <w:rPr>
          <w:lang w:val="en-GB"/>
        </w:rPr>
        <w:t xml:space="preserve">regarded not mature and </w:t>
      </w:r>
      <w:r w:rsidR="00AA270E">
        <w:rPr>
          <w:lang w:val="en-GB"/>
        </w:rPr>
        <w:t>competitive</w:t>
      </w:r>
      <w:r w:rsidR="00A1254C">
        <w:rPr>
          <w:lang w:val="en-GB"/>
        </w:rPr>
        <w:t>, yet</w:t>
      </w:r>
      <w:r>
        <w:rPr>
          <w:lang w:val="en-GB"/>
        </w:rPr>
        <w:t>. These jackets are providing inherently consider</w:t>
      </w:r>
      <w:r w:rsidR="00A1254C">
        <w:rPr>
          <w:lang w:val="en-GB"/>
        </w:rPr>
        <w:t>ably</w:t>
      </w:r>
      <w:r>
        <w:rPr>
          <w:lang w:val="en-GB"/>
        </w:rPr>
        <w:t xml:space="preserve"> higher stiffness even if combined with a slender tubular tower. Typical values for the first eigenfrequency range between 0.</w:t>
      </w:r>
      <w:r w:rsidR="00A76CBB">
        <w:rPr>
          <w:lang w:val="en-GB"/>
        </w:rPr>
        <w:t>35 Hz for the 5MW class and 0.3 Hz for the 10 </w:t>
      </w:r>
      <w:r>
        <w:rPr>
          <w:lang w:val="en-GB"/>
        </w:rPr>
        <w:t xml:space="preserve">MW class. </w:t>
      </w:r>
      <w:r w:rsidR="00A1254C">
        <w:rPr>
          <w:lang w:val="en-GB"/>
        </w:rPr>
        <w:t xml:space="preserve">As a matter of fact the first eigenfrequency of the currently considered design concepts decreases only rather </w:t>
      </w:r>
      <w:r w:rsidR="00FD6B7E">
        <w:rPr>
          <w:lang w:val="en-GB"/>
        </w:rPr>
        <w:t>small</w:t>
      </w:r>
      <w:r w:rsidR="00A1254C">
        <w:rPr>
          <w:lang w:val="en-GB"/>
        </w:rPr>
        <w:t xml:space="preserve"> when the size of the turbines increases. The reason for this trend is the reinforcement of the structural stiffness due to the larger footprint and member size required to provide sufficient strength against the ultimate limit state loads. Apparently the rather low slope of the band of the first eigenfrequency is penetrating more and more into the blade passing frequency range when the turbine size and diameter are rising.</w:t>
      </w:r>
      <w:r w:rsidR="00902E91">
        <w:rPr>
          <w:lang w:val="en-GB"/>
        </w:rPr>
        <w:t xml:space="preserve"> In t</w:t>
      </w:r>
      <w:r w:rsidR="00A1254C">
        <w:rPr>
          <w:lang w:val="en-GB"/>
        </w:rPr>
        <w:t xml:space="preserve">he transparent red band </w:t>
      </w:r>
      <w:r w:rsidR="00902E91">
        <w:rPr>
          <w:lang w:val="en-GB"/>
        </w:rPr>
        <w:t xml:space="preserve">entitled “jacket” </w:t>
      </w:r>
      <w:r w:rsidR="00A1254C">
        <w:rPr>
          <w:lang w:val="en-GB"/>
        </w:rPr>
        <w:t>in the diagram two dots are indicating the value of the first eigenfrequency of a typical 5</w:t>
      </w:r>
      <w:r w:rsidR="00A76CBB">
        <w:rPr>
          <w:lang w:val="en-GB"/>
        </w:rPr>
        <w:t> </w:t>
      </w:r>
      <w:r w:rsidR="00A1254C">
        <w:rPr>
          <w:lang w:val="en-GB"/>
        </w:rPr>
        <w:t xml:space="preserve">MW and the </w:t>
      </w:r>
      <w:r w:rsidR="00904C4A">
        <w:rPr>
          <w:lang w:val="en-GB"/>
        </w:rPr>
        <w:t>INNWIND</w:t>
      </w:r>
      <w:r w:rsidR="00A1254C">
        <w:rPr>
          <w:lang w:val="en-GB"/>
        </w:rPr>
        <w:t xml:space="preserve"> reference turbine respectively. </w:t>
      </w:r>
      <w:r w:rsidR="00902E91">
        <w:rPr>
          <w:lang w:val="en-GB"/>
        </w:rPr>
        <w:t xml:space="preserve">When the resonance frequency moves further </w:t>
      </w:r>
      <w:r w:rsidR="00696803">
        <w:rPr>
          <w:lang w:val="en-GB"/>
        </w:rPr>
        <w:t>towards the rated rotational frequency the resonating rotor speed is associated with a high</w:t>
      </w:r>
      <w:r w:rsidR="00AA270E">
        <w:rPr>
          <w:lang w:val="en-GB"/>
        </w:rPr>
        <w:t>er</w:t>
      </w:r>
      <w:r w:rsidR="00696803">
        <w:rPr>
          <w:lang w:val="en-GB"/>
        </w:rPr>
        <w:t xml:space="preserve"> mean wind speed. This implies higher excitation energy as well as large</w:t>
      </w:r>
      <w:r w:rsidR="00AA270E">
        <w:rPr>
          <w:lang w:val="en-GB"/>
        </w:rPr>
        <w:t>r</w:t>
      </w:r>
      <w:r w:rsidR="00696803">
        <w:rPr>
          <w:lang w:val="en-GB"/>
        </w:rPr>
        <w:t xml:space="preserve"> number of operational hours at this wind speed at exposed offshore site</w:t>
      </w:r>
      <w:r w:rsidR="00FD5B16">
        <w:rPr>
          <w:lang w:val="en-GB"/>
        </w:rPr>
        <w:t>s</w:t>
      </w:r>
      <w:r w:rsidR="00696803">
        <w:rPr>
          <w:lang w:val="en-GB"/>
        </w:rPr>
        <w:t xml:space="preserve">. In order to limit the amplification of the fatigue loads a rather wide rotor speed exclusion zone </w:t>
      </w:r>
      <w:r w:rsidR="00FD5B16">
        <w:rPr>
          <w:lang w:val="en-GB"/>
        </w:rPr>
        <w:t>(wider than ±10</w:t>
      </w:r>
      <w:r w:rsidR="003828A5">
        <w:rPr>
          <w:lang w:val="en-GB"/>
        </w:rPr>
        <w:t> </w:t>
      </w:r>
      <w:r w:rsidR="00FD5B16">
        <w:rPr>
          <w:lang w:val="en-GB"/>
        </w:rPr>
        <w:t xml:space="preserve">%) </w:t>
      </w:r>
      <w:r w:rsidR="00696803">
        <w:rPr>
          <w:lang w:val="en-GB"/>
        </w:rPr>
        <w:t xml:space="preserve">would be required if such a mitigation attempt will be effective at all. </w:t>
      </w:r>
    </w:p>
    <w:p w14:paraId="598D32E8" w14:textId="77777777" w:rsidR="006368DD" w:rsidRDefault="006368DD" w:rsidP="00175DB8">
      <w:pPr>
        <w:rPr>
          <w:lang w:val="en-GB"/>
        </w:rPr>
      </w:pPr>
    </w:p>
    <w:p w14:paraId="18E6C6ED" w14:textId="60F65EB4" w:rsidR="00524512" w:rsidRPr="002164D9" w:rsidRDefault="00883809" w:rsidP="00946D0A">
      <w:pPr>
        <w:pStyle w:val="Beschriftung"/>
      </w:pPr>
      <w:r w:rsidRPr="006368DD">
        <w:rPr>
          <w:noProof/>
          <w:lang w:val="de-DE" w:eastAsia="de-DE"/>
        </w:rPr>
        <w:drawing>
          <wp:anchor distT="0" distB="0" distL="114300" distR="114300" simplePos="0" relativeHeight="251682304" behindDoc="0" locked="0" layoutInCell="1" allowOverlap="1" wp14:anchorId="5EC6B04B" wp14:editId="07660B23">
            <wp:simplePos x="0" y="0"/>
            <wp:positionH relativeFrom="column">
              <wp:posOffset>444500</wp:posOffset>
            </wp:positionH>
            <wp:positionV relativeFrom="paragraph">
              <wp:posOffset>28575</wp:posOffset>
            </wp:positionV>
            <wp:extent cx="4319905" cy="3133725"/>
            <wp:effectExtent l="0" t="0" r="0" b="0"/>
            <wp:wrapTopAndBottom/>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3133725"/>
                    </a:xfrm>
                    <a:prstGeom prst="rect">
                      <a:avLst/>
                    </a:prstGeom>
                    <a:noFill/>
                    <a:ln>
                      <a:noFill/>
                    </a:ln>
                  </pic:spPr>
                </pic:pic>
              </a:graphicData>
            </a:graphic>
          </wp:anchor>
        </w:drawing>
      </w:r>
      <w:r w:rsidR="00524512" w:rsidRPr="002164D9">
        <w:t>Figure 1</w:t>
      </w:r>
      <w:r w:rsidR="00524512">
        <w:t>-2</w:t>
      </w:r>
      <w:r w:rsidR="00524512" w:rsidRPr="002164D9">
        <w:t xml:space="preserve">: </w:t>
      </w:r>
      <w:r w:rsidR="00524512">
        <w:t xml:space="preserve">Design trends on first design eigenfrequency and </w:t>
      </w:r>
      <w:r w:rsidR="00FD5B16">
        <w:t xml:space="preserve">the </w:t>
      </w:r>
      <w:r w:rsidR="00524512">
        <w:t xml:space="preserve">rotor and blade resonance ranges for </w:t>
      </w:r>
      <w:r w:rsidR="00342F1E">
        <w:t xml:space="preserve">three-bladed </w:t>
      </w:r>
      <w:r w:rsidR="00524512">
        <w:t xml:space="preserve">offshore turbines in </w:t>
      </w:r>
      <w:r w:rsidR="00FD5B16">
        <w:t xml:space="preserve">the </w:t>
      </w:r>
      <w:r w:rsidR="00524512">
        <w:t>5 to 20</w:t>
      </w:r>
      <w:r w:rsidR="00B45AC6">
        <w:t> </w:t>
      </w:r>
      <w:r w:rsidR="00524512">
        <w:t>MW class</w:t>
      </w:r>
    </w:p>
    <w:p w14:paraId="686A2100" w14:textId="77777777" w:rsidR="00524512" w:rsidRDefault="00883809">
      <w:pPr>
        <w:rPr>
          <w:lang w:val="en-GB"/>
        </w:rPr>
      </w:pPr>
      <w:r>
        <w:rPr>
          <w:lang w:val="en-GB"/>
        </w:rPr>
        <w:t xml:space="preserve">In summary, a strong and severe 3P (blade passing) resonance is expected for very large offshore turbines with jacket structures. </w:t>
      </w:r>
      <w:r w:rsidRPr="00A21946">
        <w:rPr>
          <w:lang w:val="en-GB"/>
        </w:rPr>
        <w:t xml:space="preserve">Therefore </w:t>
      </w:r>
      <w:r>
        <w:rPr>
          <w:lang w:val="en-GB"/>
        </w:rPr>
        <w:t>the next two chapter</w:t>
      </w:r>
      <w:r w:rsidR="00776845">
        <w:rPr>
          <w:lang w:val="en-GB"/>
        </w:rPr>
        <w:t>s</w:t>
      </w:r>
      <w:r>
        <w:rPr>
          <w:lang w:val="en-GB"/>
        </w:rPr>
        <w:t xml:space="preserve"> </w:t>
      </w:r>
      <w:r w:rsidRPr="00A21946">
        <w:rPr>
          <w:lang w:val="en-GB"/>
        </w:rPr>
        <w:t>shall highlight and assess</w:t>
      </w:r>
      <w:r>
        <w:rPr>
          <w:lang w:val="en-GB"/>
        </w:rPr>
        <w:t xml:space="preserve"> </w:t>
      </w:r>
      <w:r w:rsidRPr="00A21946">
        <w:rPr>
          <w:lang w:val="en-GB"/>
        </w:rPr>
        <w:t>challenges and opportunities for an integrated design approach for RNA and support structure on the basis of the 10</w:t>
      </w:r>
      <w:r w:rsidR="00A76CBB">
        <w:rPr>
          <w:lang w:val="en-GB"/>
        </w:rPr>
        <w:t> </w:t>
      </w:r>
      <w:r w:rsidRPr="00A21946">
        <w:rPr>
          <w:lang w:val="en-GB"/>
        </w:rPr>
        <w:t>MW INNWIND reference turbine.</w:t>
      </w:r>
    </w:p>
    <w:p w14:paraId="4A80F1F6" w14:textId="77777777" w:rsidR="002E5409" w:rsidRPr="00790339" w:rsidRDefault="002E5409">
      <w:pPr>
        <w:rPr>
          <w:lang w:val="en-GB"/>
        </w:rPr>
      </w:pPr>
      <w:r w:rsidRPr="00790339">
        <w:rPr>
          <w:lang w:val="en-GB"/>
        </w:rPr>
        <w:br w:type="page"/>
      </w:r>
    </w:p>
    <w:p w14:paraId="4FCF58F6" w14:textId="77777777" w:rsidR="005606FB" w:rsidRPr="00790339" w:rsidRDefault="005606FB" w:rsidP="005606FB">
      <w:pPr>
        <w:rPr>
          <w:lang w:val="en-GB"/>
        </w:rPr>
      </w:pPr>
    </w:p>
    <w:p w14:paraId="6094B31A" w14:textId="77777777" w:rsidR="005606FB" w:rsidRPr="00790339" w:rsidRDefault="005606FB" w:rsidP="006A1728">
      <w:pPr>
        <w:pStyle w:val="berschrift1"/>
      </w:pPr>
      <w:bookmarkStart w:id="17" w:name="_Ref440761544"/>
      <w:bookmarkStart w:id="18" w:name="_Ref440761691"/>
      <w:bookmarkStart w:id="19" w:name="_Toc440882463"/>
      <w:bookmarkStart w:id="20" w:name="_Toc440985669"/>
      <w:r w:rsidRPr="00790339">
        <w:t>Analysis of interacting design parameters and design choices</w:t>
      </w:r>
      <w:bookmarkEnd w:id="17"/>
      <w:bookmarkEnd w:id="18"/>
      <w:bookmarkEnd w:id="19"/>
      <w:bookmarkEnd w:id="20"/>
    </w:p>
    <w:p w14:paraId="43A7CF33" w14:textId="77777777" w:rsidR="00BE0B63" w:rsidRPr="00A21946" w:rsidRDefault="000C39C8" w:rsidP="00A020AD">
      <w:pPr>
        <w:rPr>
          <w:lang w:val="en-GB"/>
        </w:rPr>
      </w:pPr>
      <w:r w:rsidRPr="000C39C8">
        <w:rPr>
          <w:lang w:val="en-GB"/>
        </w:rPr>
        <w:t>In order</w:t>
      </w:r>
      <w:r>
        <w:rPr>
          <w:lang w:val="en-GB"/>
        </w:rPr>
        <w:t xml:space="preserve"> to investigate the interrelation of important design parameters of the support structure and the RNA t</w:t>
      </w:r>
      <w:r w:rsidR="00BE0B63" w:rsidRPr="00A21946">
        <w:rPr>
          <w:lang w:val="en-GB"/>
        </w:rPr>
        <w:t xml:space="preserve">he focus </w:t>
      </w:r>
      <w:r>
        <w:rPr>
          <w:lang w:val="en-GB"/>
        </w:rPr>
        <w:t xml:space="preserve">in this chapter </w:t>
      </w:r>
      <w:r w:rsidR="00BE0B63" w:rsidRPr="00A21946">
        <w:rPr>
          <w:lang w:val="en-GB"/>
        </w:rPr>
        <w:t xml:space="preserve">is on loads that cause fatigue at the jacket structure. Therefore loads at the tower base node, which connects the tower to the jacket, are considered. The emphasis is on the fore-aft and side to side direction, as </w:t>
      </w:r>
      <w:r>
        <w:rPr>
          <w:lang w:val="en-GB"/>
        </w:rPr>
        <w:t>illustrated</w:t>
      </w:r>
      <w:r w:rsidRPr="00A21946">
        <w:rPr>
          <w:lang w:val="en-GB"/>
        </w:rPr>
        <w:t xml:space="preserve"> </w:t>
      </w:r>
      <w:r w:rsidR="00BE0B63" w:rsidRPr="00A21946">
        <w:rPr>
          <w:lang w:val="en-GB"/>
        </w:rPr>
        <w:t xml:space="preserve">in </w:t>
      </w:r>
      <w:r w:rsidR="006A28DC">
        <w:rPr>
          <w:lang w:val="en-GB"/>
        </w:rPr>
        <w:t>F</w:t>
      </w:r>
      <w:r w:rsidR="003828A5">
        <w:rPr>
          <w:lang w:val="en-GB"/>
        </w:rPr>
        <w:t>igure </w:t>
      </w:r>
      <w:r w:rsidR="00F14BE5">
        <w:rPr>
          <w:lang w:val="en-GB"/>
        </w:rPr>
        <w:t>2-</w:t>
      </w:r>
      <w:r>
        <w:rPr>
          <w:lang w:val="en-GB"/>
        </w:rPr>
        <w:t>1</w:t>
      </w:r>
      <w:r w:rsidR="00BE0B63" w:rsidRPr="00A21946">
        <w:rPr>
          <w:lang w:val="en-GB"/>
        </w:rPr>
        <w:t xml:space="preserve"> and </w:t>
      </w:r>
      <w:r w:rsidR="00F14BE5">
        <w:rPr>
          <w:lang w:val="en-GB"/>
        </w:rPr>
        <w:t>2-</w:t>
      </w:r>
      <w:r>
        <w:rPr>
          <w:lang w:val="en-GB"/>
        </w:rPr>
        <w:t>2</w:t>
      </w:r>
      <w:r w:rsidR="00BE0B63" w:rsidRPr="00A21946">
        <w:rPr>
          <w:lang w:val="en-GB"/>
        </w:rPr>
        <w:t xml:space="preserve">. </w:t>
      </w:r>
      <w:r w:rsidR="00FD6B7E">
        <w:rPr>
          <w:lang w:val="en-GB"/>
        </w:rPr>
        <w:t>Ta</w:t>
      </w:r>
      <w:r w:rsidR="003828A5">
        <w:rPr>
          <w:lang w:val="en-GB"/>
        </w:rPr>
        <w:t>ble </w:t>
      </w:r>
      <w:r w:rsidR="00F14BE5">
        <w:rPr>
          <w:lang w:val="en-GB"/>
        </w:rPr>
        <w:t>2</w:t>
      </w:r>
      <w:r w:rsidR="00BE0B63" w:rsidRPr="00A21946">
        <w:rPr>
          <w:lang w:val="en-GB"/>
        </w:rPr>
        <w:t xml:space="preserve">-1 </w:t>
      </w:r>
      <w:r>
        <w:rPr>
          <w:lang w:val="en-GB"/>
        </w:rPr>
        <w:t xml:space="preserve">provides </w:t>
      </w:r>
      <w:r w:rsidR="00BE0B63" w:rsidRPr="00A21946">
        <w:rPr>
          <w:lang w:val="en-GB"/>
        </w:rPr>
        <w:t>the associated frequencies of these first two combined RNA and support structure eigenfrequencies, as determined with the aeroelastic code HAWC2.</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045"/>
        <w:gridCol w:w="4320"/>
      </w:tblGrid>
      <w:tr w:rsidR="00BE0B63" w:rsidRPr="00790339" w14:paraId="2B761C53" w14:textId="77777777" w:rsidTr="00454458">
        <w:trPr>
          <w:trHeight w:val="1701"/>
          <w:jc w:val="center"/>
        </w:trPr>
        <w:tc>
          <w:tcPr>
            <w:tcW w:w="4045" w:type="dxa"/>
          </w:tcPr>
          <w:p w14:paraId="17C4C0CE" w14:textId="77777777" w:rsidR="00BE0B63" w:rsidRPr="00A21946" w:rsidRDefault="00BE0B63" w:rsidP="00454458">
            <w:pPr>
              <w:pStyle w:val="InnwindPicture"/>
              <w:numPr>
                <w:ilvl w:val="0"/>
                <w:numId w:val="0"/>
              </w:numPr>
              <w:spacing w:before="240"/>
              <w:ind w:left="360"/>
              <w:jc w:val="center"/>
              <w:outlineLvl w:val="7"/>
              <w:rPr>
                <w:lang w:val="en-GB"/>
              </w:rPr>
            </w:pPr>
            <w:r w:rsidRPr="006368DD">
              <w:rPr>
                <w:noProof/>
                <w:lang w:val="de-DE" w:eastAsia="de-DE"/>
              </w:rPr>
              <w:drawing>
                <wp:inline distT="0" distB="0" distL="0" distR="0" wp14:anchorId="70C5E1AE" wp14:editId="726FB13E">
                  <wp:extent cx="946280" cy="1800000"/>
                  <wp:effectExtent l="0" t="0" r="6350" b="0"/>
                  <wp:docPr id="26" name="Grafik 26" descr="C:\Users\ros\Desktop\Project\mod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Desktop\Project\mode0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6280" cy="1800000"/>
                          </a:xfrm>
                          <a:prstGeom prst="rect">
                            <a:avLst/>
                          </a:prstGeom>
                          <a:noFill/>
                          <a:ln>
                            <a:noFill/>
                          </a:ln>
                        </pic:spPr>
                      </pic:pic>
                    </a:graphicData>
                  </a:graphic>
                </wp:inline>
              </w:drawing>
            </w:r>
          </w:p>
          <w:p w14:paraId="72255A2D" w14:textId="77777777" w:rsidR="00BE0B63" w:rsidRPr="00A21946" w:rsidRDefault="00F14BE5" w:rsidP="00946D0A">
            <w:pPr>
              <w:pStyle w:val="Beschriftung"/>
              <w:rPr>
                <w:i/>
              </w:rPr>
            </w:pPr>
            <w:r>
              <w:t>Figure 2-</w:t>
            </w:r>
            <w:r w:rsidR="000C39C8">
              <w:t>1</w:t>
            </w:r>
            <w:r w:rsidR="00BE0B63" w:rsidRPr="00A21946">
              <w:t xml:space="preserve">: </w:t>
            </w:r>
            <w:r w:rsidR="000C39C8" w:rsidRPr="00A21946">
              <w:t>1</w:t>
            </w:r>
            <w:r w:rsidR="000C39C8" w:rsidRPr="00A21946">
              <w:rPr>
                <w:vertAlign w:val="superscript"/>
              </w:rPr>
              <w:t>st</w:t>
            </w:r>
            <w:r w:rsidR="000C39C8" w:rsidRPr="00A21946">
              <w:t xml:space="preserve"> </w:t>
            </w:r>
            <w:r w:rsidR="00BE0B63" w:rsidRPr="00A21946">
              <w:t>Combined RNA and support structure mode (fore-aft)</w:t>
            </w:r>
          </w:p>
        </w:tc>
        <w:tc>
          <w:tcPr>
            <w:tcW w:w="4320" w:type="dxa"/>
          </w:tcPr>
          <w:p w14:paraId="1E016B28" w14:textId="77777777" w:rsidR="00BE0B63" w:rsidRPr="00A21946" w:rsidRDefault="00BE0B63" w:rsidP="00454458">
            <w:pPr>
              <w:pStyle w:val="InnwindPicture"/>
              <w:numPr>
                <w:ilvl w:val="0"/>
                <w:numId w:val="0"/>
              </w:numPr>
              <w:spacing w:before="240"/>
              <w:ind w:left="360"/>
              <w:jc w:val="center"/>
              <w:outlineLvl w:val="7"/>
              <w:rPr>
                <w:lang w:val="en-GB"/>
              </w:rPr>
            </w:pPr>
            <w:r w:rsidRPr="006368DD">
              <w:rPr>
                <w:noProof/>
                <w:lang w:val="de-DE" w:eastAsia="de-DE"/>
              </w:rPr>
              <w:drawing>
                <wp:inline distT="0" distB="0" distL="0" distR="0" wp14:anchorId="41EF7A0E" wp14:editId="1B2A3F88">
                  <wp:extent cx="1524860" cy="1800000"/>
                  <wp:effectExtent l="0" t="0" r="0" b="0"/>
                  <wp:docPr id="8" name="Grafik 8" descr="C:\Users\ros\Desktop\Project\mod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Desktop\Project\mode00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860" cy="1800000"/>
                          </a:xfrm>
                          <a:prstGeom prst="rect">
                            <a:avLst/>
                          </a:prstGeom>
                          <a:noFill/>
                          <a:ln>
                            <a:noFill/>
                          </a:ln>
                        </pic:spPr>
                      </pic:pic>
                    </a:graphicData>
                  </a:graphic>
                </wp:inline>
              </w:drawing>
            </w:r>
          </w:p>
          <w:p w14:paraId="3778AC48" w14:textId="77777777" w:rsidR="00BE0B63" w:rsidRPr="00A21946" w:rsidRDefault="00F14BE5" w:rsidP="00946D0A">
            <w:pPr>
              <w:pStyle w:val="Beschriftung"/>
              <w:rPr>
                <w:i/>
              </w:rPr>
            </w:pPr>
            <w:r>
              <w:t>Figure 2-</w:t>
            </w:r>
            <w:r w:rsidR="000C39C8">
              <w:t>2</w:t>
            </w:r>
            <w:r w:rsidR="00BE0B63" w:rsidRPr="00A21946">
              <w:t xml:space="preserve">: </w:t>
            </w:r>
            <w:r w:rsidR="000C39C8" w:rsidRPr="00A21946">
              <w:t>2</w:t>
            </w:r>
            <w:r w:rsidR="000C39C8" w:rsidRPr="00A21946">
              <w:rPr>
                <w:vertAlign w:val="superscript"/>
              </w:rPr>
              <w:t>nd</w:t>
            </w:r>
            <w:r w:rsidR="000C39C8" w:rsidRPr="00A21946">
              <w:t xml:space="preserve"> </w:t>
            </w:r>
            <w:r w:rsidR="00BE0B63" w:rsidRPr="00A21946">
              <w:t>Combined RNA and support structure mode (side to side)</w:t>
            </w:r>
          </w:p>
        </w:tc>
      </w:tr>
    </w:tbl>
    <w:p w14:paraId="6D2971A5" w14:textId="77777777" w:rsidR="00BE0B63" w:rsidRPr="00A21946" w:rsidRDefault="00BE0B63" w:rsidP="004E25DE">
      <w:pPr>
        <w:pStyle w:val="Beschriftung"/>
      </w:pPr>
    </w:p>
    <w:p w14:paraId="69F9AA72" w14:textId="77777777" w:rsidR="00BE0B63" w:rsidRPr="00A21946" w:rsidRDefault="00BE0B63" w:rsidP="006B7F90">
      <w:pPr>
        <w:pStyle w:val="Beschriftung"/>
      </w:pPr>
      <w:r w:rsidRPr="00A21946">
        <w:t xml:space="preserve">Table </w:t>
      </w:r>
      <w:r w:rsidR="00F14BE5">
        <w:t>2</w:t>
      </w:r>
      <w:r w:rsidRPr="00A21946">
        <w:t>-1: Modes 1 and 2 of RNA in combination with support structure, obtained by HAWC2</w:t>
      </w:r>
    </w:p>
    <w:tbl>
      <w:tblPr>
        <w:tblStyle w:val="Tabellenraster"/>
        <w:tblW w:w="60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2835"/>
      </w:tblGrid>
      <w:tr w:rsidR="00BE0B63" w:rsidRPr="00790339" w14:paraId="7BF609A9" w14:textId="77777777" w:rsidTr="00454458">
        <w:trPr>
          <w:trHeight w:val="364"/>
          <w:jc w:val="center"/>
        </w:trPr>
        <w:tc>
          <w:tcPr>
            <w:tcW w:w="3256" w:type="dxa"/>
            <w:tcBorders>
              <w:top w:val="single" w:sz="4" w:space="0" w:color="auto"/>
              <w:bottom w:val="single" w:sz="4" w:space="0" w:color="auto"/>
            </w:tcBorders>
          </w:tcPr>
          <w:p w14:paraId="2A0CB9A6" w14:textId="77777777" w:rsidR="00BE0B63" w:rsidRPr="000C39C8" w:rsidRDefault="000C39C8" w:rsidP="00A76CBB">
            <w:pPr>
              <w:pStyle w:val="NoSpacing1"/>
              <w:rPr>
                <w:i/>
                <w:lang w:eastAsia="en-GB"/>
              </w:rPr>
            </w:pPr>
            <w:r>
              <w:t>Eigenm</w:t>
            </w:r>
            <w:r w:rsidR="00BE0B63" w:rsidRPr="000C39C8">
              <w:t>ode</w:t>
            </w:r>
          </w:p>
        </w:tc>
        <w:tc>
          <w:tcPr>
            <w:tcW w:w="2835" w:type="dxa"/>
            <w:tcBorders>
              <w:top w:val="single" w:sz="4" w:space="0" w:color="auto"/>
              <w:bottom w:val="single" w:sz="4" w:space="0" w:color="auto"/>
            </w:tcBorders>
          </w:tcPr>
          <w:p w14:paraId="453ACDCD" w14:textId="77777777" w:rsidR="00BE0B63" w:rsidRPr="000C39C8" w:rsidRDefault="00BE0B63" w:rsidP="003828A5">
            <w:pPr>
              <w:pStyle w:val="NoSpacing1"/>
              <w:jc w:val="center"/>
              <w:rPr>
                <w:lang w:eastAsia="en-GB"/>
              </w:rPr>
            </w:pPr>
            <w:r w:rsidRPr="000C39C8">
              <w:t>Frequency [Hz]</w:t>
            </w:r>
          </w:p>
        </w:tc>
      </w:tr>
      <w:tr w:rsidR="00BE0B63" w:rsidRPr="00790339" w14:paraId="45330FB4" w14:textId="77777777" w:rsidTr="00454458">
        <w:trPr>
          <w:trHeight w:val="265"/>
          <w:jc w:val="center"/>
        </w:trPr>
        <w:tc>
          <w:tcPr>
            <w:tcW w:w="3256" w:type="dxa"/>
            <w:tcBorders>
              <w:top w:val="single" w:sz="4" w:space="0" w:color="auto"/>
            </w:tcBorders>
          </w:tcPr>
          <w:p w14:paraId="28DD9095" w14:textId="77777777" w:rsidR="00BE0B63" w:rsidRPr="000C39C8" w:rsidRDefault="00BE0B63" w:rsidP="00A76CBB">
            <w:pPr>
              <w:pStyle w:val="NoSpacing1"/>
              <w:rPr>
                <w:lang w:eastAsia="en-GB"/>
              </w:rPr>
            </w:pPr>
            <w:r w:rsidRPr="000C39C8">
              <w:t>Combined mode 1 fore-aft</w:t>
            </w:r>
          </w:p>
        </w:tc>
        <w:tc>
          <w:tcPr>
            <w:tcW w:w="2835" w:type="dxa"/>
            <w:tcBorders>
              <w:top w:val="single" w:sz="4" w:space="0" w:color="auto"/>
            </w:tcBorders>
          </w:tcPr>
          <w:p w14:paraId="57006517" w14:textId="77777777" w:rsidR="00BE0B63" w:rsidRPr="000C39C8" w:rsidRDefault="00BE0B63" w:rsidP="003828A5">
            <w:pPr>
              <w:pStyle w:val="NoSpacing1"/>
              <w:jc w:val="center"/>
              <w:rPr>
                <w:lang w:eastAsia="en-GB"/>
              </w:rPr>
            </w:pPr>
            <w:r w:rsidRPr="000C39C8">
              <w:t>0.30</w:t>
            </w:r>
          </w:p>
        </w:tc>
      </w:tr>
      <w:tr w:rsidR="00BE0B63" w:rsidRPr="00790339" w14:paraId="3CD29FA9" w14:textId="77777777" w:rsidTr="00454458">
        <w:trPr>
          <w:trHeight w:val="265"/>
          <w:jc w:val="center"/>
        </w:trPr>
        <w:tc>
          <w:tcPr>
            <w:tcW w:w="3256" w:type="dxa"/>
            <w:tcBorders>
              <w:bottom w:val="single" w:sz="4" w:space="0" w:color="auto"/>
            </w:tcBorders>
          </w:tcPr>
          <w:p w14:paraId="52EE38E4" w14:textId="77777777" w:rsidR="00BE0B63" w:rsidRPr="000C39C8" w:rsidRDefault="00BE0B63" w:rsidP="00A76CBB">
            <w:pPr>
              <w:pStyle w:val="NoSpacing1"/>
              <w:rPr>
                <w:lang w:eastAsia="en-GB"/>
              </w:rPr>
            </w:pPr>
            <w:r w:rsidRPr="000C39C8">
              <w:t>Combined mode 2 side to side</w:t>
            </w:r>
          </w:p>
        </w:tc>
        <w:tc>
          <w:tcPr>
            <w:tcW w:w="2835" w:type="dxa"/>
            <w:tcBorders>
              <w:bottom w:val="single" w:sz="4" w:space="0" w:color="auto"/>
            </w:tcBorders>
          </w:tcPr>
          <w:p w14:paraId="18096E21" w14:textId="77777777" w:rsidR="00BE0B63" w:rsidRPr="000C39C8" w:rsidRDefault="00BE0B63" w:rsidP="003828A5">
            <w:pPr>
              <w:pStyle w:val="NoSpacing1"/>
              <w:jc w:val="center"/>
              <w:rPr>
                <w:lang w:eastAsia="en-GB"/>
              </w:rPr>
            </w:pPr>
            <w:r w:rsidRPr="000C39C8">
              <w:t>0.31</w:t>
            </w:r>
          </w:p>
        </w:tc>
      </w:tr>
    </w:tbl>
    <w:p w14:paraId="7743EEA8" w14:textId="77777777" w:rsidR="00BE0B63" w:rsidRDefault="00BE0B63" w:rsidP="00314692">
      <w:pPr>
        <w:rPr>
          <w:lang w:val="en-GB"/>
        </w:rPr>
      </w:pPr>
    </w:p>
    <w:p w14:paraId="7E7EFC4C" w14:textId="77777777" w:rsidR="00B45AC6" w:rsidRPr="00790339" w:rsidRDefault="00B45AC6" w:rsidP="00314692">
      <w:pPr>
        <w:rPr>
          <w:lang w:val="en-GB"/>
        </w:rPr>
      </w:pPr>
    </w:p>
    <w:p w14:paraId="0427A230" w14:textId="77777777" w:rsidR="00314692" w:rsidRPr="00790339" w:rsidRDefault="00314692" w:rsidP="00CD4005">
      <w:pPr>
        <w:pStyle w:val="berschrift2"/>
      </w:pPr>
      <w:r w:rsidRPr="00790339">
        <w:t xml:space="preserve"> </w:t>
      </w:r>
      <w:bookmarkStart w:id="21" w:name="_Toc440882464"/>
      <w:bookmarkStart w:id="22" w:name="_Toc440985670"/>
      <w:r w:rsidRPr="00790339">
        <w:t>Hub height and design frequency for fundamental support structure mode</w:t>
      </w:r>
      <w:bookmarkEnd w:id="21"/>
      <w:bookmarkEnd w:id="22"/>
    </w:p>
    <w:p w14:paraId="7F85C85A" w14:textId="77777777" w:rsidR="00077D02" w:rsidRPr="00A21946" w:rsidRDefault="00077D02" w:rsidP="00A020AD">
      <w:pPr>
        <w:rPr>
          <w:lang w:val="en-GB"/>
        </w:rPr>
      </w:pPr>
      <w:r w:rsidRPr="00A21946">
        <w:rPr>
          <w:lang w:val="en-GB"/>
        </w:rPr>
        <w:t>The first set of interacting design parameter to be investigated is the hub height and the first eigenfrequency of the s</w:t>
      </w:r>
      <w:r w:rsidR="002E5409" w:rsidRPr="00A21946">
        <w:rPr>
          <w:lang w:val="en-GB"/>
        </w:rPr>
        <w:t xml:space="preserve">upport structure. Obviously a taller structure with larger </w:t>
      </w:r>
      <w:r w:rsidRPr="00A21946">
        <w:rPr>
          <w:lang w:val="en-GB"/>
        </w:rPr>
        <w:t xml:space="preserve">hub height has significant influence among others </w:t>
      </w:r>
      <w:r w:rsidR="002E5409" w:rsidRPr="00A21946">
        <w:rPr>
          <w:lang w:val="en-GB"/>
        </w:rPr>
        <w:t>on:</w:t>
      </w:r>
    </w:p>
    <w:p w14:paraId="4A641862" w14:textId="77777777" w:rsidR="00077D02" w:rsidRPr="00A020AD" w:rsidRDefault="00A020AD" w:rsidP="00CD4005">
      <w:pPr>
        <w:pStyle w:val="Listenabsatz"/>
        <w:numPr>
          <w:ilvl w:val="0"/>
          <w:numId w:val="51"/>
        </w:numPr>
        <w:rPr>
          <w:lang w:val="en-GB"/>
        </w:rPr>
      </w:pPr>
      <w:r w:rsidRPr="00A020AD">
        <w:rPr>
          <w:lang w:val="en-GB"/>
        </w:rPr>
        <w:t>The</w:t>
      </w:r>
      <w:r w:rsidR="00077D02" w:rsidRPr="00A020AD">
        <w:rPr>
          <w:lang w:val="en-GB"/>
        </w:rPr>
        <w:t xml:space="preserve"> systems dynamics through lower stiffness of the structure, i.e. lower eigenfrequencies and larger displacements of the tower top. This effects the aeroelastic loads of the rotor</w:t>
      </w:r>
      <w:r w:rsidR="002E5409" w:rsidRPr="00A020AD">
        <w:rPr>
          <w:lang w:val="en-GB"/>
        </w:rPr>
        <w:t xml:space="preserve"> as well as the hydrodynamic excitation of the substructure</w:t>
      </w:r>
      <w:r w:rsidR="00077D02" w:rsidRPr="00A020AD">
        <w:rPr>
          <w:lang w:val="en-GB"/>
        </w:rPr>
        <w:t xml:space="preserve">, </w:t>
      </w:r>
      <w:r w:rsidR="002E5409" w:rsidRPr="00A020AD">
        <w:rPr>
          <w:lang w:val="en-GB"/>
        </w:rPr>
        <w:t xml:space="preserve">aerodynamic damping, </w:t>
      </w:r>
      <w:r w:rsidR="003828A5" w:rsidRPr="00A020AD">
        <w:rPr>
          <w:lang w:val="en-GB"/>
        </w:rPr>
        <w:t>and potential</w:t>
      </w:r>
      <w:r w:rsidR="002E5409" w:rsidRPr="00A020AD">
        <w:rPr>
          <w:lang w:val="en-GB"/>
        </w:rPr>
        <w:t xml:space="preserve"> interaction of vibration modes of the rotor and support structure. </w:t>
      </w:r>
    </w:p>
    <w:p w14:paraId="7D0852D2" w14:textId="77777777" w:rsidR="002E5409" w:rsidRPr="00A020AD" w:rsidRDefault="00A020AD" w:rsidP="00CD4005">
      <w:pPr>
        <w:pStyle w:val="Listenabsatz"/>
        <w:numPr>
          <w:ilvl w:val="0"/>
          <w:numId w:val="51"/>
        </w:numPr>
        <w:rPr>
          <w:lang w:val="en-GB"/>
        </w:rPr>
      </w:pPr>
      <w:r w:rsidRPr="00A020AD">
        <w:rPr>
          <w:lang w:val="en-GB"/>
        </w:rPr>
        <w:t>Higher</w:t>
      </w:r>
      <w:r w:rsidR="002E5409" w:rsidRPr="00A020AD">
        <w:rPr>
          <w:lang w:val="en-GB"/>
        </w:rPr>
        <w:t xml:space="preserve"> loads at the substructure and foundation for the same tower top loads due to the longer lever arm. </w:t>
      </w:r>
    </w:p>
    <w:p w14:paraId="435E3FB8" w14:textId="77777777" w:rsidR="002E5409" w:rsidRPr="00A020AD" w:rsidRDefault="002E5409" w:rsidP="00CD4005">
      <w:pPr>
        <w:pStyle w:val="Listenabsatz"/>
        <w:numPr>
          <w:ilvl w:val="0"/>
          <w:numId w:val="51"/>
        </w:numPr>
        <w:rPr>
          <w:lang w:val="en-GB"/>
        </w:rPr>
      </w:pPr>
      <w:r w:rsidRPr="00A020AD">
        <w:rPr>
          <w:lang w:val="en-GB"/>
        </w:rPr>
        <w:t>the wind conditions at the rotor, affecting the annual energy production (higher annual average wind speed at hub height) and the aerodynamic loads (lower wind she</w:t>
      </w:r>
      <w:r w:rsidR="00FD6B7E" w:rsidRPr="00A020AD">
        <w:rPr>
          <w:lang w:val="en-GB"/>
        </w:rPr>
        <w:t>a</w:t>
      </w:r>
      <w:r w:rsidRPr="00A020AD">
        <w:rPr>
          <w:lang w:val="en-GB"/>
        </w:rPr>
        <w:t>r, lower turbulence, less sea spray and possibly more directional shear)</w:t>
      </w:r>
    </w:p>
    <w:p w14:paraId="11BF5262" w14:textId="77777777" w:rsidR="002E5409" w:rsidRPr="00A020AD" w:rsidRDefault="00A020AD" w:rsidP="00CD4005">
      <w:pPr>
        <w:pStyle w:val="Listenabsatz"/>
        <w:numPr>
          <w:ilvl w:val="0"/>
          <w:numId w:val="51"/>
        </w:numPr>
        <w:rPr>
          <w:lang w:val="en-GB"/>
        </w:rPr>
      </w:pPr>
      <w:r w:rsidRPr="00A020AD">
        <w:rPr>
          <w:lang w:val="en-GB"/>
        </w:rPr>
        <w:t>The</w:t>
      </w:r>
      <w:r w:rsidR="002E5409" w:rsidRPr="00A020AD">
        <w:rPr>
          <w:lang w:val="en-GB"/>
        </w:rPr>
        <w:t xml:space="preserve"> investment cost of the support structure and possibly the installation cost of both the support structure </w:t>
      </w:r>
      <w:r w:rsidR="00A31958" w:rsidRPr="00A020AD">
        <w:rPr>
          <w:lang w:val="en-GB"/>
        </w:rPr>
        <w:t xml:space="preserve">and </w:t>
      </w:r>
      <w:r w:rsidR="002E5409" w:rsidRPr="00A020AD">
        <w:rPr>
          <w:lang w:val="en-GB"/>
        </w:rPr>
        <w:t>the rotor nacelle assembly</w:t>
      </w:r>
      <w:r w:rsidR="00A31958" w:rsidRPr="00A020AD">
        <w:rPr>
          <w:lang w:val="en-GB"/>
        </w:rPr>
        <w:t>.</w:t>
      </w:r>
    </w:p>
    <w:p w14:paraId="73C83996" w14:textId="77777777" w:rsidR="002E5409" w:rsidRPr="00790339" w:rsidRDefault="002E5409" w:rsidP="00A020AD">
      <w:pPr>
        <w:rPr>
          <w:lang w:val="en-GB"/>
        </w:rPr>
      </w:pPr>
      <w:r w:rsidRPr="00790339">
        <w:rPr>
          <w:lang w:val="en-GB"/>
        </w:rPr>
        <w:t xml:space="preserve">In this section we are </w:t>
      </w:r>
      <w:r w:rsidR="00A31958" w:rsidRPr="00A21946">
        <w:rPr>
          <w:lang w:val="en-GB"/>
        </w:rPr>
        <w:t>focusing</w:t>
      </w:r>
      <w:r w:rsidRPr="00790339">
        <w:rPr>
          <w:lang w:val="en-GB"/>
        </w:rPr>
        <w:t xml:space="preserve"> on the influence </w:t>
      </w:r>
      <w:r w:rsidR="00A31958" w:rsidRPr="00A21946">
        <w:rPr>
          <w:lang w:val="en-GB"/>
        </w:rPr>
        <w:t xml:space="preserve">of </w:t>
      </w:r>
      <w:r w:rsidRPr="00790339">
        <w:rPr>
          <w:lang w:val="en-GB"/>
        </w:rPr>
        <w:t xml:space="preserve">the fundamental eigenfrequency of the structure and on the annual energy yield </w:t>
      </w:r>
    </w:p>
    <w:p w14:paraId="63563457" w14:textId="77777777" w:rsidR="00314692" w:rsidRPr="00790339" w:rsidRDefault="00314692" w:rsidP="00A020AD">
      <w:pPr>
        <w:rPr>
          <w:lang w:val="en-GB"/>
        </w:rPr>
      </w:pPr>
      <w:r w:rsidRPr="00790339">
        <w:rPr>
          <w:lang w:val="en-GB"/>
        </w:rPr>
        <w:t xml:space="preserve">In several deliverables </w:t>
      </w:r>
      <w:r w:rsidR="002E5409" w:rsidRPr="00790339">
        <w:rPr>
          <w:lang w:val="en-GB"/>
        </w:rPr>
        <w:t xml:space="preserve">of WP4 </w:t>
      </w:r>
      <w:r w:rsidRPr="00790339">
        <w:rPr>
          <w:lang w:val="en-GB"/>
        </w:rPr>
        <w:t>(D4.1.2, D4.3.2) the dependency of the fatigue loads of the support structure to the first natural frequency of the structure has been analysed</w:t>
      </w:r>
      <w:r w:rsidR="003828A5">
        <w:rPr>
          <w:lang w:val="en-GB"/>
        </w:rPr>
        <w:t xml:space="preserve"> because the 10 </w:t>
      </w:r>
      <w:r w:rsidR="00BB4ADA" w:rsidRPr="00790339">
        <w:rPr>
          <w:lang w:val="en-GB"/>
        </w:rPr>
        <w:t>MW reference design with its rather stiff jacket structure is sensitive to a resonance between the blade passing frequency and the first natural frequency of the structure</w:t>
      </w:r>
      <w:r w:rsidRPr="00790339">
        <w:rPr>
          <w:lang w:val="en-GB"/>
        </w:rPr>
        <w:t xml:space="preserve">. </w:t>
      </w:r>
      <w:r w:rsidR="00F3191F" w:rsidRPr="00790339">
        <w:rPr>
          <w:lang w:val="en-GB"/>
        </w:rPr>
        <w:t xml:space="preserve">Kuhnle </w:t>
      </w:r>
      <w:r w:rsidR="00292761" w:rsidRPr="00790339">
        <w:rPr>
          <w:lang w:val="en-GB"/>
        </w:rPr>
        <w:t>(</w:t>
      </w:r>
      <w:r w:rsidRPr="00790339">
        <w:rPr>
          <w:lang w:val="en-GB"/>
        </w:rPr>
        <w:t>Kuhnle-2015</w:t>
      </w:r>
      <w:r w:rsidR="00F3191F" w:rsidRPr="00790339">
        <w:rPr>
          <w:lang w:val="en-GB"/>
        </w:rPr>
        <w:t>b</w:t>
      </w:r>
      <w:r w:rsidR="00FC3F20" w:rsidRPr="00790339">
        <w:rPr>
          <w:lang w:val="en-GB"/>
        </w:rPr>
        <w:t>)</w:t>
      </w:r>
      <w:r w:rsidRPr="00790339">
        <w:rPr>
          <w:lang w:val="en-GB"/>
        </w:rPr>
        <w:t xml:space="preserve"> </w:t>
      </w:r>
      <w:r w:rsidR="00E85560" w:rsidRPr="00790339">
        <w:rPr>
          <w:lang w:val="en-GB"/>
        </w:rPr>
        <w:t>discussed</w:t>
      </w:r>
      <w:r w:rsidRPr="00790339">
        <w:rPr>
          <w:lang w:val="en-GB"/>
        </w:rPr>
        <w:t xml:space="preserve"> th</w:t>
      </w:r>
      <w:r w:rsidR="00336007" w:rsidRPr="00790339">
        <w:rPr>
          <w:lang w:val="en-GB"/>
        </w:rPr>
        <w:t xml:space="preserve">e effect on the damage equivalent fatigue loads </w:t>
      </w:r>
      <w:r w:rsidRPr="00790339">
        <w:rPr>
          <w:lang w:val="en-GB"/>
        </w:rPr>
        <w:t>in both fore-aft and sideways direction. The result</w:t>
      </w:r>
      <w:r w:rsidR="00E85560" w:rsidRPr="00790339">
        <w:rPr>
          <w:lang w:val="en-GB"/>
        </w:rPr>
        <w:t>s</w:t>
      </w:r>
      <w:r w:rsidRPr="00790339">
        <w:rPr>
          <w:lang w:val="en-GB"/>
        </w:rPr>
        <w:t xml:space="preserve"> showed that the selected rotational speed </w:t>
      </w:r>
      <w:r w:rsidR="00951B7C" w:rsidRPr="00790339">
        <w:rPr>
          <w:lang w:val="en-GB"/>
        </w:rPr>
        <w:t>characteristics of</w:t>
      </w:r>
      <w:r w:rsidRPr="00790339">
        <w:rPr>
          <w:lang w:val="en-GB"/>
        </w:rPr>
        <w:t xml:space="preserve"> the reference design </w:t>
      </w:r>
      <w:r w:rsidR="00951B7C" w:rsidRPr="00790339">
        <w:rPr>
          <w:lang w:val="en-GB"/>
        </w:rPr>
        <w:t>caused</w:t>
      </w:r>
      <w:r w:rsidRPr="00790339">
        <w:rPr>
          <w:lang w:val="en-GB"/>
        </w:rPr>
        <w:t xml:space="preserve"> unfavourable excitations in partial load which causes supplement fatigue damage.</w:t>
      </w:r>
    </w:p>
    <w:p w14:paraId="7D22C964" w14:textId="4C3ADC68" w:rsidR="00314692" w:rsidRPr="00A21946" w:rsidRDefault="00314692" w:rsidP="00A020AD">
      <w:pPr>
        <w:rPr>
          <w:lang w:val="en-GB"/>
        </w:rPr>
      </w:pPr>
      <w:r w:rsidRPr="00790339">
        <w:rPr>
          <w:lang w:val="en-GB"/>
        </w:rPr>
        <w:t xml:space="preserve">One option to influence the first eigenfrequency of the structure is to vary the hub height of the overall system. In this case </w:t>
      </w:r>
      <w:r w:rsidR="00A31958" w:rsidRPr="00A21946">
        <w:rPr>
          <w:lang w:val="en-GB"/>
        </w:rPr>
        <w:t xml:space="preserve">the </w:t>
      </w:r>
      <w:r w:rsidR="00CA2AF7" w:rsidRPr="00790339">
        <w:rPr>
          <w:lang w:val="en-GB"/>
        </w:rPr>
        <w:t xml:space="preserve">tower has been stretched </w:t>
      </w:r>
      <w:r w:rsidR="003A5FFA" w:rsidRPr="00790339">
        <w:rPr>
          <w:lang w:val="en-GB"/>
        </w:rPr>
        <w:t xml:space="preserve">in order to increase the hub height </w:t>
      </w:r>
      <w:r w:rsidR="00BB4ADA" w:rsidRPr="00790339">
        <w:rPr>
          <w:lang w:val="en-GB"/>
        </w:rPr>
        <w:t>moderately by 6</w:t>
      </w:r>
      <w:r w:rsidR="003828A5">
        <w:rPr>
          <w:lang w:val="en-GB"/>
        </w:rPr>
        <w:t> </w:t>
      </w:r>
      <w:r w:rsidR="00BB4ADA" w:rsidRPr="00790339">
        <w:rPr>
          <w:lang w:val="en-GB"/>
        </w:rPr>
        <w:t>% to 9</w:t>
      </w:r>
      <w:r w:rsidR="003828A5">
        <w:rPr>
          <w:lang w:val="en-GB"/>
        </w:rPr>
        <w:t> </w:t>
      </w:r>
      <w:r w:rsidR="00BB4ADA" w:rsidRPr="00790339">
        <w:rPr>
          <w:lang w:val="en-GB"/>
        </w:rPr>
        <w:t>%</w:t>
      </w:r>
      <w:r w:rsidR="00A31958" w:rsidRPr="00790339">
        <w:rPr>
          <w:lang w:val="en-GB"/>
        </w:rPr>
        <w:t>.</w:t>
      </w:r>
      <w:r w:rsidR="00BB4ADA" w:rsidRPr="00790339">
        <w:rPr>
          <w:lang w:val="en-GB"/>
        </w:rPr>
        <w:t xml:space="preserve"> </w:t>
      </w:r>
      <w:r w:rsidR="00A31958" w:rsidRPr="00790339">
        <w:rPr>
          <w:lang w:val="en-GB"/>
        </w:rPr>
        <w:t>H</w:t>
      </w:r>
      <w:r w:rsidR="003A5FFA" w:rsidRPr="00790339">
        <w:rPr>
          <w:lang w:val="en-GB"/>
        </w:rPr>
        <w:t xml:space="preserve">ence the </w:t>
      </w:r>
      <w:r w:rsidR="00BB4ADA" w:rsidRPr="00790339">
        <w:rPr>
          <w:lang w:val="en-GB"/>
        </w:rPr>
        <w:t xml:space="preserve">first eigenfrequency of the structure </w:t>
      </w:r>
      <w:r w:rsidR="003A5FFA" w:rsidRPr="00790339">
        <w:rPr>
          <w:lang w:val="en-GB"/>
        </w:rPr>
        <w:t xml:space="preserve">is lowered </w:t>
      </w:r>
      <w:r w:rsidR="00BB4ADA" w:rsidRPr="00790339">
        <w:rPr>
          <w:lang w:val="en-GB"/>
        </w:rPr>
        <w:t>by 4</w:t>
      </w:r>
      <w:r w:rsidR="003828A5">
        <w:rPr>
          <w:lang w:val="en-GB"/>
        </w:rPr>
        <w:t> </w:t>
      </w:r>
      <w:r w:rsidR="00BB4ADA" w:rsidRPr="00790339">
        <w:rPr>
          <w:lang w:val="en-GB"/>
        </w:rPr>
        <w:t>% to 8</w:t>
      </w:r>
      <w:r w:rsidR="003828A5">
        <w:rPr>
          <w:lang w:val="en-GB"/>
        </w:rPr>
        <w:t> </w:t>
      </w:r>
      <w:r w:rsidR="00BB4ADA" w:rsidRPr="00790339">
        <w:rPr>
          <w:lang w:val="en-GB"/>
        </w:rPr>
        <w:t>% (</w:t>
      </w:r>
      <w:r w:rsidR="003828A5">
        <w:rPr>
          <w:lang w:val="en-GB"/>
        </w:rPr>
        <w:t>Table </w:t>
      </w:r>
      <w:r w:rsidR="00F14BE5">
        <w:rPr>
          <w:lang w:val="en-GB"/>
        </w:rPr>
        <w:t>2-</w:t>
      </w:r>
      <w:r w:rsidR="003828A5">
        <w:rPr>
          <w:lang w:val="en-GB"/>
        </w:rPr>
        <w:t>2</w:t>
      </w:r>
      <w:r w:rsidR="00BB4ADA" w:rsidRPr="00A21946">
        <w:rPr>
          <w:lang w:val="en-GB"/>
        </w:rPr>
        <w:t>).</w:t>
      </w:r>
      <w:r w:rsidR="00365E2C" w:rsidRPr="00A21946">
        <w:rPr>
          <w:lang w:val="en-GB"/>
        </w:rPr>
        <w:t xml:space="preserve"> </w:t>
      </w:r>
      <w:r w:rsidR="00CF4848" w:rsidRPr="00A21946">
        <w:rPr>
          <w:lang w:val="en-GB"/>
        </w:rPr>
        <w:t>The moderate increase of</w:t>
      </w:r>
      <w:r w:rsidR="00776845">
        <w:rPr>
          <w:lang w:val="en-GB"/>
        </w:rPr>
        <w:t xml:space="preserve"> </w:t>
      </w:r>
      <w:r w:rsidR="00CF4848" w:rsidRPr="00A21946">
        <w:rPr>
          <w:lang w:val="en-GB"/>
        </w:rPr>
        <w:t xml:space="preserve">the hub height results only in a small improvement of the wind conditions at </w:t>
      </w:r>
      <w:r w:rsidR="002C0921" w:rsidRPr="00A21946">
        <w:rPr>
          <w:lang w:val="en-GB"/>
        </w:rPr>
        <w:t>hu</w:t>
      </w:r>
      <w:r w:rsidR="002C0921">
        <w:rPr>
          <w:lang w:val="en-GB"/>
        </w:rPr>
        <w:t>b</w:t>
      </w:r>
      <w:r w:rsidR="002C0921" w:rsidRPr="00A21946">
        <w:rPr>
          <w:lang w:val="en-GB"/>
        </w:rPr>
        <w:t xml:space="preserve"> </w:t>
      </w:r>
      <w:r w:rsidR="00CF4848" w:rsidRPr="00A21946">
        <w:rPr>
          <w:lang w:val="en-GB"/>
        </w:rPr>
        <w:t>height. Assuming a Rayleigh distribution with v</w:t>
      </w:r>
      <w:r w:rsidR="00CF4848" w:rsidRPr="00A21946">
        <w:rPr>
          <w:vertAlign w:val="subscript"/>
          <w:lang w:val="en-GB"/>
        </w:rPr>
        <w:t>ave</w:t>
      </w:r>
      <w:r w:rsidR="003828A5">
        <w:rPr>
          <w:lang w:val="en-GB"/>
        </w:rPr>
        <w:t> </w:t>
      </w:r>
      <w:r w:rsidR="00CF4848" w:rsidRPr="00A21946">
        <w:rPr>
          <w:lang w:val="en-GB"/>
        </w:rPr>
        <w:t>=</w:t>
      </w:r>
      <w:r w:rsidR="003828A5">
        <w:rPr>
          <w:lang w:val="en-GB"/>
        </w:rPr>
        <w:t> </w:t>
      </w:r>
      <w:r w:rsidR="00CF4848" w:rsidRPr="00A21946">
        <w:rPr>
          <w:lang w:val="en-GB"/>
        </w:rPr>
        <w:t>10</w:t>
      </w:r>
      <w:r w:rsidR="003828A5">
        <w:rPr>
          <w:lang w:val="en-GB"/>
        </w:rPr>
        <w:t> </w:t>
      </w:r>
      <w:r w:rsidR="00CF4848" w:rsidRPr="00A21946">
        <w:rPr>
          <w:lang w:val="en-GB"/>
        </w:rPr>
        <w:t>m/</w:t>
      </w:r>
      <w:r w:rsidR="006910E4">
        <w:rPr>
          <w:lang w:val="en-GB"/>
        </w:rPr>
        <w:t>s</w:t>
      </w:r>
      <w:r w:rsidR="00CF4848" w:rsidRPr="00A21946">
        <w:rPr>
          <w:lang w:val="en-GB"/>
        </w:rPr>
        <w:t xml:space="preserve"> at 119</w:t>
      </w:r>
      <w:r w:rsidR="003828A5">
        <w:rPr>
          <w:lang w:val="en-GB"/>
        </w:rPr>
        <w:t> </w:t>
      </w:r>
      <w:r w:rsidR="00CF4848" w:rsidRPr="00A21946">
        <w:rPr>
          <w:lang w:val="en-GB"/>
        </w:rPr>
        <w:t>m height the extra energy yield is only 0</w:t>
      </w:r>
      <w:r w:rsidR="00A31958" w:rsidRPr="00790339">
        <w:rPr>
          <w:lang w:val="en-GB"/>
        </w:rPr>
        <w:t>.</w:t>
      </w:r>
      <w:r w:rsidR="00CF4848" w:rsidRPr="00A21946">
        <w:rPr>
          <w:lang w:val="en-GB"/>
        </w:rPr>
        <w:t xml:space="preserve">6 </w:t>
      </w:r>
      <w:r w:rsidR="00FD6B7E">
        <w:rPr>
          <w:lang w:val="en-GB"/>
        </w:rPr>
        <w:t>to</w:t>
      </w:r>
      <w:r w:rsidR="00FD6B7E" w:rsidRPr="00A21946">
        <w:rPr>
          <w:lang w:val="en-GB"/>
        </w:rPr>
        <w:t xml:space="preserve"> </w:t>
      </w:r>
      <w:r w:rsidR="00CF4848" w:rsidRPr="00A21946">
        <w:rPr>
          <w:lang w:val="en-GB"/>
        </w:rPr>
        <w:t>0</w:t>
      </w:r>
      <w:r w:rsidR="00A31958" w:rsidRPr="00790339">
        <w:rPr>
          <w:lang w:val="en-GB"/>
        </w:rPr>
        <w:t>.</w:t>
      </w:r>
      <w:r w:rsidR="00CF4848" w:rsidRPr="00A21946">
        <w:rPr>
          <w:lang w:val="en-GB"/>
        </w:rPr>
        <w:t>8</w:t>
      </w:r>
      <w:r w:rsidR="003828A5">
        <w:rPr>
          <w:lang w:val="en-GB"/>
        </w:rPr>
        <w:t> </w:t>
      </w:r>
      <w:r w:rsidR="00CF4848" w:rsidRPr="00A21946">
        <w:rPr>
          <w:lang w:val="en-GB"/>
        </w:rPr>
        <w:t>%</w:t>
      </w:r>
    </w:p>
    <w:p w14:paraId="3A94EEB9" w14:textId="77777777" w:rsidR="00951B7C" w:rsidRDefault="00CA2AF7" w:rsidP="00A020AD">
      <w:pPr>
        <w:rPr>
          <w:lang w:val="en-GB"/>
        </w:rPr>
      </w:pPr>
      <w:r w:rsidRPr="00A21946">
        <w:rPr>
          <w:lang w:val="en-GB"/>
        </w:rPr>
        <w:t>The length of the different tower sections</w:t>
      </w:r>
      <w:r w:rsidR="003A5FFA" w:rsidRPr="00790339">
        <w:rPr>
          <w:lang w:val="en-GB"/>
        </w:rPr>
        <w:t xml:space="preserve"> has been linearly </w:t>
      </w:r>
      <w:r w:rsidR="00A31958" w:rsidRPr="00A21946">
        <w:rPr>
          <w:lang w:val="en-GB"/>
        </w:rPr>
        <w:t>extrapolated</w:t>
      </w:r>
      <w:r w:rsidR="003A5FFA" w:rsidRPr="00790339">
        <w:rPr>
          <w:lang w:val="en-GB"/>
        </w:rPr>
        <w:t xml:space="preserve"> and</w:t>
      </w:r>
      <w:r w:rsidRPr="00790339">
        <w:rPr>
          <w:lang w:val="en-GB"/>
        </w:rPr>
        <w:t xml:space="preserve"> the mass has been adjusted</w:t>
      </w:r>
      <w:r w:rsidR="00A31958" w:rsidRPr="00A21946">
        <w:rPr>
          <w:lang w:val="en-GB"/>
        </w:rPr>
        <w:t xml:space="preserve"> accordingly</w:t>
      </w:r>
      <w:r w:rsidRPr="00790339">
        <w:rPr>
          <w:lang w:val="en-GB"/>
        </w:rPr>
        <w:t>. With this setting different aeroelastic simulations over the whole operational range from 4 to 24</w:t>
      </w:r>
      <w:r w:rsidR="003828A5">
        <w:rPr>
          <w:lang w:val="en-GB"/>
        </w:rPr>
        <w:t> </w:t>
      </w:r>
      <w:r w:rsidRPr="00790339">
        <w:rPr>
          <w:lang w:val="en-GB"/>
        </w:rPr>
        <w:t xml:space="preserve">m/s </w:t>
      </w:r>
      <w:r w:rsidR="003809F5" w:rsidRPr="00790339">
        <w:rPr>
          <w:lang w:val="en-GB"/>
        </w:rPr>
        <w:t>with turbulent wind fi</w:t>
      </w:r>
      <w:r w:rsidR="0055650E" w:rsidRPr="00790339">
        <w:rPr>
          <w:lang w:val="en-GB"/>
        </w:rPr>
        <w:t>e</w:t>
      </w:r>
      <w:r w:rsidR="003809F5" w:rsidRPr="00790339">
        <w:rPr>
          <w:lang w:val="en-GB"/>
        </w:rPr>
        <w:t>ld and wave excitation</w:t>
      </w:r>
      <w:r w:rsidRPr="00790339">
        <w:rPr>
          <w:lang w:val="en-GB"/>
        </w:rPr>
        <w:t xml:space="preserve"> have been performed. </w:t>
      </w:r>
      <w:r w:rsidR="003828A5">
        <w:rPr>
          <w:lang w:val="en-GB"/>
        </w:rPr>
        <w:t>The wind speed bins of 1 </w:t>
      </w:r>
      <w:r w:rsidR="003809F5" w:rsidRPr="00790339">
        <w:rPr>
          <w:lang w:val="en-GB"/>
        </w:rPr>
        <w:t>m/s have been chosen below till rated for a more detailed look on</w:t>
      </w:r>
      <w:r w:rsidRPr="00790339">
        <w:rPr>
          <w:lang w:val="en-GB"/>
        </w:rPr>
        <w:t xml:space="preserve"> the behaviour around the </w:t>
      </w:r>
      <w:r w:rsidR="003809F5" w:rsidRPr="00790339">
        <w:rPr>
          <w:lang w:val="en-GB"/>
        </w:rPr>
        <w:t>resonance</w:t>
      </w:r>
      <w:r w:rsidRPr="00790339">
        <w:rPr>
          <w:lang w:val="en-GB"/>
        </w:rPr>
        <w:t xml:space="preserve"> zone of the structure with the </w:t>
      </w:r>
      <w:r w:rsidR="003809F5" w:rsidRPr="00790339">
        <w:rPr>
          <w:lang w:val="en-GB"/>
        </w:rPr>
        <w:t>blade passing frequency (</w:t>
      </w:r>
      <w:r w:rsidRPr="00790339">
        <w:rPr>
          <w:lang w:val="en-GB"/>
        </w:rPr>
        <w:t>3P</w:t>
      </w:r>
      <w:r w:rsidR="003809F5" w:rsidRPr="00790339">
        <w:rPr>
          <w:lang w:val="en-GB"/>
        </w:rPr>
        <w:t>). A</w:t>
      </w:r>
      <w:r w:rsidRPr="00790339">
        <w:rPr>
          <w:lang w:val="en-GB"/>
        </w:rPr>
        <w:t xml:space="preserve">bove rated </w:t>
      </w:r>
      <w:r w:rsidR="003809F5" w:rsidRPr="00790339">
        <w:rPr>
          <w:lang w:val="en-GB"/>
        </w:rPr>
        <w:t>the wind speed is varie</w:t>
      </w:r>
      <w:r w:rsidR="00776845">
        <w:rPr>
          <w:lang w:val="en-GB"/>
        </w:rPr>
        <w:t>d</w:t>
      </w:r>
      <w:r w:rsidR="003809F5" w:rsidRPr="00790339">
        <w:rPr>
          <w:lang w:val="en-GB"/>
        </w:rPr>
        <w:t xml:space="preserve"> by</w:t>
      </w:r>
      <w:r w:rsidRPr="00790339">
        <w:rPr>
          <w:lang w:val="en-GB"/>
        </w:rPr>
        <w:t xml:space="preserve"> 2 m/s</w:t>
      </w:r>
      <w:r w:rsidR="003809F5" w:rsidRPr="00790339">
        <w:rPr>
          <w:lang w:val="en-GB"/>
        </w:rPr>
        <w:t xml:space="preserve"> steps</w:t>
      </w:r>
      <w:r w:rsidRPr="00790339">
        <w:rPr>
          <w:lang w:val="en-GB"/>
        </w:rPr>
        <w:t>.</w:t>
      </w:r>
    </w:p>
    <w:p w14:paraId="7E971089" w14:textId="77777777" w:rsidR="00F05C42" w:rsidRPr="00454458" w:rsidRDefault="00F05C42" w:rsidP="00A020AD">
      <w:pPr>
        <w:rPr>
          <w:lang w:val="en-GB"/>
        </w:rPr>
      </w:pPr>
    </w:p>
    <w:p w14:paraId="0462561A" w14:textId="77777777" w:rsidR="00314692" w:rsidRPr="00A21946" w:rsidRDefault="00314692" w:rsidP="00F75688">
      <w:pPr>
        <w:pStyle w:val="Beschriftung"/>
      </w:pPr>
      <w:r w:rsidRPr="00A21946">
        <w:t xml:space="preserve">Table </w:t>
      </w:r>
      <w:r w:rsidR="00F14BE5">
        <w:t>2</w:t>
      </w:r>
      <w:r w:rsidRPr="00A21946">
        <w:noBreakHyphen/>
      </w:r>
      <w:r w:rsidR="000C39C8">
        <w:t>2</w:t>
      </w:r>
      <w:r w:rsidRPr="00A21946">
        <w:t xml:space="preserve">: Variation of </w:t>
      </w:r>
      <w:r w:rsidR="00BB4ADA" w:rsidRPr="00A21946">
        <w:t xml:space="preserve">hub height and </w:t>
      </w:r>
      <w:r w:rsidRPr="00A21946">
        <w:t xml:space="preserve">first </w:t>
      </w:r>
      <w:r w:rsidR="00EC6D89" w:rsidRPr="00790339">
        <w:t>eigenfre</w:t>
      </w:r>
      <w:r w:rsidRPr="00A21946">
        <w:t xml:space="preserve">quency of </w:t>
      </w:r>
      <w:r w:rsidR="00951B7C" w:rsidRPr="00A21946">
        <w:t xml:space="preserve">the </w:t>
      </w:r>
      <w:r w:rsidRPr="00A21946">
        <w:t>structure</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2"/>
        <w:gridCol w:w="1302"/>
        <w:gridCol w:w="1342"/>
        <w:gridCol w:w="1395"/>
        <w:gridCol w:w="2737"/>
      </w:tblGrid>
      <w:tr w:rsidR="00FE5580" w:rsidRPr="00790339" w14:paraId="2D0AB197" w14:textId="77777777" w:rsidTr="00454458">
        <w:trPr>
          <w:jc w:val="center"/>
        </w:trPr>
        <w:tc>
          <w:tcPr>
            <w:tcW w:w="2604" w:type="dxa"/>
            <w:gridSpan w:val="2"/>
            <w:tcBorders>
              <w:top w:val="single" w:sz="4" w:space="0" w:color="auto"/>
              <w:bottom w:val="single" w:sz="4" w:space="0" w:color="auto"/>
            </w:tcBorders>
          </w:tcPr>
          <w:p w14:paraId="4B8DE083" w14:textId="77777777" w:rsidR="00FE5580" w:rsidRPr="00A21946" w:rsidRDefault="00FE5580" w:rsidP="00D17E95">
            <w:pPr>
              <w:pStyle w:val="NoSpacing1"/>
              <w:jc w:val="center"/>
            </w:pPr>
            <w:r w:rsidRPr="00A21946">
              <w:t>Hub height [m] and</w:t>
            </w:r>
          </w:p>
          <w:p w14:paraId="1CEADCDB" w14:textId="77777777" w:rsidR="00FE5580" w:rsidRPr="00A21946" w:rsidRDefault="00FE5580" w:rsidP="00D17E95">
            <w:pPr>
              <w:pStyle w:val="NoSpacing1"/>
              <w:jc w:val="center"/>
            </w:pPr>
            <w:r w:rsidRPr="00A21946">
              <w:t>relative change in %</w:t>
            </w:r>
          </w:p>
        </w:tc>
        <w:tc>
          <w:tcPr>
            <w:tcW w:w="2737" w:type="dxa"/>
            <w:gridSpan w:val="2"/>
            <w:tcBorders>
              <w:top w:val="single" w:sz="4" w:space="0" w:color="auto"/>
              <w:bottom w:val="single" w:sz="4" w:space="0" w:color="auto"/>
            </w:tcBorders>
          </w:tcPr>
          <w:p w14:paraId="79277A2C" w14:textId="77777777" w:rsidR="00FE5580" w:rsidRPr="00A21946" w:rsidRDefault="00FE5580" w:rsidP="00D17E95">
            <w:pPr>
              <w:pStyle w:val="NoSpacing1"/>
              <w:jc w:val="center"/>
            </w:pPr>
            <w:r w:rsidRPr="00A21946">
              <w:t>Eigenfrequency [Hz] and</w:t>
            </w:r>
          </w:p>
          <w:p w14:paraId="7A86E829" w14:textId="77777777" w:rsidR="00FE5580" w:rsidRPr="00A21946" w:rsidRDefault="00FE5580" w:rsidP="00D17E95">
            <w:pPr>
              <w:pStyle w:val="NoSpacing1"/>
              <w:jc w:val="center"/>
            </w:pPr>
            <w:r w:rsidRPr="00A21946">
              <w:t>relative change in %</w:t>
            </w:r>
          </w:p>
        </w:tc>
        <w:tc>
          <w:tcPr>
            <w:tcW w:w="2737" w:type="dxa"/>
            <w:tcBorders>
              <w:top w:val="single" w:sz="4" w:space="0" w:color="auto"/>
              <w:bottom w:val="single" w:sz="4" w:space="0" w:color="auto"/>
            </w:tcBorders>
          </w:tcPr>
          <w:p w14:paraId="2485689A" w14:textId="77777777" w:rsidR="00FE5580" w:rsidRPr="00A21946" w:rsidRDefault="00FE5580" w:rsidP="00D17E95">
            <w:pPr>
              <w:pStyle w:val="NoSpacing1"/>
              <w:jc w:val="center"/>
            </w:pPr>
            <w:r w:rsidRPr="00A21946">
              <w:t>Relative change in annual energy production (AEP)</w:t>
            </w:r>
          </w:p>
        </w:tc>
      </w:tr>
      <w:tr w:rsidR="00FE5580" w:rsidRPr="00790339" w14:paraId="76751039" w14:textId="77777777" w:rsidTr="00FE5580">
        <w:trPr>
          <w:jc w:val="center"/>
        </w:trPr>
        <w:tc>
          <w:tcPr>
            <w:tcW w:w="1302" w:type="dxa"/>
            <w:tcBorders>
              <w:top w:val="single" w:sz="4" w:space="0" w:color="auto"/>
            </w:tcBorders>
            <w:tcMar>
              <w:left w:w="284" w:type="dxa"/>
            </w:tcMar>
          </w:tcPr>
          <w:p w14:paraId="0E4BB8F0" w14:textId="77777777" w:rsidR="00FE5580" w:rsidRPr="00A21946" w:rsidRDefault="00FE5580" w:rsidP="00D17E95">
            <w:pPr>
              <w:pStyle w:val="NoSpacing1"/>
              <w:jc w:val="center"/>
            </w:pPr>
            <w:r w:rsidRPr="00A21946">
              <w:t>119</w:t>
            </w:r>
          </w:p>
        </w:tc>
        <w:tc>
          <w:tcPr>
            <w:tcW w:w="1302" w:type="dxa"/>
            <w:tcBorders>
              <w:top w:val="single" w:sz="4" w:space="0" w:color="auto"/>
            </w:tcBorders>
            <w:tcMar>
              <w:left w:w="284" w:type="dxa"/>
            </w:tcMar>
          </w:tcPr>
          <w:p w14:paraId="0A0282D1" w14:textId="77777777" w:rsidR="00FE5580" w:rsidRPr="00A21946" w:rsidRDefault="00FE5580" w:rsidP="00D17E95">
            <w:pPr>
              <w:pStyle w:val="NoSpacing1"/>
              <w:jc w:val="center"/>
            </w:pPr>
          </w:p>
        </w:tc>
        <w:tc>
          <w:tcPr>
            <w:tcW w:w="1342" w:type="dxa"/>
            <w:tcBorders>
              <w:top w:val="single" w:sz="4" w:space="0" w:color="auto"/>
            </w:tcBorders>
            <w:tcMar>
              <w:left w:w="284" w:type="dxa"/>
            </w:tcMar>
          </w:tcPr>
          <w:p w14:paraId="1D61452C" w14:textId="77777777" w:rsidR="00FE5580" w:rsidRPr="00A21946" w:rsidRDefault="00FE5580" w:rsidP="00D17E95">
            <w:pPr>
              <w:pStyle w:val="NoSpacing1"/>
              <w:jc w:val="center"/>
            </w:pPr>
            <w:r w:rsidRPr="00A21946">
              <w:t>0.30</w:t>
            </w:r>
          </w:p>
        </w:tc>
        <w:tc>
          <w:tcPr>
            <w:tcW w:w="1395" w:type="dxa"/>
            <w:tcBorders>
              <w:top w:val="single" w:sz="4" w:space="0" w:color="auto"/>
            </w:tcBorders>
            <w:tcMar>
              <w:left w:w="284" w:type="dxa"/>
            </w:tcMar>
          </w:tcPr>
          <w:p w14:paraId="37A77A22" w14:textId="77777777" w:rsidR="00FE5580" w:rsidRPr="00A21946" w:rsidRDefault="00FE5580" w:rsidP="00D17E95">
            <w:pPr>
              <w:pStyle w:val="NoSpacing1"/>
              <w:jc w:val="center"/>
            </w:pPr>
          </w:p>
        </w:tc>
        <w:tc>
          <w:tcPr>
            <w:tcW w:w="2737" w:type="dxa"/>
            <w:tcBorders>
              <w:top w:val="single" w:sz="4" w:space="0" w:color="auto"/>
            </w:tcBorders>
          </w:tcPr>
          <w:p w14:paraId="2F053954" w14:textId="77777777" w:rsidR="00FE5580" w:rsidRPr="00A21946" w:rsidDel="00951B7C" w:rsidRDefault="00FE5580" w:rsidP="00D17E95">
            <w:pPr>
              <w:pStyle w:val="NoSpacing1"/>
              <w:jc w:val="center"/>
            </w:pPr>
          </w:p>
        </w:tc>
      </w:tr>
      <w:tr w:rsidR="00FE5580" w:rsidRPr="00790339" w14:paraId="44C22EB9" w14:textId="77777777" w:rsidTr="00FE5580">
        <w:trPr>
          <w:jc w:val="center"/>
        </w:trPr>
        <w:tc>
          <w:tcPr>
            <w:tcW w:w="1302" w:type="dxa"/>
            <w:tcMar>
              <w:left w:w="284" w:type="dxa"/>
            </w:tcMar>
          </w:tcPr>
          <w:p w14:paraId="03FC4A34" w14:textId="77777777" w:rsidR="00FE5580" w:rsidRPr="00A21946" w:rsidRDefault="00FE5580" w:rsidP="00D17E95">
            <w:pPr>
              <w:pStyle w:val="NoSpacing1"/>
              <w:jc w:val="center"/>
            </w:pPr>
            <w:r w:rsidRPr="00A21946">
              <w:t>126.05</w:t>
            </w:r>
          </w:p>
        </w:tc>
        <w:tc>
          <w:tcPr>
            <w:tcW w:w="1302" w:type="dxa"/>
            <w:tcMar>
              <w:left w:w="284" w:type="dxa"/>
            </w:tcMar>
            <w:vAlign w:val="bottom"/>
          </w:tcPr>
          <w:p w14:paraId="00B76B29" w14:textId="092664FD" w:rsidR="00FE5580" w:rsidRPr="00A21946" w:rsidRDefault="00FE5580" w:rsidP="00D17E95">
            <w:pPr>
              <w:pStyle w:val="NoSpacing1"/>
              <w:jc w:val="center"/>
            </w:pPr>
            <w:r w:rsidRPr="00A21946">
              <w:rPr>
                <w:rFonts w:eastAsia="Times New Roman"/>
                <w:color w:val="000000"/>
              </w:rPr>
              <w:t>5</w:t>
            </w:r>
            <w:r w:rsidR="00BF6752">
              <w:rPr>
                <w:rFonts w:eastAsia="Times New Roman"/>
                <w:color w:val="000000"/>
              </w:rPr>
              <w:t>.</w:t>
            </w:r>
            <w:r w:rsidRPr="00A21946">
              <w:rPr>
                <w:rFonts w:eastAsia="Times New Roman"/>
                <w:color w:val="000000"/>
              </w:rPr>
              <w:t>9</w:t>
            </w:r>
            <w:r w:rsidR="006910E4">
              <w:rPr>
                <w:rFonts w:eastAsia="Times New Roman"/>
                <w:color w:val="000000"/>
              </w:rPr>
              <w:t> </w:t>
            </w:r>
            <w:r w:rsidRPr="00A21946">
              <w:rPr>
                <w:rFonts w:eastAsia="Times New Roman"/>
                <w:color w:val="000000"/>
              </w:rPr>
              <w:t>%</w:t>
            </w:r>
          </w:p>
        </w:tc>
        <w:tc>
          <w:tcPr>
            <w:tcW w:w="1342" w:type="dxa"/>
            <w:tcMar>
              <w:left w:w="284" w:type="dxa"/>
            </w:tcMar>
          </w:tcPr>
          <w:p w14:paraId="1796B533" w14:textId="77777777" w:rsidR="00FE5580" w:rsidRPr="00A21946" w:rsidRDefault="00FE5580" w:rsidP="00D17E95">
            <w:pPr>
              <w:pStyle w:val="NoSpacing1"/>
              <w:jc w:val="center"/>
            </w:pPr>
            <w:r w:rsidRPr="00A21946">
              <w:t>0.2875</w:t>
            </w:r>
          </w:p>
        </w:tc>
        <w:tc>
          <w:tcPr>
            <w:tcW w:w="1395" w:type="dxa"/>
            <w:tcMar>
              <w:left w:w="284" w:type="dxa"/>
            </w:tcMar>
            <w:vAlign w:val="bottom"/>
          </w:tcPr>
          <w:p w14:paraId="0BB22CF0" w14:textId="2599940C" w:rsidR="00FE5580" w:rsidRPr="00A21946" w:rsidRDefault="00FE5580" w:rsidP="00D17E95">
            <w:pPr>
              <w:pStyle w:val="NoSpacing1"/>
              <w:jc w:val="center"/>
            </w:pPr>
            <w:r w:rsidRPr="00A21946">
              <w:rPr>
                <w:rFonts w:eastAsia="Times New Roman"/>
                <w:color w:val="000000"/>
              </w:rPr>
              <w:t>-4</w:t>
            </w:r>
            <w:r w:rsidR="00BF6752">
              <w:rPr>
                <w:rFonts w:eastAsia="Times New Roman"/>
                <w:color w:val="000000"/>
              </w:rPr>
              <w:t>.</w:t>
            </w:r>
            <w:r w:rsidRPr="00A21946">
              <w:rPr>
                <w:rFonts w:eastAsia="Times New Roman"/>
                <w:color w:val="000000"/>
              </w:rPr>
              <w:t>2</w:t>
            </w:r>
            <w:r w:rsidR="006910E4">
              <w:rPr>
                <w:rFonts w:eastAsia="Times New Roman"/>
                <w:color w:val="000000"/>
              </w:rPr>
              <w:t> </w:t>
            </w:r>
            <w:r w:rsidRPr="00A21946">
              <w:rPr>
                <w:rFonts w:eastAsia="Times New Roman"/>
                <w:color w:val="000000"/>
              </w:rPr>
              <w:t>%</w:t>
            </w:r>
          </w:p>
        </w:tc>
        <w:tc>
          <w:tcPr>
            <w:tcW w:w="2737" w:type="dxa"/>
          </w:tcPr>
          <w:p w14:paraId="4D72B623" w14:textId="6F6B3DA1" w:rsidR="00FE5580" w:rsidRPr="00A21946" w:rsidRDefault="00CF4848" w:rsidP="00D17E95">
            <w:pPr>
              <w:pStyle w:val="NoSpacing1"/>
              <w:jc w:val="center"/>
              <w:rPr>
                <w:rFonts w:eastAsia="Times New Roman"/>
                <w:color w:val="000000"/>
              </w:rPr>
            </w:pPr>
            <w:r w:rsidRPr="00A21946">
              <w:rPr>
                <w:rFonts w:eastAsia="Times New Roman"/>
                <w:color w:val="000000"/>
              </w:rPr>
              <w:t>0</w:t>
            </w:r>
            <w:r w:rsidR="00BF6752">
              <w:rPr>
                <w:rFonts w:eastAsia="Times New Roman"/>
                <w:color w:val="000000"/>
              </w:rPr>
              <w:t>.</w:t>
            </w:r>
            <w:r w:rsidRPr="00A21946">
              <w:rPr>
                <w:rFonts w:eastAsia="Times New Roman"/>
                <w:color w:val="000000"/>
              </w:rPr>
              <w:t>58</w:t>
            </w:r>
            <w:r w:rsidR="006910E4">
              <w:rPr>
                <w:rFonts w:eastAsia="Times New Roman"/>
                <w:color w:val="000000"/>
              </w:rPr>
              <w:t> </w:t>
            </w:r>
            <w:r w:rsidRPr="00A21946">
              <w:rPr>
                <w:rFonts w:eastAsia="Times New Roman"/>
                <w:color w:val="000000"/>
              </w:rPr>
              <w:t>%</w:t>
            </w:r>
          </w:p>
        </w:tc>
      </w:tr>
      <w:tr w:rsidR="00FE5580" w:rsidRPr="00790339" w14:paraId="151E6D6E" w14:textId="77777777" w:rsidTr="00FE5580">
        <w:trPr>
          <w:jc w:val="center"/>
        </w:trPr>
        <w:tc>
          <w:tcPr>
            <w:tcW w:w="1302" w:type="dxa"/>
            <w:tcBorders>
              <w:bottom w:val="single" w:sz="4" w:space="0" w:color="auto"/>
            </w:tcBorders>
            <w:tcMar>
              <w:left w:w="284" w:type="dxa"/>
            </w:tcMar>
          </w:tcPr>
          <w:p w14:paraId="688754CF" w14:textId="77777777" w:rsidR="00FE5580" w:rsidRPr="00A21946" w:rsidRDefault="00FE5580" w:rsidP="00D17E95">
            <w:pPr>
              <w:pStyle w:val="NoSpacing1"/>
              <w:jc w:val="center"/>
            </w:pPr>
            <w:r w:rsidRPr="00A21946">
              <w:t>129.25</w:t>
            </w:r>
          </w:p>
        </w:tc>
        <w:tc>
          <w:tcPr>
            <w:tcW w:w="1302" w:type="dxa"/>
            <w:tcBorders>
              <w:bottom w:val="single" w:sz="4" w:space="0" w:color="auto"/>
            </w:tcBorders>
            <w:tcMar>
              <w:left w:w="284" w:type="dxa"/>
            </w:tcMar>
            <w:vAlign w:val="bottom"/>
          </w:tcPr>
          <w:p w14:paraId="2ACD6EBB" w14:textId="20FD0445" w:rsidR="00FE5580" w:rsidRPr="00A21946" w:rsidRDefault="00FE5580" w:rsidP="00D17E95">
            <w:pPr>
              <w:pStyle w:val="NoSpacing1"/>
              <w:jc w:val="center"/>
            </w:pPr>
            <w:r w:rsidRPr="00A21946">
              <w:rPr>
                <w:rFonts w:eastAsia="Times New Roman"/>
                <w:color w:val="000000"/>
              </w:rPr>
              <w:t>8</w:t>
            </w:r>
            <w:r w:rsidR="00BF6752">
              <w:rPr>
                <w:rFonts w:eastAsia="Times New Roman"/>
                <w:color w:val="000000"/>
              </w:rPr>
              <w:t>.</w:t>
            </w:r>
            <w:r w:rsidRPr="00A21946">
              <w:rPr>
                <w:rFonts w:eastAsia="Times New Roman"/>
                <w:color w:val="000000"/>
              </w:rPr>
              <w:t>6</w:t>
            </w:r>
            <w:r w:rsidR="006910E4">
              <w:rPr>
                <w:rFonts w:eastAsia="Times New Roman"/>
                <w:color w:val="000000"/>
              </w:rPr>
              <w:t> </w:t>
            </w:r>
            <w:r w:rsidRPr="00A21946">
              <w:rPr>
                <w:rFonts w:eastAsia="Times New Roman"/>
                <w:color w:val="000000"/>
              </w:rPr>
              <w:t>%</w:t>
            </w:r>
          </w:p>
        </w:tc>
        <w:tc>
          <w:tcPr>
            <w:tcW w:w="1342" w:type="dxa"/>
            <w:tcBorders>
              <w:bottom w:val="single" w:sz="4" w:space="0" w:color="auto"/>
            </w:tcBorders>
            <w:tcMar>
              <w:left w:w="284" w:type="dxa"/>
            </w:tcMar>
          </w:tcPr>
          <w:p w14:paraId="261DB422" w14:textId="77777777" w:rsidR="00FE5580" w:rsidRPr="00A21946" w:rsidRDefault="00FE5580" w:rsidP="00D17E95">
            <w:pPr>
              <w:pStyle w:val="NoSpacing1"/>
              <w:jc w:val="center"/>
            </w:pPr>
            <w:r w:rsidRPr="00A21946">
              <w:t>0.275</w:t>
            </w:r>
          </w:p>
        </w:tc>
        <w:tc>
          <w:tcPr>
            <w:tcW w:w="1395" w:type="dxa"/>
            <w:tcBorders>
              <w:bottom w:val="single" w:sz="4" w:space="0" w:color="auto"/>
            </w:tcBorders>
            <w:tcMar>
              <w:left w:w="284" w:type="dxa"/>
            </w:tcMar>
            <w:vAlign w:val="bottom"/>
          </w:tcPr>
          <w:p w14:paraId="5C9438AB" w14:textId="0FD1670E" w:rsidR="00FE5580" w:rsidRPr="00A21946" w:rsidRDefault="00FE5580" w:rsidP="00D17E95">
            <w:pPr>
              <w:pStyle w:val="NoSpacing1"/>
              <w:jc w:val="center"/>
            </w:pPr>
            <w:r w:rsidRPr="00A21946">
              <w:rPr>
                <w:rFonts w:eastAsia="Times New Roman"/>
                <w:color w:val="000000"/>
              </w:rPr>
              <w:t>-8</w:t>
            </w:r>
            <w:r w:rsidR="00BF6752">
              <w:rPr>
                <w:rFonts w:eastAsia="Times New Roman"/>
                <w:color w:val="000000"/>
              </w:rPr>
              <w:t>.</w:t>
            </w:r>
            <w:r w:rsidRPr="00A21946">
              <w:rPr>
                <w:rFonts w:eastAsia="Times New Roman"/>
                <w:color w:val="000000"/>
              </w:rPr>
              <w:t>3</w:t>
            </w:r>
            <w:r w:rsidR="006910E4">
              <w:rPr>
                <w:rFonts w:eastAsia="Times New Roman"/>
                <w:color w:val="000000"/>
              </w:rPr>
              <w:t> </w:t>
            </w:r>
            <w:r w:rsidRPr="00A21946">
              <w:rPr>
                <w:rFonts w:eastAsia="Times New Roman"/>
                <w:color w:val="000000"/>
              </w:rPr>
              <w:t>%</w:t>
            </w:r>
          </w:p>
        </w:tc>
        <w:tc>
          <w:tcPr>
            <w:tcW w:w="2737" w:type="dxa"/>
            <w:tcBorders>
              <w:bottom w:val="single" w:sz="4" w:space="0" w:color="auto"/>
            </w:tcBorders>
          </w:tcPr>
          <w:p w14:paraId="3D4EDA6D" w14:textId="00283683" w:rsidR="00FE5580" w:rsidRPr="00A21946" w:rsidRDefault="00CF4848" w:rsidP="00D17E95">
            <w:pPr>
              <w:pStyle w:val="NoSpacing1"/>
              <w:jc w:val="center"/>
              <w:rPr>
                <w:rFonts w:eastAsia="Times New Roman"/>
                <w:color w:val="000000"/>
              </w:rPr>
            </w:pPr>
            <w:r w:rsidRPr="00A21946">
              <w:rPr>
                <w:rFonts w:eastAsia="Times New Roman"/>
                <w:color w:val="000000"/>
              </w:rPr>
              <w:t>0</w:t>
            </w:r>
            <w:r w:rsidR="00BF6752">
              <w:rPr>
                <w:rFonts w:eastAsia="Times New Roman"/>
                <w:color w:val="000000"/>
              </w:rPr>
              <w:t>.</w:t>
            </w:r>
            <w:r w:rsidRPr="00A21946">
              <w:rPr>
                <w:rFonts w:eastAsia="Times New Roman"/>
                <w:color w:val="000000"/>
              </w:rPr>
              <w:t>83</w:t>
            </w:r>
            <w:r w:rsidR="006910E4">
              <w:rPr>
                <w:rFonts w:eastAsia="Times New Roman"/>
                <w:color w:val="000000"/>
              </w:rPr>
              <w:t> </w:t>
            </w:r>
            <w:r w:rsidRPr="00A21946">
              <w:rPr>
                <w:rFonts w:eastAsia="Times New Roman"/>
                <w:color w:val="000000"/>
              </w:rPr>
              <w:t>%</w:t>
            </w:r>
          </w:p>
        </w:tc>
      </w:tr>
    </w:tbl>
    <w:p w14:paraId="4B58C2AB" w14:textId="77777777" w:rsidR="00314692" w:rsidRPr="00790339" w:rsidRDefault="00314692" w:rsidP="00314692">
      <w:pPr>
        <w:rPr>
          <w:lang w:val="en-GB" w:eastAsia="en-GB"/>
        </w:rPr>
      </w:pPr>
    </w:p>
    <w:p w14:paraId="2730EC52" w14:textId="77777777" w:rsidR="00314692" w:rsidRPr="00A21946" w:rsidRDefault="00314692" w:rsidP="00A020AD">
      <w:pPr>
        <w:rPr>
          <w:iCs/>
          <w:lang w:val="en-GB"/>
        </w:rPr>
      </w:pPr>
      <w:r w:rsidRPr="00A21946">
        <w:rPr>
          <w:lang w:val="en-GB"/>
        </w:rPr>
        <w:t xml:space="preserve">For comparison </w:t>
      </w:r>
      <w:r w:rsidR="003809F5" w:rsidRPr="00A21946">
        <w:rPr>
          <w:lang w:val="en-GB"/>
        </w:rPr>
        <w:t xml:space="preserve">purposes </w:t>
      </w:r>
      <w:r w:rsidRPr="00A21946">
        <w:rPr>
          <w:lang w:val="en-GB"/>
        </w:rPr>
        <w:t xml:space="preserve">the reference design with the speed exclusion zone has been </w:t>
      </w:r>
      <w:r w:rsidR="004E4F42" w:rsidRPr="00A21946">
        <w:rPr>
          <w:lang w:val="en-GB"/>
        </w:rPr>
        <w:t xml:space="preserve">compared with the reference design and the two taller variants </w:t>
      </w:r>
      <w:r w:rsidRPr="00A21946">
        <w:rPr>
          <w:lang w:val="en-GB"/>
        </w:rPr>
        <w:t xml:space="preserve">without </w:t>
      </w:r>
      <w:r w:rsidR="00FD6B7E">
        <w:rPr>
          <w:lang w:val="en-GB"/>
        </w:rPr>
        <w:t xml:space="preserve">a </w:t>
      </w:r>
      <w:r w:rsidRPr="00A21946">
        <w:rPr>
          <w:lang w:val="en-GB"/>
        </w:rPr>
        <w:t xml:space="preserve">speed exclusion zone </w:t>
      </w:r>
      <w:r w:rsidR="004E4F42" w:rsidRPr="00A21946">
        <w:rPr>
          <w:lang w:val="en-GB"/>
        </w:rPr>
        <w:t xml:space="preserve">in order </w:t>
      </w:r>
      <w:r w:rsidRPr="00A21946">
        <w:rPr>
          <w:lang w:val="en-GB"/>
        </w:rPr>
        <w:t xml:space="preserve">to </w:t>
      </w:r>
      <w:r w:rsidR="004E4F42" w:rsidRPr="00A21946">
        <w:rPr>
          <w:lang w:val="en-GB"/>
        </w:rPr>
        <w:t xml:space="preserve">highlight </w:t>
      </w:r>
      <w:r w:rsidRPr="00A21946">
        <w:rPr>
          <w:lang w:val="en-GB"/>
        </w:rPr>
        <w:t>the influence of the change of the eigenfrequency in the different wind speed regions.</w:t>
      </w:r>
    </w:p>
    <w:p w14:paraId="1AE6C33C" w14:textId="77777777" w:rsidR="004E4F42" w:rsidRPr="00A21946" w:rsidRDefault="004E4F42" w:rsidP="00A020AD">
      <w:pPr>
        <w:rPr>
          <w:lang w:val="en-GB"/>
        </w:rPr>
      </w:pPr>
      <w:r w:rsidRPr="00A21946">
        <w:rPr>
          <w:lang w:val="en-GB"/>
        </w:rPr>
        <w:t>Next aeroelastic simulations with wind and wave conditions according to the specification of the reference jacket deliverable (D4.3</w:t>
      </w:r>
      <w:r w:rsidR="003828A5">
        <w:rPr>
          <w:lang w:val="en-GB"/>
        </w:rPr>
        <w:t>.</w:t>
      </w:r>
      <w:r w:rsidRPr="00A21946">
        <w:rPr>
          <w:lang w:val="en-GB"/>
        </w:rPr>
        <w:t>1) are performed with the HAWC2 code</w:t>
      </w:r>
      <w:r w:rsidR="003828A5">
        <w:rPr>
          <w:lang w:val="en-GB"/>
        </w:rPr>
        <w:t>. The parameters are listed in Table </w:t>
      </w:r>
      <w:r w:rsidR="00F14BE5">
        <w:rPr>
          <w:lang w:val="en-GB"/>
        </w:rPr>
        <w:t>2-</w:t>
      </w:r>
      <w:r w:rsidR="003828A5">
        <w:rPr>
          <w:lang w:val="en-GB"/>
        </w:rPr>
        <w:t>3</w:t>
      </w:r>
      <w:r w:rsidRPr="00A21946">
        <w:rPr>
          <w:lang w:val="en-GB"/>
        </w:rPr>
        <w:t>.</w:t>
      </w:r>
      <w:r w:rsidR="00A31958" w:rsidRPr="00A21946">
        <w:rPr>
          <w:lang w:val="en-GB"/>
        </w:rPr>
        <w:t xml:space="preserve"> Missing values in the </w:t>
      </w:r>
      <w:r w:rsidR="003828A5">
        <w:rPr>
          <w:lang w:val="en-GB"/>
        </w:rPr>
        <w:t>partial load range (5, 7, 9, 11 </w:t>
      </w:r>
      <w:r w:rsidR="00A31958" w:rsidRPr="00A21946">
        <w:rPr>
          <w:lang w:val="en-GB"/>
        </w:rPr>
        <w:t>m/s) have been interpolated linearly.</w:t>
      </w:r>
    </w:p>
    <w:p w14:paraId="24143ABA" w14:textId="77777777" w:rsidR="004E4F42" w:rsidRPr="00A21946" w:rsidRDefault="004E4F42" w:rsidP="00F75688">
      <w:pPr>
        <w:pStyle w:val="Beschriftung"/>
      </w:pPr>
      <w:r w:rsidRPr="00790339">
        <w:t xml:space="preserve">Table </w:t>
      </w:r>
      <w:r w:rsidR="00F14BE5">
        <w:t>2</w:t>
      </w:r>
      <w:r w:rsidRPr="00790339">
        <w:noBreakHyphen/>
      </w:r>
      <w:r w:rsidR="000C39C8">
        <w:t>3</w:t>
      </w:r>
      <w:r w:rsidRPr="00790339">
        <w:t>: Wind and wave conditions for the aeroelastic simulations (D4.31)</w:t>
      </w:r>
    </w:p>
    <w:tbl>
      <w:tblPr>
        <w:tblStyle w:val="Tabellenraster"/>
        <w:tblW w:w="82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2"/>
        <w:gridCol w:w="1972"/>
        <w:gridCol w:w="1389"/>
        <w:gridCol w:w="1601"/>
        <w:gridCol w:w="1715"/>
      </w:tblGrid>
      <w:tr w:rsidR="000C39C8" w:rsidRPr="00790339" w14:paraId="0056DE69" w14:textId="77777777" w:rsidTr="00454458">
        <w:trPr>
          <w:trHeight w:val="935"/>
          <w:jc w:val="center"/>
        </w:trPr>
        <w:tc>
          <w:tcPr>
            <w:tcW w:w="1582" w:type="dxa"/>
            <w:tcBorders>
              <w:top w:val="single" w:sz="4" w:space="0" w:color="auto"/>
              <w:bottom w:val="single" w:sz="4" w:space="0" w:color="auto"/>
            </w:tcBorders>
            <w:hideMark/>
          </w:tcPr>
          <w:p w14:paraId="371DA4E6" w14:textId="77777777" w:rsidR="00FD5B16" w:rsidRDefault="004E4F42" w:rsidP="00D17E95">
            <w:pPr>
              <w:pStyle w:val="NoSpacing1"/>
              <w:jc w:val="center"/>
            </w:pPr>
            <w:r w:rsidRPr="00454458">
              <w:t>Mean wind speed</w:t>
            </w:r>
          </w:p>
          <w:p w14:paraId="074BCF4B" w14:textId="77777777" w:rsidR="004E4F42" w:rsidRPr="00454458" w:rsidRDefault="004E4F42" w:rsidP="00D17E95">
            <w:pPr>
              <w:pStyle w:val="NoSpacing1"/>
              <w:jc w:val="center"/>
            </w:pPr>
            <w:r w:rsidRPr="00454458">
              <w:t>[m/s]</w:t>
            </w:r>
          </w:p>
        </w:tc>
        <w:tc>
          <w:tcPr>
            <w:tcW w:w="1972" w:type="dxa"/>
            <w:tcBorders>
              <w:top w:val="single" w:sz="4" w:space="0" w:color="auto"/>
              <w:bottom w:val="single" w:sz="4" w:space="0" w:color="auto"/>
            </w:tcBorders>
            <w:noWrap/>
            <w:hideMark/>
          </w:tcPr>
          <w:p w14:paraId="025C2B85" w14:textId="77777777" w:rsidR="004E4F42" w:rsidRPr="00454458" w:rsidRDefault="004E4F42" w:rsidP="00D17E95">
            <w:pPr>
              <w:pStyle w:val="NoSpacing1"/>
              <w:jc w:val="center"/>
            </w:pPr>
            <w:r w:rsidRPr="00454458">
              <w:t>Longitudinal turbulence intensity [%]</w:t>
            </w:r>
          </w:p>
        </w:tc>
        <w:tc>
          <w:tcPr>
            <w:tcW w:w="1389" w:type="dxa"/>
            <w:tcBorders>
              <w:top w:val="single" w:sz="4" w:space="0" w:color="auto"/>
              <w:bottom w:val="single" w:sz="4" w:space="0" w:color="auto"/>
            </w:tcBorders>
            <w:hideMark/>
          </w:tcPr>
          <w:p w14:paraId="24FE346E" w14:textId="77777777" w:rsidR="004E4F42" w:rsidRPr="00454458" w:rsidRDefault="004E4F42" w:rsidP="00D17E95">
            <w:pPr>
              <w:pStyle w:val="NoSpacing1"/>
              <w:jc w:val="center"/>
            </w:pPr>
            <w:r w:rsidRPr="00454458">
              <w:t>Significant wave height</w:t>
            </w:r>
            <w:r w:rsidRPr="00454458">
              <w:br/>
              <w:t>[m]</w:t>
            </w:r>
          </w:p>
        </w:tc>
        <w:tc>
          <w:tcPr>
            <w:tcW w:w="1601" w:type="dxa"/>
            <w:tcBorders>
              <w:top w:val="single" w:sz="4" w:space="0" w:color="auto"/>
              <w:bottom w:val="single" w:sz="4" w:space="0" w:color="auto"/>
            </w:tcBorders>
            <w:hideMark/>
          </w:tcPr>
          <w:p w14:paraId="472E32C2" w14:textId="77777777" w:rsidR="004E4F42" w:rsidRPr="00454458" w:rsidRDefault="004E4F42" w:rsidP="00D17E95">
            <w:pPr>
              <w:pStyle w:val="NoSpacing1"/>
              <w:jc w:val="center"/>
            </w:pPr>
            <w:r w:rsidRPr="00454458">
              <w:t>Peak spectral period</w:t>
            </w:r>
            <w:r w:rsidRPr="00454458">
              <w:br/>
              <w:t>[s]</w:t>
            </w:r>
          </w:p>
        </w:tc>
        <w:tc>
          <w:tcPr>
            <w:tcW w:w="1715" w:type="dxa"/>
            <w:tcBorders>
              <w:top w:val="single" w:sz="4" w:space="0" w:color="auto"/>
              <w:bottom w:val="single" w:sz="4" w:space="0" w:color="auto"/>
            </w:tcBorders>
          </w:tcPr>
          <w:p w14:paraId="525E224E" w14:textId="77777777" w:rsidR="004E4F42" w:rsidRPr="00454458" w:rsidRDefault="004E4F42" w:rsidP="00D17E95">
            <w:pPr>
              <w:pStyle w:val="NoSpacing1"/>
              <w:jc w:val="center"/>
            </w:pPr>
            <w:r w:rsidRPr="00454458">
              <w:t>Occurance [hours/year]</w:t>
            </w:r>
          </w:p>
        </w:tc>
      </w:tr>
      <w:tr w:rsidR="000C39C8" w:rsidRPr="00790339" w14:paraId="29133BAE" w14:textId="77777777" w:rsidTr="00454458">
        <w:trPr>
          <w:trHeight w:val="300"/>
          <w:jc w:val="center"/>
        </w:trPr>
        <w:tc>
          <w:tcPr>
            <w:tcW w:w="1582" w:type="dxa"/>
            <w:tcBorders>
              <w:top w:val="single" w:sz="4" w:space="0" w:color="auto"/>
            </w:tcBorders>
            <w:noWrap/>
            <w:hideMark/>
          </w:tcPr>
          <w:p w14:paraId="1F9F0DFB" w14:textId="77777777" w:rsidR="004E4F42" w:rsidRPr="00454458" w:rsidRDefault="004E4F42" w:rsidP="00D17E95">
            <w:pPr>
              <w:pStyle w:val="NoSpacing1"/>
              <w:jc w:val="center"/>
            </w:pPr>
            <w:r w:rsidRPr="00454458">
              <w:t>4</w:t>
            </w:r>
          </w:p>
        </w:tc>
        <w:tc>
          <w:tcPr>
            <w:tcW w:w="1972" w:type="dxa"/>
            <w:tcBorders>
              <w:top w:val="single" w:sz="4" w:space="0" w:color="auto"/>
            </w:tcBorders>
            <w:noWrap/>
            <w:hideMark/>
          </w:tcPr>
          <w:p w14:paraId="33E813A1" w14:textId="77777777" w:rsidR="004E4F42" w:rsidRPr="00454458" w:rsidRDefault="004E4F42" w:rsidP="00D17E95">
            <w:pPr>
              <w:pStyle w:val="NoSpacing1"/>
              <w:jc w:val="center"/>
            </w:pPr>
            <w:r w:rsidRPr="00454458">
              <w:t>20.4</w:t>
            </w:r>
          </w:p>
        </w:tc>
        <w:tc>
          <w:tcPr>
            <w:tcW w:w="1389" w:type="dxa"/>
            <w:tcBorders>
              <w:top w:val="single" w:sz="4" w:space="0" w:color="auto"/>
            </w:tcBorders>
            <w:noWrap/>
            <w:hideMark/>
          </w:tcPr>
          <w:p w14:paraId="6945C740" w14:textId="77777777" w:rsidR="004E4F42" w:rsidRPr="00454458" w:rsidRDefault="004E4F42" w:rsidP="00D17E95">
            <w:pPr>
              <w:pStyle w:val="NoSpacing1"/>
              <w:jc w:val="center"/>
            </w:pPr>
            <w:r w:rsidRPr="00454458">
              <w:t>1.1</w:t>
            </w:r>
          </w:p>
        </w:tc>
        <w:tc>
          <w:tcPr>
            <w:tcW w:w="1601" w:type="dxa"/>
            <w:tcBorders>
              <w:top w:val="single" w:sz="4" w:space="0" w:color="auto"/>
            </w:tcBorders>
            <w:noWrap/>
            <w:hideMark/>
          </w:tcPr>
          <w:p w14:paraId="34F9D232" w14:textId="77777777" w:rsidR="004E4F42" w:rsidRPr="00454458" w:rsidRDefault="004E4F42" w:rsidP="00D17E95">
            <w:pPr>
              <w:pStyle w:val="NoSpacing1"/>
              <w:jc w:val="center"/>
            </w:pPr>
            <w:r w:rsidRPr="00454458">
              <w:t>5.88</w:t>
            </w:r>
          </w:p>
        </w:tc>
        <w:tc>
          <w:tcPr>
            <w:tcW w:w="1715" w:type="dxa"/>
            <w:tcBorders>
              <w:top w:val="single" w:sz="4" w:space="0" w:color="auto"/>
            </w:tcBorders>
          </w:tcPr>
          <w:p w14:paraId="6F0189E0" w14:textId="77777777" w:rsidR="004E4F42" w:rsidRPr="00454458" w:rsidRDefault="004E4F42" w:rsidP="00D17E95">
            <w:pPr>
              <w:pStyle w:val="NoSpacing1"/>
              <w:jc w:val="center"/>
            </w:pPr>
            <w:r w:rsidRPr="00454458">
              <w:t>874.7</w:t>
            </w:r>
          </w:p>
        </w:tc>
      </w:tr>
      <w:tr w:rsidR="000C39C8" w:rsidRPr="00790339" w14:paraId="35D94540" w14:textId="77777777" w:rsidTr="00454458">
        <w:trPr>
          <w:trHeight w:val="300"/>
          <w:jc w:val="center"/>
        </w:trPr>
        <w:tc>
          <w:tcPr>
            <w:tcW w:w="1582" w:type="dxa"/>
            <w:noWrap/>
            <w:hideMark/>
          </w:tcPr>
          <w:p w14:paraId="61E54BDD" w14:textId="77777777" w:rsidR="004E4F42" w:rsidRPr="00454458" w:rsidRDefault="004E4F42" w:rsidP="00D17E95">
            <w:pPr>
              <w:pStyle w:val="NoSpacing1"/>
              <w:jc w:val="center"/>
            </w:pPr>
            <w:r w:rsidRPr="00454458">
              <w:t>6</w:t>
            </w:r>
          </w:p>
        </w:tc>
        <w:tc>
          <w:tcPr>
            <w:tcW w:w="1972" w:type="dxa"/>
            <w:noWrap/>
            <w:hideMark/>
          </w:tcPr>
          <w:p w14:paraId="349C4C54" w14:textId="77777777" w:rsidR="004E4F42" w:rsidRPr="00454458" w:rsidRDefault="004E4F42" w:rsidP="00D17E95">
            <w:pPr>
              <w:pStyle w:val="NoSpacing1"/>
              <w:jc w:val="center"/>
            </w:pPr>
            <w:r w:rsidRPr="00454458">
              <w:t>17.5</w:t>
            </w:r>
          </w:p>
        </w:tc>
        <w:tc>
          <w:tcPr>
            <w:tcW w:w="1389" w:type="dxa"/>
            <w:noWrap/>
            <w:hideMark/>
          </w:tcPr>
          <w:p w14:paraId="6B2913B2" w14:textId="77777777" w:rsidR="004E4F42" w:rsidRPr="00454458" w:rsidRDefault="004E4F42" w:rsidP="00D17E95">
            <w:pPr>
              <w:pStyle w:val="NoSpacing1"/>
              <w:jc w:val="center"/>
            </w:pPr>
            <w:r w:rsidRPr="00454458">
              <w:t>1.18</w:t>
            </w:r>
          </w:p>
        </w:tc>
        <w:tc>
          <w:tcPr>
            <w:tcW w:w="1601" w:type="dxa"/>
            <w:noWrap/>
            <w:hideMark/>
          </w:tcPr>
          <w:p w14:paraId="21E5840F" w14:textId="77777777" w:rsidR="004E4F42" w:rsidRPr="00454458" w:rsidRDefault="004E4F42" w:rsidP="00D17E95">
            <w:pPr>
              <w:pStyle w:val="NoSpacing1"/>
              <w:jc w:val="center"/>
            </w:pPr>
            <w:r w:rsidRPr="00454458">
              <w:t>5.76</w:t>
            </w:r>
          </w:p>
        </w:tc>
        <w:tc>
          <w:tcPr>
            <w:tcW w:w="1715" w:type="dxa"/>
          </w:tcPr>
          <w:p w14:paraId="7D07F89B" w14:textId="77777777" w:rsidR="004E4F42" w:rsidRPr="00454458" w:rsidRDefault="004E4F42" w:rsidP="00D17E95">
            <w:pPr>
              <w:pStyle w:val="NoSpacing1"/>
              <w:jc w:val="center"/>
            </w:pPr>
            <w:r w:rsidRPr="00454458">
              <w:t>992.8</w:t>
            </w:r>
          </w:p>
        </w:tc>
      </w:tr>
      <w:tr w:rsidR="000C39C8" w:rsidRPr="00790339" w14:paraId="2F783BCF" w14:textId="77777777" w:rsidTr="00454458">
        <w:trPr>
          <w:trHeight w:val="300"/>
          <w:jc w:val="center"/>
        </w:trPr>
        <w:tc>
          <w:tcPr>
            <w:tcW w:w="1582" w:type="dxa"/>
            <w:noWrap/>
            <w:hideMark/>
          </w:tcPr>
          <w:p w14:paraId="6B42744D" w14:textId="77777777" w:rsidR="004E4F42" w:rsidRPr="00454458" w:rsidRDefault="004E4F42" w:rsidP="00D17E95">
            <w:pPr>
              <w:pStyle w:val="NoSpacing1"/>
              <w:jc w:val="center"/>
            </w:pPr>
            <w:r w:rsidRPr="00454458">
              <w:t>8</w:t>
            </w:r>
          </w:p>
        </w:tc>
        <w:tc>
          <w:tcPr>
            <w:tcW w:w="1972" w:type="dxa"/>
            <w:noWrap/>
            <w:hideMark/>
          </w:tcPr>
          <w:p w14:paraId="6F7495D2" w14:textId="77777777" w:rsidR="004E4F42" w:rsidRPr="00454458" w:rsidRDefault="004E4F42" w:rsidP="00D17E95">
            <w:pPr>
              <w:pStyle w:val="NoSpacing1"/>
              <w:jc w:val="center"/>
            </w:pPr>
            <w:r w:rsidRPr="00454458">
              <w:t>16</w:t>
            </w:r>
          </w:p>
        </w:tc>
        <w:tc>
          <w:tcPr>
            <w:tcW w:w="1389" w:type="dxa"/>
            <w:noWrap/>
            <w:hideMark/>
          </w:tcPr>
          <w:p w14:paraId="66A49033" w14:textId="77777777" w:rsidR="004E4F42" w:rsidRPr="00454458" w:rsidRDefault="004E4F42" w:rsidP="00D17E95">
            <w:pPr>
              <w:pStyle w:val="NoSpacing1"/>
              <w:jc w:val="center"/>
            </w:pPr>
            <w:r w:rsidRPr="00454458">
              <w:t>1.31</w:t>
            </w:r>
          </w:p>
        </w:tc>
        <w:tc>
          <w:tcPr>
            <w:tcW w:w="1601" w:type="dxa"/>
            <w:noWrap/>
            <w:hideMark/>
          </w:tcPr>
          <w:p w14:paraId="523CD88E" w14:textId="77777777" w:rsidR="004E4F42" w:rsidRPr="00454458" w:rsidRDefault="004E4F42" w:rsidP="00D17E95">
            <w:pPr>
              <w:pStyle w:val="NoSpacing1"/>
              <w:jc w:val="center"/>
            </w:pPr>
            <w:r w:rsidRPr="00454458">
              <w:t>5.67</w:t>
            </w:r>
          </w:p>
        </w:tc>
        <w:tc>
          <w:tcPr>
            <w:tcW w:w="1715" w:type="dxa"/>
          </w:tcPr>
          <w:p w14:paraId="034CAC3C" w14:textId="77777777" w:rsidR="004E4F42" w:rsidRPr="00454458" w:rsidRDefault="004E4F42" w:rsidP="00D17E95">
            <w:pPr>
              <w:pStyle w:val="NoSpacing1"/>
              <w:jc w:val="center"/>
            </w:pPr>
            <w:r w:rsidRPr="00454458">
              <w:t>1181.8</w:t>
            </w:r>
          </w:p>
        </w:tc>
      </w:tr>
      <w:tr w:rsidR="000C39C8" w:rsidRPr="00790339" w14:paraId="79523853" w14:textId="77777777" w:rsidTr="00454458">
        <w:trPr>
          <w:trHeight w:val="300"/>
          <w:jc w:val="center"/>
        </w:trPr>
        <w:tc>
          <w:tcPr>
            <w:tcW w:w="1582" w:type="dxa"/>
            <w:noWrap/>
            <w:hideMark/>
          </w:tcPr>
          <w:p w14:paraId="329B4F04" w14:textId="77777777" w:rsidR="004E4F42" w:rsidRPr="00454458" w:rsidRDefault="004E4F42" w:rsidP="00D17E95">
            <w:pPr>
              <w:pStyle w:val="NoSpacing1"/>
              <w:jc w:val="center"/>
            </w:pPr>
            <w:r w:rsidRPr="00454458">
              <w:t>10</w:t>
            </w:r>
          </w:p>
        </w:tc>
        <w:tc>
          <w:tcPr>
            <w:tcW w:w="1972" w:type="dxa"/>
            <w:noWrap/>
            <w:hideMark/>
          </w:tcPr>
          <w:p w14:paraId="0B331CA1" w14:textId="77777777" w:rsidR="004E4F42" w:rsidRPr="00454458" w:rsidRDefault="004E4F42" w:rsidP="00D17E95">
            <w:pPr>
              <w:pStyle w:val="NoSpacing1"/>
              <w:jc w:val="center"/>
            </w:pPr>
            <w:r w:rsidRPr="00454458">
              <w:t>15.2</w:t>
            </w:r>
          </w:p>
        </w:tc>
        <w:tc>
          <w:tcPr>
            <w:tcW w:w="1389" w:type="dxa"/>
            <w:noWrap/>
            <w:hideMark/>
          </w:tcPr>
          <w:p w14:paraId="42DE0D9A" w14:textId="77777777" w:rsidR="004E4F42" w:rsidRPr="00454458" w:rsidRDefault="004E4F42" w:rsidP="00D17E95">
            <w:pPr>
              <w:pStyle w:val="NoSpacing1"/>
              <w:jc w:val="center"/>
            </w:pPr>
            <w:r w:rsidRPr="00454458">
              <w:t>1.48</w:t>
            </w:r>
          </w:p>
        </w:tc>
        <w:tc>
          <w:tcPr>
            <w:tcW w:w="1601" w:type="dxa"/>
            <w:noWrap/>
            <w:hideMark/>
          </w:tcPr>
          <w:p w14:paraId="5BBCA0DD" w14:textId="77777777" w:rsidR="004E4F42" w:rsidRPr="00454458" w:rsidRDefault="004E4F42" w:rsidP="00D17E95">
            <w:pPr>
              <w:pStyle w:val="NoSpacing1"/>
              <w:jc w:val="center"/>
            </w:pPr>
            <w:r w:rsidRPr="00454458">
              <w:t>5.74</w:t>
            </w:r>
          </w:p>
        </w:tc>
        <w:tc>
          <w:tcPr>
            <w:tcW w:w="1715" w:type="dxa"/>
          </w:tcPr>
          <w:p w14:paraId="6E7428E8" w14:textId="77777777" w:rsidR="004E4F42" w:rsidRPr="00454458" w:rsidRDefault="004E4F42" w:rsidP="00D17E95">
            <w:pPr>
              <w:pStyle w:val="NoSpacing1"/>
              <w:jc w:val="center"/>
            </w:pPr>
            <w:r w:rsidRPr="00454458">
              <w:t>1076.3</w:t>
            </w:r>
          </w:p>
        </w:tc>
      </w:tr>
      <w:tr w:rsidR="000C39C8" w:rsidRPr="00790339" w14:paraId="0E9987C6" w14:textId="77777777" w:rsidTr="00454458">
        <w:trPr>
          <w:trHeight w:val="300"/>
          <w:jc w:val="center"/>
        </w:trPr>
        <w:tc>
          <w:tcPr>
            <w:tcW w:w="1582" w:type="dxa"/>
            <w:noWrap/>
            <w:hideMark/>
          </w:tcPr>
          <w:p w14:paraId="6247C5A8" w14:textId="77777777" w:rsidR="004E4F42" w:rsidRPr="00454458" w:rsidRDefault="004E4F42" w:rsidP="00D17E95">
            <w:pPr>
              <w:pStyle w:val="NoSpacing1"/>
              <w:jc w:val="center"/>
            </w:pPr>
            <w:r w:rsidRPr="00454458">
              <w:t>12</w:t>
            </w:r>
          </w:p>
        </w:tc>
        <w:tc>
          <w:tcPr>
            <w:tcW w:w="1972" w:type="dxa"/>
            <w:noWrap/>
            <w:hideMark/>
          </w:tcPr>
          <w:p w14:paraId="7676A175" w14:textId="77777777" w:rsidR="004E4F42" w:rsidRPr="00454458" w:rsidRDefault="004E4F42" w:rsidP="00D17E95">
            <w:pPr>
              <w:pStyle w:val="NoSpacing1"/>
              <w:jc w:val="center"/>
            </w:pPr>
            <w:r w:rsidRPr="00454458">
              <w:t>14.6</w:t>
            </w:r>
          </w:p>
        </w:tc>
        <w:tc>
          <w:tcPr>
            <w:tcW w:w="1389" w:type="dxa"/>
            <w:noWrap/>
            <w:hideMark/>
          </w:tcPr>
          <w:p w14:paraId="401D0721" w14:textId="77777777" w:rsidR="004E4F42" w:rsidRPr="00454458" w:rsidRDefault="004E4F42" w:rsidP="00D17E95">
            <w:pPr>
              <w:pStyle w:val="NoSpacing1"/>
              <w:jc w:val="center"/>
            </w:pPr>
            <w:r w:rsidRPr="00454458">
              <w:t>1.7</w:t>
            </w:r>
          </w:p>
        </w:tc>
        <w:tc>
          <w:tcPr>
            <w:tcW w:w="1601" w:type="dxa"/>
            <w:noWrap/>
            <w:hideMark/>
          </w:tcPr>
          <w:p w14:paraId="34A7601F" w14:textId="77777777" w:rsidR="004E4F42" w:rsidRPr="00454458" w:rsidRDefault="004E4F42" w:rsidP="00D17E95">
            <w:pPr>
              <w:pStyle w:val="NoSpacing1"/>
              <w:jc w:val="center"/>
            </w:pPr>
            <w:r w:rsidRPr="00454458">
              <w:t>5.88</w:t>
            </w:r>
          </w:p>
        </w:tc>
        <w:tc>
          <w:tcPr>
            <w:tcW w:w="1715" w:type="dxa"/>
          </w:tcPr>
          <w:p w14:paraId="141F44A7" w14:textId="77777777" w:rsidR="004E4F42" w:rsidRPr="00454458" w:rsidRDefault="004E4F42" w:rsidP="00D17E95">
            <w:pPr>
              <w:pStyle w:val="NoSpacing1"/>
              <w:jc w:val="center"/>
            </w:pPr>
            <w:r w:rsidRPr="00454458">
              <w:t>1137.2</w:t>
            </w:r>
          </w:p>
        </w:tc>
      </w:tr>
      <w:tr w:rsidR="000C39C8" w:rsidRPr="00790339" w14:paraId="653E8EAE" w14:textId="77777777" w:rsidTr="00454458">
        <w:trPr>
          <w:trHeight w:val="300"/>
          <w:jc w:val="center"/>
        </w:trPr>
        <w:tc>
          <w:tcPr>
            <w:tcW w:w="1582" w:type="dxa"/>
            <w:noWrap/>
            <w:hideMark/>
          </w:tcPr>
          <w:p w14:paraId="32FA66E3" w14:textId="77777777" w:rsidR="004E4F42" w:rsidRPr="00454458" w:rsidRDefault="004E4F42" w:rsidP="00D17E95">
            <w:pPr>
              <w:pStyle w:val="NoSpacing1"/>
              <w:jc w:val="center"/>
            </w:pPr>
            <w:r w:rsidRPr="00454458">
              <w:t>14</w:t>
            </w:r>
          </w:p>
        </w:tc>
        <w:tc>
          <w:tcPr>
            <w:tcW w:w="1972" w:type="dxa"/>
            <w:noWrap/>
            <w:hideMark/>
          </w:tcPr>
          <w:p w14:paraId="4B49CF88" w14:textId="77777777" w:rsidR="004E4F42" w:rsidRPr="00454458" w:rsidRDefault="004E4F42" w:rsidP="00D17E95">
            <w:pPr>
              <w:pStyle w:val="NoSpacing1"/>
              <w:jc w:val="center"/>
            </w:pPr>
            <w:r w:rsidRPr="00454458">
              <w:t>14.2</w:t>
            </w:r>
          </w:p>
        </w:tc>
        <w:tc>
          <w:tcPr>
            <w:tcW w:w="1389" w:type="dxa"/>
            <w:noWrap/>
            <w:hideMark/>
          </w:tcPr>
          <w:p w14:paraId="69AB6FAB" w14:textId="77777777" w:rsidR="004E4F42" w:rsidRPr="00454458" w:rsidRDefault="004E4F42" w:rsidP="00D17E95">
            <w:pPr>
              <w:pStyle w:val="NoSpacing1"/>
              <w:jc w:val="center"/>
            </w:pPr>
            <w:r w:rsidRPr="00454458">
              <w:t>1.91</w:t>
            </w:r>
          </w:p>
        </w:tc>
        <w:tc>
          <w:tcPr>
            <w:tcW w:w="1601" w:type="dxa"/>
            <w:noWrap/>
            <w:hideMark/>
          </w:tcPr>
          <w:p w14:paraId="70E7D619" w14:textId="77777777" w:rsidR="004E4F42" w:rsidRPr="00454458" w:rsidRDefault="004E4F42" w:rsidP="00D17E95">
            <w:pPr>
              <w:pStyle w:val="NoSpacing1"/>
              <w:jc w:val="center"/>
            </w:pPr>
            <w:r w:rsidRPr="00454458">
              <w:t>6.07</w:t>
            </w:r>
          </w:p>
        </w:tc>
        <w:tc>
          <w:tcPr>
            <w:tcW w:w="1715" w:type="dxa"/>
          </w:tcPr>
          <w:p w14:paraId="090D7B44" w14:textId="77777777" w:rsidR="004E4F42" w:rsidRPr="00454458" w:rsidRDefault="004E4F42" w:rsidP="00D17E95">
            <w:pPr>
              <w:pStyle w:val="NoSpacing1"/>
              <w:jc w:val="center"/>
            </w:pPr>
            <w:r w:rsidRPr="00454458">
              <w:t>875.6</w:t>
            </w:r>
          </w:p>
        </w:tc>
      </w:tr>
      <w:tr w:rsidR="000C39C8" w:rsidRPr="00790339" w14:paraId="2C8DBE79" w14:textId="77777777" w:rsidTr="00454458">
        <w:trPr>
          <w:trHeight w:val="300"/>
          <w:jc w:val="center"/>
        </w:trPr>
        <w:tc>
          <w:tcPr>
            <w:tcW w:w="1582" w:type="dxa"/>
            <w:noWrap/>
            <w:hideMark/>
          </w:tcPr>
          <w:p w14:paraId="2BF4A525" w14:textId="77777777" w:rsidR="004E4F42" w:rsidRPr="00454458" w:rsidRDefault="004E4F42" w:rsidP="00D17E95">
            <w:pPr>
              <w:pStyle w:val="NoSpacing1"/>
              <w:jc w:val="center"/>
            </w:pPr>
            <w:r w:rsidRPr="00454458">
              <w:t>16</w:t>
            </w:r>
          </w:p>
        </w:tc>
        <w:tc>
          <w:tcPr>
            <w:tcW w:w="1972" w:type="dxa"/>
            <w:noWrap/>
            <w:hideMark/>
          </w:tcPr>
          <w:p w14:paraId="6370408D" w14:textId="77777777" w:rsidR="004E4F42" w:rsidRPr="00454458" w:rsidRDefault="004E4F42" w:rsidP="00D17E95">
            <w:pPr>
              <w:pStyle w:val="NoSpacing1"/>
              <w:jc w:val="center"/>
            </w:pPr>
            <w:r w:rsidRPr="00454458">
              <w:t>13.9</w:t>
            </w:r>
          </w:p>
        </w:tc>
        <w:tc>
          <w:tcPr>
            <w:tcW w:w="1389" w:type="dxa"/>
            <w:noWrap/>
            <w:hideMark/>
          </w:tcPr>
          <w:p w14:paraId="64693F55" w14:textId="77777777" w:rsidR="004E4F42" w:rsidRPr="00454458" w:rsidRDefault="004E4F42" w:rsidP="00D17E95">
            <w:pPr>
              <w:pStyle w:val="NoSpacing1"/>
              <w:jc w:val="center"/>
            </w:pPr>
            <w:r w:rsidRPr="00454458">
              <w:t>2.19</w:t>
            </w:r>
          </w:p>
        </w:tc>
        <w:tc>
          <w:tcPr>
            <w:tcW w:w="1601" w:type="dxa"/>
            <w:noWrap/>
            <w:hideMark/>
          </w:tcPr>
          <w:p w14:paraId="34AF7F1D" w14:textId="77777777" w:rsidR="004E4F42" w:rsidRPr="00454458" w:rsidRDefault="004E4F42" w:rsidP="00D17E95">
            <w:pPr>
              <w:pStyle w:val="NoSpacing1"/>
              <w:jc w:val="center"/>
            </w:pPr>
            <w:r w:rsidRPr="00454458">
              <w:t>6.37</w:t>
            </w:r>
          </w:p>
        </w:tc>
        <w:tc>
          <w:tcPr>
            <w:tcW w:w="1715" w:type="dxa"/>
          </w:tcPr>
          <w:p w14:paraId="4BAC5034" w14:textId="77777777" w:rsidR="004E4F42" w:rsidRPr="00454458" w:rsidRDefault="004E4F42" w:rsidP="00D17E95">
            <w:pPr>
              <w:pStyle w:val="NoSpacing1"/>
              <w:jc w:val="center"/>
            </w:pPr>
            <w:r w:rsidRPr="00454458">
              <w:t>764.7</w:t>
            </w:r>
          </w:p>
        </w:tc>
      </w:tr>
      <w:tr w:rsidR="000C39C8" w:rsidRPr="00790339" w14:paraId="6EBF065E" w14:textId="77777777" w:rsidTr="00454458">
        <w:trPr>
          <w:trHeight w:val="300"/>
          <w:jc w:val="center"/>
        </w:trPr>
        <w:tc>
          <w:tcPr>
            <w:tcW w:w="1582" w:type="dxa"/>
            <w:noWrap/>
            <w:hideMark/>
          </w:tcPr>
          <w:p w14:paraId="54D0EACB" w14:textId="77777777" w:rsidR="004E4F42" w:rsidRPr="00454458" w:rsidRDefault="004E4F42" w:rsidP="00D17E95">
            <w:pPr>
              <w:pStyle w:val="NoSpacing1"/>
              <w:jc w:val="center"/>
            </w:pPr>
            <w:r w:rsidRPr="00454458">
              <w:t>18</w:t>
            </w:r>
          </w:p>
        </w:tc>
        <w:tc>
          <w:tcPr>
            <w:tcW w:w="1972" w:type="dxa"/>
            <w:noWrap/>
            <w:hideMark/>
          </w:tcPr>
          <w:p w14:paraId="6DCC487B" w14:textId="77777777" w:rsidR="004E4F42" w:rsidRPr="00454458" w:rsidRDefault="004E4F42" w:rsidP="00D17E95">
            <w:pPr>
              <w:pStyle w:val="NoSpacing1"/>
              <w:jc w:val="center"/>
            </w:pPr>
            <w:r w:rsidRPr="00454458">
              <w:t>13.6</w:t>
            </w:r>
          </w:p>
        </w:tc>
        <w:tc>
          <w:tcPr>
            <w:tcW w:w="1389" w:type="dxa"/>
            <w:noWrap/>
            <w:hideMark/>
          </w:tcPr>
          <w:p w14:paraId="5105959D" w14:textId="77777777" w:rsidR="004E4F42" w:rsidRPr="00454458" w:rsidRDefault="004E4F42" w:rsidP="00D17E95">
            <w:pPr>
              <w:pStyle w:val="NoSpacing1"/>
              <w:jc w:val="center"/>
            </w:pPr>
            <w:r w:rsidRPr="00454458">
              <w:t>2.47</w:t>
            </w:r>
          </w:p>
        </w:tc>
        <w:tc>
          <w:tcPr>
            <w:tcW w:w="1601" w:type="dxa"/>
            <w:noWrap/>
            <w:hideMark/>
          </w:tcPr>
          <w:p w14:paraId="5E49767C" w14:textId="77777777" w:rsidR="004E4F42" w:rsidRPr="00454458" w:rsidRDefault="004E4F42" w:rsidP="00D17E95">
            <w:pPr>
              <w:pStyle w:val="NoSpacing1"/>
              <w:jc w:val="center"/>
            </w:pPr>
            <w:r w:rsidRPr="00454458">
              <w:t>6.71</w:t>
            </w:r>
          </w:p>
        </w:tc>
        <w:tc>
          <w:tcPr>
            <w:tcW w:w="1715" w:type="dxa"/>
          </w:tcPr>
          <w:p w14:paraId="435353B4" w14:textId="77777777" w:rsidR="004E4F42" w:rsidRPr="00454458" w:rsidRDefault="004E4F42" w:rsidP="00D17E95">
            <w:pPr>
              <w:pStyle w:val="NoSpacing1"/>
              <w:jc w:val="center"/>
            </w:pPr>
            <w:r w:rsidRPr="00454458">
              <w:t>501.3</w:t>
            </w:r>
          </w:p>
        </w:tc>
      </w:tr>
      <w:tr w:rsidR="000C39C8" w:rsidRPr="00790339" w14:paraId="0F920108" w14:textId="77777777" w:rsidTr="00454458">
        <w:trPr>
          <w:trHeight w:val="300"/>
          <w:jc w:val="center"/>
        </w:trPr>
        <w:tc>
          <w:tcPr>
            <w:tcW w:w="1582" w:type="dxa"/>
            <w:noWrap/>
            <w:hideMark/>
          </w:tcPr>
          <w:p w14:paraId="31642628" w14:textId="77777777" w:rsidR="004E4F42" w:rsidRPr="00454458" w:rsidRDefault="004E4F42" w:rsidP="00D17E95">
            <w:pPr>
              <w:pStyle w:val="NoSpacing1"/>
              <w:jc w:val="center"/>
            </w:pPr>
            <w:r w:rsidRPr="00454458">
              <w:t>20</w:t>
            </w:r>
          </w:p>
        </w:tc>
        <w:tc>
          <w:tcPr>
            <w:tcW w:w="1972" w:type="dxa"/>
            <w:noWrap/>
            <w:hideMark/>
          </w:tcPr>
          <w:p w14:paraId="6A18967C" w14:textId="77777777" w:rsidR="004E4F42" w:rsidRPr="00454458" w:rsidRDefault="004E4F42" w:rsidP="00D17E95">
            <w:pPr>
              <w:pStyle w:val="NoSpacing1"/>
              <w:jc w:val="center"/>
            </w:pPr>
            <w:r w:rsidRPr="00454458">
              <w:t>13.4</w:t>
            </w:r>
          </w:p>
        </w:tc>
        <w:tc>
          <w:tcPr>
            <w:tcW w:w="1389" w:type="dxa"/>
            <w:noWrap/>
            <w:hideMark/>
          </w:tcPr>
          <w:p w14:paraId="4C51F79A" w14:textId="77777777" w:rsidR="004E4F42" w:rsidRPr="00454458" w:rsidRDefault="004E4F42" w:rsidP="00D17E95">
            <w:pPr>
              <w:pStyle w:val="NoSpacing1"/>
              <w:jc w:val="center"/>
            </w:pPr>
            <w:r w:rsidRPr="00454458">
              <w:t>2.76</w:t>
            </w:r>
          </w:p>
        </w:tc>
        <w:tc>
          <w:tcPr>
            <w:tcW w:w="1601" w:type="dxa"/>
            <w:noWrap/>
            <w:hideMark/>
          </w:tcPr>
          <w:p w14:paraId="7F949FA4" w14:textId="77777777" w:rsidR="004E4F42" w:rsidRPr="00454458" w:rsidRDefault="004E4F42" w:rsidP="00D17E95">
            <w:pPr>
              <w:pStyle w:val="NoSpacing1"/>
              <w:jc w:val="center"/>
            </w:pPr>
            <w:r w:rsidRPr="00454458">
              <w:t>6.99</w:t>
            </w:r>
          </w:p>
        </w:tc>
        <w:tc>
          <w:tcPr>
            <w:tcW w:w="1715" w:type="dxa"/>
          </w:tcPr>
          <w:p w14:paraId="03BD4879" w14:textId="77777777" w:rsidR="004E4F42" w:rsidRPr="00454458" w:rsidRDefault="004E4F42" w:rsidP="00D17E95">
            <w:pPr>
              <w:pStyle w:val="NoSpacing1"/>
              <w:jc w:val="center"/>
            </w:pPr>
            <w:r w:rsidRPr="00454458">
              <w:t>336.0</w:t>
            </w:r>
          </w:p>
        </w:tc>
      </w:tr>
      <w:tr w:rsidR="000C39C8" w:rsidRPr="00790339" w14:paraId="04DA4FB5" w14:textId="77777777" w:rsidTr="00454458">
        <w:trPr>
          <w:trHeight w:val="300"/>
          <w:jc w:val="center"/>
        </w:trPr>
        <w:tc>
          <w:tcPr>
            <w:tcW w:w="1582" w:type="dxa"/>
            <w:noWrap/>
            <w:hideMark/>
          </w:tcPr>
          <w:p w14:paraId="6F3E56C9" w14:textId="77777777" w:rsidR="004E4F42" w:rsidRPr="00454458" w:rsidRDefault="004E4F42" w:rsidP="00D17E95">
            <w:pPr>
              <w:pStyle w:val="NoSpacing1"/>
              <w:jc w:val="center"/>
            </w:pPr>
            <w:r w:rsidRPr="00454458">
              <w:t>22</w:t>
            </w:r>
          </w:p>
        </w:tc>
        <w:tc>
          <w:tcPr>
            <w:tcW w:w="1972" w:type="dxa"/>
            <w:noWrap/>
            <w:hideMark/>
          </w:tcPr>
          <w:p w14:paraId="459456C7" w14:textId="77777777" w:rsidR="004E4F42" w:rsidRPr="00454458" w:rsidRDefault="004E4F42" w:rsidP="00D17E95">
            <w:pPr>
              <w:pStyle w:val="NoSpacing1"/>
              <w:jc w:val="center"/>
            </w:pPr>
            <w:r w:rsidRPr="00454458">
              <w:t>13.3</w:t>
            </w:r>
          </w:p>
        </w:tc>
        <w:tc>
          <w:tcPr>
            <w:tcW w:w="1389" w:type="dxa"/>
            <w:noWrap/>
            <w:hideMark/>
          </w:tcPr>
          <w:p w14:paraId="66D1F093" w14:textId="77777777" w:rsidR="004E4F42" w:rsidRPr="00454458" w:rsidRDefault="004E4F42" w:rsidP="00D17E95">
            <w:pPr>
              <w:pStyle w:val="NoSpacing1"/>
              <w:jc w:val="center"/>
            </w:pPr>
            <w:r w:rsidRPr="00454458">
              <w:t>3.09</w:t>
            </w:r>
          </w:p>
        </w:tc>
        <w:tc>
          <w:tcPr>
            <w:tcW w:w="1601" w:type="dxa"/>
            <w:noWrap/>
            <w:hideMark/>
          </w:tcPr>
          <w:p w14:paraId="1F0720E7" w14:textId="77777777" w:rsidR="004E4F42" w:rsidRPr="00454458" w:rsidRDefault="004E4F42" w:rsidP="00D17E95">
            <w:pPr>
              <w:pStyle w:val="NoSpacing1"/>
              <w:jc w:val="center"/>
            </w:pPr>
            <w:r w:rsidRPr="00454458">
              <w:t>7.4</w:t>
            </w:r>
          </w:p>
        </w:tc>
        <w:tc>
          <w:tcPr>
            <w:tcW w:w="1715" w:type="dxa"/>
          </w:tcPr>
          <w:p w14:paraId="6F860E2A" w14:textId="77777777" w:rsidR="004E4F42" w:rsidRPr="00454458" w:rsidRDefault="004E4F42" w:rsidP="00D17E95">
            <w:pPr>
              <w:pStyle w:val="NoSpacing1"/>
              <w:jc w:val="center"/>
            </w:pPr>
            <w:r w:rsidRPr="00454458">
              <w:t>289.4</w:t>
            </w:r>
          </w:p>
        </w:tc>
      </w:tr>
      <w:tr w:rsidR="000C39C8" w:rsidRPr="00790339" w14:paraId="5D3B0DF9" w14:textId="77777777" w:rsidTr="00454458">
        <w:trPr>
          <w:trHeight w:val="315"/>
          <w:jc w:val="center"/>
        </w:trPr>
        <w:tc>
          <w:tcPr>
            <w:tcW w:w="1582" w:type="dxa"/>
            <w:tcBorders>
              <w:bottom w:val="single" w:sz="4" w:space="0" w:color="auto"/>
            </w:tcBorders>
            <w:noWrap/>
            <w:hideMark/>
          </w:tcPr>
          <w:p w14:paraId="46307C57" w14:textId="77777777" w:rsidR="004E4F42" w:rsidRPr="00454458" w:rsidRDefault="004E4F42" w:rsidP="00D17E95">
            <w:pPr>
              <w:pStyle w:val="NoSpacing1"/>
              <w:jc w:val="center"/>
            </w:pPr>
            <w:r w:rsidRPr="00454458">
              <w:t>24</w:t>
            </w:r>
          </w:p>
        </w:tc>
        <w:tc>
          <w:tcPr>
            <w:tcW w:w="1972" w:type="dxa"/>
            <w:tcBorders>
              <w:bottom w:val="single" w:sz="4" w:space="0" w:color="auto"/>
            </w:tcBorders>
            <w:noWrap/>
            <w:hideMark/>
          </w:tcPr>
          <w:p w14:paraId="4D1EE82D" w14:textId="77777777" w:rsidR="004E4F42" w:rsidRPr="00454458" w:rsidRDefault="004E4F42" w:rsidP="00D17E95">
            <w:pPr>
              <w:pStyle w:val="NoSpacing1"/>
              <w:jc w:val="center"/>
            </w:pPr>
            <w:r w:rsidRPr="00454458">
              <w:t>13.1</w:t>
            </w:r>
          </w:p>
        </w:tc>
        <w:tc>
          <w:tcPr>
            <w:tcW w:w="1389" w:type="dxa"/>
            <w:tcBorders>
              <w:bottom w:val="single" w:sz="4" w:space="0" w:color="auto"/>
            </w:tcBorders>
            <w:noWrap/>
            <w:hideMark/>
          </w:tcPr>
          <w:p w14:paraId="35BDE6A2" w14:textId="77777777" w:rsidR="004E4F42" w:rsidRPr="00454458" w:rsidRDefault="004E4F42" w:rsidP="00D17E95">
            <w:pPr>
              <w:pStyle w:val="NoSpacing1"/>
              <w:jc w:val="center"/>
            </w:pPr>
            <w:r w:rsidRPr="00454458">
              <w:t>3.42</w:t>
            </w:r>
          </w:p>
        </w:tc>
        <w:tc>
          <w:tcPr>
            <w:tcW w:w="1601" w:type="dxa"/>
            <w:tcBorders>
              <w:bottom w:val="single" w:sz="4" w:space="0" w:color="auto"/>
            </w:tcBorders>
            <w:noWrap/>
            <w:hideMark/>
          </w:tcPr>
          <w:p w14:paraId="514597FD" w14:textId="77777777" w:rsidR="004E4F42" w:rsidRPr="00454458" w:rsidRDefault="004E4F42" w:rsidP="00D17E95">
            <w:pPr>
              <w:pStyle w:val="NoSpacing1"/>
              <w:jc w:val="center"/>
            </w:pPr>
            <w:r w:rsidRPr="00454458">
              <w:t>7.8</w:t>
            </w:r>
          </w:p>
        </w:tc>
        <w:tc>
          <w:tcPr>
            <w:tcW w:w="1715" w:type="dxa"/>
            <w:tcBorders>
              <w:bottom w:val="single" w:sz="4" w:space="0" w:color="auto"/>
            </w:tcBorders>
          </w:tcPr>
          <w:p w14:paraId="75E49528" w14:textId="77777777" w:rsidR="004E4F42" w:rsidRPr="00454458" w:rsidRDefault="004E4F42" w:rsidP="00D17E95">
            <w:pPr>
              <w:pStyle w:val="NoSpacing1"/>
              <w:jc w:val="center"/>
            </w:pPr>
            <w:r w:rsidRPr="00454458">
              <w:t>130.4</w:t>
            </w:r>
          </w:p>
        </w:tc>
      </w:tr>
    </w:tbl>
    <w:p w14:paraId="3D93FFC5" w14:textId="77777777" w:rsidR="004E4F42" w:rsidRPr="00A21946" w:rsidRDefault="004E4F42" w:rsidP="00D17E95">
      <w:pPr>
        <w:rPr>
          <w:lang w:val="en-GB"/>
        </w:rPr>
      </w:pPr>
    </w:p>
    <w:p w14:paraId="71C7FB22" w14:textId="77777777" w:rsidR="001062C3" w:rsidRPr="00790339" w:rsidRDefault="00F05C42" w:rsidP="00946D0A">
      <w:pPr>
        <w:pStyle w:val="Beschriftung"/>
      </w:pPr>
      <w:r w:rsidRPr="006368DD">
        <w:rPr>
          <w:noProof/>
          <w:lang w:val="de-DE" w:eastAsia="de-DE"/>
        </w:rPr>
        <w:drawing>
          <wp:inline distT="0" distB="0" distL="0" distR="0" wp14:anchorId="3ED41315" wp14:editId="68ECDBD3">
            <wp:extent cx="4319905" cy="3204210"/>
            <wp:effectExtent l="0" t="0" r="4445"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EL_tower_base_My.png"/>
                    <pic:cNvPicPr/>
                  </pic:nvPicPr>
                  <pic:blipFill rotWithShape="1">
                    <a:blip r:embed="rId19">
                      <a:extLst>
                        <a:ext uri="{28A0092B-C50C-407E-A947-70E740481C1C}">
                          <a14:useLocalDpi xmlns:a14="http://schemas.microsoft.com/office/drawing/2010/main" val="0"/>
                        </a:ext>
                      </a:extLst>
                    </a:blip>
                    <a:srcRect l="2141" t="1338" r="2141" b="3952"/>
                    <a:stretch/>
                  </pic:blipFill>
                  <pic:spPr bwMode="auto">
                    <a:xfrm>
                      <a:off x="0" y="0"/>
                      <a:ext cx="4319905" cy="3204210"/>
                    </a:xfrm>
                    <a:prstGeom prst="rect">
                      <a:avLst/>
                    </a:prstGeom>
                    <a:ln>
                      <a:noFill/>
                    </a:ln>
                    <a:extLst>
                      <a:ext uri="{53640926-AAD7-44D8-BBD7-CCE9431645EC}">
                        <a14:shadowObscured xmlns:a14="http://schemas.microsoft.com/office/drawing/2010/main"/>
                      </a:ex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006A1728">
        <w:br/>
      </w:r>
      <w:r w:rsidR="001062C3" w:rsidRPr="00790339">
        <w:t xml:space="preserve">Figure </w:t>
      </w:r>
      <w:r w:rsidR="00F14BE5">
        <w:t>2</w:t>
      </w:r>
      <w:r w:rsidR="001062C3" w:rsidRPr="00790339">
        <w:noBreakHyphen/>
      </w:r>
      <w:r w:rsidR="00FB0D31">
        <w:t>3</w:t>
      </w:r>
      <w:r w:rsidR="001062C3" w:rsidRPr="00790339">
        <w:t>: DEL of tower base fore-aft moments for a hub height of 119 m, 126.05 m and 129.25 m respectively</w:t>
      </w:r>
    </w:p>
    <w:p w14:paraId="1FFA4E00" w14:textId="77777777" w:rsidR="0055650E" w:rsidRPr="00790339" w:rsidRDefault="00F05C42" w:rsidP="00946D0A">
      <w:pPr>
        <w:pStyle w:val="Beschriftung"/>
      </w:pPr>
      <w:r w:rsidRPr="00A21946">
        <w:rPr>
          <w:noProof/>
          <w:lang w:val="de-DE" w:eastAsia="de-DE"/>
        </w:rPr>
        <w:drawing>
          <wp:inline distT="0" distB="0" distL="0" distR="0" wp14:anchorId="61BA2DA1" wp14:editId="3E755C9E">
            <wp:extent cx="4319905" cy="3286125"/>
            <wp:effectExtent l="0" t="0" r="4445" b="9525"/>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EL_tower_base_Mx.png"/>
                    <pic:cNvPicPr/>
                  </pic:nvPicPr>
                  <pic:blipFill rotWithShape="1">
                    <a:blip r:embed="rId20">
                      <a:extLst>
                        <a:ext uri="{28A0092B-C50C-407E-A947-70E740481C1C}">
                          <a14:useLocalDpi xmlns:a14="http://schemas.microsoft.com/office/drawing/2010/main" val="0"/>
                        </a:ext>
                      </a:extLst>
                    </a:blip>
                    <a:srcRect l="4319" r="1" b="2954"/>
                    <a:stretch/>
                  </pic:blipFill>
                  <pic:spPr bwMode="auto">
                    <a:xfrm>
                      <a:off x="0" y="0"/>
                      <a:ext cx="4319905" cy="3286408"/>
                    </a:xfrm>
                    <a:prstGeom prst="rect">
                      <a:avLst/>
                    </a:prstGeom>
                    <a:ln>
                      <a:noFill/>
                    </a:ln>
                    <a:extLst>
                      <a:ext uri="{53640926-AAD7-44D8-BBD7-CCE9431645EC}">
                        <a14:shadowObscured xmlns:a14="http://schemas.microsoft.com/office/drawing/2010/main"/>
                      </a:ex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006A1728">
        <w:br/>
      </w:r>
      <w:r w:rsidR="003809F5" w:rsidRPr="00A21946">
        <w:t xml:space="preserve">Figure </w:t>
      </w:r>
      <w:r w:rsidR="00F14BE5">
        <w:t>2</w:t>
      </w:r>
      <w:r w:rsidR="003809F5" w:rsidRPr="00A21946">
        <w:noBreakHyphen/>
      </w:r>
      <w:r w:rsidR="00FB0D31">
        <w:t>4</w:t>
      </w:r>
      <w:r w:rsidR="003809F5" w:rsidRPr="00A21946">
        <w:t xml:space="preserve">: DEL of tower base sideway moment for </w:t>
      </w:r>
      <w:r w:rsidR="0055650E" w:rsidRPr="00A21946">
        <w:t>a hub height of 119 m, 126.05 m and 129.25 m respectively</w:t>
      </w:r>
    </w:p>
    <w:p w14:paraId="608F1936" w14:textId="77777777" w:rsidR="00314692" w:rsidRDefault="00F14BE5" w:rsidP="00A020AD">
      <w:pPr>
        <w:rPr>
          <w:lang w:val="en-GB"/>
        </w:rPr>
      </w:pPr>
      <w:r>
        <w:rPr>
          <w:lang w:val="en-GB"/>
        </w:rPr>
        <w:t>Figures 2-</w:t>
      </w:r>
      <w:r w:rsidR="00FB0D31">
        <w:rPr>
          <w:lang w:val="en-GB"/>
        </w:rPr>
        <w:t>3</w:t>
      </w:r>
      <w:r w:rsidR="00314692" w:rsidRPr="00A21946">
        <w:rPr>
          <w:lang w:val="en-GB"/>
        </w:rPr>
        <w:t xml:space="preserve"> </w:t>
      </w:r>
      <w:r w:rsidR="00F5264D">
        <w:rPr>
          <w:lang w:val="en-GB"/>
        </w:rPr>
        <w:t xml:space="preserve">and </w:t>
      </w:r>
      <w:r>
        <w:rPr>
          <w:lang w:val="en-GB"/>
        </w:rPr>
        <w:t>2-</w:t>
      </w:r>
      <w:r w:rsidR="00F5264D">
        <w:rPr>
          <w:lang w:val="en-GB"/>
        </w:rPr>
        <w:t xml:space="preserve">4 </w:t>
      </w:r>
      <w:r w:rsidR="0055650E" w:rsidRPr="00A21946">
        <w:rPr>
          <w:lang w:val="en-GB"/>
        </w:rPr>
        <w:t xml:space="preserve">demonstrate </w:t>
      </w:r>
      <w:r w:rsidR="00314692" w:rsidRPr="00A21946">
        <w:rPr>
          <w:lang w:val="en-GB"/>
        </w:rPr>
        <w:t xml:space="preserve">that higher hub heights </w:t>
      </w:r>
      <w:r w:rsidR="0055650E" w:rsidRPr="00A21946">
        <w:rPr>
          <w:lang w:val="en-GB"/>
        </w:rPr>
        <w:t xml:space="preserve">result in </w:t>
      </w:r>
      <w:r w:rsidR="00314692" w:rsidRPr="00A21946">
        <w:rPr>
          <w:lang w:val="en-GB"/>
        </w:rPr>
        <w:t xml:space="preserve">higher </w:t>
      </w:r>
      <w:r w:rsidR="00FD6B7E">
        <w:rPr>
          <w:lang w:val="en-GB"/>
        </w:rPr>
        <w:t>1</w:t>
      </w:r>
      <w:r w:rsidR="003828A5">
        <w:rPr>
          <w:lang w:val="en-GB"/>
        </w:rPr>
        <w:t> </w:t>
      </w:r>
      <w:r w:rsidR="00FD6B7E">
        <w:rPr>
          <w:lang w:val="en-GB"/>
        </w:rPr>
        <w:t>Hz fatigue damage equivalent loads (DEL)</w:t>
      </w:r>
      <w:r w:rsidR="00314692" w:rsidRPr="00A21946">
        <w:rPr>
          <w:lang w:val="en-GB"/>
        </w:rPr>
        <w:t xml:space="preserve"> </w:t>
      </w:r>
      <w:r w:rsidR="0055650E" w:rsidRPr="00A21946">
        <w:rPr>
          <w:lang w:val="en-GB"/>
        </w:rPr>
        <w:t xml:space="preserve">for the fore-aft direction </w:t>
      </w:r>
      <w:r w:rsidR="00314692" w:rsidRPr="00A21946">
        <w:rPr>
          <w:lang w:val="en-GB"/>
        </w:rPr>
        <w:t xml:space="preserve">at the region where the 3P </w:t>
      </w:r>
      <w:r w:rsidR="0055650E" w:rsidRPr="00A21946">
        <w:rPr>
          <w:lang w:val="en-GB"/>
        </w:rPr>
        <w:t>frequency</w:t>
      </w:r>
      <w:r w:rsidR="00314692" w:rsidRPr="00A21946">
        <w:rPr>
          <w:lang w:val="en-GB"/>
        </w:rPr>
        <w:t xml:space="preserve"> matches the first eigenfrequency</w:t>
      </w:r>
      <w:r w:rsidR="0055650E" w:rsidRPr="00A21946">
        <w:rPr>
          <w:lang w:val="en-GB"/>
        </w:rPr>
        <w:t>. T</w:t>
      </w:r>
      <w:r w:rsidR="00314692" w:rsidRPr="00A21946">
        <w:rPr>
          <w:lang w:val="en-GB"/>
        </w:rPr>
        <w:t>his can be seen at wind speed</w:t>
      </w:r>
      <w:r w:rsidR="000D57B8" w:rsidRPr="00A21946">
        <w:rPr>
          <w:lang w:val="en-GB"/>
        </w:rPr>
        <w:t>s</w:t>
      </w:r>
      <w:r w:rsidR="00314692" w:rsidRPr="00A21946">
        <w:rPr>
          <w:lang w:val="en-GB"/>
        </w:rPr>
        <w:t xml:space="preserve"> from 4 to 6 m/s. Wind speeds from 7</w:t>
      </w:r>
      <w:r w:rsidR="003828A5">
        <w:rPr>
          <w:lang w:val="en-GB"/>
        </w:rPr>
        <w:t> </w:t>
      </w:r>
      <w:r w:rsidR="00314692" w:rsidRPr="00A21946">
        <w:rPr>
          <w:lang w:val="en-GB"/>
        </w:rPr>
        <w:t>m/s to 24</w:t>
      </w:r>
      <w:r w:rsidR="003828A5">
        <w:rPr>
          <w:lang w:val="en-GB"/>
        </w:rPr>
        <w:t> </w:t>
      </w:r>
      <w:r w:rsidR="00314692" w:rsidRPr="00A21946">
        <w:rPr>
          <w:lang w:val="en-GB"/>
        </w:rPr>
        <w:t xml:space="preserve">m/s </w:t>
      </w:r>
      <w:r w:rsidR="00F5264D">
        <w:rPr>
          <w:lang w:val="en-GB"/>
        </w:rPr>
        <w:t>are experiencing</w:t>
      </w:r>
      <w:r w:rsidR="00F5264D" w:rsidRPr="00A21946">
        <w:rPr>
          <w:lang w:val="en-GB"/>
        </w:rPr>
        <w:t xml:space="preserve"> </w:t>
      </w:r>
      <w:r w:rsidR="00FD6B7E">
        <w:rPr>
          <w:lang w:val="en-GB"/>
        </w:rPr>
        <w:t xml:space="preserve">a </w:t>
      </w:r>
      <w:r w:rsidR="00314692" w:rsidRPr="00A21946">
        <w:rPr>
          <w:lang w:val="en-GB"/>
        </w:rPr>
        <w:t xml:space="preserve">lower DEL. This is consistent with the findings of </w:t>
      </w:r>
      <w:r w:rsidR="00292761" w:rsidRPr="00A21946">
        <w:rPr>
          <w:lang w:val="en-GB"/>
        </w:rPr>
        <w:t>(</w:t>
      </w:r>
      <w:r w:rsidR="00314692" w:rsidRPr="00A21946">
        <w:rPr>
          <w:lang w:val="en-GB"/>
        </w:rPr>
        <w:t>Kuhnle 2015b</w:t>
      </w:r>
      <w:r w:rsidR="00FC3F20" w:rsidRPr="00A21946">
        <w:rPr>
          <w:lang w:val="en-GB"/>
        </w:rPr>
        <w:t>)</w:t>
      </w:r>
      <w:r w:rsidR="000D57B8" w:rsidRPr="00A21946">
        <w:rPr>
          <w:lang w:val="en-GB"/>
        </w:rPr>
        <w:t>,</w:t>
      </w:r>
      <w:r w:rsidR="00314692" w:rsidRPr="00A21946">
        <w:rPr>
          <w:lang w:val="en-GB"/>
        </w:rPr>
        <w:t xml:space="preserve"> where</w:t>
      </w:r>
      <w:r w:rsidR="000D57B8" w:rsidRPr="00A21946">
        <w:rPr>
          <w:lang w:val="en-GB"/>
        </w:rPr>
        <w:t xml:space="preserve"> it</w:t>
      </w:r>
      <w:r w:rsidR="00314692" w:rsidRPr="00A21946">
        <w:rPr>
          <w:lang w:val="en-GB"/>
        </w:rPr>
        <w:t xml:space="preserve"> has been </w:t>
      </w:r>
      <w:r w:rsidR="00F5264D">
        <w:rPr>
          <w:lang w:val="en-GB"/>
        </w:rPr>
        <w:t>emphasized</w:t>
      </w:r>
      <w:r w:rsidR="00F5264D" w:rsidRPr="00A21946">
        <w:rPr>
          <w:lang w:val="en-GB"/>
        </w:rPr>
        <w:t xml:space="preserve"> </w:t>
      </w:r>
      <w:r w:rsidR="00314692" w:rsidRPr="00A21946">
        <w:rPr>
          <w:lang w:val="en-GB"/>
        </w:rPr>
        <w:t xml:space="preserve">that </w:t>
      </w:r>
      <w:r w:rsidR="00FC3F20" w:rsidRPr="00A21946">
        <w:rPr>
          <w:lang w:val="en-GB"/>
        </w:rPr>
        <w:t xml:space="preserve">a </w:t>
      </w:r>
      <w:r w:rsidR="00314692" w:rsidRPr="00A21946">
        <w:rPr>
          <w:lang w:val="en-GB"/>
        </w:rPr>
        <w:t xml:space="preserve">lower </w:t>
      </w:r>
      <w:r w:rsidR="00FC3F20" w:rsidRPr="00A21946">
        <w:rPr>
          <w:lang w:val="en-GB"/>
        </w:rPr>
        <w:t xml:space="preserve">first </w:t>
      </w:r>
      <w:r w:rsidR="00314692" w:rsidRPr="00A21946">
        <w:rPr>
          <w:lang w:val="en-GB"/>
        </w:rPr>
        <w:t>eigenfrequenc</w:t>
      </w:r>
      <w:r w:rsidR="00FC3F20" w:rsidRPr="00A21946">
        <w:rPr>
          <w:lang w:val="en-GB"/>
        </w:rPr>
        <w:t>y</w:t>
      </w:r>
      <w:r w:rsidR="00314692" w:rsidRPr="00A21946">
        <w:rPr>
          <w:lang w:val="en-GB"/>
        </w:rPr>
        <w:t xml:space="preserve"> reduce</w:t>
      </w:r>
      <w:r w:rsidR="00FC3F20" w:rsidRPr="00A21946">
        <w:rPr>
          <w:lang w:val="en-GB"/>
        </w:rPr>
        <w:t>s</w:t>
      </w:r>
      <w:r w:rsidR="00314692" w:rsidRPr="00A21946">
        <w:rPr>
          <w:lang w:val="en-GB"/>
        </w:rPr>
        <w:t xml:space="preserve"> the fatigue damage for wind speed</w:t>
      </w:r>
      <w:r w:rsidR="0055650E" w:rsidRPr="00A21946">
        <w:rPr>
          <w:lang w:val="en-GB"/>
        </w:rPr>
        <w:t>s</w:t>
      </w:r>
      <w:r w:rsidR="00314692" w:rsidRPr="00A21946">
        <w:rPr>
          <w:lang w:val="en-GB"/>
        </w:rPr>
        <w:t xml:space="preserve"> above the </w:t>
      </w:r>
      <w:r w:rsidR="0055650E" w:rsidRPr="00A21946">
        <w:rPr>
          <w:lang w:val="en-GB"/>
        </w:rPr>
        <w:t xml:space="preserve">intersection </w:t>
      </w:r>
      <w:r w:rsidR="00314692" w:rsidRPr="00A21946">
        <w:rPr>
          <w:lang w:val="en-GB"/>
        </w:rPr>
        <w:t>between 3P and the first eigenfrequency.</w:t>
      </w:r>
      <w:r w:rsidR="00FC3F20" w:rsidRPr="00A21946">
        <w:rPr>
          <w:lang w:val="en-GB"/>
        </w:rPr>
        <w:t xml:space="preserve"> </w:t>
      </w:r>
      <w:r w:rsidR="00314692" w:rsidRPr="00A21946">
        <w:rPr>
          <w:lang w:val="en-GB"/>
        </w:rPr>
        <w:t>It is also visible that the highe</w:t>
      </w:r>
      <w:r w:rsidR="0055650E" w:rsidRPr="00A21946">
        <w:rPr>
          <w:lang w:val="en-GB"/>
        </w:rPr>
        <w:t>st</w:t>
      </w:r>
      <w:r w:rsidR="00314692" w:rsidRPr="00A21946">
        <w:rPr>
          <w:lang w:val="en-GB"/>
        </w:rPr>
        <w:t xml:space="preserve"> hub height of 129.5 m give</w:t>
      </w:r>
      <w:r w:rsidR="0055650E" w:rsidRPr="00A21946">
        <w:rPr>
          <w:lang w:val="en-GB"/>
        </w:rPr>
        <w:t>s</w:t>
      </w:r>
      <w:r w:rsidR="00314692" w:rsidRPr="00A21946">
        <w:rPr>
          <w:lang w:val="en-GB"/>
        </w:rPr>
        <w:t xml:space="preserve"> only small advantages above this </w:t>
      </w:r>
      <w:r w:rsidR="00FC3F20" w:rsidRPr="00A21946">
        <w:rPr>
          <w:lang w:val="en-GB"/>
        </w:rPr>
        <w:t xml:space="preserve">intersection </w:t>
      </w:r>
      <w:r w:rsidR="00314692" w:rsidRPr="00A21946">
        <w:rPr>
          <w:lang w:val="en-GB"/>
        </w:rPr>
        <w:t xml:space="preserve">region but higher DELs </w:t>
      </w:r>
      <w:r w:rsidR="00FC3F20" w:rsidRPr="00A21946">
        <w:rPr>
          <w:lang w:val="en-GB"/>
        </w:rPr>
        <w:t xml:space="preserve">in fore-aft direction </w:t>
      </w:r>
      <w:r w:rsidR="00314692" w:rsidRPr="00A21946">
        <w:rPr>
          <w:lang w:val="en-GB"/>
        </w:rPr>
        <w:t>below this region.</w:t>
      </w:r>
    </w:p>
    <w:p w14:paraId="6CC703D5" w14:textId="77777777" w:rsidR="00776845" w:rsidRDefault="00292B62" w:rsidP="00A020AD">
      <w:pPr>
        <w:rPr>
          <w:lang w:val="en-GB"/>
        </w:rPr>
      </w:pPr>
      <w:r>
        <w:rPr>
          <w:lang w:val="en-GB"/>
        </w:rPr>
        <w:t>In F</w:t>
      </w:r>
      <w:r w:rsidR="00776845" w:rsidRPr="00E114AE">
        <w:rPr>
          <w:lang w:val="en-GB"/>
        </w:rPr>
        <w:t>igure</w:t>
      </w:r>
      <w:r w:rsidR="003828A5">
        <w:rPr>
          <w:lang w:val="en-GB"/>
        </w:rPr>
        <w:t> </w:t>
      </w:r>
      <w:r w:rsidR="00776845" w:rsidRPr="00E114AE">
        <w:rPr>
          <w:lang w:val="en-GB"/>
        </w:rPr>
        <w:t xml:space="preserve">2-5 the </w:t>
      </w:r>
      <w:r w:rsidR="00E114AE" w:rsidRPr="00454458">
        <w:rPr>
          <w:lang w:val="en-GB"/>
        </w:rPr>
        <w:t xml:space="preserve">lifetime weighted </w:t>
      </w:r>
      <w:r w:rsidR="00776845" w:rsidRPr="00E114AE">
        <w:rPr>
          <w:lang w:val="en-GB"/>
        </w:rPr>
        <w:t xml:space="preserve">equivalent loads of the </w:t>
      </w:r>
      <w:r w:rsidR="00040DA9" w:rsidRPr="00E114AE">
        <w:rPr>
          <w:lang w:val="en-GB"/>
        </w:rPr>
        <w:t xml:space="preserve">tower base moments </w:t>
      </w:r>
      <w:r w:rsidR="00E114AE" w:rsidRPr="00454458">
        <w:rPr>
          <w:lang w:val="en-GB"/>
        </w:rPr>
        <w:t xml:space="preserve">are </w:t>
      </w:r>
      <w:r w:rsidR="00040DA9" w:rsidRPr="00E114AE">
        <w:rPr>
          <w:lang w:val="en-GB"/>
        </w:rPr>
        <w:t xml:space="preserve">based the probability distribution on </w:t>
      </w:r>
      <w:r w:rsidR="00776845" w:rsidRPr="00E114AE">
        <w:rPr>
          <w:lang w:val="en-GB"/>
        </w:rPr>
        <w:t>reference turbine</w:t>
      </w:r>
      <w:r w:rsidR="00E114AE" w:rsidRPr="00454458">
        <w:rPr>
          <w:lang w:val="en-GB"/>
        </w:rPr>
        <w:t xml:space="preserve">. They are normalized to the fore-aft DEL of the reference turbine. </w:t>
      </w:r>
      <w:r w:rsidR="00E114AE">
        <w:rPr>
          <w:lang w:val="en-GB"/>
        </w:rPr>
        <w:t xml:space="preserve">It can be seen, that higher hub heights </w:t>
      </w:r>
      <w:r w:rsidR="00F02D06">
        <w:rPr>
          <w:lang w:val="en-GB"/>
        </w:rPr>
        <w:t xml:space="preserve">reduce the DELs more than the speed exclusion zone. </w:t>
      </w:r>
      <w:r w:rsidR="00E114AE">
        <w:rPr>
          <w:lang w:val="en-GB"/>
        </w:rPr>
        <w:t xml:space="preserve">The highest </w:t>
      </w:r>
      <w:r w:rsidR="00F02D06">
        <w:rPr>
          <w:lang w:val="en-GB"/>
        </w:rPr>
        <w:t>r</w:t>
      </w:r>
      <w:r w:rsidR="00E114AE">
        <w:rPr>
          <w:lang w:val="en-GB"/>
        </w:rPr>
        <w:t>eduction</w:t>
      </w:r>
      <w:r w:rsidR="00F02D06">
        <w:rPr>
          <w:lang w:val="en-GB"/>
        </w:rPr>
        <w:t>s</w:t>
      </w:r>
      <w:r w:rsidR="00E114AE">
        <w:rPr>
          <w:lang w:val="en-GB"/>
        </w:rPr>
        <w:t xml:space="preserve"> can be seen in the fore-aft moments for 126.05</w:t>
      </w:r>
      <w:r w:rsidR="00F02D06">
        <w:rPr>
          <w:lang w:val="en-GB"/>
        </w:rPr>
        <w:t xml:space="preserve"> </w:t>
      </w:r>
      <w:r w:rsidR="00E114AE">
        <w:rPr>
          <w:lang w:val="en-GB"/>
        </w:rPr>
        <w:t xml:space="preserve">m with </w:t>
      </w:r>
      <w:r w:rsidR="00F02D06">
        <w:rPr>
          <w:lang w:val="en-GB"/>
        </w:rPr>
        <w:t>-11 %  and 129.25 m with -13 %, in sideway direction -7.2 % and -14 % respectively.</w:t>
      </w:r>
    </w:p>
    <w:p w14:paraId="29EAECB4" w14:textId="77777777" w:rsidR="00776845" w:rsidRDefault="00E57053" w:rsidP="00D17E95">
      <w:pPr>
        <w:jc w:val="center"/>
        <w:rPr>
          <w:lang w:val="en-GB"/>
        </w:rPr>
      </w:pPr>
      <w:r>
        <w:rPr>
          <w:noProof/>
          <w:lang w:val="de-DE" w:eastAsia="de-DE"/>
        </w:rPr>
        <w:drawing>
          <wp:inline distT="0" distB="0" distL="0" distR="0" wp14:anchorId="376EFF27" wp14:editId="383F4845">
            <wp:extent cx="4914537" cy="3369733"/>
            <wp:effectExtent l="0" t="0" r="635" b="2540"/>
            <wp:docPr id="1856" name="Grafik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Lt_weighted_DEL_tower_base.png"/>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4915897" cy="3370666"/>
                    </a:xfrm>
                    <a:prstGeom prst="rect">
                      <a:avLst/>
                    </a:prstGeom>
                    <a:ln>
                      <a:noFill/>
                    </a:ln>
                    <a:extLst>
                      <a:ext uri="{53640926-AAD7-44D8-BBD7-CCE9431645EC}">
                        <a14:shadowObscured xmlns:a14="http://schemas.microsoft.com/office/drawing/2010/main"/>
                      </a:ext>
                    </a:extLst>
                  </pic:spPr>
                </pic:pic>
              </a:graphicData>
            </a:graphic>
          </wp:inline>
        </w:drawing>
      </w:r>
    </w:p>
    <w:p w14:paraId="348785A4" w14:textId="77777777" w:rsidR="00776845" w:rsidRPr="00790339" w:rsidRDefault="00776845" w:rsidP="00946D0A">
      <w:pPr>
        <w:pStyle w:val="Beschriftung"/>
      </w:pPr>
      <w:r w:rsidRPr="00A21946">
        <w:t xml:space="preserve">Figure </w:t>
      </w:r>
      <w:r>
        <w:t>2</w:t>
      </w:r>
      <w:r w:rsidRPr="00A21946">
        <w:noBreakHyphen/>
      </w:r>
      <w:r>
        <w:t>5</w:t>
      </w:r>
      <w:r w:rsidRPr="00A21946">
        <w:t xml:space="preserve">: </w:t>
      </w:r>
      <w:r w:rsidR="00E114AE">
        <w:t>Lifetime weighted equivalent loads of</w:t>
      </w:r>
      <w:r w:rsidR="00E114AE" w:rsidRPr="00E114AE">
        <w:t xml:space="preserve"> tower base sideway moment for a hub height of 119 m, 126.05 m and 129.25 m</w:t>
      </w:r>
      <w:r w:rsidR="00F02D06">
        <w:t xml:space="preserve"> normalized to fore-aft Moment of the reference design</w:t>
      </w:r>
      <w:r w:rsidR="00E114AE" w:rsidRPr="00E114AE">
        <w:t xml:space="preserve"> </w:t>
      </w:r>
    </w:p>
    <w:p w14:paraId="68A1DF8D" w14:textId="77777777" w:rsidR="00B45AC6" w:rsidRDefault="00B45AC6" w:rsidP="00A020AD">
      <w:pPr>
        <w:rPr>
          <w:lang w:val="en-GB"/>
        </w:rPr>
      </w:pPr>
    </w:p>
    <w:p w14:paraId="4E1EACA9" w14:textId="0A4D4BBF" w:rsidR="00314692" w:rsidRPr="00A21946" w:rsidRDefault="00314692" w:rsidP="00A020AD">
      <w:pPr>
        <w:rPr>
          <w:lang w:val="en-GB"/>
        </w:rPr>
      </w:pPr>
      <w:r w:rsidRPr="00A21946">
        <w:rPr>
          <w:lang w:val="en-GB"/>
        </w:rPr>
        <w:t xml:space="preserve">The changes of the </w:t>
      </w:r>
      <w:r w:rsidR="00FC3F20" w:rsidRPr="00A21946">
        <w:rPr>
          <w:lang w:val="en-GB"/>
        </w:rPr>
        <w:t xml:space="preserve">systems </w:t>
      </w:r>
      <w:r w:rsidRPr="00A21946">
        <w:rPr>
          <w:lang w:val="en-GB"/>
        </w:rPr>
        <w:t>dynamic</w:t>
      </w:r>
      <w:r w:rsidR="00FC3F20" w:rsidRPr="00A21946">
        <w:rPr>
          <w:lang w:val="en-GB"/>
        </w:rPr>
        <w:t>s</w:t>
      </w:r>
      <w:r w:rsidRPr="00A21946">
        <w:rPr>
          <w:lang w:val="en-GB"/>
        </w:rPr>
        <w:t xml:space="preserve"> of the wind turbine lead to a change of the </w:t>
      </w:r>
      <w:r w:rsidR="0090447C" w:rsidRPr="00A21946">
        <w:rPr>
          <w:lang w:val="en-GB"/>
        </w:rPr>
        <w:t xml:space="preserve">power characteristic </w:t>
      </w:r>
      <w:r w:rsidRPr="00A21946">
        <w:rPr>
          <w:lang w:val="en-GB"/>
        </w:rPr>
        <w:t xml:space="preserve">as well. The electrical power output is analysed in comparison to the mean wind speed in turbulent wind conditions. </w:t>
      </w:r>
      <w:r w:rsidR="00F14BE5">
        <w:rPr>
          <w:lang w:val="en-GB"/>
        </w:rPr>
        <w:t>Figure</w:t>
      </w:r>
      <w:r w:rsidR="003828A5">
        <w:rPr>
          <w:lang w:val="en-GB"/>
        </w:rPr>
        <w:t> </w:t>
      </w:r>
      <w:r w:rsidR="00F14BE5">
        <w:rPr>
          <w:lang w:val="en-GB"/>
        </w:rPr>
        <w:t>2-</w:t>
      </w:r>
      <w:r w:rsidR="003828A5">
        <w:rPr>
          <w:lang w:val="en-GB"/>
        </w:rPr>
        <w:t>6</w:t>
      </w:r>
      <w:r w:rsidR="00FB0D31" w:rsidRPr="00A21946">
        <w:rPr>
          <w:lang w:val="en-GB"/>
        </w:rPr>
        <w:t xml:space="preserve"> </w:t>
      </w:r>
      <w:r w:rsidR="0090447C" w:rsidRPr="00A21946">
        <w:rPr>
          <w:lang w:val="en-GB"/>
        </w:rPr>
        <w:t xml:space="preserve">plots </w:t>
      </w:r>
      <w:r w:rsidR="00915105">
        <w:rPr>
          <w:lang w:val="en-GB"/>
        </w:rPr>
        <w:t xml:space="preserve">the power curves of the different designs while </w:t>
      </w:r>
      <w:r w:rsidR="00292B62">
        <w:rPr>
          <w:lang w:val="en-GB"/>
        </w:rPr>
        <w:t>F</w:t>
      </w:r>
      <w:r w:rsidR="00F14BE5">
        <w:rPr>
          <w:lang w:val="en-GB"/>
        </w:rPr>
        <w:t>igure</w:t>
      </w:r>
      <w:r w:rsidR="003828A5">
        <w:rPr>
          <w:lang w:val="en-GB"/>
        </w:rPr>
        <w:t> </w:t>
      </w:r>
      <w:r w:rsidR="00F14BE5">
        <w:rPr>
          <w:lang w:val="en-GB"/>
        </w:rPr>
        <w:t>2-</w:t>
      </w:r>
      <w:r w:rsidR="00B45AC6">
        <w:rPr>
          <w:lang w:val="en-GB"/>
        </w:rPr>
        <w:t>7</w:t>
      </w:r>
      <w:r w:rsidR="00915105">
        <w:rPr>
          <w:lang w:val="en-GB"/>
        </w:rPr>
        <w:t xml:space="preserve"> shows </w:t>
      </w:r>
      <w:r w:rsidRPr="00A21946">
        <w:rPr>
          <w:lang w:val="en-GB"/>
        </w:rPr>
        <w:t>the d</w:t>
      </w:r>
      <w:r w:rsidR="00915105">
        <w:rPr>
          <w:lang w:val="en-GB"/>
        </w:rPr>
        <w:t xml:space="preserve">eviation of the </w:t>
      </w:r>
      <w:r w:rsidRPr="00A21946">
        <w:rPr>
          <w:lang w:val="en-GB"/>
        </w:rPr>
        <w:t xml:space="preserve">mean electrical power </w:t>
      </w:r>
      <w:r w:rsidR="00915105">
        <w:rPr>
          <w:lang w:val="en-GB"/>
        </w:rPr>
        <w:t xml:space="preserve">with respect to </w:t>
      </w:r>
      <w:r w:rsidRPr="00A21946">
        <w:rPr>
          <w:lang w:val="en-GB"/>
        </w:rPr>
        <w:t>the reference design with speed exclusion zone</w:t>
      </w:r>
      <w:r w:rsidR="00915105">
        <w:rPr>
          <w:lang w:val="en-GB"/>
        </w:rPr>
        <w:t xml:space="preserve">. So the effect of </w:t>
      </w:r>
      <w:r w:rsidRPr="00A21946">
        <w:rPr>
          <w:lang w:val="en-GB"/>
        </w:rPr>
        <w:t>the reference design</w:t>
      </w:r>
      <w:r w:rsidR="00915105">
        <w:rPr>
          <w:lang w:val="en-GB"/>
        </w:rPr>
        <w:t xml:space="preserve"> as well as</w:t>
      </w:r>
      <w:r w:rsidRPr="00A21946">
        <w:rPr>
          <w:lang w:val="en-GB"/>
        </w:rPr>
        <w:t xml:space="preserve"> the design</w:t>
      </w:r>
      <w:r w:rsidR="0090447C" w:rsidRPr="00A21946">
        <w:rPr>
          <w:lang w:val="en-GB"/>
        </w:rPr>
        <w:t>s</w:t>
      </w:r>
      <w:r w:rsidR="003828A5">
        <w:rPr>
          <w:lang w:val="en-GB"/>
        </w:rPr>
        <w:t xml:space="preserve"> with 126.05 </w:t>
      </w:r>
      <w:r w:rsidRPr="00A21946">
        <w:rPr>
          <w:lang w:val="en-GB"/>
        </w:rPr>
        <w:t>m hub height and 129.25</w:t>
      </w:r>
      <w:r w:rsidR="003828A5">
        <w:rPr>
          <w:lang w:val="en-GB"/>
        </w:rPr>
        <w:t> </w:t>
      </w:r>
      <w:r w:rsidRPr="00A21946">
        <w:rPr>
          <w:lang w:val="en-GB"/>
        </w:rPr>
        <w:t xml:space="preserve">m hub height </w:t>
      </w:r>
      <w:r w:rsidR="0090447C" w:rsidRPr="00A21946">
        <w:rPr>
          <w:lang w:val="en-GB"/>
        </w:rPr>
        <w:t xml:space="preserve">respectively </w:t>
      </w:r>
      <w:r w:rsidRPr="00A21946">
        <w:rPr>
          <w:lang w:val="en-GB"/>
        </w:rPr>
        <w:t xml:space="preserve">each </w:t>
      </w:r>
      <w:r w:rsidRPr="00A21946">
        <w:rPr>
          <w:u w:val="single"/>
          <w:lang w:val="en-GB"/>
        </w:rPr>
        <w:t>without</w:t>
      </w:r>
      <w:r w:rsidRPr="00A21946">
        <w:rPr>
          <w:lang w:val="en-GB"/>
        </w:rPr>
        <w:t xml:space="preserve"> speed exclusion zone</w:t>
      </w:r>
      <w:r w:rsidR="00915105">
        <w:rPr>
          <w:lang w:val="en-GB"/>
        </w:rPr>
        <w:t xml:space="preserve"> can be compared</w:t>
      </w:r>
      <w:r w:rsidRPr="00A21946">
        <w:rPr>
          <w:lang w:val="en-GB"/>
        </w:rPr>
        <w:t xml:space="preserve">. It can be seen that in partial load the power output </w:t>
      </w:r>
      <w:r w:rsidR="00915105">
        <w:rPr>
          <w:lang w:val="en-GB"/>
        </w:rPr>
        <w:t xml:space="preserve">slightly </w:t>
      </w:r>
      <w:r w:rsidRPr="00A21946">
        <w:rPr>
          <w:lang w:val="en-GB"/>
        </w:rPr>
        <w:t>increases with hub height above 5</w:t>
      </w:r>
      <w:r w:rsidR="00204C9A">
        <w:rPr>
          <w:lang w:val="en-GB"/>
        </w:rPr>
        <w:t> </w:t>
      </w:r>
      <w:r w:rsidRPr="00A21946">
        <w:rPr>
          <w:lang w:val="en-GB"/>
        </w:rPr>
        <w:t xml:space="preserve">m/s. </w:t>
      </w:r>
    </w:p>
    <w:p w14:paraId="09D29F32" w14:textId="77777777" w:rsidR="00314692" w:rsidRPr="00A21946" w:rsidRDefault="00314692" w:rsidP="00314692">
      <w:pPr>
        <w:keepNext/>
        <w:jc w:val="center"/>
        <w:rPr>
          <w:lang w:val="en-GB"/>
        </w:rPr>
      </w:pPr>
      <w:r w:rsidRPr="006368DD">
        <w:rPr>
          <w:noProof/>
          <w:lang w:val="de-DE" w:eastAsia="de-DE"/>
        </w:rPr>
        <w:drawing>
          <wp:inline distT="0" distB="0" distL="0" distR="0" wp14:anchorId="6EC45562" wp14:editId="19D6BF67">
            <wp:extent cx="3841115" cy="2770414"/>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l_power.png"/>
                    <pic:cNvPicPr/>
                  </pic:nvPicPr>
                  <pic:blipFill rotWithShape="1">
                    <a:blip r:embed="rId22">
                      <a:extLst>
                        <a:ext uri="{28A0092B-C50C-407E-A947-70E740481C1C}">
                          <a14:useLocalDpi xmlns:a14="http://schemas.microsoft.com/office/drawing/2010/main" val="0"/>
                        </a:ext>
                      </a:extLst>
                    </a:blip>
                    <a:srcRect b="3794"/>
                    <a:stretch/>
                  </pic:blipFill>
                  <pic:spPr bwMode="auto">
                    <a:xfrm>
                      <a:off x="0" y="0"/>
                      <a:ext cx="3841579" cy="2770749"/>
                    </a:xfrm>
                    <a:prstGeom prst="rect">
                      <a:avLst/>
                    </a:prstGeom>
                    <a:ln>
                      <a:noFill/>
                    </a:ln>
                    <a:extLst>
                      <a:ext uri="{53640926-AAD7-44D8-BBD7-CCE9431645EC}">
                        <a14:shadowObscured xmlns:a14="http://schemas.microsoft.com/office/drawing/2010/main"/>
                      </a:ext>
                    </a:extLst>
                  </pic:spPr>
                </pic:pic>
              </a:graphicData>
            </a:graphic>
          </wp:inline>
        </w:drawing>
      </w:r>
    </w:p>
    <w:p w14:paraId="703205CC" w14:textId="77777777" w:rsidR="00314692" w:rsidRPr="00790339" w:rsidRDefault="00344033" w:rsidP="00946D0A">
      <w:pPr>
        <w:pStyle w:val="Beschriftung"/>
      </w:pPr>
      <w:r w:rsidRPr="00A21946">
        <w:t>Figure</w:t>
      </w:r>
      <w:r w:rsidR="00314692" w:rsidRPr="00A21946">
        <w:t xml:space="preserve"> </w:t>
      </w:r>
      <w:r w:rsidR="00F14BE5">
        <w:t>2</w:t>
      </w:r>
      <w:r w:rsidR="00314692" w:rsidRPr="00A21946">
        <w:noBreakHyphen/>
      </w:r>
      <w:r w:rsidR="00776845">
        <w:t>6</w:t>
      </w:r>
      <w:r w:rsidR="00314692" w:rsidRPr="00A21946">
        <w:t>:</w:t>
      </w:r>
      <w:r w:rsidR="00F3191F" w:rsidRPr="00A21946">
        <w:t xml:space="preserve"> </w:t>
      </w:r>
      <w:r w:rsidR="00314692" w:rsidRPr="00A21946">
        <w:t>Electrical power output in turbulent wind field</w:t>
      </w:r>
    </w:p>
    <w:p w14:paraId="4A154BA2" w14:textId="77777777" w:rsidR="00314692" w:rsidRPr="00A21946" w:rsidRDefault="00F3191F" w:rsidP="00314692">
      <w:pPr>
        <w:keepNext/>
        <w:jc w:val="center"/>
        <w:rPr>
          <w:lang w:val="en-GB"/>
        </w:rPr>
      </w:pPr>
      <w:r w:rsidRPr="006368DD">
        <w:rPr>
          <w:noProof/>
          <w:lang w:val="de-DE" w:eastAsia="de-DE"/>
        </w:rPr>
        <w:drawing>
          <wp:inline distT="0" distB="0" distL="0" distR="0" wp14:anchorId="61CC323E" wp14:editId="2108FB44">
            <wp:extent cx="3839633" cy="2748643"/>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l_power_rel.png"/>
                    <pic:cNvPicPr/>
                  </pic:nvPicPr>
                  <pic:blipFill rotWithShape="1">
                    <a:blip r:embed="rId23">
                      <a:extLst>
                        <a:ext uri="{28A0092B-C50C-407E-A947-70E740481C1C}">
                          <a14:useLocalDpi xmlns:a14="http://schemas.microsoft.com/office/drawing/2010/main" val="0"/>
                        </a:ext>
                      </a:extLst>
                    </a:blip>
                    <a:srcRect b="4551"/>
                    <a:stretch/>
                  </pic:blipFill>
                  <pic:spPr bwMode="auto">
                    <a:xfrm>
                      <a:off x="0" y="0"/>
                      <a:ext cx="3840000" cy="2748905"/>
                    </a:xfrm>
                    <a:prstGeom prst="rect">
                      <a:avLst/>
                    </a:prstGeom>
                    <a:ln>
                      <a:noFill/>
                    </a:ln>
                    <a:extLst>
                      <a:ext uri="{53640926-AAD7-44D8-BBD7-CCE9431645EC}">
                        <a14:shadowObscured xmlns:a14="http://schemas.microsoft.com/office/drawing/2010/main"/>
                      </a:ext>
                    </a:extLst>
                  </pic:spPr>
                </pic:pic>
              </a:graphicData>
            </a:graphic>
          </wp:inline>
        </w:drawing>
      </w:r>
    </w:p>
    <w:p w14:paraId="2E036EAD" w14:textId="77777777" w:rsidR="00314692" w:rsidRDefault="00344033" w:rsidP="00946D0A">
      <w:pPr>
        <w:pStyle w:val="Beschriftung"/>
      </w:pPr>
      <w:r w:rsidRPr="00A21946">
        <w:t>Figure</w:t>
      </w:r>
      <w:r w:rsidR="00314692" w:rsidRPr="00A21946">
        <w:t xml:space="preserve"> </w:t>
      </w:r>
      <w:r w:rsidR="00F14BE5">
        <w:t>2</w:t>
      </w:r>
      <w:r w:rsidR="00314692" w:rsidRPr="00A21946">
        <w:noBreakHyphen/>
      </w:r>
      <w:r w:rsidR="00776845">
        <w:t>7</w:t>
      </w:r>
      <w:r w:rsidR="00314692" w:rsidRPr="00A21946">
        <w:t>: Difference of mean electrical power in turbulent wind compares to reference design with speed exclusion zone</w:t>
      </w:r>
    </w:p>
    <w:p w14:paraId="79FA213E" w14:textId="7B3CE3E1" w:rsidR="00B45AC6" w:rsidRDefault="00B45AC6" w:rsidP="00946D0A">
      <w:pPr>
        <w:rPr>
          <w:lang w:val="en-GB"/>
        </w:rPr>
      </w:pPr>
      <w:r>
        <w:rPr>
          <w:lang w:val="en-GB"/>
        </w:rPr>
        <w:br w:type="page"/>
      </w:r>
    </w:p>
    <w:p w14:paraId="54B9C11B" w14:textId="77777777" w:rsidR="005606FB" w:rsidRPr="00790339" w:rsidRDefault="005606FB" w:rsidP="00CD4005">
      <w:pPr>
        <w:pStyle w:val="berschrift2"/>
      </w:pPr>
      <w:r w:rsidRPr="00790339">
        <w:t xml:space="preserve"> </w:t>
      </w:r>
      <w:bookmarkStart w:id="23" w:name="_Toc440882465"/>
      <w:bookmarkStart w:id="24" w:name="_Toc440985671"/>
      <w:r w:rsidRPr="00790339">
        <w:t>Aerodynamic rotor design and operational speed range</w:t>
      </w:r>
      <w:bookmarkEnd w:id="23"/>
      <w:bookmarkEnd w:id="24"/>
    </w:p>
    <w:p w14:paraId="753215FA" w14:textId="77777777" w:rsidR="00E72D5E" w:rsidRPr="00A21946" w:rsidRDefault="00AC1113" w:rsidP="00A020AD">
      <w:pPr>
        <w:rPr>
          <w:lang w:val="en-GB"/>
        </w:rPr>
      </w:pPr>
      <w:r w:rsidRPr="00A21946">
        <w:rPr>
          <w:lang w:val="en-GB"/>
        </w:rPr>
        <w:t xml:space="preserve">In this section </w:t>
      </w:r>
      <w:r w:rsidR="00E51624" w:rsidRPr="00A21946">
        <w:rPr>
          <w:lang w:val="en-GB"/>
        </w:rPr>
        <w:t>a</w:t>
      </w:r>
      <w:r w:rsidRPr="00A21946">
        <w:rPr>
          <w:lang w:val="en-GB"/>
        </w:rPr>
        <w:t xml:space="preserve"> further approach for a possible fatigue load alleviation for the support structure is investigated. </w:t>
      </w:r>
      <w:r w:rsidR="006118C5" w:rsidRPr="00A21946">
        <w:rPr>
          <w:lang w:val="en-GB"/>
        </w:rPr>
        <w:t xml:space="preserve">Recently it has been shown </w:t>
      </w:r>
      <w:r w:rsidR="000D57B8" w:rsidRPr="00A21946">
        <w:rPr>
          <w:lang w:val="en-GB"/>
        </w:rPr>
        <w:t xml:space="preserve">for a generic 5MW turbine </w:t>
      </w:r>
      <w:r w:rsidR="00F574B2" w:rsidRPr="00A21946">
        <w:rPr>
          <w:lang w:val="en-GB"/>
        </w:rPr>
        <w:t>t</w:t>
      </w:r>
      <w:r w:rsidR="00E51624" w:rsidRPr="00A21946">
        <w:rPr>
          <w:lang w:val="en-GB"/>
        </w:rPr>
        <w:t>hat a more slender blade</w:t>
      </w:r>
      <w:r w:rsidR="000D57B8" w:rsidRPr="00A21946">
        <w:rPr>
          <w:lang w:val="en-GB"/>
        </w:rPr>
        <w:t xml:space="preserve"> design</w:t>
      </w:r>
      <w:r w:rsidR="00E51624" w:rsidRPr="00A21946">
        <w:rPr>
          <w:lang w:val="en-GB"/>
        </w:rPr>
        <w:t xml:space="preserve"> with an increased design tip speed ratio can </w:t>
      </w:r>
      <w:r w:rsidR="00E72D5E" w:rsidRPr="00A21946">
        <w:rPr>
          <w:lang w:val="en-GB"/>
        </w:rPr>
        <w:t xml:space="preserve">lead to substantial fatigue load alleviations at the tower </w:t>
      </w:r>
      <w:r w:rsidR="0037170A" w:rsidRPr="00A21946">
        <w:rPr>
          <w:lang w:val="en-GB"/>
        </w:rPr>
        <w:t>base</w:t>
      </w:r>
      <w:r w:rsidR="00E72D5E" w:rsidRPr="00A21946">
        <w:rPr>
          <w:lang w:val="en-GB"/>
        </w:rPr>
        <w:t xml:space="preserve"> in the fore-aft direction, especially in the partial load range</w:t>
      </w:r>
      <w:r w:rsidR="006118C5" w:rsidRPr="00A21946">
        <w:rPr>
          <w:lang w:val="en-GB"/>
        </w:rPr>
        <w:t xml:space="preserve"> (Berger 2015)</w:t>
      </w:r>
      <w:r w:rsidR="00E72D5E" w:rsidRPr="00A21946">
        <w:rPr>
          <w:lang w:val="en-GB"/>
        </w:rPr>
        <w:t>.</w:t>
      </w:r>
      <w:r w:rsidR="0037170A" w:rsidRPr="00A21946">
        <w:rPr>
          <w:lang w:val="en-GB"/>
        </w:rPr>
        <w:t xml:space="preserve"> </w:t>
      </w:r>
      <w:r w:rsidR="005F7CFC">
        <w:rPr>
          <w:lang w:val="en-GB"/>
        </w:rPr>
        <w:t>Simulations in this section are performed within (Schwabe 2016).</w:t>
      </w:r>
    </w:p>
    <w:p w14:paraId="1D820A9D" w14:textId="6D794CD4" w:rsidR="00D53FD0" w:rsidRPr="00A21946" w:rsidRDefault="00351132" w:rsidP="00A020AD">
      <w:pPr>
        <w:rPr>
          <w:lang w:val="en-GB"/>
        </w:rPr>
      </w:pPr>
      <w:r w:rsidRPr="00A21946">
        <w:rPr>
          <w:lang w:val="en-GB"/>
        </w:rPr>
        <w:t>For the INNWIND.eu reference turbine the fatigue loads at the tower base in fore-aft and side to side direction in the partial load range are of special interest, due to high fatigue load levels that origin</w:t>
      </w:r>
      <w:r w:rsidR="00FD6B7E">
        <w:rPr>
          <w:lang w:val="en-GB"/>
        </w:rPr>
        <w:t>ate</w:t>
      </w:r>
      <w:r w:rsidRPr="00A21946">
        <w:rPr>
          <w:lang w:val="en-GB"/>
        </w:rPr>
        <w:t xml:space="preserve"> from resonance effects </w:t>
      </w:r>
      <w:r w:rsidR="00292761" w:rsidRPr="00A21946">
        <w:rPr>
          <w:lang w:val="en-GB"/>
        </w:rPr>
        <w:t>(</w:t>
      </w:r>
      <w:r w:rsidRPr="00A21946">
        <w:rPr>
          <w:lang w:val="en-GB"/>
        </w:rPr>
        <w:t>D4.1</w:t>
      </w:r>
      <w:r w:rsidR="00FD6B7E">
        <w:rPr>
          <w:lang w:val="en-GB"/>
        </w:rPr>
        <w:t>.</w:t>
      </w:r>
      <w:r w:rsidRPr="00A21946">
        <w:rPr>
          <w:lang w:val="en-GB"/>
        </w:rPr>
        <w:t>2</w:t>
      </w:r>
      <w:r w:rsidR="00FC3F20" w:rsidRPr="00A21946">
        <w:rPr>
          <w:lang w:val="en-GB"/>
        </w:rPr>
        <w:t>)</w:t>
      </w:r>
      <w:r w:rsidRPr="00A21946">
        <w:rPr>
          <w:lang w:val="en-GB"/>
        </w:rPr>
        <w:t xml:space="preserve">. </w:t>
      </w:r>
      <w:r w:rsidR="00D53FD0" w:rsidRPr="00A21946">
        <w:rPr>
          <w:lang w:val="en-GB"/>
        </w:rPr>
        <w:t xml:space="preserve">With a higher design tip speed ratio this resonance effect is shifted to lower wind velocities. There are two effects that are anticipated to </w:t>
      </w:r>
      <w:r w:rsidR="006118C5" w:rsidRPr="00A21946">
        <w:rPr>
          <w:lang w:val="en-GB"/>
        </w:rPr>
        <w:t xml:space="preserve">lower </w:t>
      </w:r>
      <w:r w:rsidR="00D53FD0" w:rsidRPr="00A21946">
        <w:rPr>
          <w:lang w:val="en-GB"/>
        </w:rPr>
        <w:t xml:space="preserve">the fatigue loads due to this resonance operational point. Firstly the lower wind velocities have slightly less occurrence hours per year. Secondly </w:t>
      </w:r>
      <w:r w:rsidR="00C13C87" w:rsidRPr="00A21946">
        <w:rPr>
          <w:lang w:val="en-GB"/>
        </w:rPr>
        <w:t>with a shift to</w:t>
      </w:r>
      <w:r w:rsidR="00D53FD0" w:rsidRPr="00A21946">
        <w:rPr>
          <w:lang w:val="en-GB"/>
        </w:rPr>
        <w:t xml:space="preserve"> lower wind velocities the excitation energy due to the turbulent wind is reduced.</w:t>
      </w:r>
    </w:p>
    <w:p w14:paraId="20DDE701" w14:textId="77777777" w:rsidR="00563BCB" w:rsidRPr="00A21946" w:rsidRDefault="00563BCB" w:rsidP="00A020AD">
      <w:pPr>
        <w:rPr>
          <w:lang w:val="en-GB"/>
        </w:rPr>
      </w:pPr>
      <w:r w:rsidRPr="00A21946">
        <w:rPr>
          <w:lang w:val="en-GB"/>
        </w:rPr>
        <w:t>Based on the reference rotor two variants with a higher design tip speed ratio are redesigned. Firstly the operational speed range of the rotor is adapted to a higher tip speed ratio in the partial load range, including modifications to the speed exclusion zone. In a second step a simple scaling of the aerodynamic shape of the rotor blade is performed, based on the tip speed ratio increase. The two designs have a design tip speed ratio (TSR</w:t>
      </w:r>
      <w:r w:rsidRPr="00A21946">
        <w:rPr>
          <w:vertAlign w:val="subscript"/>
          <w:lang w:val="en-GB"/>
        </w:rPr>
        <w:t>D</w:t>
      </w:r>
      <w:r w:rsidRPr="00A21946">
        <w:rPr>
          <w:lang w:val="en-GB"/>
        </w:rPr>
        <w:t>) of 9.6 and 10.5 respectively.</w:t>
      </w:r>
    </w:p>
    <w:p w14:paraId="7BF3CD27" w14:textId="77777777" w:rsidR="00563BCB" w:rsidRDefault="00563BCB" w:rsidP="00A020AD">
      <w:pPr>
        <w:rPr>
          <w:lang w:val="en-GB"/>
        </w:rPr>
      </w:pPr>
      <w:r w:rsidRPr="00A21946">
        <w:rPr>
          <w:lang w:val="en-GB"/>
        </w:rPr>
        <w:t>The</w:t>
      </w:r>
      <w:r w:rsidR="00351132" w:rsidRPr="00A21946">
        <w:rPr>
          <w:lang w:val="en-GB"/>
        </w:rPr>
        <w:t xml:space="preserve"> operational tip speed ratio in the partial load range is moved to higher values, so that the </w:t>
      </w:r>
      <w:r w:rsidR="006118C5" w:rsidRPr="00A21946">
        <w:rPr>
          <w:lang w:val="en-GB"/>
        </w:rPr>
        <w:t>resonating blade passing</w:t>
      </w:r>
      <w:r w:rsidR="00351132" w:rsidRPr="00A21946">
        <w:rPr>
          <w:lang w:val="en-GB"/>
        </w:rPr>
        <w:t xml:space="preserve"> frequency is reached at a lower wind speed. The recent</w:t>
      </w:r>
      <w:r w:rsidR="006118C5" w:rsidRPr="00A21946">
        <w:rPr>
          <w:lang w:val="en-GB"/>
        </w:rPr>
        <w:t>ly updated</w:t>
      </w:r>
      <w:r w:rsidR="00351132" w:rsidRPr="00A21946">
        <w:rPr>
          <w:lang w:val="en-GB"/>
        </w:rPr>
        <w:t xml:space="preserve"> controller </w:t>
      </w:r>
      <w:r w:rsidR="006118C5" w:rsidRPr="00A21946">
        <w:rPr>
          <w:lang w:val="en-GB"/>
        </w:rPr>
        <w:t xml:space="preserve">of the reference design </w:t>
      </w:r>
      <w:r w:rsidR="00351132" w:rsidRPr="00A21946">
        <w:rPr>
          <w:lang w:val="en-GB"/>
        </w:rPr>
        <w:t>is equipped with a speed exclusion zone to minimize the influence of the driving frequency of about 0.3</w:t>
      </w:r>
      <w:r w:rsidR="00204C9A">
        <w:rPr>
          <w:lang w:val="en-GB"/>
        </w:rPr>
        <w:t> </w:t>
      </w:r>
      <w:r w:rsidR="00351132" w:rsidRPr="00A21946">
        <w:rPr>
          <w:lang w:val="en-GB"/>
        </w:rPr>
        <w:t>Hz. This speed exclusion zone is adjusted, so that still the rotational frequencies between 0.275 and 0.325</w:t>
      </w:r>
      <w:r w:rsidR="00204C9A">
        <w:rPr>
          <w:lang w:val="en-GB"/>
        </w:rPr>
        <w:t> </w:t>
      </w:r>
      <w:r w:rsidR="00351132" w:rsidRPr="00A21946">
        <w:rPr>
          <w:lang w:val="en-GB"/>
        </w:rPr>
        <w:t xml:space="preserve">Hz are avoided. The reference speed curve as well as the two </w:t>
      </w:r>
      <w:r w:rsidR="00300DB9" w:rsidRPr="00A21946">
        <w:rPr>
          <w:lang w:val="en-GB"/>
        </w:rPr>
        <w:t xml:space="preserve">adjusted </w:t>
      </w:r>
      <w:r w:rsidR="00351132" w:rsidRPr="00A21946">
        <w:rPr>
          <w:lang w:val="en-GB"/>
        </w:rPr>
        <w:t>speed curves for a design tip speed ratio of 9.6 and 10.5 are plotted</w:t>
      </w:r>
      <w:r w:rsidRPr="00A21946">
        <w:rPr>
          <w:lang w:val="en-GB"/>
        </w:rPr>
        <w:t xml:space="preserve"> in </w:t>
      </w:r>
      <w:r w:rsidR="00292B62">
        <w:rPr>
          <w:lang w:val="en-GB"/>
        </w:rPr>
        <w:t>F</w:t>
      </w:r>
      <w:r w:rsidR="00F14BE5">
        <w:rPr>
          <w:lang w:val="en-GB"/>
        </w:rPr>
        <w:t>igure</w:t>
      </w:r>
      <w:r w:rsidR="00204C9A">
        <w:rPr>
          <w:lang w:val="en-GB"/>
        </w:rPr>
        <w:t> </w:t>
      </w:r>
      <w:r w:rsidR="00F14BE5">
        <w:rPr>
          <w:lang w:val="en-GB"/>
        </w:rPr>
        <w:t>2</w:t>
      </w:r>
      <w:r w:rsidR="00204C9A">
        <w:rPr>
          <w:lang w:val="en-GB"/>
        </w:rPr>
        <w:noBreakHyphen/>
      </w:r>
      <w:r w:rsidR="00040DA9">
        <w:rPr>
          <w:lang w:val="en-GB"/>
        </w:rPr>
        <w:t>8</w:t>
      </w:r>
      <w:r w:rsidRPr="00A21946">
        <w:rPr>
          <w:lang w:val="en-GB"/>
        </w:rPr>
        <w:t>.</w:t>
      </w:r>
      <w:r w:rsidR="00351132" w:rsidRPr="00A21946">
        <w:rPr>
          <w:lang w:val="en-GB"/>
        </w:rPr>
        <w:t xml:space="preserve"> </w:t>
      </w:r>
      <w:r w:rsidRPr="00A21946">
        <w:rPr>
          <w:lang w:val="en-GB"/>
        </w:rPr>
        <w:t>Th</w:t>
      </w:r>
      <w:r w:rsidR="006118C5" w:rsidRPr="00A21946">
        <w:rPr>
          <w:lang w:val="en-GB"/>
        </w:rPr>
        <w:t xml:space="preserve">e curves have been </w:t>
      </w:r>
      <w:r w:rsidRPr="00A21946">
        <w:rPr>
          <w:lang w:val="en-GB"/>
        </w:rPr>
        <w:t xml:space="preserve">obtained by a HAWC2 simulation </w:t>
      </w:r>
      <w:r w:rsidR="006118C5" w:rsidRPr="00A21946">
        <w:rPr>
          <w:lang w:val="en-GB"/>
        </w:rPr>
        <w:t xml:space="preserve">with </w:t>
      </w:r>
      <w:r w:rsidRPr="00A21946">
        <w:rPr>
          <w:lang w:val="en-GB"/>
        </w:rPr>
        <w:t xml:space="preserve">a firstly increasing and then decreasing wind ramp </w:t>
      </w:r>
      <w:r w:rsidR="006118C5" w:rsidRPr="00A21946">
        <w:rPr>
          <w:lang w:val="en-GB"/>
        </w:rPr>
        <w:t xml:space="preserve">in </w:t>
      </w:r>
      <w:r w:rsidRPr="00A21946">
        <w:rPr>
          <w:lang w:val="en-GB"/>
        </w:rPr>
        <w:t>the partial load range.</w:t>
      </w:r>
    </w:p>
    <w:p w14:paraId="30C10565" w14:textId="77777777" w:rsidR="00BF23DA" w:rsidRPr="00A21946" w:rsidRDefault="00BF23DA" w:rsidP="00BF23DA">
      <w:pPr>
        <w:rPr>
          <w:lang w:val="en-GB"/>
        </w:rPr>
      </w:pPr>
      <w:r w:rsidRPr="00A21946">
        <w:rPr>
          <w:lang w:val="en-GB"/>
        </w:rPr>
        <w:t>A hysteresis loop due to the speed exclusion zone is included. For increasing wind velocities the rotational speed is maintained at the lower level in this zone up to a defined generator torque and then quickly passes the hazardous frequency range. For decreasing wind velocities the rotational speed stays at the higher level and drops at a defined generator torque to the lower level. As mentioned</w:t>
      </w:r>
      <w:r>
        <w:rPr>
          <w:lang w:val="en-GB"/>
        </w:rPr>
        <w:t xml:space="preserve"> </w:t>
      </w:r>
      <w:r w:rsidRPr="00A21946">
        <w:rPr>
          <w:lang w:val="en-GB"/>
        </w:rPr>
        <w:t>above this exclusion zone is shifted to lower wind velocities for higher design tip speed ratios.</w:t>
      </w:r>
    </w:p>
    <w:p w14:paraId="269EAF8A" w14:textId="77777777" w:rsidR="00BF23DA" w:rsidRPr="00A21946" w:rsidRDefault="00BF23DA" w:rsidP="00A020AD">
      <w:pPr>
        <w:rPr>
          <w:lang w:val="en-GB"/>
        </w:rPr>
      </w:pPr>
    </w:p>
    <w:p w14:paraId="53124F6C" w14:textId="77777777" w:rsidR="00563BCB" w:rsidRPr="00A21946" w:rsidRDefault="00563BCB" w:rsidP="00D17E95">
      <w:pPr>
        <w:jc w:val="center"/>
        <w:rPr>
          <w:lang w:val="en-GB"/>
        </w:rPr>
      </w:pPr>
      <w:r w:rsidRPr="006368DD">
        <w:rPr>
          <w:noProof/>
          <w:lang w:val="de-DE" w:eastAsia="de-DE"/>
        </w:rPr>
        <w:drawing>
          <wp:inline distT="0" distB="0" distL="0" distR="0" wp14:anchorId="1627FB87" wp14:editId="16E9156E">
            <wp:extent cx="3780000" cy="2832086"/>
            <wp:effectExtent l="0" t="0" r="0" b="6985"/>
            <wp:docPr id="41" name="Bild 41" descr="C:\Users\fb\Documents\Projekte\INNWIND\ome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Users\fb\Documents\Projekte\INNWIND\omeg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0000" cy="2832086"/>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007DBEA0" w14:textId="77777777" w:rsidR="00563BCB" w:rsidRPr="00A21946" w:rsidRDefault="00344033" w:rsidP="00946D0A">
      <w:pPr>
        <w:pStyle w:val="Beschriftung"/>
      </w:pPr>
      <w:r w:rsidRPr="00A21946">
        <w:t>Figure</w:t>
      </w:r>
      <w:r w:rsidR="00F3191F" w:rsidRPr="00A21946">
        <w:t xml:space="preserve"> </w:t>
      </w:r>
      <w:r w:rsidR="00F14BE5">
        <w:t>2</w:t>
      </w:r>
      <w:r w:rsidR="00F3191F" w:rsidRPr="00A21946">
        <w:noBreakHyphen/>
      </w:r>
      <w:r w:rsidR="00040DA9">
        <w:t>8</w:t>
      </w:r>
      <w:r w:rsidR="00563BCB" w:rsidRPr="00A21946">
        <w:t>: Rotational speed curve for wind velocities below rated operation with hysteresis loop due to speed exclusion zone for different design tip speed ratios</w:t>
      </w:r>
    </w:p>
    <w:p w14:paraId="62EE4F13" w14:textId="3EC1380C" w:rsidR="00D53FD0" w:rsidRPr="00A21946" w:rsidRDefault="00D53FD0" w:rsidP="00A020AD">
      <w:pPr>
        <w:rPr>
          <w:lang w:val="en-GB"/>
        </w:rPr>
      </w:pPr>
      <w:r w:rsidRPr="00A21946">
        <w:rPr>
          <w:lang w:val="en-GB"/>
        </w:rPr>
        <w:t xml:space="preserve">The </w:t>
      </w:r>
      <w:r w:rsidR="00DA5908" w:rsidRPr="00A21946">
        <w:rPr>
          <w:lang w:val="en-GB"/>
        </w:rPr>
        <w:t xml:space="preserve">slope of the speed curve </w:t>
      </w:r>
      <w:r w:rsidRPr="00A21946">
        <w:rPr>
          <w:lang w:val="en-GB"/>
        </w:rPr>
        <w:t xml:space="preserve">of the reference rotor </w:t>
      </w:r>
      <w:r w:rsidR="007D0CA1" w:rsidRPr="00A21946">
        <w:rPr>
          <w:lang w:val="en-GB"/>
        </w:rPr>
        <w:t xml:space="preserve">in </w:t>
      </w:r>
      <w:r w:rsidR="00292B62">
        <w:rPr>
          <w:lang w:val="en-GB"/>
        </w:rPr>
        <w:t>F</w:t>
      </w:r>
      <w:r w:rsidR="00F14BE5">
        <w:rPr>
          <w:lang w:val="en-GB"/>
        </w:rPr>
        <w:t>igure 2-</w:t>
      </w:r>
      <w:r w:rsidR="00204C9A">
        <w:rPr>
          <w:lang w:val="en-GB"/>
        </w:rPr>
        <w:t>8</w:t>
      </w:r>
      <w:r w:rsidR="00FB0D31" w:rsidRPr="00A21946">
        <w:rPr>
          <w:lang w:val="en-GB"/>
        </w:rPr>
        <w:t xml:space="preserve"> </w:t>
      </w:r>
      <w:r w:rsidRPr="00A21946">
        <w:rPr>
          <w:lang w:val="en-GB"/>
        </w:rPr>
        <w:t xml:space="preserve">corresponds to an operational tip speed ratio of 8.6, which is taken as the reference design tip speed ratio, although the rotor design is originally based on a lower design tip speed ratio </w:t>
      </w:r>
      <w:r w:rsidR="00292761" w:rsidRPr="00A21946">
        <w:rPr>
          <w:lang w:val="en-GB"/>
        </w:rPr>
        <w:t>(</w:t>
      </w:r>
      <w:r w:rsidRPr="00A21946">
        <w:rPr>
          <w:lang w:val="en-GB"/>
        </w:rPr>
        <w:t>D2.1</w:t>
      </w:r>
      <w:r w:rsidR="006910E4">
        <w:rPr>
          <w:lang w:val="en-GB"/>
        </w:rPr>
        <w:t>.</w:t>
      </w:r>
      <w:r w:rsidRPr="00A21946">
        <w:rPr>
          <w:lang w:val="en-GB"/>
        </w:rPr>
        <w:t>1</w:t>
      </w:r>
      <w:r w:rsidR="00FC3F20" w:rsidRPr="00A21946">
        <w:rPr>
          <w:lang w:val="en-GB"/>
        </w:rPr>
        <w:t>)</w:t>
      </w:r>
      <w:r w:rsidRPr="00A21946">
        <w:rPr>
          <w:lang w:val="en-GB"/>
        </w:rPr>
        <w:t>.</w:t>
      </w:r>
      <w:r w:rsidR="00D854C8" w:rsidRPr="00A21946">
        <w:rPr>
          <w:lang w:val="en-GB"/>
        </w:rPr>
        <w:t xml:space="preserve"> </w:t>
      </w:r>
      <w:r w:rsidR="00300DB9" w:rsidRPr="00A21946">
        <w:rPr>
          <w:lang w:val="en-GB"/>
        </w:rPr>
        <w:t>For t</w:t>
      </w:r>
      <w:r w:rsidR="00D854C8" w:rsidRPr="00A21946">
        <w:rPr>
          <w:lang w:val="en-GB"/>
        </w:rPr>
        <w:t xml:space="preserve">he </w:t>
      </w:r>
      <w:r w:rsidR="00DA5908" w:rsidRPr="00A21946">
        <w:rPr>
          <w:lang w:val="en-GB"/>
        </w:rPr>
        <w:t xml:space="preserve">purposes of this study the </w:t>
      </w:r>
      <w:r w:rsidR="00D854C8" w:rsidRPr="00A21946">
        <w:rPr>
          <w:lang w:val="en-GB"/>
        </w:rPr>
        <w:t xml:space="preserve">redesign of the blade is limited to the </w:t>
      </w:r>
      <w:r w:rsidR="00DA5908" w:rsidRPr="00A21946">
        <w:rPr>
          <w:lang w:val="en-GB"/>
        </w:rPr>
        <w:t>planform</w:t>
      </w:r>
      <w:r w:rsidR="00D854C8" w:rsidRPr="00A21946">
        <w:rPr>
          <w:lang w:val="en-GB"/>
        </w:rPr>
        <w:t xml:space="preserve"> of the blades. The airfoils used at certain radii and the </w:t>
      </w:r>
      <w:r w:rsidR="00DA5908" w:rsidRPr="00A21946">
        <w:rPr>
          <w:lang w:val="en-GB"/>
        </w:rPr>
        <w:t xml:space="preserve">outer </w:t>
      </w:r>
      <w:r w:rsidR="00D854C8" w:rsidRPr="00A21946">
        <w:rPr>
          <w:lang w:val="en-GB"/>
        </w:rPr>
        <w:t>rotor radius are left unchanged. Th</w:t>
      </w:r>
      <w:r w:rsidR="00DA5908" w:rsidRPr="00A21946">
        <w:rPr>
          <w:lang w:val="en-GB"/>
        </w:rPr>
        <w:t>erefore the reduction of chord</w:t>
      </w:r>
      <w:r w:rsidR="00D854C8" w:rsidRPr="00A21946">
        <w:rPr>
          <w:lang w:val="en-GB"/>
        </w:rPr>
        <w:t xml:space="preserve"> leads to thinner blade</w:t>
      </w:r>
      <w:r w:rsidR="00DA5908" w:rsidRPr="00A21946">
        <w:rPr>
          <w:lang w:val="en-GB"/>
        </w:rPr>
        <w:t xml:space="preserve"> cross </w:t>
      </w:r>
      <w:r w:rsidR="00D854C8" w:rsidRPr="00A21946">
        <w:rPr>
          <w:lang w:val="en-GB"/>
        </w:rPr>
        <w:t>s</w:t>
      </w:r>
      <w:r w:rsidR="00DA5908" w:rsidRPr="00A21946">
        <w:rPr>
          <w:lang w:val="en-GB"/>
        </w:rPr>
        <w:t>ection</w:t>
      </w:r>
      <w:r w:rsidR="008A5B5D" w:rsidRPr="00A21946">
        <w:rPr>
          <w:lang w:val="en-GB"/>
        </w:rPr>
        <w:t>s</w:t>
      </w:r>
      <w:r w:rsidR="00DA5908" w:rsidRPr="00A21946">
        <w:rPr>
          <w:lang w:val="en-GB"/>
        </w:rPr>
        <w:t xml:space="preserve"> i</w:t>
      </w:r>
      <w:r w:rsidR="008A5B5D" w:rsidRPr="00A21946">
        <w:rPr>
          <w:lang w:val="en-GB"/>
        </w:rPr>
        <w:t>n</w:t>
      </w:r>
      <w:r w:rsidR="00DA5908" w:rsidRPr="00A21946">
        <w:rPr>
          <w:lang w:val="en-GB"/>
        </w:rPr>
        <w:t xml:space="preserve"> absolute terms. As a consequence the blade structure would have to be reinforced in order to maintain blade stiffness and strength</w:t>
      </w:r>
      <w:r w:rsidR="00D854C8" w:rsidRPr="00A21946">
        <w:rPr>
          <w:lang w:val="en-GB"/>
        </w:rPr>
        <w:t xml:space="preserve">. However </w:t>
      </w:r>
      <w:r w:rsidR="00350078" w:rsidRPr="00A21946">
        <w:rPr>
          <w:lang w:val="en-GB"/>
        </w:rPr>
        <w:t xml:space="preserve">at present </w:t>
      </w:r>
      <w:r w:rsidR="00D854C8" w:rsidRPr="00A21946">
        <w:rPr>
          <w:lang w:val="en-GB"/>
        </w:rPr>
        <w:t xml:space="preserve">the original distribution of geometrical moment of inertia and mass </w:t>
      </w:r>
      <w:r w:rsidR="00350078" w:rsidRPr="00A21946">
        <w:rPr>
          <w:lang w:val="en-GB"/>
        </w:rPr>
        <w:t>distribution is not altered</w:t>
      </w:r>
      <w:r w:rsidR="00D854C8" w:rsidRPr="00A21946">
        <w:rPr>
          <w:lang w:val="en-GB"/>
        </w:rPr>
        <w:t xml:space="preserve">. This </w:t>
      </w:r>
      <w:r w:rsidR="00350078" w:rsidRPr="00A21946">
        <w:rPr>
          <w:lang w:val="en-GB"/>
        </w:rPr>
        <w:t xml:space="preserve">crude </w:t>
      </w:r>
      <w:r w:rsidR="00D854C8" w:rsidRPr="00A21946">
        <w:rPr>
          <w:lang w:val="en-GB"/>
        </w:rPr>
        <w:t xml:space="preserve">assumption is </w:t>
      </w:r>
      <w:r w:rsidR="00350078" w:rsidRPr="00A21946">
        <w:rPr>
          <w:lang w:val="en-GB"/>
        </w:rPr>
        <w:t xml:space="preserve">considered as acceptable </w:t>
      </w:r>
      <w:r w:rsidR="00D854C8" w:rsidRPr="00A21946">
        <w:rPr>
          <w:lang w:val="en-GB"/>
        </w:rPr>
        <w:t>in this context</w:t>
      </w:r>
      <w:r w:rsidR="00350078" w:rsidRPr="00A21946">
        <w:rPr>
          <w:lang w:val="en-GB"/>
        </w:rPr>
        <w:t xml:space="preserve"> where the focus is placed </w:t>
      </w:r>
      <w:r w:rsidR="00D854C8" w:rsidRPr="00A21946">
        <w:rPr>
          <w:lang w:val="en-GB"/>
        </w:rPr>
        <w:t xml:space="preserve">on the </w:t>
      </w:r>
      <w:r w:rsidR="00350078" w:rsidRPr="00A21946">
        <w:rPr>
          <w:lang w:val="en-GB"/>
        </w:rPr>
        <w:t xml:space="preserve">loading at the </w:t>
      </w:r>
      <w:r w:rsidR="00D854C8" w:rsidRPr="00A21946">
        <w:rPr>
          <w:lang w:val="en-GB"/>
        </w:rPr>
        <w:t xml:space="preserve">tower base. </w:t>
      </w:r>
      <w:r w:rsidR="00350078" w:rsidRPr="00A21946">
        <w:rPr>
          <w:lang w:val="en-GB"/>
        </w:rPr>
        <w:t xml:space="preserve">In this respect any </w:t>
      </w:r>
      <w:r w:rsidR="00D854C8" w:rsidRPr="00A21946">
        <w:rPr>
          <w:lang w:val="en-GB"/>
        </w:rPr>
        <w:t xml:space="preserve">change in the </w:t>
      </w:r>
      <w:r w:rsidR="00350078" w:rsidRPr="00A21946">
        <w:rPr>
          <w:lang w:val="en-GB"/>
        </w:rPr>
        <w:t xml:space="preserve">tower </w:t>
      </w:r>
      <w:r w:rsidR="00D854C8" w:rsidRPr="00A21946">
        <w:rPr>
          <w:lang w:val="en-GB"/>
        </w:rPr>
        <w:t xml:space="preserve">fatigue load levels can directly be attributed to the </w:t>
      </w:r>
      <w:r w:rsidR="00350078" w:rsidRPr="00A21946">
        <w:rPr>
          <w:lang w:val="en-GB"/>
        </w:rPr>
        <w:t xml:space="preserve">modifications </w:t>
      </w:r>
      <w:r w:rsidR="00D854C8" w:rsidRPr="00A21946">
        <w:rPr>
          <w:lang w:val="en-GB"/>
        </w:rPr>
        <w:t>in aerodynamic shape and operational speed.</w:t>
      </w:r>
    </w:p>
    <w:p w14:paraId="6B5C727A" w14:textId="77777777" w:rsidR="00D854C8" w:rsidRPr="00A21946" w:rsidRDefault="00D854C8" w:rsidP="00A020AD">
      <w:pPr>
        <w:rPr>
          <w:lang w:val="en-GB"/>
        </w:rPr>
      </w:pPr>
      <w:r w:rsidRPr="00A21946">
        <w:rPr>
          <w:lang w:val="en-GB"/>
        </w:rPr>
        <w:t xml:space="preserve">The aerodynamic redesign of the blades is based on a </w:t>
      </w:r>
      <w:r w:rsidR="00D952F8" w:rsidRPr="00A21946">
        <w:rPr>
          <w:lang w:val="en-GB"/>
        </w:rPr>
        <w:t>change of the chord length by a tip speed ratio scaling (</w:t>
      </w:r>
      <w:r w:rsidR="00F14BE5">
        <w:rPr>
          <w:lang w:val="en-GB"/>
        </w:rPr>
        <w:t>2-</w:t>
      </w:r>
      <w:r w:rsidR="00D952F8" w:rsidRPr="00A21946">
        <w:rPr>
          <w:lang w:val="en-GB"/>
        </w:rPr>
        <w:t xml:space="preserve">1), which is viable for high tip speed ratios </w:t>
      </w:r>
      <w:r w:rsidR="00292761" w:rsidRPr="00A21946">
        <w:rPr>
          <w:lang w:val="en-GB"/>
        </w:rPr>
        <w:t>(</w:t>
      </w:r>
      <w:r w:rsidR="00D952F8" w:rsidRPr="00A21946">
        <w:rPr>
          <w:lang w:val="en-GB"/>
        </w:rPr>
        <w:t>Gasch 2012</w:t>
      </w:r>
      <w:r w:rsidR="00FC3F20" w:rsidRPr="00A21946">
        <w:rPr>
          <w:lang w:val="en-GB"/>
        </w:rPr>
        <w:t>)</w:t>
      </w:r>
      <w:r w:rsidR="00D952F8" w:rsidRPr="00A21946">
        <w:rPr>
          <w:lang w:val="en-GB"/>
        </w:rPr>
        <w:t>.</w:t>
      </w:r>
    </w:p>
    <w:p w14:paraId="54A0A5B5" w14:textId="77777777" w:rsidR="00D952F8" w:rsidRPr="00A21946" w:rsidRDefault="008A1B80" w:rsidP="00D17E95">
      <w:pPr>
        <w:rPr>
          <w:lang w:val="en-GB"/>
        </w:rPr>
      </w:pPr>
      <m:oMath>
        <m:sSub>
          <m:sSubPr>
            <m:ctrlPr>
              <w:rPr>
                <w:rFonts w:ascii="Cambria Math" w:hAnsi="Cambria Math"/>
                <w:lang w:val="en-GB"/>
              </w:rPr>
            </m:ctrlPr>
          </m:sSubPr>
          <m:e>
            <m:r>
              <m:rPr>
                <m:sty m:val="p"/>
              </m:rPr>
              <w:rPr>
                <w:rFonts w:ascii="Cambria Math" w:hAnsi="Cambria Math"/>
                <w:lang w:val="en-GB"/>
              </w:rPr>
              <m:t>f</m:t>
            </m:r>
          </m:e>
          <m:sub>
            <m:r>
              <m:rPr>
                <m:sty m:val="p"/>
              </m:rPr>
              <w:rPr>
                <w:rFonts w:ascii="Cambria Math" w:hAnsi="Cambria Math"/>
                <w:lang w:val="en-GB"/>
              </w:rPr>
              <m:t>chord</m:t>
            </m:r>
          </m:sub>
        </m:sSub>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hint="eastAsia"/>
                            <w:lang w:val="en-GB"/>
                          </w:rPr>
                          <m:t>λ</m:t>
                        </m:r>
                      </m:e>
                      <m:sub>
                        <m:r>
                          <m:rPr>
                            <m:sty m:val="p"/>
                          </m:rPr>
                          <w:rPr>
                            <w:rFonts w:ascii="Cambria Math" w:hAnsi="Cambria Math"/>
                            <w:lang w:val="en-GB"/>
                          </w:rPr>
                          <m:t>D,Ref</m:t>
                        </m:r>
                      </m:sub>
                    </m:sSub>
                  </m:num>
                  <m:den>
                    <m:sSub>
                      <m:sSubPr>
                        <m:ctrlPr>
                          <w:rPr>
                            <w:rFonts w:ascii="Cambria Math" w:hAnsi="Cambria Math"/>
                            <w:lang w:val="en-GB"/>
                          </w:rPr>
                        </m:ctrlPr>
                      </m:sSubPr>
                      <m:e>
                        <m:r>
                          <m:rPr>
                            <m:sty m:val="p"/>
                          </m:rPr>
                          <w:rPr>
                            <w:rFonts w:ascii="Cambria Math" w:hAnsi="Cambria Math" w:hint="eastAsia"/>
                            <w:lang w:val="en-GB"/>
                          </w:rPr>
                          <m:t>λ</m:t>
                        </m:r>
                      </m:e>
                      <m:sub>
                        <m:r>
                          <m:rPr>
                            <m:sty m:val="p"/>
                          </m:rPr>
                          <w:rPr>
                            <w:rFonts w:ascii="Cambria Math" w:hAnsi="Cambria Math"/>
                            <w:lang w:val="en-GB"/>
                          </w:rPr>
                          <m:t>D,New</m:t>
                        </m:r>
                      </m:sub>
                    </m:sSub>
                  </m:den>
                </m:f>
              </m:e>
            </m:d>
          </m:e>
          <m:sup>
            <m:r>
              <m:rPr>
                <m:sty m:val="p"/>
              </m:rPr>
              <w:rPr>
                <w:rFonts w:ascii="Cambria Math" w:hAnsi="Cambria Math"/>
                <w:lang w:val="en-GB"/>
              </w:rPr>
              <m:t>2</m:t>
            </m:r>
          </m:sup>
        </m:sSup>
      </m:oMath>
      <w:r w:rsidR="00D952F8" w:rsidRPr="00A21946">
        <w:rPr>
          <w:lang w:val="en-GB"/>
        </w:rPr>
        <w:tab/>
      </w:r>
      <w:r w:rsidR="00D952F8" w:rsidRPr="00A21946">
        <w:rPr>
          <w:lang w:val="en-GB"/>
        </w:rPr>
        <w:tab/>
      </w:r>
      <w:r w:rsidR="00D952F8" w:rsidRPr="00A21946">
        <w:rPr>
          <w:lang w:val="en-GB"/>
        </w:rPr>
        <w:tab/>
        <w:t xml:space="preserve">   </w:t>
      </w:r>
      <w:r w:rsidR="00F97F86" w:rsidRPr="00A21946">
        <w:rPr>
          <w:lang w:val="en-GB"/>
        </w:rPr>
        <w:tab/>
      </w:r>
      <w:r w:rsidR="00F97F86" w:rsidRPr="00A21946">
        <w:rPr>
          <w:lang w:val="en-GB"/>
        </w:rPr>
        <w:tab/>
      </w:r>
      <w:r w:rsidR="00F97F86" w:rsidRPr="00A21946">
        <w:rPr>
          <w:lang w:val="en-GB"/>
        </w:rPr>
        <w:tab/>
      </w:r>
      <w:r w:rsidR="00F97F86" w:rsidRPr="00A21946">
        <w:rPr>
          <w:lang w:val="en-GB"/>
        </w:rPr>
        <w:tab/>
      </w:r>
      <w:r w:rsidR="00F97F86" w:rsidRPr="00A21946">
        <w:rPr>
          <w:lang w:val="en-GB"/>
        </w:rPr>
        <w:tab/>
      </w:r>
      <w:r w:rsidR="00D952F8" w:rsidRPr="00A21946">
        <w:rPr>
          <w:lang w:val="en-GB"/>
        </w:rPr>
        <w:t xml:space="preserve">       (</w:t>
      </w:r>
      <w:r w:rsidR="00F14BE5">
        <w:rPr>
          <w:lang w:val="en-GB"/>
        </w:rPr>
        <w:t>2-</w:t>
      </w:r>
      <w:r w:rsidR="00D952F8" w:rsidRPr="00A21946">
        <w:rPr>
          <w:lang w:val="en-GB"/>
        </w:rPr>
        <w:t>1)</w:t>
      </w:r>
    </w:p>
    <w:p w14:paraId="32020678" w14:textId="77777777" w:rsidR="00D952F8" w:rsidRPr="00A21946" w:rsidRDefault="00D952F8" w:rsidP="00D17E95">
      <w:pPr>
        <w:rPr>
          <w:lang w:val="en-GB"/>
        </w:rPr>
      </w:pPr>
      <w:r w:rsidRPr="00A21946">
        <w:rPr>
          <w:lang w:val="en-GB"/>
        </w:rPr>
        <w:t>For a design tip speed ratio of 9.6 the chord scaling factor f</w:t>
      </w:r>
      <w:r w:rsidRPr="00A21946">
        <w:rPr>
          <w:vertAlign w:val="subscript"/>
          <w:lang w:val="en-GB"/>
        </w:rPr>
        <w:t>chord</w:t>
      </w:r>
      <w:r w:rsidRPr="00A21946">
        <w:rPr>
          <w:lang w:val="en-GB"/>
        </w:rPr>
        <w:t xml:space="preserve"> accounts </w:t>
      </w:r>
      <w:r w:rsidR="00EF6E48" w:rsidRPr="00A21946">
        <w:rPr>
          <w:lang w:val="en-GB"/>
        </w:rPr>
        <w:t>for</w:t>
      </w:r>
      <w:r w:rsidRPr="00A21946">
        <w:rPr>
          <w:lang w:val="en-GB"/>
        </w:rPr>
        <w:t xml:space="preserve"> 0.80 and for a tip speed ratio of 10.5 </w:t>
      </w:r>
      <w:r w:rsidR="00EF6E48" w:rsidRPr="00A21946">
        <w:rPr>
          <w:lang w:val="en-GB"/>
        </w:rPr>
        <w:t>it</w:t>
      </w:r>
      <w:r w:rsidRPr="00A21946">
        <w:rPr>
          <w:lang w:val="en-GB"/>
        </w:rPr>
        <w:t xml:space="preserve"> accounts </w:t>
      </w:r>
      <w:r w:rsidR="00EF6E48" w:rsidRPr="00A21946">
        <w:rPr>
          <w:lang w:val="en-GB"/>
        </w:rPr>
        <w:t>for</w:t>
      </w:r>
      <w:r w:rsidRPr="00A21946">
        <w:rPr>
          <w:lang w:val="en-GB"/>
        </w:rPr>
        <w:t xml:space="preserve"> 0.67, respectively.</w:t>
      </w:r>
      <w:r w:rsidR="00EF6E48" w:rsidRPr="00A21946">
        <w:rPr>
          <w:lang w:val="en-GB"/>
        </w:rPr>
        <w:t xml:space="preserve"> This chord scaling factor is applied to the blades from radii 0.43</w:t>
      </w:r>
      <w:r w:rsidR="00204C9A">
        <w:rPr>
          <w:lang w:val="en-GB"/>
        </w:rPr>
        <w:t> </w:t>
      </w:r>
      <w:r w:rsidR="00EF6E48" w:rsidRPr="00A21946">
        <w:rPr>
          <w:lang w:val="en-GB"/>
        </w:rPr>
        <w:t>R to the tip. The root region up to 0.22</w:t>
      </w:r>
      <w:r w:rsidR="00204C9A">
        <w:rPr>
          <w:lang w:val="en-GB"/>
        </w:rPr>
        <w:t> </w:t>
      </w:r>
      <w:r w:rsidR="00EF6E48" w:rsidRPr="00A21946">
        <w:rPr>
          <w:lang w:val="en-GB"/>
        </w:rPr>
        <w:t>R is left unchanged. Between 0.24</w:t>
      </w:r>
      <w:r w:rsidR="00204C9A">
        <w:rPr>
          <w:lang w:val="en-GB"/>
        </w:rPr>
        <w:t> </w:t>
      </w:r>
      <w:r w:rsidR="00EF6E48" w:rsidRPr="00A21946">
        <w:rPr>
          <w:lang w:val="en-GB"/>
        </w:rPr>
        <w:t>R and 0.41</w:t>
      </w:r>
      <w:r w:rsidR="00204C9A">
        <w:rPr>
          <w:lang w:val="en-GB"/>
        </w:rPr>
        <w:t> </w:t>
      </w:r>
      <w:r w:rsidR="00EF6E48" w:rsidRPr="00A21946">
        <w:rPr>
          <w:lang w:val="en-GB"/>
        </w:rPr>
        <w:t xml:space="preserve">R a linear transition is applied. The </w:t>
      </w:r>
      <w:r w:rsidR="00350078" w:rsidRPr="00A21946">
        <w:rPr>
          <w:lang w:val="en-GB"/>
        </w:rPr>
        <w:t xml:space="preserve">different </w:t>
      </w:r>
      <w:r w:rsidR="00EF6E48" w:rsidRPr="00A21946">
        <w:rPr>
          <w:lang w:val="en-GB"/>
        </w:rPr>
        <w:t xml:space="preserve">blade planforms are </w:t>
      </w:r>
      <w:r w:rsidR="00350078" w:rsidRPr="00A21946">
        <w:rPr>
          <w:lang w:val="en-GB"/>
        </w:rPr>
        <w:t xml:space="preserve">illustrated </w:t>
      </w:r>
      <w:r w:rsidR="00EF6E48" w:rsidRPr="00A21946">
        <w:rPr>
          <w:lang w:val="en-GB"/>
        </w:rPr>
        <w:t xml:space="preserve">in </w:t>
      </w:r>
      <w:r w:rsidR="00292B62">
        <w:rPr>
          <w:lang w:val="en-GB"/>
        </w:rPr>
        <w:t>F</w:t>
      </w:r>
      <w:r w:rsidR="00F14BE5">
        <w:rPr>
          <w:lang w:val="en-GB"/>
        </w:rPr>
        <w:t>igure</w:t>
      </w:r>
      <w:r w:rsidR="00204C9A">
        <w:rPr>
          <w:lang w:val="en-GB"/>
        </w:rPr>
        <w:t> </w:t>
      </w:r>
      <w:r w:rsidR="00F14BE5">
        <w:rPr>
          <w:lang w:val="en-GB"/>
        </w:rPr>
        <w:t>2-</w:t>
      </w:r>
      <w:r w:rsidR="00040DA9">
        <w:rPr>
          <w:lang w:val="en-GB"/>
        </w:rPr>
        <w:t>9</w:t>
      </w:r>
      <w:r w:rsidR="00EF6E48" w:rsidRPr="00A21946">
        <w:rPr>
          <w:lang w:val="en-GB"/>
        </w:rPr>
        <w:t>.</w:t>
      </w:r>
    </w:p>
    <w:p w14:paraId="12BEEAC9" w14:textId="77777777" w:rsidR="00AC1113" w:rsidRPr="00A21946" w:rsidRDefault="00EF6E48" w:rsidP="00D17E95">
      <w:pPr>
        <w:rPr>
          <w:lang w:val="en-GB"/>
        </w:rPr>
      </w:pPr>
      <w:r w:rsidRPr="006368DD">
        <w:rPr>
          <w:noProof/>
          <w:lang w:val="de-DE" w:eastAsia="de-DE"/>
        </w:rPr>
        <w:drawing>
          <wp:anchor distT="0" distB="0" distL="114300" distR="114300" simplePos="0" relativeHeight="251639296" behindDoc="0" locked="0" layoutInCell="1" allowOverlap="1" wp14:anchorId="06E7D6F6" wp14:editId="072E3F1D">
            <wp:simplePos x="0" y="0"/>
            <wp:positionH relativeFrom="column">
              <wp:align>center</wp:align>
            </wp:positionH>
            <wp:positionV relativeFrom="paragraph">
              <wp:posOffset>147320</wp:posOffset>
            </wp:positionV>
            <wp:extent cx="4319905" cy="1930400"/>
            <wp:effectExtent l="0" t="0" r="0" b="0"/>
            <wp:wrapTopAndBottom/>
            <wp:docPr id="32" name="Bild 32" descr="C:\Users\fb\Desktop\Rotor_angepas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Users\fb\Desktop\Rotor_angepass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9905" cy="193040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4141D58B" w14:textId="77777777" w:rsidR="00AC1113" w:rsidRPr="00A21946" w:rsidRDefault="00F3191F" w:rsidP="00946D0A">
      <w:pPr>
        <w:pStyle w:val="Beschriftung"/>
      </w:pPr>
      <w:r w:rsidRPr="00A21946">
        <w:t xml:space="preserve">Figure </w:t>
      </w:r>
      <w:r w:rsidR="00F14BE5">
        <w:t>2</w:t>
      </w:r>
      <w:r w:rsidRPr="00A21946">
        <w:noBreakHyphen/>
      </w:r>
      <w:r w:rsidR="00040DA9">
        <w:t>9</w:t>
      </w:r>
      <w:r w:rsidR="00995E58" w:rsidRPr="00A21946">
        <w:t>:</w:t>
      </w:r>
      <w:r w:rsidR="00AC1113" w:rsidRPr="00A21946">
        <w:t xml:space="preserve"> </w:t>
      </w:r>
      <w:r w:rsidR="00EF6E48" w:rsidRPr="00A21946">
        <w:t xml:space="preserve">Planform of </w:t>
      </w:r>
      <w:r w:rsidR="00350078" w:rsidRPr="00A21946">
        <w:t xml:space="preserve">the </w:t>
      </w:r>
      <w:r w:rsidR="00EF6E48" w:rsidRPr="00A21946">
        <w:t>redesigned blades with increased design TSR</w:t>
      </w:r>
      <w:r w:rsidR="00350078" w:rsidRPr="00A21946">
        <w:t xml:space="preserve"> (The operational TSR of the reference design equals 8.6.)</w:t>
      </w:r>
      <w:r w:rsidR="00EF6E48" w:rsidRPr="00A21946">
        <w:t xml:space="preserve"> </w:t>
      </w:r>
      <w:r w:rsidR="005F7CFC">
        <w:t>(Schwabe 2016)</w:t>
      </w:r>
    </w:p>
    <w:p w14:paraId="15AA1C00" w14:textId="77777777" w:rsidR="00483BEC" w:rsidRPr="00A21946" w:rsidRDefault="00742C11" w:rsidP="00A020AD">
      <w:pPr>
        <w:rPr>
          <w:lang w:val="en-GB"/>
        </w:rPr>
      </w:pPr>
      <w:r w:rsidRPr="00A21946">
        <w:rPr>
          <w:lang w:val="en-GB"/>
        </w:rPr>
        <w:t xml:space="preserve">The twist angle is adjusted </w:t>
      </w:r>
      <w:r w:rsidR="00B04E42" w:rsidRPr="00A21946">
        <w:rPr>
          <w:lang w:val="en-GB"/>
        </w:rPr>
        <w:t>by a constant value for radii up to 0.43</w:t>
      </w:r>
      <w:r w:rsidR="00204C9A">
        <w:rPr>
          <w:lang w:val="en-GB"/>
        </w:rPr>
        <w:t> </w:t>
      </w:r>
      <w:r w:rsidR="00B04E42" w:rsidRPr="00A21946">
        <w:rPr>
          <w:lang w:val="en-GB"/>
        </w:rPr>
        <w:t xml:space="preserve">R and linearly interpolated </w:t>
      </w:r>
      <w:r w:rsidR="00350078" w:rsidRPr="00A21946">
        <w:rPr>
          <w:lang w:val="en-GB"/>
        </w:rPr>
        <w:t>between</w:t>
      </w:r>
      <w:r w:rsidR="00B04E42" w:rsidRPr="00A21946">
        <w:rPr>
          <w:lang w:val="en-GB"/>
        </w:rPr>
        <w:t xml:space="preserve"> 0.43</w:t>
      </w:r>
      <w:r w:rsidR="00204C9A">
        <w:rPr>
          <w:lang w:val="en-GB"/>
        </w:rPr>
        <w:t> </w:t>
      </w:r>
      <w:r w:rsidR="00B04E42" w:rsidRPr="00A21946">
        <w:rPr>
          <w:lang w:val="en-GB"/>
        </w:rPr>
        <w:t xml:space="preserve">R </w:t>
      </w:r>
      <w:r w:rsidR="00350078" w:rsidRPr="00A21946">
        <w:rPr>
          <w:lang w:val="en-GB"/>
        </w:rPr>
        <w:t>and the blade</w:t>
      </w:r>
      <w:r w:rsidR="00B04E42" w:rsidRPr="00A21946">
        <w:rPr>
          <w:lang w:val="en-GB"/>
        </w:rPr>
        <w:t xml:space="preserve"> tip. </w:t>
      </w:r>
      <w:r w:rsidR="00EF6E48" w:rsidRPr="00A21946">
        <w:rPr>
          <w:lang w:val="en-GB"/>
        </w:rPr>
        <w:t>For</w:t>
      </w:r>
      <w:r w:rsidR="00B04E42" w:rsidRPr="00A21946">
        <w:rPr>
          <w:lang w:val="en-GB"/>
        </w:rPr>
        <w:t xml:space="preserve"> the</w:t>
      </w:r>
      <w:r w:rsidR="00EF6E48" w:rsidRPr="00A21946">
        <w:rPr>
          <w:lang w:val="en-GB"/>
        </w:rPr>
        <w:t xml:space="preserve"> design tip speed ratio of 9.6 the </w:t>
      </w:r>
      <w:r w:rsidR="00B04E42" w:rsidRPr="00A21946">
        <w:rPr>
          <w:lang w:val="en-GB"/>
        </w:rPr>
        <w:t>twist is reduced by 1° up to 0.43</w:t>
      </w:r>
      <w:r w:rsidR="00204C9A">
        <w:rPr>
          <w:lang w:val="en-GB"/>
        </w:rPr>
        <w:t> </w:t>
      </w:r>
      <w:r w:rsidR="00B04E42" w:rsidRPr="00A21946">
        <w:rPr>
          <w:lang w:val="en-GB"/>
        </w:rPr>
        <w:t xml:space="preserve">R and </w:t>
      </w:r>
      <w:r w:rsidR="00350078" w:rsidRPr="00A21946">
        <w:rPr>
          <w:lang w:val="en-GB"/>
        </w:rPr>
        <w:t xml:space="preserve">by </w:t>
      </w:r>
      <w:r w:rsidR="00B04E42" w:rsidRPr="00A21946">
        <w:rPr>
          <w:lang w:val="en-GB"/>
        </w:rPr>
        <w:t>0.5°</w:t>
      </w:r>
      <w:r w:rsidR="00350078" w:rsidRPr="00A21946">
        <w:rPr>
          <w:lang w:val="en-GB"/>
        </w:rPr>
        <w:t xml:space="preserve"> at the tip</w:t>
      </w:r>
      <w:r w:rsidR="00B04E42" w:rsidRPr="00A21946">
        <w:rPr>
          <w:lang w:val="en-GB"/>
        </w:rPr>
        <w:t>. F</w:t>
      </w:r>
      <w:r w:rsidR="00EF6E48" w:rsidRPr="00A21946">
        <w:rPr>
          <w:lang w:val="en-GB"/>
        </w:rPr>
        <w:t xml:space="preserve">or </w:t>
      </w:r>
      <w:r w:rsidR="00B04E42" w:rsidRPr="00A21946">
        <w:rPr>
          <w:lang w:val="en-GB"/>
        </w:rPr>
        <w:t>the design</w:t>
      </w:r>
      <w:r w:rsidR="00EF6E48" w:rsidRPr="00A21946">
        <w:rPr>
          <w:lang w:val="en-GB"/>
        </w:rPr>
        <w:t xml:space="preserve"> tip speed ratio of 10.5 </w:t>
      </w:r>
      <w:r w:rsidR="00B04E42" w:rsidRPr="00A21946">
        <w:rPr>
          <w:lang w:val="en-GB"/>
        </w:rPr>
        <w:t xml:space="preserve">the pitch is </w:t>
      </w:r>
      <w:r w:rsidR="00350078" w:rsidRPr="00A21946">
        <w:rPr>
          <w:lang w:val="en-GB"/>
        </w:rPr>
        <w:t xml:space="preserve">diminished </w:t>
      </w:r>
      <w:r w:rsidR="00B04E42" w:rsidRPr="00A21946">
        <w:rPr>
          <w:lang w:val="en-GB"/>
        </w:rPr>
        <w:t>by 2°</w:t>
      </w:r>
      <w:r w:rsidR="00EF6E48" w:rsidRPr="00A21946">
        <w:rPr>
          <w:lang w:val="en-GB"/>
        </w:rPr>
        <w:t xml:space="preserve"> </w:t>
      </w:r>
      <w:r w:rsidR="00350078" w:rsidRPr="00A21946">
        <w:rPr>
          <w:lang w:val="en-GB"/>
        </w:rPr>
        <w:t xml:space="preserve">inboard </w:t>
      </w:r>
      <w:r w:rsidR="00B04E42" w:rsidRPr="00A21946">
        <w:rPr>
          <w:lang w:val="en-GB"/>
        </w:rPr>
        <w:t xml:space="preserve">and 1° at the tip. These values were obtained by basic Schmitz theory assumptions and validated </w:t>
      </w:r>
      <w:r w:rsidR="00B809B2" w:rsidRPr="00A21946">
        <w:rPr>
          <w:lang w:val="en-GB"/>
        </w:rPr>
        <w:t>by analysing</w:t>
      </w:r>
      <w:r w:rsidR="00B04E42" w:rsidRPr="00A21946">
        <w:rPr>
          <w:lang w:val="en-GB"/>
        </w:rPr>
        <w:t xml:space="preserve"> </w:t>
      </w:r>
      <w:r w:rsidR="00B809B2" w:rsidRPr="00A21946">
        <w:rPr>
          <w:lang w:val="en-GB"/>
        </w:rPr>
        <w:t xml:space="preserve">the curves of </w:t>
      </w:r>
      <w:r w:rsidR="00B04E42" w:rsidRPr="00A21946">
        <w:rPr>
          <w:lang w:val="en-GB"/>
        </w:rPr>
        <w:t>power coefficient and thrust coefficient over tip speed ratio in a simple BEM code.</w:t>
      </w:r>
    </w:p>
    <w:p w14:paraId="3A00F20F" w14:textId="6A736A6B" w:rsidR="000510BC" w:rsidRPr="00A21946" w:rsidRDefault="00CD5AD9" w:rsidP="00A020AD">
      <w:pPr>
        <w:rPr>
          <w:lang w:val="en-GB"/>
        </w:rPr>
      </w:pPr>
      <w:r w:rsidRPr="00A21946">
        <w:rPr>
          <w:lang w:val="en-GB"/>
        </w:rPr>
        <w:t xml:space="preserve">Simulations are performed with the aeroelastic code HAWC2. The wind and wave </w:t>
      </w:r>
      <w:r w:rsidR="00B809B2" w:rsidRPr="00A21946">
        <w:rPr>
          <w:lang w:val="en-GB"/>
        </w:rPr>
        <w:t xml:space="preserve">parameters </w:t>
      </w:r>
      <w:r w:rsidRPr="00A21946">
        <w:rPr>
          <w:lang w:val="en-GB"/>
        </w:rPr>
        <w:t xml:space="preserve">are </w:t>
      </w:r>
      <w:r w:rsidR="00B809B2" w:rsidRPr="00A21946">
        <w:rPr>
          <w:lang w:val="en-GB"/>
        </w:rPr>
        <w:t xml:space="preserve">chosen </w:t>
      </w:r>
      <w:r w:rsidRPr="00A21946">
        <w:rPr>
          <w:lang w:val="en-GB"/>
        </w:rPr>
        <w:t xml:space="preserve">according to the definition </w:t>
      </w:r>
      <w:r w:rsidR="00B809B2" w:rsidRPr="00A21946">
        <w:rPr>
          <w:lang w:val="en-GB"/>
        </w:rPr>
        <w:t>in</w:t>
      </w:r>
      <w:r w:rsidRPr="00A21946">
        <w:rPr>
          <w:lang w:val="en-GB"/>
        </w:rPr>
        <w:t xml:space="preserve"> Deliverable</w:t>
      </w:r>
      <w:r w:rsidR="00344033" w:rsidRPr="00A21946">
        <w:rPr>
          <w:lang w:val="en-GB"/>
        </w:rPr>
        <w:t xml:space="preserve"> 4.3</w:t>
      </w:r>
      <w:r w:rsidR="008A5B5D" w:rsidRPr="00A21946">
        <w:rPr>
          <w:lang w:val="en-GB"/>
        </w:rPr>
        <w:t>.</w:t>
      </w:r>
      <w:r w:rsidR="00344033" w:rsidRPr="00A21946">
        <w:rPr>
          <w:lang w:val="en-GB"/>
        </w:rPr>
        <w:t xml:space="preserve">1 </w:t>
      </w:r>
      <w:r w:rsidR="00292761" w:rsidRPr="00A21946">
        <w:rPr>
          <w:lang w:val="en-GB"/>
        </w:rPr>
        <w:t>(</w:t>
      </w:r>
      <w:r w:rsidR="00344033" w:rsidRPr="00A21946">
        <w:rPr>
          <w:lang w:val="en-GB"/>
        </w:rPr>
        <w:t>D4.3</w:t>
      </w:r>
      <w:r w:rsidR="008A5B5D" w:rsidRPr="00A21946">
        <w:rPr>
          <w:lang w:val="en-GB"/>
        </w:rPr>
        <w:t>.</w:t>
      </w:r>
      <w:r w:rsidR="00344033" w:rsidRPr="00A21946">
        <w:rPr>
          <w:lang w:val="en-GB"/>
        </w:rPr>
        <w:t>1</w:t>
      </w:r>
      <w:r w:rsidR="00FC3F20" w:rsidRPr="00A21946">
        <w:rPr>
          <w:lang w:val="en-GB"/>
        </w:rPr>
        <w:t>)</w:t>
      </w:r>
      <w:r w:rsidR="00B809B2" w:rsidRPr="00A21946">
        <w:rPr>
          <w:lang w:val="en-GB"/>
        </w:rPr>
        <w:t xml:space="preserve"> as</w:t>
      </w:r>
      <w:r w:rsidR="00204C9A">
        <w:rPr>
          <w:lang w:val="en-GB"/>
        </w:rPr>
        <w:t xml:space="preserve"> stated in Table 2-3</w:t>
      </w:r>
      <w:r w:rsidRPr="00A21946">
        <w:rPr>
          <w:lang w:val="en-GB"/>
        </w:rPr>
        <w:t>. To get a higher resolution in the partial load range the wind speed bins have been refined in the region 4</w:t>
      </w:r>
      <w:r w:rsidR="00B45AC6">
        <w:rPr>
          <w:lang w:val="en-GB"/>
        </w:rPr>
        <w:t> </w:t>
      </w:r>
      <w:r w:rsidR="00B45AC6">
        <w:rPr>
          <w:lang w:val="en-GB"/>
        </w:rPr>
        <w:noBreakHyphen/>
        <w:t> </w:t>
      </w:r>
      <w:r w:rsidRPr="00A21946">
        <w:rPr>
          <w:lang w:val="en-GB"/>
        </w:rPr>
        <w:t>12</w:t>
      </w:r>
      <w:r w:rsidR="00B45AC6">
        <w:rPr>
          <w:lang w:val="en-GB"/>
        </w:rPr>
        <w:t> </w:t>
      </w:r>
      <w:r w:rsidRPr="00A21946">
        <w:rPr>
          <w:lang w:val="en-GB"/>
        </w:rPr>
        <w:t>m/s to 1 m/s steps by linear interpolation of the given values. For wind velocities 12</w:t>
      </w:r>
      <w:r w:rsidR="00B45AC6">
        <w:rPr>
          <w:lang w:val="en-GB"/>
        </w:rPr>
        <w:t> </w:t>
      </w:r>
      <w:r w:rsidRPr="00A21946">
        <w:rPr>
          <w:lang w:val="en-GB"/>
        </w:rPr>
        <w:t>–</w:t>
      </w:r>
      <w:r w:rsidR="00B45AC6">
        <w:rPr>
          <w:lang w:val="en-GB"/>
        </w:rPr>
        <w:t> </w:t>
      </w:r>
      <w:r w:rsidRPr="00A21946">
        <w:rPr>
          <w:lang w:val="en-GB"/>
        </w:rPr>
        <w:t>24</w:t>
      </w:r>
      <w:r w:rsidR="00B45AC6">
        <w:rPr>
          <w:lang w:val="en-GB"/>
        </w:rPr>
        <w:t> </w:t>
      </w:r>
      <w:r w:rsidRPr="00A21946">
        <w:rPr>
          <w:lang w:val="en-GB"/>
        </w:rPr>
        <w:t xml:space="preserve">m/s the </w:t>
      </w:r>
      <w:r w:rsidR="00B809B2" w:rsidRPr="00A21946">
        <w:rPr>
          <w:lang w:val="en-GB"/>
        </w:rPr>
        <w:t>bin size</w:t>
      </w:r>
      <w:r w:rsidRPr="00A21946">
        <w:rPr>
          <w:lang w:val="en-GB"/>
        </w:rPr>
        <w:t xml:space="preserve"> is 2</w:t>
      </w:r>
      <w:r w:rsidR="00B45AC6">
        <w:rPr>
          <w:lang w:val="en-GB"/>
        </w:rPr>
        <w:t> </w:t>
      </w:r>
      <w:r w:rsidRPr="00A21946">
        <w:rPr>
          <w:lang w:val="en-GB"/>
        </w:rPr>
        <w:t>m/s. For each wind velocity six ten minute</w:t>
      </w:r>
      <w:r w:rsidR="00B809B2" w:rsidRPr="00A21946">
        <w:rPr>
          <w:lang w:val="en-GB"/>
        </w:rPr>
        <w:t>s</w:t>
      </w:r>
      <w:r w:rsidRPr="00A21946">
        <w:rPr>
          <w:lang w:val="en-GB"/>
        </w:rPr>
        <w:t xml:space="preserve"> </w:t>
      </w:r>
      <w:r w:rsidR="00B809B2" w:rsidRPr="00A21946">
        <w:rPr>
          <w:lang w:val="en-GB"/>
        </w:rPr>
        <w:t xml:space="preserve">wind </w:t>
      </w:r>
      <w:r w:rsidRPr="00A21946">
        <w:rPr>
          <w:lang w:val="en-GB"/>
        </w:rPr>
        <w:t xml:space="preserve">seeds are considered. </w:t>
      </w:r>
      <w:r w:rsidR="00982665" w:rsidRPr="00A21946">
        <w:rPr>
          <w:lang w:val="en-GB"/>
        </w:rPr>
        <w:t>This accounts to a total number of 270 ten minute</w:t>
      </w:r>
      <w:r w:rsidR="00B809B2" w:rsidRPr="00A21946">
        <w:rPr>
          <w:lang w:val="en-GB"/>
        </w:rPr>
        <w:t>s</w:t>
      </w:r>
      <w:r w:rsidR="00982665" w:rsidRPr="00A21946">
        <w:rPr>
          <w:lang w:val="en-GB"/>
        </w:rPr>
        <w:t xml:space="preserve"> simulations for the three investigated designs.</w:t>
      </w:r>
      <w:r w:rsidRPr="00A21946">
        <w:rPr>
          <w:lang w:val="en-GB"/>
        </w:rPr>
        <w:t xml:space="preserve">  </w:t>
      </w:r>
    </w:p>
    <w:p w14:paraId="5152FCEB" w14:textId="03E19920" w:rsidR="00DD0368" w:rsidRPr="00A21946" w:rsidRDefault="00982665" w:rsidP="00A020AD">
      <w:pPr>
        <w:rPr>
          <w:lang w:val="en-GB"/>
        </w:rPr>
      </w:pPr>
      <w:r w:rsidRPr="00A21946">
        <w:rPr>
          <w:lang w:val="en-GB"/>
        </w:rPr>
        <w:t xml:space="preserve">The fatigue loads </w:t>
      </w:r>
      <w:r w:rsidR="00204142" w:rsidRPr="00A21946">
        <w:rPr>
          <w:lang w:val="en-GB"/>
        </w:rPr>
        <w:t>are given as 1</w:t>
      </w:r>
      <w:r w:rsidR="00204C9A">
        <w:rPr>
          <w:lang w:val="en-GB"/>
        </w:rPr>
        <w:t> </w:t>
      </w:r>
      <w:r w:rsidR="00204142" w:rsidRPr="00A21946">
        <w:rPr>
          <w:lang w:val="en-GB"/>
        </w:rPr>
        <w:t xml:space="preserve">Hz </w:t>
      </w:r>
      <w:r w:rsidR="00B809B2" w:rsidRPr="00A21946">
        <w:rPr>
          <w:lang w:val="en-GB"/>
        </w:rPr>
        <w:t xml:space="preserve">damage </w:t>
      </w:r>
      <w:r w:rsidR="00204142" w:rsidRPr="00A21946">
        <w:rPr>
          <w:lang w:val="en-GB"/>
        </w:rPr>
        <w:t>equivalent loads and the median value of the six seeds for each design and wind velocity bin is shown. The results for</w:t>
      </w:r>
      <w:r w:rsidRPr="00A21946">
        <w:rPr>
          <w:lang w:val="en-GB"/>
        </w:rPr>
        <w:t xml:space="preserve"> the tower base in the fore</w:t>
      </w:r>
      <w:r w:rsidR="006910E4">
        <w:rPr>
          <w:lang w:val="en-GB"/>
        </w:rPr>
        <w:noBreakHyphen/>
      </w:r>
      <w:r w:rsidRPr="00A21946">
        <w:rPr>
          <w:lang w:val="en-GB"/>
        </w:rPr>
        <w:t xml:space="preserve">aft and the side to side direction are plotted for </w:t>
      </w:r>
      <w:r w:rsidR="0005665F" w:rsidRPr="00A21946">
        <w:rPr>
          <w:lang w:val="en-GB"/>
        </w:rPr>
        <w:t>the three design</w:t>
      </w:r>
      <w:r w:rsidR="00E12E1B">
        <w:rPr>
          <w:lang w:val="en-GB"/>
        </w:rPr>
        <w:t>s</w:t>
      </w:r>
      <w:r w:rsidR="0005665F" w:rsidRPr="00A21946">
        <w:rPr>
          <w:lang w:val="en-GB"/>
        </w:rPr>
        <w:t xml:space="preserve"> in </w:t>
      </w:r>
      <w:r w:rsidR="00292B62">
        <w:rPr>
          <w:lang w:val="en-GB"/>
        </w:rPr>
        <w:t>F</w:t>
      </w:r>
      <w:r w:rsidR="00F14BE5">
        <w:rPr>
          <w:lang w:val="en-GB"/>
        </w:rPr>
        <w:t>igure</w:t>
      </w:r>
      <w:r w:rsidR="00204C9A">
        <w:rPr>
          <w:lang w:val="en-GB"/>
        </w:rPr>
        <w:t> </w:t>
      </w:r>
      <w:r w:rsidR="00F14BE5">
        <w:rPr>
          <w:lang w:val="en-GB"/>
        </w:rPr>
        <w:t>2-</w:t>
      </w:r>
      <w:r w:rsidR="00040DA9">
        <w:rPr>
          <w:lang w:val="en-GB"/>
        </w:rPr>
        <w:t>10</w:t>
      </w:r>
      <w:r w:rsidR="00FB0D31" w:rsidRPr="00A21946">
        <w:rPr>
          <w:lang w:val="en-GB"/>
        </w:rPr>
        <w:t xml:space="preserve"> </w:t>
      </w:r>
      <w:r w:rsidR="0005665F" w:rsidRPr="00A21946">
        <w:rPr>
          <w:lang w:val="en-GB"/>
        </w:rPr>
        <w:t xml:space="preserve">and </w:t>
      </w:r>
      <w:r w:rsidR="00292B62">
        <w:rPr>
          <w:lang w:val="en-GB"/>
        </w:rPr>
        <w:t>F</w:t>
      </w:r>
      <w:r w:rsidR="00F14BE5">
        <w:rPr>
          <w:lang w:val="en-GB"/>
        </w:rPr>
        <w:t>igure</w:t>
      </w:r>
      <w:r w:rsidR="00204C9A">
        <w:rPr>
          <w:lang w:val="en-GB"/>
        </w:rPr>
        <w:t> </w:t>
      </w:r>
      <w:r w:rsidR="00F14BE5">
        <w:rPr>
          <w:lang w:val="en-GB"/>
        </w:rPr>
        <w:t>2-</w:t>
      </w:r>
      <w:r w:rsidR="00FB0D31">
        <w:rPr>
          <w:lang w:val="en-GB"/>
        </w:rPr>
        <w:t>1</w:t>
      </w:r>
      <w:r w:rsidR="00040DA9">
        <w:rPr>
          <w:lang w:val="en-GB"/>
        </w:rPr>
        <w:t>1</w:t>
      </w:r>
      <w:r w:rsidR="00204142" w:rsidRPr="00A21946">
        <w:rPr>
          <w:lang w:val="en-GB"/>
        </w:rPr>
        <w:t>,</w:t>
      </w:r>
      <w:r w:rsidRPr="00A21946">
        <w:rPr>
          <w:lang w:val="en-GB"/>
        </w:rPr>
        <w:t xml:space="preserve"> respectively.</w:t>
      </w:r>
      <w:r w:rsidR="004E3C21" w:rsidRPr="00A21946">
        <w:rPr>
          <w:lang w:val="en-GB"/>
        </w:rPr>
        <w:t xml:space="preserve"> </w:t>
      </w:r>
    </w:p>
    <w:p w14:paraId="77BDAA8B" w14:textId="4A89F90C" w:rsidR="00B809B2" w:rsidRPr="00A21946" w:rsidRDefault="00DD0368" w:rsidP="00A020AD">
      <w:pPr>
        <w:rPr>
          <w:lang w:val="en-GB"/>
        </w:rPr>
      </w:pPr>
      <w:r w:rsidRPr="00A21946">
        <w:rPr>
          <w:lang w:val="en-GB"/>
        </w:rPr>
        <w:t>It can be seen, that the highest load levels are obtained in the partial load range, especially in the range 6</w:t>
      </w:r>
      <w:r w:rsidR="00292B62">
        <w:rPr>
          <w:lang w:val="en-GB"/>
        </w:rPr>
        <w:t> </w:t>
      </w:r>
      <w:r w:rsidRPr="00A21946">
        <w:rPr>
          <w:lang w:val="en-GB"/>
        </w:rPr>
        <w:t>–</w:t>
      </w:r>
      <w:r w:rsidR="00292B62">
        <w:rPr>
          <w:lang w:val="en-GB"/>
        </w:rPr>
        <w:t> </w:t>
      </w:r>
      <w:r w:rsidRPr="00A21946">
        <w:rPr>
          <w:lang w:val="en-GB"/>
        </w:rPr>
        <w:t>8</w:t>
      </w:r>
      <w:r w:rsidR="00292B62">
        <w:rPr>
          <w:lang w:val="en-GB"/>
        </w:rPr>
        <w:t> </w:t>
      </w:r>
      <w:r w:rsidRPr="00A21946">
        <w:rPr>
          <w:lang w:val="en-GB"/>
        </w:rPr>
        <w:t>m/s. This is where the triple rotational speed (3</w:t>
      </w:r>
      <w:r w:rsidR="00B809B2" w:rsidRPr="00A21946">
        <w:rPr>
          <w:lang w:val="en-GB"/>
        </w:rPr>
        <w:t>P</w:t>
      </w:r>
      <w:r w:rsidRPr="00A21946">
        <w:rPr>
          <w:lang w:val="en-GB"/>
        </w:rPr>
        <w:t xml:space="preserve">) has the same value as the first combined eigenfrequency of the system. This resonance effect is already minimized by the adaption of a speed exclusion zone, as already was illustrated in </w:t>
      </w:r>
      <w:r w:rsidR="00292B62">
        <w:rPr>
          <w:lang w:val="en-GB"/>
        </w:rPr>
        <w:t>F</w:t>
      </w:r>
      <w:r w:rsidR="00F14BE5">
        <w:rPr>
          <w:lang w:val="en-GB"/>
        </w:rPr>
        <w:t>igure</w:t>
      </w:r>
      <w:r w:rsidR="00204C9A">
        <w:rPr>
          <w:lang w:val="en-GB"/>
        </w:rPr>
        <w:t> </w:t>
      </w:r>
      <w:r w:rsidR="00F14BE5">
        <w:rPr>
          <w:lang w:val="en-GB"/>
        </w:rPr>
        <w:t>2-</w:t>
      </w:r>
      <w:r w:rsidR="00040DA9">
        <w:rPr>
          <w:lang w:val="en-GB"/>
        </w:rPr>
        <w:t>8</w:t>
      </w:r>
      <w:r w:rsidRPr="00A21946">
        <w:rPr>
          <w:lang w:val="en-GB"/>
        </w:rPr>
        <w:t xml:space="preserve">. With the reference rotational speed curve the highest fatigue load levels are obtained at 7 m/s in the fore-aft direction as well as in the side to side direction. The fatigue load in both directions are of the same </w:t>
      </w:r>
      <w:r w:rsidR="00B809B2" w:rsidRPr="00A21946">
        <w:rPr>
          <w:lang w:val="en-GB"/>
        </w:rPr>
        <w:t>magnitude</w:t>
      </w:r>
      <w:r w:rsidRPr="00A21946">
        <w:rPr>
          <w:lang w:val="en-GB"/>
        </w:rPr>
        <w:t xml:space="preserve">. For the rotors with higher design tip speed ratio this passing through the avoided frequency </w:t>
      </w:r>
      <w:r w:rsidR="00B809B2" w:rsidRPr="00A21946">
        <w:rPr>
          <w:lang w:val="en-GB"/>
        </w:rPr>
        <w:t xml:space="preserve">range </w:t>
      </w:r>
      <w:r w:rsidRPr="00A21946">
        <w:rPr>
          <w:lang w:val="en-GB"/>
        </w:rPr>
        <w:t>takes place at a lower wind speed. The fatigue loads in fore</w:t>
      </w:r>
      <w:r w:rsidR="006910E4">
        <w:rPr>
          <w:lang w:val="en-GB"/>
        </w:rPr>
        <w:noBreakHyphen/>
      </w:r>
      <w:r w:rsidRPr="00A21946">
        <w:rPr>
          <w:lang w:val="en-GB"/>
        </w:rPr>
        <w:t>aft direction for the TSR 9.6 and 10.5 reach their maximum level at 6</w:t>
      </w:r>
      <w:r w:rsidR="00204C9A">
        <w:rPr>
          <w:lang w:val="en-GB"/>
        </w:rPr>
        <w:t> </w:t>
      </w:r>
      <w:r w:rsidRPr="00A21946">
        <w:rPr>
          <w:lang w:val="en-GB"/>
        </w:rPr>
        <w:t xml:space="preserve">m/s and are also at a lower value than the maximum of the reference case. For the side to side fatigue loads the same trend is seen but the loads are significantly lower, than the maximum loads </w:t>
      </w:r>
      <w:r w:rsidR="00B809B2" w:rsidRPr="00A21946">
        <w:rPr>
          <w:lang w:val="en-GB"/>
        </w:rPr>
        <w:t>of</w:t>
      </w:r>
      <w:r w:rsidRPr="00A21946">
        <w:rPr>
          <w:lang w:val="en-GB"/>
        </w:rPr>
        <w:t xml:space="preserve"> the reference case. </w:t>
      </w:r>
    </w:p>
    <w:p w14:paraId="42449B45" w14:textId="77777777" w:rsidR="007F19CD" w:rsidRPr="00A21946" w:rsidRDefault="0068057E" w:rsidP="00A020AD">
      <w:pPr>
        <w:rPr>
          <w:lang w:val="en-GB"/>
        </w:rPr>
      </w:pPr>
      <w:r w:rsidRPr="00A21946">
        <w:rPr>
          <w:lang w:val="en-GB"/>
        </w:rPr>
        <w:t xml:space="preserve">For operation in the </w:t>
      </w:r>
      <w:r w:rsidR="00DD0368" w:rsidRPr="00A21946">
        <w:rPr>
          <w:lang w:val="en-GB"/>
        </w:rPr>
        <w:t xml:space="preserve">full load </w:t>
      </w:r>
      <w:r w:rsidRPr="00A21946">
        <w:rPr>
          <w:lang w:val="en-GB"/>
        </w:rPr>
        <w:t>region from</w:t>
      </w:r>
      <w:r w:rsidR="00DD0368" w:rsidRPr="00A21946">
        <w:rPr>
          <w:lang w:val="en-GB"/>
        </w:rPr>
        <w:t xml:space="preserve"> 12</w:t>
      </w:r>
      <w:r w:rsidR="00204C9A">
        <w:rPr>
          <w:lang w:val="en-GB"/>
        </w:rPr>
        <w:t> </w:t>
      </w:r>
      <w:r w:rsidR="00DD0368" w:rsidRPr="00A21946">
        <w:rPr>
          <w:lang w:val="en-GB"/>
        </w:rPr>
        <w:t>m/s the fatigue load levels</w:t>
      </w:r>
      <w:r w:rsidRPr="00A21946">
        <w:rPr>
          <w:lang w:val="en-GB"/>
        </w:rPr>
        <w:t xml:space="preserve"> follow a linearly increasing trend with increasing wind velocity, whereas the reference rotor </w:t>
      </w:r>
      <w:r w:rsidR="00B809B2" w:rsidRPr="00A21946">
        <w:rPr>
          <w:lang w:val="en-GB"/>
        </w:rPr>
        <w:t xml:space="preserve">is suffering </w:t>
      </w:r>
      <w:r w:rsidRPr="00A21946">
        <w:rPr>
          <w:lang w:val="en-GB"/>
        </w:rPr>
        <w:t xml:space="preserve">the highest fatigue loads and the most slender rotor, which has the highest design tip speed ratio </w:t>
      </w:r>
      <w:r w:rsidR="00B809B2" w:rsidRPr="00A21946">
        <w:rPr>
          <w:lang w:val="en-GB"/>
        </w:rPr>
        <w:t xml:space="preserve">is subject to </w:t>
      </w:r>
      <w:r w:rsidRPr="00A21946">
        <w:rPr>
          <w:lang w:val="en-GB"/>
        </w:rPr>
        <w:t xml:space="preserve">the lowest fatigue load level. </w:t>
      </w:r>
      <w:r w:rsidR="00DD0368" w:rsidRPr="00A21946">
        <w:rPr>
          <w:lang w:val="en-GB"/>
        </w:rPr>
        <w:t xml:space="preserve">The plotted results indicate, that a shift of the speed exclusion zone to lower wind velocities through a higher tip speed ratio in the partial load range leads to a decrease of the maximum fatigue loads. This reduction </w:t>
      </w:r>
      <w:r w:rsidR="00B809B2" w:rsidRPr="00A21946">
        <w:rPr>
          <w:lang w:val="en-GB"/>
        </w:rPr>
        <w:t xml:space="preserve">takes place </w:t>
      </w:r>
      <w:r w:rsidR="00DD0368" w:rsidRPr="00A21946">
        <w:rPr>
          <w:lang w:val="en-GB"/>
        </w:rPr>
        <w:t>for both, the fatigue loads in fore-aft direction and in side to side direction, whereas the reductions is more pronounced for the side to side loads.</w:t>
      </w:r>
    </w:p>
    <w:p w14:paraId="5D057ACF" w14:textId="77777777" w:rsidR="001062C3" w:rsidRPr="00A21946" w:rsidRDefault="001062C3" w:rsidP="00A020AD">
      <w:pPr>
        <w:rPr>
          <w:lang w:val="en-GB"/>
        </w:rPr>
      </w:pPr>
      <w:r w:rsidRPr="00A21946">
        <w:rPr>
          <w:lang w:val="en-GB"/>
        </w:rPr>
        <w:t xml:space="preserve">For the levelised cost of energy (LCOE) the investment in production, </w:t>
      </w:r>
      <w:r w:rsidR="008A5B5D" w:rsidRPr="00A21946">
        <w:rPr>
          <w:lang w:val="en-GB"/>
        </w:rPr>
        <w:t>installation</w:t>
      </w:r>
      <w:r w:rsidRPr="00A21946">
        <w:rPr>
          <w:lang w:val="en-GB"/>
        </w:rPr>
        <w:t xml:space="preserve"> and operation of the wind turbine system stands against the revenues from the energy production. Therefore in addition to the load reduction potential the influence of the changes on the annual energy production (AEP) is assessed as well.</w:t>
      </w:r>
    </w:p>
    <w:p w14:paraId="364541C0" w14:textId="77777777" w:rsidR="001062C3" w:rsidRPr="00A21946" w:rsidRDefault="001062C3" w:rsidP="00A020AD">
      <w:pPr>
        <w:rPr>
          <w:lang w:val="en-GB"/>
        </w:rPr>
      </w:pPr>
      <w:r w:rsidRPr="00A21946">
        <w:rPr>
          <w:lang w:val="en-GB"/>
        </w:rPr>
        <w:t xml:space="preserve">In </w:t>
      </w:r>
      <w:r w:rsidR="00292B62">
        <w:rPr>
          <w:lang w:val="en-GB"/>
        </w:rPr>
        <w:t>F</w:t>
      </w:r>
      <w:r w:rsidR="00F14BE5">
        <w:rPr>
          <w:lang w:val="en-GB"/>
        </w:rPr>
        <w:t>igure</w:t>
      </w:r>
      <w:r w:rsidR="00204C9A">
        <w:rPr>
          <w:lang w:val="en-GB"/>
        </w:rPr>
        <w:t> </w:t>
      </w:r>
      <w:r w:rsidR="00F14BE5">
        <w:rPr>
          <w:lang w:val="en-GB"/>
        </w:rPr>
        <w:t>2-</w:t>
      </w:r>
      <w:r w:rsidR="00FB0D31">
        <w:rPr>
          <w:lang w:val="en-GB"/>
        </w:rPr>
        <w:t>1</w:t>
      </w:r>
      <w:r w:rsidR="00040DA9">
        <w:rPr>
          <w:lang w:val="en-GB"/>
        </w:rPr>
        <w:t>2</w:t>
      </w:r>
      <w:r w:rsidR="00FB0D31" w:rsidRPr="00A21946">
        <w:rPr>
          <w:lang w:val="en-GB"/>
        </w:rPr>
        <w:t xml:space="preserve"> </w:t>
      </w:r>
      <w:r w:rsidRPr="00A21946">
        <w:rPr>
          <w:lang w:val="en-GB"/>
        </w:rPr>
        <w:t xml:space="preserve">the energy production of the two designs with increased design tip speed ratio is normalised to the energy production of the reference design. The electrical energy production of all six seeds, which are the same for the different designs, is taken. </w:t>
      </w:r>
    </w:p>
    <w:p w14:paraId="19F82178" w14:textId="77777777" w:rsidR="00601429" w:rsidRPr="00A21946" w:rsidRDefault="00601429" w:rsidP="00A020AD">
      <w:pPr>
        <w:rPr>
          <w:lang w:val="en-GB"/>
        </w:rPr>
      </w:pPr>
    </w:p>
    <w:tbl>
      <w:tblPr>
        <w:tblStyle w:val="Tabellenraster"/>
        <w:tblW w:w="86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6"/>
        <w:gridCol w:w="107"/>
      </w:tblGrid>
      <w:tr w:rsidR="00B809B2" w:rsidRPr="00790339" w14:paraId="368EDE03" w14:textId="77777777" w:rsidTr="00454458">
        <w:trPr>
          <w:gridAfter w:val="1"/>
          <w:wAfter w:w="108" w:type="dxa"/>
        </w:trPr>
        <w:tc>
          <w:tcPr>
            <w:tcW w:w="8613" w:type="dxa"/>
          </w:tcPr>
          <w:p w14:paraId="5F28AD57" w14:textId="77777777" w:rsidR="00B809B2" w:rsidRPr="00790339" w:rsidRDefault="00B809B2" w:rsidP="006A1728">
            <w:pPr>
              <w:keepNext/>
              <w:keepLines/>
              <w:rPr>
                <w:lang w:val="en-GB" w:eastAsia="en-GB"/>
              </w:rPr>
            </w:pPr>
            <w:r w:rsidRPr="006368DD">
              <w:rPr>
                <w:noProof/>
                <w:lang w:val="de-DE" w:eastAsia="de-DE"/>
              </w:rPr>
              <w:drawing>
                <wp:anchor distT="0" distB="0" distL="114300" distR="114300" simplePos="0" relativeHeight="251653632" behindDoc="0" locked="0" layoutInCell="1" allowOverlap="1" wp14:anchorId="1437E14D" wp14:editId="3ECB0F6E">
                  <wp:simplePos x="0" y="0"/>
                  <wp:positionH relativeFrom="column">
                    <wp:align>center</wp:align>
                  </wp:positionH>
                  <wp:positionV relativeFrom="paragraph">
                    <wp:posOffset>0</wp:posOffset>
                  </wp:positionV>
                  <wp:extent cx="3780000" cy="2833194"/>
                  <wp:effectExtent l="0" t="0" r="5080" b="12065"/>
                  <wp:wrapTopAndBottom/>
                  <wp:docPr id="36" name="Bild 36" descr="C:\Users\fb\Documents\Projekte\INNWIND\DEL_M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fb\Documents\Projekte\INNWIND\DEL_Mx.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0000" cy="2833194"/>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tc>
      </w:tr>
      <w:tr w:rsidR="00B809B2" w:rsidRPr="00790339" w14:paraId="59B254AA" w14:textId="77777777" w:rsidTr="00454458">
        <w:trPr>
          <w:gridAfter w:val="1"/>
          <w:wAfter w:w="108" w:type="dxa"/>
        </w:trPr>
        <w:tc>
          <w:tcPr>
            <w:tcW w:w="8613" w:type="dxa"/>
          </w:tcPr>
          <w:p w14:paraId="21E7F926" w14:textId="77777777" w:rsidR="00B809B2" w:rsidRDefault="00B809B2" w:rsidP="00946D0A">
            <w:pPr>
              <w:pStyle w:val="Beschriftung"/>
            </w:pPr>
            <w:r w:rsidRPr="00790339">
              <w:t xml:space="preserve">Figure </w:t>
            </w:r>
            <w:r w:rsidR="00F14BE5">
              <w:t>2</w:t>
            </w:r>
            <w:r w:rsidRPr="00790339">
              <w:noBreakHyphen/>
            </w:r>
            <w:r w:rsidR="00040DA9">
              <w:t>10</w:t>
            </w:r>
            <w:r w:rsidRPr="00790339">
              <w:t xml:space="preserve">: </w:t>
            </w:r>
            <w:r w:rsidR="00790339">
              <w:t>M</w:t>
            </w:r>
            <w:r w:rsidRPr="00790339">
              <w:t xml:space="preserve">edian value of </w:t>
            </w:r>
            <w:r w:rsidR="00790339">
              <w:t xml:space="preserve">the </w:t>
            </w:r>
            <w:r w:rsidRPr="00790339">
              <w:t xml:space="preserve">fore-aft tower base DEL </w:t>
            </w:r>
            <w:r w:rsidR="00790339" w:rsidRPr="008206E0">
              <w:t>for different design tip speed ratios</w:t>
            </w:r>
          </w:p>
          <w:p w14:paraId="5B4DFB66" w14:textId="77777777" w:rsidR="00696238" w:rsidRPr="00790339" w:rsidRDefault="00696238" w:rsidP="006A1728">
            <w:pPr>
              <w:pStyle w:val="InnwindPicture"/>
              <w:keepNext/>
              <w:keepLines/>
              <w:numPr>
                <w:ilvl w:val="0"/>
                <w:numId w:val="0"/>
              </w:numPr>
              <w:ind w:left="360"/>
              <w:rPr>
                <w:lang w:val="en-GB"/>
              </w:rPr>
            </w:pPr>
          </w:p>
        </w:tc>
      </w:tr>
      <w:tr w:rsidR="00B809B2" w:rsidRPr="00790339" w14:paraId="6C5538A0" w14:textId="77777777" w:rsidTr="0062751B">
        <w:tc>
          <w:tcPr>
            <w:tcW w:w="8613" w:type="dxa"/>
            <w:gridSpan w:val="2"/>
          </w:tcPr>
          <w:p w14:paraId="2966EB14" w14:textId="77777777" w:rsidR="00B809B2" w:rsidRPr="00790339" w:rsidRDefault="00B809B2" w:rsidP="006A1728">
            <w:pPr>
              <w:keepNext/>
              <w:keepLines/>
              <w:rPr>
                <w:lang w:val="en-GB" w:eastAsia="en-GB"/>
              </w:rPr>
            </w:pPr>
            <w:r w:rsidRPr="006368DD">
              <w:rPr>
                <w:noProof/>
                <w:lang w:val="de-DE" w:eastAsia="de-DE"/>
              </w:rPr>
              <w:drawing>
                <wp:anchor distT="0" distB="0" distL="114300" distR="114300" simplePos="0" relativeHeight="251660800" behindDoc="0" locked="0" layoutInCell="1" allowOverlap="1" wp14:anchorId="0F1BBB3E" wp14:editId="35EAE98E">
                  <wp:simplePos x="0" y="0"/>
                  <wp:positionH relativeFrom="column">
                    <wp:align>center</wp:align>
                  </wp:positionH>
                  <wp:positionV relativeFrom="paragraph">
                    <wp:posOffset>635</wp:posOffset>
                  </wp:positionV>
                  <wp:extent cx="3780000" cy="2833194"/>
                  <wp:effectExtent l="0" t="0" r="5080" b="12065"/>
                  <wp:wrapTopAndBottom/>
                  <wp:docPr id="37" name="Bild 37" descr="C:\Users\fb\Documents\Projekte\INNWIND\DEL_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fb\Documents\Projekte\INNWIND\DEL_My.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0000" cy="2833194"/>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tc>
      </w:tr>
      <w:tr w:rsidR="00B809B2" w:rsidRPr="00790339" w14:paraId="363B6E62" w14:textId="77777777" w:rsidTr="0062751B">
        <w:tc>
          <w:tcPr>
            <w:tcW w:w="8613" w:type="dxa"/>
            <w:gridSpan w:val="2"/>
          </w:tcPr>
          <w:p w14:paraId="1C6A5494" w14:textId="77777777" w:rsidR="00B809B2" w:rsidRPr="00790339" w:rsidRDefault="00B809B2" w:rsidP="00946D0A">
            <w:pPr>
              <w:pStyle w:val="Beschriftung"/>
            </w:pPr>
            <w:r w:rsidRPr="00A21946">
              <w:t xml:space="preserve">Figure </w:t>
            </w:r>
            <w:r w:rsidR="00F14BE5">
              <w:t>2</w:t>
            </w:r>
            <w:r w:rsidRPr="00A21946">
              <w:noBreakHyphen/>
            </w:r>
            <w:r w:rsidR="00FB0D31">
              <w:t>1</w:t>
            </w:r>
            <w:r w:rsidR="00040DA9">
              <w:t>1</w:t>
            </w:r>
            <w:r w:rsidRPr="00A21946">
              <w:t xml:space="preserve">: </w:t>
            </w:r>
            <w:r w:rsidR="00790339">
              <w:t>M</w:t>
            </w:r>
            <w:r w:rsidR="00790339" w:rsidRPr="00A21946">
              <w:t xml:space="preserve">edian </w:t>
            </w:r>
            <w:r w:rsidRPr="00A21946">
              <w:t xml:space="preserve">value of </w:t>
            </w:r>
            <w:r w:rsidR="00790339">
              <w:t xml:space="preserve">the </w:t>
            </w:r>
            <w:r w:rsidRPr="00A21946">
              <w:t>side-side tower base DE</w:t>
            </w:r>
            <w:r w:rsidR="00790339">
              <w:t xml:space="preserve">L </w:t>
            </w:r>
            <w:r w:rsidR="00790339" w:rsidRPr="008206E0">
              <w:t>for different design tip speed ratios</w:t>
            </w:r>
          </w:p>
        </w:tc>
      </w:tr>
    </w:tbl>
    <w:p w14:paraId="21067D6B" w14:textId="77777777" w:rsidR="00D17E95" w:rsidRDefault="00D17E95" w:rsidP="007F19CD">
      <w:pPr>
        <w:jc w:val="center"/>
        <w:rPr>
          <w:lang w:val="en-GB" w:eastAsia="en-GB"/>
        </w:rPr>
      </w:pPr>
    </w:p>
    <w:p w14:paraId="11064738" w14:textId="77777777" w:rsidR="007F19CD" w:rsidRPr="00790339" w:rsidRDefault="007F19CD" w:rsidP="007F19CD">
      <w:pPr>
        <w:jc w:val="center"/>
        <w:rPr>
          <w:lang w:val="en-GB" w:eastAsia="en-GB"/>
        </w:rPr>
      </w:pPr>
      <w:r w:rsidRPr="006368DD">
        <w:rPr>
          <w:noProof/>
          <w:lang w:val="de-DE" w:eastAsia="de-DE"/>
        </w:rPr>
        <w:drawing>
          <wp:inline distT="0" distB="0" distL="0" distR="0" wp14:anchorId="100EB0A0" wp14:editId="1E9A9AE8">
            <wp:extent cx="3780000" cy="2833425"/>
            <wp:effectExtent l="0" t="0" r="5080" b="11430"/>
            <wp:docPr id="40" name="Grafik 40" descr="C:\Users\fb\Documents\Projekte\INNWIND\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fb\Documents\Projekte\INNWIND\energy.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0000" cy="2833425"/>
                    </a:xfrm>
                    <a:prstGeom prst="rect">
                      <a:avLst/>
                    </a:prstGeom>
                    <a:noFill/>
                    <a:ln>
                      <a:noFill/>
                    </a:ln>
                  </pic:spPr>
                </pic:pic>
              </a:graphicData>
            </a:graphic>
          </wp:inline>
        </w:drawing>
      </w:r>
    </w:p>
    <w:p w14:paraId="38E6DE8D" w14:textId="77777777" w:rsidR="007F19CD" w:rsidRPr="00A21946" w:rsidRDefault="00F3191F" w:rsidP="00946D0A">
      <w:pPr>
        <w:pStyle w:val="Beschriftung"/>
      </w:pPr>
      <w:r w:rsidRPr="00A21946">
        <w:t xml:space="preserve">Figure </w:t>
      </w:r>
      <w:r w:rsidR="00F14BE5">
        <w:t>2</w:t>
      </w:r>
      <w:r w:rsidR="000C39C8">
        <w:t>-1</w:t>
      </w:r>
      <w:r w:rsidR="00040DA9">
        <w:t>2</w:t>
      </w:r>
      <w:r w:rsidR="007F19CD" w:rsidRPr="00A21946">
        <w:t xml:space="preserve">: </w:t>
      </w:r>
      <w:r w:rsidR="005F278B" w:rsidRPr="00A21946">
        <w:t xml:space="preserve">Energy production of the different </w:t>
      </w:r>
      <w:r w:rsidR="00790339" w:rsidRPr="008206E0">
        <w:t>design tip speed ratios</w:t>
      </w:r>
      <w:r w:rsidR="00790339" w:rsidRPr="00790339" w:rsidDel="00790339">
        <w:t xml:space="preserve"> </w:t>
      </w:r>
      <w:r w:rsidR="005F278B" w:rsidRPr="00A21946">
        <w:t>at different wind speeds, normalized to the reference rotor</w:t>
      </w:r>
    </w:p>
    <w:p w14:paraId="0BF48B56" w14:textId="77777777" w:rsidR="003B44F0" w:rsidRPr="00A21946" w:rsidRDefault="0062751B" w:rsidP="00A020AD">
      <w:pPr>
        <w:rPr>
          <w:lang w:val="en-GB"/>
        </w:rPr>
      </w:pPr>
      <w:r w:rsidRPr="00A21946">
        <w:rPr>
          <w:lang w:val="en-GB"/>
        </w:rPr>
        <w:t>At</w:t>
      </w:r>
      <w:r w:rsidR="00DC7E37" w:rsidRPr="00A21946">
        <w:rPr>
          <w:lang w:val="en-GB"/>
        </w:rPr>
        <w:t xml:space="preserve"> the cut</w:t>
      </w:r>
      <w:r w:rsidRPr="00A21946">
        <w:rPr>
          <w:lang w:val="en-GB"/>
        </w:rPr>
        <w:t>-</w:t>
      </w:r>
      <w:r w:rsidR="00DC7E37" w:rsidRPr="00A21946">
        <w:rPr>
          <w:lang w:val="en-GB"/>
        </w:rPr>
        <w:t>in wind speed of 4</w:t>
      </w:r>
      <w:r w:rsidR="00204C9A">
        <w:rPr>
          <w:lang w:val="en-GB"/>
        </w:rPr>
        <w:t> </w:t>
      </w:r>
      <w:r w:rsidR="00DC7E37" w:rsidRPr="00A21946">
        <w:rPr>
          <w:lang w:val="en-GB"/>
        </w:rPr>
        <w:t>m/s the TSR</w:t>
      </w:r>
      <w:r w:rsidR="00DC7E37" w:rsidRPr="00A21946">
        <w:rPr>
          <w:vertAlign w:val="subscript"/>
          <w:lang w:val="en-GB"/>
        </w:rPr>
        <w:t xml:space="preserve">D </w:t>
      </w:r>
      <w:r w:rsidR="00DC7E37" w:rsidRPr="00A21946">
        <w:rPr>
          <w:lang w:val="en-GB"/>
        </w:rPr>
        <w:t xml:space="preserve">10.5 design shows the highest energy production and </w:t>
      </w:r>
      <w:r w:rsidRPr="00A21946">
        <w:rPr>
          <w:lang w:val="en-GB"/>
        </w:rPr>
        <w:t xml:space="preserve">also </w:t>
      </w:r>
      <w:r w:rsidR="00DC7E37" w:rsidRPr="00A21946">
        <w:rPr>
          <w:lang w:val="en-GB"/>
        </w:rPr>
        <w:t>the TSR</w:t>
      </w:r>
      <w:r w:rsidR="00DC7E37" w:rsidRPr="00A21946">
        <w:rPr>
          <w:vertAlign w:val="subscript"/>
          <w:lang w:val="en-GB"/>
        </w:rPr>
        <w:t xml:space="preserve">D </w:t>
      </w:r>
      <w:r w:rsidR="003B44F0" w:rsidRPr="00A21946">
        <w:rPr>
          <w:lang w:val="en-GB"/>
        </w:rPr>
        <w:t xml:space="preserve">9.6 </w:t>
      </w:r>
      <w:r w:rsidRPr="00A21946">
        <w:rPr>
          <w:lang w:val="en-GB"/>
        </w:rPr>
        <w:t>rotor is still in favour of</w:t>
      </w:r>
      <w:r w:rsidR="003B44F0" w:rsidRPr="00A21946">
        <w:rPr>
          <w:lang w:val="en-GB"/>
        </w:rPr>
        <w:t xml:space="preserve"> the reference</w:t>
      </w:r>
      <w:r w:rsidRPr="00A21946">
        <w:rPr>
          <w:lang w:val="en-GB"/>
        </w:rPr>
        <w:t xml:space="preserve"> design</w:t>
      </w:r>
      <w:r w:rsidR="00DC7E37" w:rsidRPr="00A21946">
        <w:rPr>
          <w:lang w:val="en-GB"/>
        </w:rPr>
        <w:t>. This is obvious, as all designs op</w:t>
      </w:r>
      <w:r w:rsidR="008A2127" w:rsidRPr="00A21946">
        <w:rPr>
          <w:lang w:val="en-GB"/>
        </w:rPr>
        <w:t xml:space="preserve">erate at a tip speed ratio </w:t>
      </w:r>
      <w:r w:rsidRPr="00A21946">
        <w:rPr>
          <w:lang w:val="en-GB"/>
        </w:rPr>
        <w:t>above</w:t>
      </w:r>
      <w:r w:rsidR="008A2127" w:rsidRPr="00A21946">
        <w:rPr>
          <w:lang w:val="en-GB"/>
        </w:rPr>
        <w:t xml:space="preserve"> 11</w:t>
      </w:r>
      <w:r w:rsidRPr="00A21946">
        <w:rPr>
          <w:lang w:val="en-GB"/>
        </w:rPr>
        <w:t xml:space="preserve"> at this point</w:t>
      </w:r>
      <w:r w:rsidR="008A2127" w:rsidRPr="00A21946">
        <w:rPr>
          <w:lang w:val="en-GB"/>
        </w:rPr>
        <w:t xml:space="preserve"> due to the minimum rotational speed, which benefits the higher TSR designs. </w:t>
      </w:r>
      <w:r w:rsidR="00EF37E9" w:rsidRPr="00A21946">
        <w:rPr>
          <w:lang w:val="en-GB"/>
        </w:rPr>
        <w:t>For the wind speed region of 5</w:t>
      </w:r>
      <w:r w:rsidR="00204C9A">
        <w:rPr>
          <w:lang w:val="en-GB"/>
        </w:rPr>
        <w:t> – </w:t>
      </w:r>
      <w:r w:rsidR="00EF37E9" w:rsidRPr="00A21946">
        <w:rPr>
          <w:lang w:val="en-GB"/>
        </w:rPr>
        <w:t>12</w:t>
      </w:r>
      <w:r w:rsidR="00204C9A">
        <w:rPr>
          <w:lang w:val="en-GB"/>
        </w:rPr>
        <w:t> </w:t>
      </w:r>
      <w:r w:rsidR="00EF37E9" w:rsidRPr="00A21946">
        <w:rPr>
          <w:lang w:val="en-GB"/>
        </w:rPr>
        <w:t xml:space="preserve">m/s the new designs </w:t>
      </w:r>
      <w:r w:rsidRPr="00A21946">
        <w:rPr>
          <w:lang w:val="en-GB"/>
        </w:rPr>
        <w:t xml:space="preserve">suffer a </w:t>
      </w:r>
      <w:r w:rsidR="00EF37E9" w:rsidRPr="00A21946">
        <w:rPr>
          <w:lang w:val="en-GB"/>
        </w:rPr>
        <w:t>slight drawback in terms of energy production</w:t>
      </w:r>
      <w:r w:rsidR="003B44F0" w:rsidRPr="00A21946">
        <w:rPr>
          <w:lang w:val="en-GB"/>
        </w:rPr>
        <w:t>. For the region 5</w:t>
      </w:r>
      <w:r w:rsidR="00204C9A">
        <w:rPr>
          <w:lang w:val="en-GB"/>
        </w:rPr>
        <w:t> – </w:t>
      </w:r>
      <w:r w:rsidR="003B44F0" w:rsidRPr="00A21946">
        <w:rPr>
          <w:lang w:val="en-GB"/>
        </w:rPr>
        <w:t>9</w:t>
      </w:r>
      <w:r w:rsidR="00204C9A">
        <w:rPr>
          <w:lang w:val="en-GB"/>
        </w:rPr>
        <w:t> </w:t>
      </w:r>
      <w:r w:rsidR="003B44F0" w:rsidRPr="00A21946">
        <w:rPr>
          <w:lang w:val="en-GB"/>
        </w:rPr>
        <w:t xml:space="preserve">m/s these are thought to be </w:t>
      </w:r>
      <w:r w:rsidRPr="00A21946">
        <w:rPr>
          <w:lang w:val="en-GB"/>
        </w:rPr>
        <w:t xml:space="preserve">avoidable </w:t>
      </w:r>
      <w:r w:rsidR="003B44F0" w:rsidRPr="00A21946">
        <w:rPr>
          <w:lang w:val="en-GB"/>
        </w:rPr>
        <w:t>with a more thorough design approach. For the region 9</w:t>
      </w:r>
      <w:r w:rsidR="00204C9A">
        <w:rPr>
          <w:lang w:val="en-GB"/>
        </w:rPr>
        <w:t> – </w:t>
      </w:r>
      <w:r w:rsidR="003B44F0" w:rsidRPr="00A21946">
        <w:rPr>
          <w:lang w:val="en-GB"/>
        </w:rPr>
        <w:t>12</w:t>
      </w:r>
      <w:r w:rsidR="00204C9A">
        <w:rPr>
          <w:lang w:val="en-GB"/>
        </w:rPr>
        <w:t> </w:t>
      </w:r>
      <w:r w:rsidR="003B44F0" w:rsidRPr="00A21946">
        <w:rPr>
          <w:lang w:val="en-GB"/>
        </w:rPr>
        <w:t xml:space="preserve">m/s another factor </w:t>
      </w:r>
      <w:r w:rsidRPr="00A21946">
        <w:rPr>
          <w:lang w:val="en-GB"/>
        </w:rPr>
        <w:t>becomes</w:t>
      </w:r>
      <w:r w:rsidR="003B44F0" w:rsidRPr="00A21946">
        <w:rPr>
          <w:lang w:val="en-GB"/>
        </w:rPr>
        <w:t xml:space="preserve"> important. As the designs with higher design tip speed ratio already operate at rated revolutions, the operational tip speed ratio is below the design tip speed ratio</w:t>
      </w:r>
      <w:r w:rsidRPr="00A21946">
        <w:rPr>
          <w:lang w:val="en-GB"/>
        </w:rPr>
        <w:t xml:space="preserve"> and the aerodynamic efficiency reduces</w:t>
      </w:r>
      <w:r w:rsidR="003B44F0" w:rsidRPr="00A21946">
        <w:rPr>
          <w:lang w:val="en-GB"/>
        </w:rPr>
        <w:t>.</w:t>
      </w:r>
      <w:r w:rsidR="004E4F42" w:rsidRPr="00A21946">
        <w:rPr>
          <w:lang w:val="en-GB"/>
        </w:rPr>
        <w:t xml:space="preserve"> </w:t>
      </w:r>
    </w:p>
    <w:p w14:paraId="3F9219FD" w14:textId="77777777" w:rsidR="005F278B" w:rsidRPr="00A21946" w:rsidRDefault="003B44F0" w:rsidP="00A020AD">
      <w:pPr>
        <w:rPr>
          <w:lang w:val="en-GB"/>
        </w:rPr>
      </w:pPr>
      <w:r w:rsidRPr="00A21946">
        <w:rPr>
          <w:lang w:val="en-GB"/>
        </w:rPr>
        <w:t>In a last step the fatigue loads at the tower base and the energy production are compared on the basis of</w:t>
      </w:r>
      <w:r w:rsidR="00204C9A">
        <w:rPr>
          <w:lang w:val="en-GB"/>
        </w:rPr>
        <w:t xml:space="preserve"> the given occurrence hours in T</w:t>
      </w:r>
      <w:r w:rsidRPr="00A21946">
        <w:rPr>
          <w:lang w:val="en-GB"/>
        </w:rPr>
        <w:t xml:space="preserve">able </w:t>
      </w:r>
      <w:r w:rsidR="00F14BE5">
        <w:rPr>
          <w:lang w:val="en-GB"/>
        </w:rPr>
        <w:t>2-</w:t>
      </w:r>
      <w:r w:rsidR="00204C9A">
        <w:rPr>
          <w:lang w:val="en-GB"/>
        </w:rPr>
        <w:t>3</w:t>
      </w:r>
      <w:r w:rsidRPr="00A21946">
        <w:rPr>
          <w:lang w:val="en-GB"/>
        </w:rPr>
        <w:t>, interpolated for the partial load range to a bin width of 1 m/s as before.</w:t>
      </w:r>
    </w:p>
    <w:p w14:paraId="62FBDE24" w14:textId="77777777" w:rsidR="003B44F0" w:rsidRPr="00A21946" w:rsidRDefault="003B44F0" w:rsidP="00A020AD">
      <w:pPr>
        <w:rPr>
          <w:lang w:val="en-GB"/>
        </w:rPr>
      </w:pPr>
      <w:r w:rsidRPr="00A21946">
        <w:rPr>
          <w:lang w:val="en-GB"/>
        </w:rPr>
        <w:t>The life time equivalent load</w:t>
      </w:r>
      <w:r w:rsidR="008A5B5D" w:rsidRPr="00A21946">
        <w:rPr>
          <w:lang w:val="en-GB"/>
        </w:rPr>
        <w:t>s</w:t>
      </w:r>
      <w:r w:rsidRPr="00A21946">
        <w:rPr>
          <w:lang w:val="en-GB"/>
        </w:rPr>
        <w:t xml:space="preserve"> (L</w:t>
      </w:r>
      <w:r w:rsidR="00EE22B5" w:rsidRPr="00A21946">
        <w:rPr>
          <w:lang w:val="en-GB"/>
        </w:rPr>
        <w:t>TEL) are calculated based on (</w:t>
      </w:r>
      <w:r w:rsidR="00F14BE5">
        <w:rPr>
          <w:lang w:val="en-GB"/>
        </w:rPr>
        <w:t>2-</w:t>
      </w:r>
      <w:r w:rsidR="001062C3" w:rsidRPr="00A21946">
        <w:rPr>
          <w:lang w:val="en-GB"/>
        </w:rPr>
        <w:t xml:space="preserve">2), with </w:t>
      </w:r>
      <w:r w:rsidRPr="00A21946">
        <w:rPr>
          <w:lang w:val="en-GB"/>
        </w:rPr>
        <w:t xml:space="preserve">m being the </w:t>
      </w:r>
      <w:r w:rsidR="001062C3" w:rsidRPr="00A21946">
        <w:rPr>
          <w:lang w:val="en-GB"/>
        </w:rPr>
        <w:t>inverse slope of the SN curve</w:t>
      </w:r>
      <w:r w:rsidRPr="00A21946">
        <w:rPr>
          <w:lang w:val="en-GB"/>
        </w:rPr>
        <w:t>, ω</w:t>
      </w:r>
      <w:r w:rsidRPr="00A21946">
        <w:rPr>
          <w:vertAlign w:val="subscript"/>
          <w:lang w:val="en-GB"/>
        </w:rPr>
        <w:t xml:space="preserve"> </w:t>
      </w:r>
      <w:r w:rsidRPr="00A21946">
        <w:rPr>
          <w:lang w:val="en-GB"/>
        </w:rPr>
        <w:t>a weighting factor based on the occurrence hours and k the maximum seed number per wind bin.</w:t>
      </w:r>
    </w:p>
    <w:p w14:paraId="77A543C0" w14:textId="77777777" w:rsidR="008A02F7" w:rsidRPr="00790339" w:rsidRDefault="008A02F7" w:rsidP="00B23865">
      <w:pPr>
        <w:ind w:left="2160"/>
        <w:jc w:val="center"/>
        <w:rPr>
          <w:lang w:val="en-GB" w:eastAsia="en-GB"/>
        </w:rPr>
      </w:pPr>
      <m:oMath>
        <m:r>
          <w:rPr>
            <w:rFonts w:ascii="Cambria Math" w:hAnsi="Cambria Math"/>
            <w:lang w:val="en-GB" w:eastAsia="en-GB"/>
          </w:rPr>
          <m:t>LTEL=</m:t>
        </m:r>
        <m:rad>
          <m:radPr>
            <m:ctrlPr>
              <w:rPr>
                <w:rFonts w:ascii="Cambria Math" w:hAnsi="Cambria Math"/>
                <w:i/>
                <w:lang w:val="en-GB" w:eastAsia="en-GB"/>
              </w:rPr>
            </m:ctrlPr>
          </m:radPr>
          <m:deg>
            <m:r>
              <w:rPr>
                <w:rFonts w:ascii="Cambria Math" w:hAnsi="Cambria Math"/>
                <w:lang w:val="en-GB" w:eastAsia="en-GB"/>
              </w:rPr>
              <m:t>m</m:t>
            </m:r>
          </m:deg>
          <m:e>
            <m:nary>
              <m:naryPr>
                <m:chr m:val="∑"/>
                <m:limLoc m:val="undOvr"/>
                <m:ctrlPr>
                  <w:rPr>
                    <w:rFonts w:ascii="Cambria Math" w:hAnsi="Cambria Math"/>
                    <w:i/>
                    <w:lang w:val="en-GB" w:eastAsia="en-GB"/>
                  </w:rPr>
                </m:ctrlPr>
              </m:naryPr>
              <m:sub>
                <m:r>
                  <w:rPr>
                    <w:rFonts w:ascii="Cambria Math" w:hAnsi="Cambria Math"/>
                    <w:lang w:val="en-GB" w:eastAsia="en-GB"/>
                  </w:rPr>
                  <m:t>i=1</m:t>
                </m:r>
              </m:sub>
              <m:sup>
                <m:r>
                  <w:rPr>
                    <w:rFonts w:ascii="Cambria Math" w:hAnsi="Cambria Math"/>
                    <w:lang w:val="en-GB" w:eastAsia="en-GB"/>
                  </w:rPr>
                  <m:t>k</m:t>
                </m:r>
              </m:sup>
              <m:e>
                <m:r>
                  <w:rPr>
                    <w:rFonts w:ascii="Cambria Math" w:hAnsi="Cambria Math"/>
                    <w:lang w:val="en-GB" w:eastAsia="en-GB"/>
                  </w:rPr>
                  <m:t>[</m:t>
                </m:r>
                <m:sSub>
                  <m:sSubPr>
                    <m:ctrlPr>
                      <w:rPr>
                        <w:rFonts w:ascii="Cambria Math" w:hAnsi="Cambria Math"/>
                        <w:i/>
                        <w:lang w:val="en-GB" w:eastAsia="en-GB"/>
                      </w:rPr>
                    </m:ctrlPr>
                  </m:sSubPr>
                  <m:e>
                    <m:r>
                      <w:rPr>
                        <w:rFonts w:ascii="Cambria Math" w:hAnsi="Cambria Math"/>
                        <w:lang w:val="en-GB" w:eastAsia="en-GB"/>
                      </w:rPr>
                      <m:t>w</m:t>
                    </m:r>
                  </m:e>
                  <m:sub>
                    <m:r>
                      <w:rPr>
                        <w:rFonts w:ascii="Cambria Math" w:hAnsi="Cambria Math"/>
                        <w:lang w:val="en-GB" w:eastAsia="en-GB"/>
                      </w:rPr>
                      <m:t>i</m:t>
                    </m:r>
                  </m:sub>
                </m:sSub>
                <m:r>
                  <w:rPr>
                    <w:rFonts w:ascii="Cambria Math" w:hAnsi="Cambria Math"/>
                    <w:lang w:val="en-GB" w:eastAsia="en-GB"/>
                  </w:rPr>
                  <m:t>*</m:t>
                </m:r>
                <m:sSup>
                  <m:sSupPr>
                    <m:ctrlPr>
                      <w:rPr>
                        <w:rFonts w:ascii="Cambria Math" w:hAnsi="Cambria Math"/>
                        <w:i/>
                        <w:lang w:val="en-GB" w:eastAsia="en-GB"/>
                      </w:rPr>
                    </m:ctrlPr>
                  </m:sSupPr>
                  <m:e>
                    <m:r>
                      <w:rPr>
                        <w:rFonts w:ascii="Cambria Math" w:hAnsi="Cambria Math"/>
                        <w:lang w:val="en-GB" w:eastAsia="en-GB"/>
                      </w:rPr>
                      <m:t>DEL(i)</m:t>
                    </m:r>
                  </m:e>
                  <m:sup>
                    <m:r>
                      <w:rPr>
                        <w:rFonts w:ascii="Cambria Math" w:hAnsi="Cambria Math"/>
                        <w:lang w:val="en-GB" w:eastAsia="en-GB"/>
                      </w:rPr>
                      <m:t>m</m:t>
                    </m:r>
                  </m:sup>
                </m:sSup>
                <m:r>
                  <w:rPr>
                    <w:rFonts w:ascii="Cambria Math" w:hAnsi="Cambria Math"/>
                    <w:lang w:val="en-GB" w:eastAsia="en-GB"/>
                  </w:rPr>
                  <m:t>]</m:t>
                </m:r>
              </m:e>
            </m:nary>
          </m:e>
        </m:rad>
      </m:oMath>
      <w:r w:rsidR="00EE22B5" w:rsidRPr="00790339">
        <w:rPr>
          <w:lang w:val="en-GB" w:eastAsia="en-GB"/>
        </w:rPr>
        <w:tab/>
      </w:r>
      <w:r w:rsidR="00EE22B5" w:rsidRPr="00790339">
        <w:rPr>
          <w:lang w:val="en-GB" w:eastAsia="en-GB"/>
        </w:rPr>
        <w:tab/>
      </w:r>
      <w:r w:rsidR="00EE22B5" w:rsidRPr="00790339">
        <w:rPr>
          <w:lang w:val="en-GB" w:eastAsia="en-GB"/>
        </w:rPr>
        <w:tab/>
      </w:r>
      <w:r w:rsidR="00EE22B5" w:rsidRPr="00790339">
        <w:rPr>
          <w:lang w:val="en-GB" w:eastAsia="en-GB"/>
        </w:rPr>
        <w:tab/>
        <w:t>(</w:t>
      </w:r>
      <w:r w:rsidR="00F14BE5">
        <w:rPr>
          <w:lang w:val="en-GB" w:eastAsia="en-GB"/>
        </w:rPr>
        <w:t>2-</w:t>
      </w:r>
      <w:r w:rsidR="003B44F0" w:rsidRPr="00790339">
        <w:rPr>
          <w:lang w:val="en-GB" w:eastAsia="en-GB"/>
        </w:rPr>
        <w:t>2</w:t>
      </w:r>
      <w:r w:rsidR="00B23865" w:rsidRPr="00790339">
        <w:rPr>
          <w:lang w:val="en-GB" w:eastAsia="en-GB"/>
        </w:rPr>
        <w:t>)</w:t>
      </w:r>
    </w:p>
    <w:p w14:paraId="1964F5F7" w14:textId="77777777" w:rsidR="003B44F0" w:rsidRPr="00A21946" w:rsidRDefault="003B44F0" w:rsidP="00A020AD">
      <w:pPr>
        <w:rPr>
          <w:lang w:val="en-GB"/>
        </w:rPr>
      </w:pPr>
      <w:r w:rsidRPr="00A21946">
        <w:rPr>
          <w:lang w:val="en-GB"/>
        </w:rPr>
        <w:t xml:space="preserve">The annual energy production is also calculated </w:t>
      </w:r>
      <w:r w:rsidR="001062C3" w:rsidRPr="00A21946">
        <w:rPr>
          <w:lang w:val="en-GB"/>
        </w:rPr>
        <w:t xml:space="preserve">based </w:t>
      </w:r>
      <w:r w:rsidRPr="00A21946">
        <w:rPr>
          <w:lang w:val="en-GB"/>
        </w:rPr>
        <w:t>on the given occurrence hours. The results are compar</w:t>
      </w:r>
      <w:r w:rsidR="001062C3" w:rsidRPr="00A21946">
        <w:rPr>
          <w:lang w:val="en-GB"/>
        </w:rPr>
        <w:t>ed</w:t>
      </w:r>
      <w:r w:rsidR="00204C9A">
        <w:rPr>
          <w:lang w:val="en-GB"/>
        </w:rPr>
        <w:t xml:space="preserve"> in T</w:t>
      </w:r>
      <w:r w:rsidRPr="00A21946">
        <w:rPr>
          <w:lang w:val="en-GB"/>
        </w:rPr>
        <w:t xml:space="preserve">able </w:t>
      </w:r>
      <w:r w:rsidR="00F14BE5">
        <w:rPr>
          <w:lang w:val="en-GB"/>
        </w:rPr>
        <w:t>2-</w:t>
      </w:r>
      <w:r w:rsidR="001062C3" w:rsidRPr="00A21946">
        <w:rPr>
          <w:lang w:val="en-GB"/>
        </w:rPr>
        <w:t>3</w:t>
      </w:r>
      <w:r w:rsidR="00601429" w:rsidRPr="00A21946">
        <w:rPr>
          <w:lang w:val="en-GB"/>
        </w:rPr>
        <w:t>.</w:t>
      </w:r>
    </w:p>
    <w:p w14:paraId="513CB9C7" w14:textId="77777777" w:rsidR="003B44F0" w:rsidRPr="00A21946" w:rsidRDefault="003B44F0" w:rsidP="00A020AD">
      <w:pPr>
        <w:rPr>
          <w:lang w:val="en-GB"/>
        </w:rPr>
      </w:pPr>
    </w:p>
    <w:p w14:paraId="21AFF836" w14:textId="77777777" w:rsidR="008A02F7" w:rsidRPr="00A21946" w:rsidRDefault="00F3191F" w:rsidP="00F75688">
      <w:pPr>
        <w:pStyle w:val="Beschriftung"/>
      </w:pPr>
      <w:r w:rsidRPr="00A21946">
        <w:t xml:space="preserve">Table </w:t>
      </w:r>
      <w:r w:rsidR="00F14BE5">
        <w:t>2</w:t>
      </w:r>
      <w:r w:rsidRPr="00A21946">
        <w:noBreakHyphen/>
      </w:r>
      <w:r w:rsidR="001062C3" w:rsidRPr="00790339">
        <w:t>3</w:t>
      </w:r>
      <w:r w:rsidR="003B44F0" w:rsidRPr="00A21946">
        <w:t xml:space="preserve">: </w:t>
      </w:r>
      <w:r w:rsidR="001062C3" w:rsidRPr="00790339">
        <w:t xml:space="preserve">Change is in lifetime </w:t>
      </w:r>
      <w:r w:rsidR="003B44F0" w:rsidRPr="00A21946">
        <w:t>weighted tower base fatigue loads</w:t>
      </w:r>
      <w:r w:rsidR="001062C3" w:rsidRPr="00790339">
        <w:t xml:space="preserve"> (LTEL) and Annual Energy Production (AEP) </w:t>
      </w:r>
      <w:r w:rsidR="003B44F0" w:rsidRPr="00A21946">
        <w:t xml:space="preserve">for the high design tip speed rotors </w:t>
      </w:r>
      <w:r w:rsidR="001062C3" w:rsidRPr="00790339">
        <w:t xml:space="preserve">with respect </w:t>
      </w:r>
      <w:r w:rsidR="003B44F0" w:rsidRPr="00A21946">
        <w:t>to the reference design</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2"/>
        <w:gridCol w:w="2058"/>
        <w:gridCol w:w="2059"/>
        <w:gridCol w:w="2059"/>
      </w:tblGrid>
      <w:tr w:rsidR="00B15567" w:rsidRPr="00790339" w14:paraId="67223E88" w14:textId="77777777" w:rsidTr="00454458">
        <w:tc>
          <w:tcPr>
            <w:tcW w:w="2312" w:type="dxa"/>
            <w:tcBorders>
              <w:top w:val="single" w:sz="4" w:space="0" w:color="auto"/>
              <w:bottom w:val="single" w:sz="4" w:space="0" w:color="auto"/>
            </w:tcBorders>
          </w:tcPr>
          <w:p w14:paraId="76D1FF30" w14:textId="77777777" w:rsidR="00B15567" w:rsidRPr="00454458" w:rsidRDefault="00FB0D31" w:rsidP="006910E4">
            <w:pPr>
              <w:pStyle w:val="NoSpacing2"/>
              <w:rPr>
                <w:lang w:eastAsia="en-GB"/>
              </w:rPr>
            </w:pPr>
            <w:r>
              <w:rPr>
                <w:lang w:eastAsia="en-GB"/>
              </w:rPr>
              <w:t>Rotor design</w:t>
            </w:r>
          </w:p>
        </w:tc>
        <w:tc>
          <w:tcPr>
            <w:tcW w:w="2058" w:type="dxa"/>
            <w:tcBorders>
              <w:top w:val="single" w:sz="4" w:space="0" w:color="auto"/>
              <w:bottom w:val="single" w:sz="4" w:space="0" w:color="auto"/>
            </w:tcBorders>
          </w:tcPr>
          <w:p w14:paraId="7137D0E4" w14:textId="77777777" w:rsidR="00B15567" w:rsidRPr="00454458" w:rsidRDefault="00B15567" w:rsidP="006910E4">
            <w:pPr>
              <w:pStyle w:val="NoSpacing2"/>
              <w:jc w:val="center"/>
              <w:rPr>
                <w:lang w:eastAsia="en-GB"/>
              </w:rPr>
            </w:pPr>
            <w:r w:rsidRPr="00454458">
              <w:rPr>
                <w:lang w:eastAsia="en-GB"/>
              </w:rPr>
              <w:t>LTEL</w:t>
            </w:r>
          </w:p>
          <w:p w14:paraId="0555AFCC" w14:textId="77777777" w:rsidR="00B15567" w:rsidRPr="00454458" w:rsidRDefault="00B15567" w:rsidP="006910E4">
            <w:pPr>
              <w:pStyle w:val="NoSpacing2"/>
              <w:jc w:val="center"/>
              <w:rPr>
                <w:lang w:eastAsia="en-GB"/>
              </w:rPr>
            </w:pPr>
            <w:r w:rsidRPr="00454458">
              <w:rPr>
                <w:lang w:eastAsia="en-GB"/>
              </w:rPr>
              <w:t>Tower bottom Mx</w:t>
            </w:r>
          </w:p>
          <w:p w14:paraId="4345C70D" w14:textId="033FB23B" w:rsidR="00B15567" w:rsidRPr="00454458" w:rsidRDefault="001062C3" w:rsidP="006910E4">
            <w:pPr>
              <w:pStyle w:val="NoSpacing2"/>
              <w:jc w:val="center"/>
              <w:rPr>
                <w:lang w:eastAsia="en-GB"/>
              </w:rPr>
            </w:pPr>
            <w:r w:rsidRPr="00454458">
              <w:rPr>
                <w:lang w:eastAsia="en-GB"/>
              </w:rPr>
              <w:t>(fore-aft)</w:t>
            </w:r>
          </w:p>
        </w:tc>
        <w:tc>
          <w:tcPr>
            <w:tcW w:w="2059" w:type="dxa"/>
            <w:tcBorders>
              <w:top w:val="single" w:sz="4" w:space="0" w:color="auto"/>
              <w:bottom w:val="single" w:sz="4" w:space="0" w:color="auto"/>
            </w:tcBorders>
          </w:tcPr>
          <w:p w14:paraId="66F2226D" w14:textId="77777777" w:rsidR="00B15567" w:rsidRPr="00454458" w:rsidRDefault="00B15567" w:rsidP="006910E4">
            <w:pPr>
              <w:pStyle w:val="NoSpacing2"/>
              <w:jc w:val="center"/>
              <w:rPr>
                <w:lang w:eastAsia="en-GB"/>
              </w:rPr>
            </w:pPr>
            <w:r w:rsidRPr="00454458">
              <w:rPr>
                <w:lang w:eastAsia="en-GB"/>
              </w:rPr>
              <w:t>LTEL</w:t>
            </w:r>
          </w:p>
          <w:p w14:paraId="721F8E3B" w14:textId="77777777" w:rsidR="00B15567" w:rsidRPr="00454458" w:rsidRDefault="00B15567" w:rsidP="006910E4">
            <w:pPr>
              <w:pStyle w:val="NoSpacing2"/>
              <w:jc w:val="center"/>
              <w:rPr>
                <w:lang w:eastAsia="en-GB"/>
              </w:rPr>
            </w:pPr>
            <w:r w:rsidRPr="00454458">
              <w:rPr>
                <w:lang w:eastAsia="en-GB"/>
              </w:rPr>
              <w:t>Tower bottom My</w:t>
            </w:r>
          </w:p>
          <w:p w14:paraId="3FA05715" w14:textId="6089A96F" w:rsidR="00B15567" w:rsidRPr="00454458" w:rsidRDefault="001062C3" w:rsidP="006910E4">
            <w:pPr>
              <w:pStyle w:val="NoSpacing2"/>
              <w:jc w:val="center"/>
              <w:rPr>
                <w:lang w:eastAsia="en-GB"/>
              </w:rPr>
            </w:pPr>
            <w:r w:rsidRPr="00454458">
              <w:rPr>
                <w:lang w:eastAsia="en-GB"/>
              </w:rPr>
              <w:t>(side</w:t>
            </w:r>
            <w:r w:rsidR="006910E4">
              <w:rPr>
                <w:lang w:eastAsia="en-GB"/>
              </w:rPr>
              <w:t>-</w:t>
            </w:r>
            <w:r w:rsidR="00AF3BFF" w:rsidRPr="00454458">
              <w:rPr>
                <w:lang w:eastAsia="en-GB"/>
              </w:rPr>
              <w:t>to</w:t>
            </w:r>
            <w:r w:rsidR="006910E4">
              <w:rPr>
                <w:lang w:eastAsia="en-GB"/>
              </w:rPr>
              <w:t>-</w:t>
            </w:r>
            <w:r w:rsidR="00AF3BFF" w:rsidRPr="00454458">
              <w:rPr>
                <w:lang w:eastAsia="en-GB"/>
              </w:rPr>
              <w:t>side</w:t>
            </w:r>
            <w:r w:rsidRPr="00454458">
              <w:rPr>
                <w:lang w:eastAsia="en-GB"/>
              </w:rPr>
              <w:t>)</w:t>
            </w:r>
          </w:p>
        </w:tc>
        <w:tc>
          <w:tcPr>
            <w:tcW w:w="2059" w:type="dxa"/>
            <w:tcBorders>
              <w:top w:val="single" w:sz="4" w:space="0" w:color="auto"/>
              <w:bottom w:val="single" w:sz="4" w:space="0" w:color="auto"/>
            </w:tcBorders>
          </w:tcPr>
          <w:p w14:paraId="05399EF8" w14:textId="77777777" w:rsidR="00B15567" w:rsidRPr="00454458" w:rsidRDefault="005C006A" w:rsidP="006910E4">
            <w:pPr>
              <w:pStyle w:val="NoSpacing2"/>
              <w:jc w:val="center"/>
              <w:rPr>
                <w:lang w:eastAsia="en-GB"/>
              </w:rPr>
            </w:pPr>
            <w:r w:rsidRPr="00454458">
              <w:rPr>
                <w:lang w:eastAsia="en-GB"/>
              </w:rPr>
              <w:t>AEP</w:t>
            </w:r>
          </w:p>
          <w:p w14:paraId="0E943782" w14:textId="77777777" w:rsidR="00B15567" w:rsidRPr="00454458" w:rsidRDefault="00B15567" w:rsidP="006910E4">
            <w:pPr>
              <w:pStyle w:val="NoSpacing2"/>
              <w:jc w:val="center"/>
              <w:rPr>
                <w:lang w:eastAsia="en-GB"/>
              </w:rPr>
            </w:pPr>
          </w:p>
        </w:tc>
      </w:tr>
      <w:tr w:rsidR="00B15567" w:rsidRPr="00790339" w14:paraId="1A0168B7" w14:textId="77777777" w:rsidTr="00454458">
        <w:tc>
          <w:tcPr>
            <w:tcW w:w="2312" w:type="dxa"/>
            <w:tcBorders>
              <w:top w:val="single" w:sz="4" w:space="0" w:color="auto"/>
            </w:tcBorders>
          </w:tcPr>
          <w:p w14:paraId="27C5CC1D" w14:textId="77777777" w:rsidR="00B15567" w:rsidRPr="00454458" w:rsidRDefault="00B15567" w:rsidP="006910E4">
            <w:pPr>
              <w:pStyle w:val="NoSpacing2"/>
              <w:rPr>
                <w:lang w:eastAsia="en-GB"/>
              </w:rPr>
            </w:pPr>
            <w:r w:rsidRPr="00454458">
              <w:rPr>
                <w:lang w:eastAsia="en-GB"/>
              </w:rPr>
              <w:t>Reference TSR 8.6</w:t>
            </w:r>
          </w:p>
        </w:tc>
        <w:tc>
          <w:tcPr>
            <w:tcW w:w="2058" w:type="dxa"/>
            <w:tcBorders>
              <w:top w:val="single" w:sz="4" w:space="0" w:color="auto"/>
            </w:tcBorders>
          </w:tcPr>
          <w:p w14:paraId="6A342CCE" w14:textId="77777777" w:rsidR="00B15567" w:rsidRPr="00454458" w:rsidRDefault="00162335" w:rsidP="006910E4">
            <w:pPr>
              <w:pStyle w:val="NoSpacing2"/>
              <w:jc w:val="center"/>
              <w:rPr>
                <w:lang w:eastAsia="en-GB"/>
              </w:rPr>
            </w:pPr>
            <w:r w:rsidRPr="00454458">
              <w:rPr>
                <w:lang w:eastAsia="en-GB"/>
              </w:rPr>
              <w:t>-</w:t>
            </w:r>
          </w:p>
        </w:tc>
        <w:tc>
          <w:tcPr>
            <w:tcW w:w="2059" w:type="dxa"/>
            <w:tcBorders>
              <w:top w:val="single" w:sz="4" w:space="0" w:color="auto"/>
            </w:tcBorders>
          </w:tcPr>
          <w:p w14:paraId="6EA7C47B" w14:textId="77777777" w:rsidR="00B15567" w:rsidRPr="00454458" w:rsidRDefault="00162335" w:rsidP="006910E4">
            <w:pPr>
              <w:pStyle w:val="NoSpacing2"/>
              <w:jc w:val="center"/>
              <w:rPr>
                <w:lang w:eastAsia="en-GB"/>
              </w:rPr>
            </w:pPr>
            <w:r w:rsidRPr="00454458">
              <w:rPr>
                <w:lang w:eastAsia="en-GB"/>
              </w:rPr>
              <w:t>-</w:t>
            </w:r>
          </w:p>
        </w:tc>
        <w:tc>
          <w:tcPr>
            <w:tcW w:w="2059" w:type="dxa"/>
            <w:tcBorders>
              <w:top w:val="single" w:sz="4" w:space="0" w:color="auto"/>
            </w:tcBorders>
          </w:tcPr>
          <w:p w14:paraId="3529A73C" w14:textId="77777777" w:rsidR="00B15567" w:rsidRPr="00454458" w:rsidRDefault="00162335" w:rsidP="006910E4">
            <w:pPr>
              <w:pStyle w:val="NoSpacing2"/>
              <w:jc w:val="center"/>
              <w:rPr>
                <w:lang w:eastAsia="en-GB"/>
              </w:rPr>
            </w:pPr>
            <w:r w:rsidRPr="00454458">
              <w:rPr>
                <w:lang w:eastAsia="en-GB"/>
              </w:rPr>
              <w:t>-</w:t>
            </w:r>
          </w:p>
        </w:tc>
      </w:tr>
      <w:tr w:rsidR="00B15567" w:rsidRPr="00790339" w14:paraId="604AEC05" w14:textId="77777777" w:rsidTr="00454458">
        <w:tc>
          <w:tcPr>
            <w:tcW w:w="2312" w:type="dxa"/>
          </w:tcPr>
          <w:p w14:paraId="431AE5A2" w14:textId="77777777" w:rsidR="00B15567" w:rsidRPr="00454458" w:rsidRDefault="00B15567" w:rsidP="006910E4">
            <w:pPr>
              <w:pStyle w:val="NoSpacing2"/>
              <w:rPr>
                <w:vertAlign w:val="subscript"/>
                <w:lang w:eastAsia="en-GB"/>
              </w:rPr>
            </w:pPr>
            <w:r w:rsidRPr="00454458">
              <w:rPr>
                <w:lang w:eastAsia="en-GB"/>
              </w:rPr>
              <w:t>TSR</w:t>
            </w:r>
            <w:r w:rsidRPr="00454458">
              <w:rPr>
                <w:vertAlign w:val="subscript"/>
                <w:lang w:eastAsia="en-GB"/>
              </w:rPr>
              <w:t xml:space="preserve">D </w:t>
            </w:r>
            <w:r w:rsidRPr="00454458">
              <w:rPr>
                <w:lang w:eastAsia="en-GB"/>
              </w:rPr>
              <w:t>9.6</w:t>
            </w:r>
          </w:p>
        </w:tc>
        <w:tc>
          <w:tcPr>
            <w:tcW w:w="2058" w:type="dxa"/>
          </w:tcPr>
          <w:p w14:paraId="79E857AE" w14:textId="77777777" w:rsidR="00B15567" w:rsidRPr="00454458" w:rsidRDefault="005C006A" w:rsidP="006910E4">
            <w:pPr>
              <w:pStyle w:val="NoSpacing2"/>
              <w:jc w:val="center"/>
              <w:rPr>
                <w:lang w:eastAsia="en-GB"/>
              </w:rPr>
            </w:pPr>
            <w:r w:rsidRPr="00454458">
              <w:rPr>
                <w:lang w:eastAsia="en-GB"/>
              </w:rPr>
              <w:t>-19.3 %</w:t>
            </w:r>
          </w:p>
        </w:tc>
        <w:tc>
          <w:tcPr>
            <w:tcW w:w="2059" w:type="dxa"/>
          </w:tcPr>
          <w:p w14:paraId="6178BAA0" w14:textId="77777777" w:rsidR="00B15567" w:rsidRPr="00454458" w:rsidRDefault="00162335" w:rsidP="006910E4">
            <w:pPr>
              <w:pStyle w:val="NoSpacing2"/>
              <w:jc w:val="center"/>
              <w:rPr>
                <w:lang w:eastAsia="en-GB"/>
              </w:rPr>
            </w:pPr>
            <w:r w:rsidRPr="00454458">
              <w:rPr>
                <w:lang w:eastAsia="en-GB"/>
              </w:rPr>
              <w:t>-31.9</w:t>
            </w:r>
            <w:r w:rsidR="005C006A" w:rsidRPr="00454458">
              <w:rPr>
                <w:lang w:eastAsia="en-GB"/>
              </w:rPr>
              <w:t xml:space="preserve"> </w:t>
            </w:r>
            <w:r w:rsidRPr="00454458">
              <w:rPr>
                <w:lang w:eastAsia="en-GB"/>
              </w:rPr>
              <w:t>%</w:t>
            </w:r>
          </w:p>
        </w:tc>
        <w:tc>
          <w:tcPr>
            <w:tcW w:w="2059" w:type="dxa"/>
          </w:tcPr>
          <w:p w14:paraId="6F9C753F" w14:textId="77777777" w:rsidR="00B15567" w:rsidRPr="00454458" w:rsidRDefault="005C006A" w:rsidP="006910E4">
            <w:pPr>
              <w:pStyle w:val="NoSpacing2"/>
              <w:jc w:val="center"/>
              <w:rPr>
                <w:lang w:eastAsia="en-GB"/>
              </w:rPr>
            </w:pPr>
            <w:r w:rsidRPr="00454458">
              <w:rPr>
                <w:lang w:eastAsia="en-GB"/>
              </w:rPr>
              <w:t>-0.22 %</w:t>
            </w:r>
          </w:p>
        </w:tc>
      </w:tr>
      <w:tr w:rsidR="00B15567" w:rsidRPr="00790339" w14:paraId="14125B7D" w14:textId="77777777" w:rsidTr="00454458">
        <w:tc>
          <w:tcPr>
            <w:tcW w:w="2312" w:type="dxa"/>
          </w:tcPr>
          <w:p w14:paraId="354D58A7" w14:textId="77777777" w:rsidR="00B15567" w:rsidRPr="00454458" w:rsidRDefault="00B15567" w:rsidP="006910E4">
            <w:pPr>
              <w:pStyle w:val="NoSpacing2"/>
              <w:rPr>
                <w:lang w:eastAsia="en-GB"/>
              </w:rPr>
            </w:pPr>
            <w:r w:rsidRPr="00454458">
              <w:rPr>
                <w:lang w:eastAsia="en-GB"/>
              </w:rPr>
              <w:t>TSR</w:t>
            </w:r>
            <w:r w:rsidRPr="00454458">
              <w:rPr>
                <w:vertAlign w:val="subscript"/>
                <w:lang w:eastAsia="en-GB"/>
              </w:rPr>
              <w:t xml:space="preserve">D </w:t>
            </w:r>
            <w:r w:rsidRPr="00454458">
              <w:rPr>
                <w:lang w:eastAsia="en-GB"/>
              </w:rPr>
              <w:t>10.5</w:t>
            </w:r>
          </w:p>
        </w:tc>
        <w:tc>
          <w:tcPr>
            <w:tcW w:w="2058" w:type="dxa"/>
          </w:tcPr>
          <w:p w14:paraId="734EDA87" w14:textId="77777777" w:rsidR="00B15567" w:rsidRPr="00454458" w:rsidRDefault="005C006A" w:rsidP="006910E4">
            <w:pPr>
              <w:pStyle w:val="NoSpacing2"/>
              <w:jc w:val="center"/>
              <w:rPr>
                <w:lang w:eastAsia="en-GB"/>
              </w:rPr>
            </w:pPr>
            <w:r w:rsidRPr="00454458">
              <w:rPr>
                <w:lang w:eastAsia="en-GB"/>
              </w:rPr>
              <w:t>-32.3 %</w:t>
            </w:r>
          </w:p>
        </w:tc>
        <w:tc>
          <w:tcPr>
            <w:tcW w:w="2059" w:type="dxa"/>
          </w:tcPr>
          <w:p w14:paraId="33226168" w14:textId="77777777" w:rsidR="00B15567" w:rsidRPr="00454458" w:rsidRDefault="00162335" w:rsidP="006910E4">
            <w:pPr>
              <w:pStyle w:val="NoSpacing2"/>
              <w:jc w:val="center"/>
              <w:rPr>
                <w:lang w:eastAsia="en-GB"/>
              </w:rPr>
            </w:pPr>
            <w:r w:rsidRPr="00454458">
              <w:rPr>
                <w:lang w:eastAsia="en-GB"/>
              </w:rPr>
              <w:t>-51.1</w:t>
            </w:r>
            <w:r w:rsidR="005C006A" w:rsidRPr="00454458">
              <w:rPr>
                <w:lang w:eastAsia="en-GB"/>
              </w:rPr>
              <w:t xml:space="preserve"> </w:t>
            </w:r>
            <w:r w:rsidRPr="00454458">
              <w:rPr>
                <w:lang w:eastAsia="en-GB"/>
              </w:rPr>
              <w:t>%</w:t>
            </w:r>
          </w:p>
        </w:tc>
        <w:tc>
          <w:tcPr>
            <w:tcW w:w="2059" w:type="dxa"/>
          </w:tcPr>
          <w:p w14:paraId="48FFB011" w14:textId="77777777" w:rsidR="00B15567" w:rsidRPr="00454458" w:rsidRDefault="005C006A" w:rsidP="006910E4">
            <w:pPr>
              <w:pStyle w:val="NoSpacing2"/>
              <w:jc w:val="center"/>
              <w:rPr>
                <w:lang w:eastAsia="en-GB"/>
              </w:rPr>
            </w:pPr>
            <w:r w:rsidRPr="00454458">
              <w:rPr>
                <w:lang w:eastAsia="en-GB"/>
              </w:rPr>
              <w:t>-0.90 %</w:t>
            </w:r>
          </w:p>
        </w:tc>
      </w:tr>
    </w:tbl>
    <w:p w14:paraId="1F4C7FB0" w14:textId="77777777" w:rsidR="00B15567" w:rsidRPr="00790339" w:rsidRDefault="00B15567" w:rsidP="005606FB">
      <w:pPr>
        <w:rPr>
          <w:lang w:val="en-GB" w:eastAsia="en-GB"/>
        </w:rPr>
      </w:pPr>
    </w:p>
    <w:p w14:paraId="54CB3C08" w14:textId="46B56EAD" w:rsidR="007F7277" w:rsidRPr="00A21946" w:rsidRDefault="003B44F0" w:rsidP="00A020AD">
      <w:pPr>
        <w:rPr>
          <w:lang w:val="en-GB"/>
        </w:rPr>
      </w:pPr>
      <w:r w:rsidRPr="00A21946">
        <w:rPr>
          <w:lang w:val="en-GB"/>
        </w:rPr>
        <w:t xml:space="preserve">A significant reduction in LTEL </w:t>
      </w:r>
      <w:r w:rsidR="001062C3" w:rsidRPr="00A21946">
        <w:rPr>
          <w:lang w:val="en-GB"/>
        </w:rPr>
        <w:t xml:space="preserve">is found </w:t>
      </w:r>
      <w:r w:rsidRPr="00A21946">
        <w:rPr>
          <w:lang w:val="en-GB"/>
        </w:rPr>
        <w:t>for the designs wit</w:t>
      </w:r>
      <w:r w:rsidR="007C56B6" w:rsidRPr="00A21946">
        <w:rPr>
          <w:lang w:val="en-GB"/>
        </w:rPr>
        <w:t xml:space="preserve">h higher design tip speed ratio, whereas </w:t>
      </w:r>
      <w:r w:rsidR="00D95C37" w:rsidRPr="00A21946">
        <w:rPr>
          <w:lang w:val="en-GB"/>
        </w:rPr>
        <w:t>the large</w:t>
      </w:r>
      <w:r w:rsidR="007C56B6" w:rsidRPr="00A21946">
        <w:rPr>
          <w:lang w:val="en-GB"/>
        </w:rPr>
        <w:t xml:space="preserve"> TSR</w:t>
      </w:r>
      <w:r w:rsidR="007C56B6" w:rsidRPr="00A21946">
        <w:rPr>
          <w:vertAlign w:val="subscript"/>
          <w:lang w:val="en-GB"/>
        </w:rPr>
        <w:t xml:space="preserve">D </w:t>
      </w:r>
      <w:r w:rsidR="00D95C37" w:rsidRPr="00A21946">
        <w:rPr>
          <w:lang w:val="en-GB"/>
        </w:rPr>
        <w:t>yields most load mitigation.</w:t>
      </w:r>
      <w:r w:rsidR="007C56B6" w:rsidRPr="00A21946">
        <w:rPr>
          <w:lang w:val="en-GB"/>
        </w:rPr>
        <w:t xml:space="preserve"> </w:t>
      </w:r>
      <w:r w:rsidR="00D95C37" w:rsidRPr="00A21946">
        <w:rPr>
          <w:lang w:val="en-GB"/>
        </w:rPr>
        <w:t>T</w:t>
      </w:r>
      <w:r w:rsidR="007C56B6" w:rsidRPr="00A21946">
        <w:rPr>
          <w:lang w:val="en-GB"/>
        </w:rPr>
        <w:t xml:space="preserve">he load reductions for the side to side </w:t>
      </w:r>
      <w:r w:rsidR="00D95C37" w:rsidRPr="00A21946">
        <w:rPr>
          <w:lang w:val="en-GB"/>
        </w:rPr>
        <w:t xml:space="preserve">response are </w:t>
      </w:r>
      <w:r w:rsidR="007C56B6" w:rsidRPr="00A21946">
        <w:rPr>
          <w:lang w:val="en-GB"/>
        </w:rPr>
        <w:t xml:space="preserve">higher than in fore – aft direction. </w:t>
      </w:r>
      <w:r w:rsidR="007F7277" w:rsidRPr="00A21946">
        <w:rPr>
          <w:lang w:val="en-GB"/>
        </w:rPr>
        <w:t>The reduction in AEP for the TSR</w:t>
      </w:r>
      <w:r w:rsidR="007F7277" w:rsidRPr="00A21946">
        <w:rPr>
          <w:vertAlign w:val="subscript"/>
          <w:lang w:val="en-GB"/>
        </w:rPr>
        <w:t>D</w:t>
      </w:r>
      <w:r w:rsidR="007F7277" w:rsidRPr="00A21946">
        <w:rPr>
          <w:lang w:val="en-GB"/>
        </w:rPr>
        <w:t xml:space="preserve"> 9.6 is lower than for the TSR</w:t>
      </w:r>
      <w:r w:rsidR="007F7277" w:rsidRPr="00A21946">
        <w:rPr>
          <w:vertAlign w:val="subscript"/>
          <w:lang w:val="en-GB"/>
        </w:rPr>
        <w:t xml:space="preserve">D </w:t>
      </w:r>
      <w:r w:rsidR="007F7277" w:rsidRPr="00A21946">
        <w:rPr>
          <w:lang w:val="en-GB"/>
        </w:rPr>
        <w:t>10.5, which still is less than 1</w:t>
      </w:r>
      <w:r w:rsidR="006910E4">
        <w:rPr>
          <w:lang w:val="en-GB"/>
        </w:rPr>
        <w:t> </w:t>
      </w:r>
      <w:r w:rsidR="007F7277" w:rsidRPr="00A21946">
        <w:rPr>
          <w:lang w:val="en-GB"/>
        </w:rPr>
        <w:t>%.</w:t>
      </w:r>
    </w:p>
    <w:p w14:paraId="13CAE87C" w14:textId="77777777" w:rsidR="008F6B6F" w:rsidRPr="00A21946" w:rsidRDefault="008A5B5D" w:rsidP="00A020AD">
      <w:pPr>
        <w:rPr>
          <w:lang w:val="en-GB"/>
        </w:rPr>
      </w:pPr>
      <w:r w:rsidRPr="00A21946">
        <w:rPr>
          <w:lang w:val="en-GB"/>
        </w:rPr>
        <w:t xml:space="preserve">Three main parameters have been </w:t>
      </w:r>
      <w:r w:rsidR="00790339" w:rsidRPr="00A21946">
        <w:rPr>
          <w:lang w:val="en-GB"/>
        </w:rPr>
        <w:t>identified</w:t>
      </w:r>
      <w:r w:rsidRPr="00A21946">
        <w:rPr>
          <w:lang w:val="en-GB"/>
        </w:rPr>
        <w:t xml:space="preserve">, that lead to the substantial fatigue load reductions at the tower base. Firstly, as stated before, the </w:t>
      </w:r>
      <w:r w:rsidR="00737F98" w:rsidRPr="00A21946">
        <w:rPr>
          <w:lang w:val="en-GB"/>
        </w:rPr>
        <w:t xml:space="preserve">occurrence of the critical </w:t>
      </w:r>
      <w:r w:rsidR="00790339">
        <w:rPr>
          <w:lang w:val="en-GB"/>
        </w:rPr>
        <w:t>rotor speed</w:t>
      </w:r>
      <w:r w:rsidR="00737F98" w:rsidRPr="00A21946">
        <w:rPr>
          <w:lang w:val="en-GB"/>
        </w:rPr>
        <w:t xml:space="preserve"> setting is reduced, as it is shifted to lower and scarcer wind speeds. Secondly with a shift to lower wind velocities the excitation energy due to the turbulent wind is reduced. The third reason is the reduced variance of the lift force along the blade span. Due to the turbulent nature of the wind there are frequent changes in the angle of attack at the blade. Considering one blade segment </w:t>
      </w:r>
      <w:r w:rsidR="008F6B6F" w:rsidRPr="00A21946">
        <w:rPr>
          <w:lang w:val="en-GB"/>
        </w:rPr>
        <w:t xml:space="preserve">with the width b </w:t>
      </w:r>
      <w:r w:rsidR="00737F98" w:rsidRPr="00A21946">
        <w:rPr>
          <w:lang w:val="en-GB"/>
        </w:rPr>
        <w:t xml:space="preserve">the lift force </w:t>
      </w:r>
      <w:r w:rsidR="008F6B6F" w:rsidRPr="00A21946">
        <w:rPr>
          <w:lang w:val="en-GB"/>
        </w:rPr>
        <w:t>F</w:t>
      </w:r>
      <w:r w:rsidR="008F6B6F" w:rsidRPr="00A21946">
        <w:rPr>
          <w:vertAlign w:val="subscript"/>
          <w:lang w:val="en-GB"/>
        </w:rPr>
        <w:t>L</w:t>
      </w:r>
      <w:r w:rsidR="008F6B6F" w:rsidRPr="00A21946">
        <w:rPr>
          <w:lang w:val="en-GB"/>
        </w:rPr>
        <w:t xml:space="preserve"> </w:t>
      </w:r>
      <w:r w:rsidR="00737F98" w:rsidRPr="00A21946">
        <w:rPr>
          <w:lang w:val="en-GB"/>
        </w:rPr>
        <w:t>(</w:t>
      </w:r>
      <w:r w:rsidR="00F14BE5">
        <w:rPr>
          <w:lang w:val="en-GB"/>
        </w:rPr>
        <w:t>2-</w:t>
      </w:r>
      <w:r w:rsidR="00737F98" w:rsidRPr="00A21946">
        <w:rPr>
          <w:lang w:val="en-GB"/>
        </w:rPr>
        <w:t xml:space="preserve">3) is dependent on two variables that </w:t>
      </w:r>
      <w:r w:rsidR="00790339">
        <w:rPr>
          <w:lang w:val="en-GB"/>
        </w:rPr>
        <w:t>alter</w:t>
      </w:r>
      <w:r w:rsidR="00737F98" w:rsidRPr="00A21946">
        <w:rPr>
          <w:lang w:val="en-GB"/>
        </w:rPr>
        <w:t xml:space="preserve"> due to the turbulent wind. These are firstly </w:t>
      </w:r>
      <w:r w:rsidR="003D433E" w:rsidRPr="00A21946">
        <w:rPr>
          <w:lang w:val="en-GB"/>
        </w:rPr>
        <w:t>the relative wind velocity</w:t>
      </w:r>
      <w:r w:rsidR="001A6437" w:rsidRPr="00A21946">
        <w:rPr>
          <w:lang w:val="en-GB"/>
        </w:rPr>
        <w:t xml:space="preserve"> w</w:t>
      </w:r>
      <w:r w:rsidR="003D433E" w:rsidRPr="00A21946">
        <w:rPr>
          <w:lang w:val="en-GB"/>
        </w:rPr>
        <w:t>, which is mainly dependent on the re</w:t>
      </w:r>
      <w:r w:rsidR="001A6437" w:rsidRPr="00A21946">
        <w:rPr>
          <w:lang w:val="en-GB"/>
        </w:rPr>
        <w:t>volutions</w:t>
      </w:r>
      <w:r w:rsidR="003D433E" w:rsidRPr="00A21946">
        <w:rPr>
          <w:lang w:val="en-GB"/>
        </w:rPr>
        <w:t xml:space="preserve"> that change inertly. And secondly the lift coefficient</w:t>
      </w:r>
      <w:r w:rsidR="001A6437" w:rsidRPr="00A21946">
        <w:rPr>
          <w:lang w:val="en-GB"/>
        </w:rPr>
        <w:t xml:space="preserve"> C</w:t>
      </w:r>
      <w:r w:rsidR="001A6437" w:rsidRPr="00A21946">
        <w:rPr>
          <w:vertAlign w:val="subscript"/>
          <w:lang w:val="en-GB"/>
        </w:rPr>
        <w:t>L</w:t>
      </w:r>
      <w:r w:rsidR="003D433E" w:rsidRPr="00A21946">
        <w:rPr>
          <w:lang w:val="en-GB"/>
        </w:rPr>
        <w:t xml:space="preserve">, that changes due to the variation of angle of attack, originating from the </w:t>
      </w:r>
      <w:r w:rsidR="00790339">
        <w:rPr>
          <w:lang w:val="en-GB"/>
        </w:rPr>
        <w:t xml:space="preserve">turbulent </w:t>
      </w:r>
      <w:r w:rsidR="00790339" w:rsidRPr="008206E0">
        <w:rPr>
          <w:lang w:val="en-GB"/>
        </w:rPr>
        <w:t>inflow</w:t>
      </w:r>
      <w:r w:rsidR="00790339">
        <w:rPr>
          <w:lang w:val="en-GB"/>
        </w:rPr>
        <w:t>.</w:t>
      </w:r>
      <w:r w:rsidR="003D433E" w:rsidRPr="00A21946">
        <w:rPr>
          <w:lang w:val="en-GB"/>
        </w:rPr>
        <w:t xml:space="preserve"> This parameter fluctuates strongly. </w:t>
      </w:r>
      <w:r w:rsidR="008275BF" w:rsidRPr="00A21946">
        <w:rPr>
          <w:lang w:val="en-GB"/>
        </w:rPr>
        <w:t>T</w:t>
      </w:r>
      <w:r w:rsidR="003D433E" w:rsidRPr="00A21946">
        <w:rPr>
          <w:lang w:val="en-GB"/>
        </w:rPr>
        <w:t xml:space="preserve">he chord length c </w:t>
      </w:r>
      <w:r w:rsidR="008275BF" w:rsidRPr="00A21946">
        <w:rPr>
          <w:lang w:val="en-GB"/>
        </w:rPr>
        <w:t>and the density ρ are</w:t>
      </w:r>
      <w:r w:rsidR="003D433E" w:rsidRPr="00A21946">
        <w:rPr>
          <w:lang w:val="en-GB"/>
        </w:rPr>
        <w:t xml:space="preserve"> </w:t>
      </w:r>
      <w:r w:rsidR="00790339">
        <w:rPr>
          <w:lang w:val="en-GB"/>
        </w:rPr>
        <w:t>constant</w:t>
      </w:r>
      <w:r w:rsidR="003D433E" w:rsidRPr="00A21946">
        <w:rPr>
          <w:lang w:val="en-GB"/>
        </w:rPr>
        <w:t xml:space="preserve"> factor</w:t>
      </w:r>
      <w:r w:rsidR="008275BF" w:rsidRPr="00A21946">
        <w:rPr>
          <w:lang w:val="en-GB"/>
        </w:rPr>
        <w:t>s</w:t>
      </w:r>
      <w:r w:rsidR="003D433E" w:rsidRPr="00A21946">
        <w:rPr>
          <w:lang w:val="en-GB"/>
        </w:rPr>
        <w:t>.</w:t>
      </w:r>
      <w:r w:rsidR="00D67617" w:rsidRPr="00A21946">
        <w:rPr>
          <w:lang w:val="en-GB"/>
        </w:rPr>
        <w:t xml:space="preserve"> The mean lift force at a specific radius and a </w:t>
      </w:r>
      <w:r w:rsidR="008275BF" w:rsidRPr="00A21946">
        <w:rPr>
          <w:lang w:val="en-GB"/>
        </w:rPr>
        <w:t xml:space="preserve">given wind </w:t>
      </w:r>
      <w:r w:rsidR="00D67617" w:rsidRPr="00A21946">
        <w:rPr>
          <w:lang w:val="en-GB"/>
        </w:rPr>
        <w:t xml:space="preserve">condition at design operating conditions in the partial load range </w:t>
      </w:r>
      <w:r w:rsidR="008275BF" w:rsidRPr="00A21946">
        <w:rPr>
          <w:lang w:val="en-GB"/>
        </w:rPr>
        <w:t>are</w:t>
      </w:r>
      <w:r w:rsidR="00D67617" w:rsidRPr="00A21946">
        <w:rPr>
          <w:lang w:val="en-GB"/>
        </w:rPr>
        <w:t xml:space="preserve"> the same for the three blade designs, as the reduced chord is counteracted </w:t>
      </w:r>
      <w:r w:rsidR="001A6437" w:rsidRPr="00A21946">
        <w:rPr>
          <w:lang w:val="en-GB"/>
        </w:rPr>
        <w:t>by the higher relative wind speed</w:t>
      </w:r>
      <w:r w:rsidR="008275BF" w:rsidRPr="00A21946">
        <w:rPr>
          <w:lang w:val="en-GB"/>
        </w:rPr>
        <w:t>, for the high design tip speed ratios</w:t>
      </w:r>
      <w:r w:rsidR="001A6437" w:rsidRPr="00A21946">
        <w:rPr>
          <w:lang w:val="en-GB"/>
        </w:rPr>
        <w:t>.</w:t>
      </w:r>
      <w:r w:rsidR="003D433E" w:rsidRPr="00A21946">
        <w:rPr>
          <w:lang w:val="en-GB"/>
        </w:rPr>
        <w:t xml:space="preserve"> </w:t>
      </w:r>
      <w:r w:rsidR="008275BF" w:rsidRPr="00A21946">
        <w:rPr>
          <w:lang w:val="en-GB"/>
        </w:rPr>
        <w:t xml:space="preserve">Considering a simple velocity triangle with increasing tip speed ratio the </w:t>
      </w:r>
      <w:r w:rsidR="007F7277" w:rsidRPr="00A21946">
        <w:rPr>
          <w:lang w:val="en-GB"/>
        </w:rPr>
        <w:t>rotational component gets more pronounced in relation to the wind component. Wind fluctuations therefore cause less variance in the angle of attack and thus the lift coefficient. Subsequently the lift variance on a blade station is reduced by the approach of higher design tip speed ratios.</w:t>
      </w:r>
      <w:r w:rsidR="00737F98" w:rsidRPr="00A21946">
        <w:rPr>
          <w:lang w:val="en-GB"/>
        </w:rPr>
        <w:t xml:space="preserve"> </w:t>
      </w:r>
    </w:p>
    <w:p w14:paraId="6A458DE6" w14:textId="77777777" w:rsidR="008275BF" w:rsidRPr="00790339" w:rsidRDefault="008A1B80" w:rsidP="00A21946">
      <w:pPr>
        <w:ind w:left="2160" w:firstLine="720"/>
        <w:jc w:val="center"/>
        <w:rPr>
          <w:lang w:val="en-GB" w:eastAsia="en-GB"/>
        </w:rPr>
      </w:pPr>
      <m:oMath>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L</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C</m:t>
            </m:r>
          </m:e>
          <m:sub>
            <m:r>
              <w:rPr>
                <w:rFonts w:ascii="Cambria Math" w:hAnsi="Cambria Math"/>
                <w:lang w:val="en-GB"/>
              </w:rPr>
              <m:t>L</m:t>
            </m:r>
          </m:sub>
        </m:sSub>
        <m:f>
          <m:fPr>
            <m:ctrlPr>
              <w:rPr>
                <w:rFonts w:ascii="Cambria Math" w:eastAsiaTheme="minorHAnsi" w:hAnsi="Cambria Math" w:cstheme="minorBidi"/>
                <w:i/>
                <w:sz w:val="22"/>
                <w:szCs w:val="22"/>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ρ</m:t>
        </m:r>
        <m:sSup>
          <m:sSupPr>
            <m:ctrlPr>
              <w:rPr>
                <w:rFonts w:ascii="Cambria Math" w:eastAsiaTheme="minorHAnsi" w:hAnsi="Cambria Math" w:cstheme="minorBidi"/>
                <w:i/>
                <w:sz w:val="22"/>
                <w:szCs w:val="22"/>
                <w:lang w:val="en-GB"/>
              </w:rPr>
            </m:ctrlPr>
          </m:sSupPr>
          <m:e>
            <m:r>
              <w:rPr>
                <w:rFonts w:ascii="Cambria Math" w:hAnsi="Cambria Math"/>
                <w:lang w:val="en-GB"/>
              </w:rPr>
              <m:t>w</m:t>
            </m:r>
          </m:e>
          <m:sup>
            <m:r>
              <w:rPr>
                <w:rFonts w:ascii="Cambria Math" w:hAnsi="Cambria Math"/>
                <w:lang w:val="en-GB"/>
              </w:rPr>
              <m:t>2</m:t>
            </m:r>
          </m:sup>
        </m:sSup>
        <m:r>
          <w:rPr>
            <w:rFonts w:ascii="Cambria Math" w:hAnsi="Cambria Math"/>
            <w:lang w:val="en-GB"/>
          </w:rPr>
          <m:t>(bc)</m:t>
        </m:r>
      </m:oMath>
      <w:r w:rsidR="008275BF" w:rsidRPr="00790339">
        <w:rPr>
          <w:lang w:val="en-GB" w:eastAsia="en-GB"/>
        </w:rPr>
        <w:t xml:space="preserve"> </w:t>
      </w:r>
      <w:r w:rsidR="008275BF" w:rsidRPr="00790339">
        <w:rPr>
          <w:lang w:val="en-GB" w:eastAsia="en-GB"/>
        </w:rPr>
        <w:tab/>
      </w:r>
      <w:r w:rsidR="008275BF" w:rsidRPr="00790339">
        <w:rPr>
          <w:lang w:val="en-GB" w:eastAsia="en-GB"/>
        </w:rPr>
        <w:tab/>
      </w:r>
      <w:r w:rsidR="008275BF" w:rsidRPr="00790339">
        <w:rPr>
          <w:lang w:val="en-GB" w:eastAsia="en-GB"/>
        </w:rPr>
        <w:tab/>
      </w:r>
      <w:r w:rsidR="008275BF" w:rsidRPr="00790339">
        <w:rPr>
          <w:lang w:val="en-GB" w:eastAsia="en-GB"/>
        </w:rPr>
        <w:tab/>
        <w:t>(</w:t>
      </w:r>
      <w:r w:rsidR="00F14BE5">
        <w:rPr>
          <w:lang w:val="en-GB" w:eastAsia="en-GB"/>
        </w:rPr>
        <w:t>2-</w:t>
      </w:r>
      <w:r w:rsidR="008275BF" w:rsidRPr="00790339">
        <w:rPr>
          <w:lang w:val="en-GB" w:eastAsia="en-GB"/>
        </w:rPr>
        <w:t>3)</w:t>
      </w:r>
    </w:p>
    <w:p w14:paraId="09619AE2" w14:textId="77777777" w:rsidR="00F3191F" w:rsidRPr="00790339" w:rsidRDefault="007C56B6" w:rsidP="00A020AD">
      <w:pPr>
        <w:rPr>
          <w:lang w:val="en-GB" w:eastAsia="en-GB"/>
        </w:rPr>
      </w:pPr>
      <w:r w:rsidRPr="00790339">
        <w:rPr>
          <w:lang w:val="en-GB"/>
        </w:rPr>
        <w:t>I</w:t>
      </w:r>
      <w:r w:rsidR="00D95C37" w:rsidRPr="00790339">
        <w:rPr>
          <w:lang w:val="en-GB"/>
        </w:rPr>
        <w:t xml:space="preserve">n summary, based </w:t>
      </w:r>
      <w:r w:rsidRPr="00790339">
        <w:rPr>
          <w:lang w:val="en-GB"/>
        </w:rPr>
        <w:t xml:space="preserve">on a simple aerodynamic design exercise </w:t>
      </w:r>
      <w:r w:rsidR="00D95C37" w:rsidRPr="00790339">
        <w:rPr>
          <w:lang w:val="en-GB"/>
        </w:rPr>
        <w:t xml:space="preserve">it has been demonstrated </w:t>
      </w:r>
      <w:r w:rsidRPr="00790339">
        <w:rPr>
          <w:lang w:val="en-GB"/>
        </w:rPr>
        <w:t xml:space="preserve">that an increase of the design tip speed ratio can benefit the fatigue loads </w:t>
      </w:r>
      <w:r w:rsidR="00D95C37" w:rsidRPr="00790339">
        <w:rPr>
          <w:lang w:val="en-GB"/>
        </w:rPr>
        <w:t xml:space="preserve">at </w:t>
      </w:r>
      <w:r w:rsidRPr="00790339">
        <w:rPr>
          <w:lang w:val="en-GB"/>
        </w:rPr>
        <w:t xml:space="preserve">the tower base and thus jacket structure by a </w:t>
      </w:r>
      <w:r w:rsidR="00D95C37" w:rsidRPr="00790339">
        <w:rPr>
          <w:lang w:val="en-GB"/>
        </w:rPr>
        <w:t xml:space="preserve">significant </w:t>
      </w:r>
      <w:r w:rsidRPr="00790339">
        <w:rPr>
          <w:lang w:val="en-GB"/>
        </w:rPr>
        <w:t>amount</w:t>
      </w:r>
      <w:r w:rsidR="00D95C37" w:rsidRPr="00790339">
        <w:rPr>
          <w:lang w:val="en-GB"/>
        </w:rPr>
        <w:t xml:space="preserve">. The </w:t>
      </w:r>
      <w:r w:rsidRPr="00790339">
        <w:rPr>
          <w:lang w:val="en-GB"/>
        </w:rPr>
        <w:t xml:space="preserve">drawbacks in </w:t>
      </w:r>
      <w:r w:rsidR="00D95C37" w:rsidRPr="00790339">
        <w:rPr>
          <w:lang w:val="en-GB"/>
        </w:rPr>
        <w:t>energy yield (</w:t>
      </w:r>
      <w:r w:rsidRPr="00790339">
        <w:rPr>
          <w:lang w:val="en-GB"/>
        </w:rPr>
        <w:t>AEP</w:t>
      </w:r>
      <w:r w:rsidR="00D95C37" w:rsidRPr="00790339">
        <w:rPr>
          <w:lang w:val="en-GB"/>
        </w:rPr>
        <w:t>)</w:t>
      </w:r>
      <w:r w:rsidRPr="00790339">
        <w:rPr>
          <w:lang w:val="en-GB"/>
        </w:rPr>
        <w:t xml:space="preserve"> remain</w:t>
      </w:r>
      <w:r w:rsidR="00D95C37" w:rsidRPr="00790339">
        <w:rPr>
          <w:lang w:val="en-GB"/>
        </w:rPr>
        <w:t xml:space="preserve"> </w:t>
      </w:r>
      <w:r w:rsidR="00C346AB" w:rsidRPr="00790339">
        <w:rPr>
          <w:lang w:val="en-GB"/>
        </w:rPr>
        <w:t>reasonably</w:t>
      </w:r>
      <w:r w:rsidRPr="00790339">
        <w:rPr>
          <w:lang w:val="en-GB"/>
        </w:rPr>
        <w:t xml:space="preserve"> small. It therefore is strongly advised to look further in this direction of slender high tip speed ratio blades for large offshore turbines, especially </w:t>
      </w:r>
      <w:r w:rsidR="007B2142" w:rsidRPr="00790339">
        <w:rPr>
          <w:lang w:val="en-GB"/>
        </w:rPr>
        <w:t>when there is a</w:t>
      </w:r>
      <w:r w:rsidRPr="00790339">
        <w:rPr>
          <w:lang w:val="en-GB"/>
        </w:rPr>
        <w:t xml:space="preserve"> problem of 3</w:t>
      </w:r>
      <w:r w:rsidR="007B2142" w:rsidRPr="00790339">
        <w:rPr>
          <w:lang w:val="en-GB"/>
        </w:rPr>
        <w:t xml:space="preserve">P </w:t>
      </w:r>
      <w:r w:rsidRPr="00790339">
        <w:rPr>
          <w:lang w:val="en-GB"/>
        </w:rPr>
        <w:t xml:space="preserve">resonances in the operational range. However in reality these adaptions bring further challenges with it, which probably include use of very thick profiles to provide the needed blade stiffness, edgewise reinforcements and aerodynamic designs that work well over a range of tip speed ratios in the partial load range, due to tip speed constraints. </w:t>
      </w:r>
    </w:p>
    <w:p w14:paraId="007F79EA" w14:textId="77777777" w:rsidR="00F3191F" w:rsidRPr="00790339" w:rsidRDefault="00F3191F" w:rsidP="00A020AD">
      <w:pPr>
        <w:rPr>
          <w:lang w:val="en-GB" w:eastAsia="en-GB"/>
        </w:rPr>
      </w:pPr>
    </w:p>
    <w:p w14:paraId="3574C71F" w14:textId="77777777" w:rsidR="005606FB" w:rsidRPr="00A21946" w:rsidRDefault="005606FB" w:rsidP="00CD4005">
      <w:pPr>
        <w:pStyle w:val="berschrift2"/>
        <w:rPr>
          <w:lang w:eastAsia="en-US"/>
        </w:rPr>
      </w:pPr>
      <w:r w:rsidRPr="00790339">
        <w:t xml:space="preserve"> </w:t>
      </w:r>
      <w:bookmarkStart w:id="25" w:name="_Toc440882466"/>
      <w:bookmarkStart w:id="26" w:name="_Toc440985672"/>
      <w:r w:rsidRPr="00790339">
        <w:t>Blade – tower interaction</w:t>
      </w:r>
      <w:bookmarkEnd w:id="25"/>
      <w:bookmarkEnd w:id="26"/>
    </w:p>
    <w:p w14:paraId="5C07C42E" w14:textId="77777777" w:rsidR="00571614" w:rsidRPr="00A21946" w:rsidRDefault="00ED610A" w:rsidP="00A020AD">
      <w:pPr>
        <w:rPr>
          <w:lang w:val="en-GB"/>
        </w:rPr>
      </w:pPr>
      <w:r w:rsidRPr="00A21946">
        <w:rPr>
          <w:iCs/>
          <w:lang w:val="en-GB"/>
        </w:rPr>
        <w:t>For both the common upwind as well as for downwind rotor orientation an a</w:t>
      </w:r>
      <w:r w:rsidRPr="00A21946">
        <w:rPr>
          <w:lang w:val="en-GB"/>
        </w:rPr>
        <w:t xml:space="preserve">erodynamic </w:t>
      </w:r>
      <w:r w:rsidRPr="00A21946">
        <w:rPr>
          <w:iCs/>
          <w:lang w:val="en-GB"/>
        </w:rPr>
        <w:t xml:space="preserve">interaction </w:t>
      </w:r>
      <w:r w:rsidR="00BE08A5" w:rsidRPr="00A21946">
        <w:rPr>
          <w:lang w:val="en-GB"/>
        </w:rPr>
        <w:t>takes</w:t>
      </w:r>
      <w:r w:rsidRPr="00A21946">
        <w:rPr>
          <w:iCs/>
          <w:lang w:val="en-GB"/>
        </w:rPr>
        <w:t xml:space="preserve"> place between the blades and the tower</w:t>
      </w:r>
      <w:r w:rsidR="00555F30" w:rsidRPr="00A21946">
        <w:rPr>
          <w:lang w:val="en-GB"/>
        </w:rPr>
        <w:t>. When a blade</w:t>
      </w:r>
      <w:r w:rsidRPr="00A21946">
        <w:rPr>
          <w:lang w:val="en-GB"/>
        </w:rPr>
        <w:t xml:space="preserve"> passes the tower the apparent wind speed and the inflow angle are changing suddenly</w:t>
      </w:r>
      <w:r w:rsidR="00555F30" w:rsidRPr="00A21946">
        <w:rPr>
          <w:lang w:val="en-GB"/>
        </w:rPr>
        <w:t xml:space="preserve"> due to the tower shadow effect</w:t>
      </w:r>
      <w:r w:rsidRPr="00A21946">
        <w:rPr>
          <w:lang w:val="en-GB"/>
        </w:rPr>
        <w:t>. Apart from instationary aerodynamic</w:t>
      </w:r>
      <w:r w:rsidR="00555F30" w:rsidRPr="00A21946">
        <w:rPr>
          <w:lang w:val="en-GB"/>
        </w:rPr>
        <w:t xml:space="preserve"> effects</w:t>
      </w:r>
      <w:r w:rsidRPr="00A21946">
        <w:rPr>
          <w:lang w:val="en-GB"/>
        </w:rPr>
        <w:t xml:space="preserve"> the thrust loading is altered periodic</w:t>
      </w:r>
      <w:r w:rsidR="00555F30" w:rsidRPr="00A21946">
        <w:rPr>
          <w:lang w:val="en-GB"/>
        </w:rPr>
        <w:t>ally during</w:t>
      </w:r>
      <w:r w:rsidRPr="00A21946">
        <w:rPr>
          <w:lang w:val="en-GB"/>
        </w:rPr>
        <w:t xml:space="preserve"> every blade passage. This periodic load is transform</w:t>
      </w:r>
      <w:r w:rsidR="00145421" w:rsidRPr="00A21946">
        <w:rPr>
          <w:lang w:val="en-GB"/>
        </w:rPr>
        <w:t>ed</w:t>
      </w:r>
      <w:r w:rsidRPr="00A21946">
        <w:rPr>
          <w:lang w:val="en-GB"/>
        </w:rPr>
        <w:t xml:space="preserve"> </w:t>
      </w:r>
      <w:r w:rsidR="00571614" w:rsidRPr="00A21946">
        <w:rPr>
          <w:lang w:val="en-GB"/>
        </w:rPr>
        <w:t xml:space="preserve">in the frequency domain </w:t>
      </w:r>
      <w:r w:rsidRPr="00A21946">
        <w:rPr>
          <w:lang w:val="en-GB"/>
        </w:rPr>
        <w:t xml:space="preserve">to </w:t>
      </w:r>
      <w:r w:rsidR="002E18A1">
        <w:rPr>
          <w:lang w:val="en-GB"/>
        </w:rPr>
        <w:t xml:space="preserve">harmonic load components which order number depend on the location in the turbine. The blades are experiencing </w:t>
      </w:r>
      <w:r w:rsidRPr="00A21946">
        <w:rPr>
          <w:lang w:val="en-GB"/>
        </w:rPr>
        <w:t>multiple</w:t>
      </w:r>
      <w:r w:rsidR="00571614" w:rsidRPr="00A21946">
        <w:rPr>
          <w:lang w:val="en-GB"/>
        </w:rPr>
        <w:t>s</w:t>
      </w:r>
      <w:r w:rsidRPr="00A21946">
        <w:rPr>
          <w:lang w:val="en-GB"/>
        </w:rPr>
        <w:t xml:space="preserve"> of the rotational (1P) frequency, i.e. 1P, 2P, 3P, 4P, etc</w:t>
      </w:r>
      <w:r w:rsidR="002E18A1">
        <w:rPr>
          <w:lang w:val="en-GB"/>
        </w:rPr>
        <w:t xml:space="preserve">. </w:t>
      </w:r>
      <w:r w:rsidR="002E18A1" w:rsidRPr="006368DD">
        <w:rPr>
          <w:lang w:val="en-GB"/>
        </w:rPr>
        <w:t xml:space="preserve">while </w:t>
      </w:r>
      <w:r w:rsidR="002E18A1" w:rsidRPr="00A21946">
        <w:rPr>
          <w:lang w:val="en-GB"/>
        </w:rPr>
        <w:t>the non-rotating nacelle and tower system</w:t>
      </w:r>
      <w:r w:rsidR="002E18A1">
        <w:rPr>
          <w:lang w:val="en-GB"/>
        </w:rPr>
        <w:t xml:space="preserve"> is excited by </w:t>
      </w:r>
      <w:r w:rsidR="00571614" w:rsidRPr="00A21946">
        <w:rPr>
          <w:lang w:val="en-GB"/>
        </w:rPr>
        <w:t>multiples of the blade passing frequency, i.e. 3P, 6P, 9P, etc. Also the main shaft is suffering harmonic load components.</w:t>
      </w:r>
      <w:r w:rsidRPr="00A21946">
        <w:rPr>
          <w:lang w:val="en-GB"/>
        </w:rPr>
        <w:t xml:space="preserve"> </w:t>
      </w:r>
      <w:r w:rsidR="00571614" w:rsidRPr="00A21946">
        <w:rPr>
          <w:lang w:val="en-GB"/>
        </w:rPr>
        <w:t>Especially the 3P component of the longi</w:t>
      </w:r>
      <w:r w:rsidR="00FD6B7E">
        <w:rPr>
          <w:lang w:val="en-GB"/>
        </w:rPr>
        <w:t>t</w:t>
      </w:r>
      <w:r w:rsidR="00571614" w:rsidRPr="00A21946">
        <w:rPr>
          <w:lang w:val="en-GB"/>
        </w:rPr>
        <w:t>u</w:t>
      </w:r>
      <w:r w:rsidR="00FD6B7E">
        <w:rPr>
          <w:lang w:val="en-GB"/>
        </w:rPr>
        <w:t>d</w:t>
      </w:r>
      <w:r w:rsidR="00571614" w:rsidRPr="00A21946">
        <w:rPr>
          <w:lang w:val="en-GB"/>
        </w:rPr>
        <w:t>inal and lateral thrust is critical for the relatively stiff jacket type support structures required for very large 10-20 MW bottom-fixed offshore wind turbines.</w:t>
      </w:r>
      <w:r w:rsidR="00F6271C" w:rsidRPr="00A21946">
        <w:rPr>
          <w:lang w:val="en-GB"/>
        </w:rPr>
        <w:t xml:space="preserve"> Generally the tower shadow effect for a downwind rotor will be more pronounced. Hence </w:t>
      </w:r>
      <w:r w:rsidR="00BC4B06" w:rsidRPr="00A21946">
        <w:rPr>
          <w:lang w:val="en-GB"/>
        </w:rPr>
        <w:t xml:space="preserve">a truss type tower with semi-transparent aerodynamic shape will be beneficial for </w:t>
      </w:r>
      <w:r w:rsidR="00F6271C" w:rsidRPr="00A21946">
        <w:rPr>
          <w:lang w:val="en-GB"/>
        </w:rPr>
        <w:t>downwind rotor</w:t>
      </w:r>
      <w:r w:rsidR="00BC4B06" w:rsidRPr="00A21946">
        <w:rPr>
          <w:lang w:val="en-GB"/>
        </w:rPr>
        <w:t>s of</w:t>
      </w:r>
      <w:r w:rsidR="00F6271C" w:rsidRPr="00A21946">
        <w:rPr>
          <w:lang w:val="en-GB"/>
        </w:rPr>
        <w:t xml:space="preserve"> large </w:t>
      </w:r>
      <w:r w:rsidR="00BC4B06" w:rsidRPr="00A21946">
        <w:rPr>
          <w:lang w:val="en-GB"/>
        </w:rPr>
        <w:t>wind turbines. In the year 2015 a 6</w:t>
      </w:r>
      <w:r w:rsidR="00204C9A">
        <w:rPr>
          <w:lang w:val="en-GB"/>
        </w:rPr>
        <w:t> </w:t>
      </w:r>
      <w:r w:rsidR="00BC4B06" w:rsidRPr="00A21946">
        <w:rPr>
          <w:lang w:val="en-GB"/>
        </w:rPr>
        <w:t xml:space="preserve">MW prototype of a two-bladed downwind turbine has been installed onshore on a lattice type structure.  </w:t>
      </w:r>
    </w:p>
    <w:p w14:paraId="30FE0ECD" w14:textId="77777777" w:rsidR="00571614" w:rsidRPr="00A21946" w:rsidRDefault="00571614" w:rsidP="00A020AD">
      <w:pPr>
        <w:rPr>
          <w:iCs/>
          <w:lang w:val="en-GB"/>
        </w:rPr>
      </w:pPr>
      <w:r w:rsidRPr="00A21946">
        <w:rPr>
          <w:lang w:val="en-GB"/>
        </w:rPr>
        <w:t>For long and slender blades the blade stiffness and the tower clearance at extreme load situations is one design driver. Commonly design choices to increase the tower clearance of the undeflected blades are the increase of the rotor tilt angle, a rotor cone angle or pre-bend blades.</w:t>
      </w:r>
      <w:r w:rsidR="00705C00">
        <w:rPr>
          <w:lang w:val="en-GB"/>
        </w:rPr>
        <w:t xml:space="preserve"> Increasing the blades stiffness</w:t>
      </w:r>
      <w:r w:rsidR="009F1AED">
        <w:rPr>
          <w:lang w:val="en-GB"/>
        </w:rPr>
        <w:t xml:space="preserve"> without additional blade weight</w:t>
      </w:r>
      <w:r w:rsidR="00705C00">
        <w:rPr>
          <w:lang w:val="en-GB"/>
        </w:rPr>
        <w:t xml:space="preserve"> </w:t>
      </w:r>
      <w:r w:rsidR="009F1AED">
        <w:rPr>
          <w:lang w:val="en-GB"/>
        </w:rPr>
        <w:t>is another attempt which requires</w:t>
      </w:r>
      <w:r w:rsidR="00705C00">
        <w:rPr>
          <w:lang w:val="en-GB"/>
        </w:rPr>
        <w:t xml:space="preserve"> the usage of </w:t>
      </w:r>
      <w:r w:rsidR="009F1AED">
        <w:rPr>
          <w:lang w:val="en-GB"/>
        </w:rPr>
        <w:t xml:space="preserve">more </w:t>
      </w:r>
      <w:r w:rsidR="00705C00">
        <w:rPr>
          <w:lang w:val="en-GB"/>
        </w:rPr>
        <w:t xml:space="preserve">expensive materials, like carbon fibre reinforced plastics. </w:t>
      </w:r>
      <w:r w:rsidRPr="00A21946">
        <w:rPr>
          <w:lang w:val="en-GB"/>
        </w:rPr>
        <w:t xml:space="preserve">Each of these measures has collateral effects on the blade and drive train loads and/or on the blades structure. Nonetheless almost all large multi-megawatt turbines employ at least one or even a combination of these choices. </w:t>
      </w:r>
    </w:p>
    <w:p w14:paraId="1D8A8C24" w14:textId="77777777" w:rsidR="00181673" w:rsidRPr="00A21946" w:rsidRDefault="00181673" w:rsidP="00A020AD">
      <w:pPr>
        <w:rPr>
          <w:iCs/>
          <w:lang w:val="en-GB"/>
        </w:rPr>
      </w:pPr>
      <w:r w:rsidRPr="00A21946">
        <w:rPr>
          <w:lang w:val="en-GB"/>
        </w:rPr>
        <w:t xml:space="preserve">From a strength point of view an increase of the tower diameter or of the effective diameter of the cross section of the tower truss is beneficial. However tubular towers with large D over t ratio, i.e. diameter to wall thickness ratio, are limited by shell buckling. Shell stiffener </w:t>
      </w:r>
      <w:r w:rsidR="00FD6B7E" w:rsidRPr="00A21946">
        <w:rPr>
          <w:lang w:val="en-GB"/>
        </w:rPr>
        <w:t xml:space="preserve">commonly </w:t>
      </w:r>
      <w:r w:rsidRPr="00A21946">
        <w:rPr>
          <w:lang w:val="en-GB"/>
        </w:rPr>
        <w:t>use</w:t>
      </w:r>
      <w:r w:rsidR="00BE08A5" w:rsidRPr="00A21946">
        <w:rPr>
          <w:lang w:val="en-GB"/>
        </w:rPr>
        <w:t>d</w:t>
      </w:r>
      <w:r w:rsidRPr="00A21946">
        <w:rPr>
          <w:lang w:val="en-GB"/>
        </w:rPr>
        <w:t xml:space="preserve"> in aerospace engineering are not yet employ</w:t>
      </w:r>
      <w:r w:rsidR="00BE08A5" w:rsidRPr="00A21946">
        <w:rPr>
          <w:lang w:val="en-GB"/>
        </w:rPr>
        <w:t>ed</w:t>
      </w:r>
      <w:r w:rsidRPr="00A21946">
        <w:rPr>
          <w:lang w:val="en-GB"/>
        </w:rPr>
        <w:t xml:space="preserve"> in wind engineering due to high manufacturing costs. </w:t>
      </w:r>
      <w:r w:rsidR="00F6271C" w:rsidRPr="00A21946">
        <w:rPr>
          <w:lang w:val="en-GB"/>
        </w:rPr>
        <w:t xml:space="preserve">If the tower is </w:t>
      </w:r>
      <w:r w:rsidR="00BE08A5" w:rsidRPr="00A21946">
        <w:rPr>
          <w:lang w:val="en-GB"/>
        </w:rPr>
        <w:t>built</w:t>
      </w:r>
      <w:r w:rsidRPr="00A21946">
        <w:rPr>
          <w:lang w:val="en-GB"/>
        </w:rPr>
        <w:t xml:space="preserve"> from a truss its diameter </w:t>
      </w:r>
      <w:r w:rsidR="00F6271C" w:rsidRPr="00A21946">
        <w:rPr>
          <w:lang w:val="en-GB"/>
        </w:rPr>
        <w:t xml:space="preserve">will be governed by the above-mentioned blade clearance </w:t>
      </w:r>
      <w:r w:rsidR="00BC4B06" w:rsidRPr="00A21946">
        <w:rPr>
          <w:lang w:val="en-GB"/>
        </w:rPr>
        <w:t>which in effect reduces</w:t>
      </w:r>
      <w:r w:rsidR="00F6271C" w:rsidRPr="00A21946">
        <w:rPr>
          <w:lang w:val="en-GB"/>
        </w:rPr>
        <w:t xml:space="preserve"> the structural efficiency of such a tower design.</w:t>
      </w:r>
      <w:r w:rsidR="00240251" w:rsidRPr="00A21946">
        <w:rPr>
          <w:lang w:val="en-GB"/>
        </w:rPr>
        <w:t xml:space="preserve"> In addition, a large</w:t>
      </w:r>
      <w:r w:rsidR="00BC4B06" w:rsidRPr="00A21946">
        <w:rPr>
          <w:lang w:val="en-GB"/>
        </w:rPr>
        <w:t xml:space="preserve"> stiff</w:t>
      </w:r>
      <w:r w:rsidR="00240251" w:rsidRPr="00A21946">
        <w:rPr>
          <w:lang w:val="en-GB"/>
        </w:rPr>
        <w:t>ness of the tower is incompatible with a rather stiff jacket substructure since such a</w:t>
      </w:r>
      <w:r w:rsidR="00BE08A5" w:rsidRPr="00A21946">
        <w:rPr>
          <w:lang w:val="en-GB"/>
        </w:rPr>
        <w:t>n</w:t>
      </w:r>
      <w:r w:rsidR="00240251" w:rsidRPr="00A21946">
        <w:rPr>
          <w:lang w:val="en-GB"/>
        </w:rPr>
        <w:t xml:space="preserve"> unfavourable combination yields a high fundamental </w:t>
      </w:r>
      <w:r w:rsidR="00EC6D89" w:rsidRPr="00A21946">
        <w:rPr>
          <w:lang w:val="en-GB"/>
        </w:rPr>
        <w:t>eigenfre</w:t>
      </w:r>
      <w:r w:rsidR="00240251" w:rsidRPr="00A21946">
        <w:rPr>
          <w:lang w:val="en-GB"/>
        </w:rPr>
        <w:t>quency of the system which can again caus</w:t>
      </w:r>
      <w:r w:rsidR="00BE08A5" w:rsidRPr="00A21946">
        <w:rPr>
          <w:lang w:val="en-GB"/>
        </w:rPr>
        <w:t>e</w:t>
      </w:r>
      <w:r w:rsidR="00240251" w:rsidRPr="00A21946">
        <w:rPr>
          <w:lang w:val="en-GB"/>
        </w:rPr>
        <w:t xml:space="preserve"> a 3P resonance in the partial load range as experienced with the reference design. </w:t>
      </w:r>
    </w:p>
    <w:p w14:paraId="672F075C" w14:textId="77777777" w:rsidR="00240251" w:rsidRDefault="00BC4B06" w:rsidP="00A020AD">
      <w:pPr>
        <w:rPr>
          <w:lang w:val="en-GB"/>
        </w:rPr>
      </w:pPr>
      <w:r w:rsidRPr="00A21946">
        <w:rPr>
          <w:lang w:val="en-GB"/>
        </w:rPr>
        <w:t xml:space="preserve">This qualitative discussion points out that </w:t>
      </w:r>
      <w:r w:rsidR="00240251" w:rsidRPr="00A21946">
        <w:rPr>
          <w:lang w:val="en-GB"/>
        </w:rPr>
        <w:t>there are several interactions between on the one hand blade and rotor design and on the other hand tower and support structure design which might become more critical for 10-20</w:t>
      </w:r>
      <w:r w:rsidR="00204C9A">
        <w:rPr>
          <w:lang w:val="en-GB"/>
        </w:rPr>
        <w:t> </w:t>
      </w:r>
      <w:r w:rsidR="00240251" w:rsidRPr="00A21946">
        <w:rPr>
          <w:lang w:val="en-GB"/>
        </w:rPr>
        <w:t xml:space="preserve">MW turbines. Further systematic studies are recommended in order to develop more integrated and cost-effective design solutions. </w:t>
      </w:r>
    </w:p>
    <w:p w14:paraId="5FB0F3CB" w14:textId="77777777" w:rsidR="00946D0A" w:rsidRDefault="00946D0A" w:rsidP="00A020AD">
      <w:pPr>
        <w:rPr>
          <w:lang w:val="en-GB"/>
        </w:rPr>
      </w:pPr>
    </w:p>
    <w:p w14:paraId="123A3CCD" w14:textId="77777777" w:rsidR="005606FB" w:rsidRPr="00790339" w:rsidRDefault="005606FB" w:rsidP="00CD4005">
      <w:pPr>
        <w:pStyle w:val="berschrift2"/>
      </w:pPr>
      <w:bookmarkStart w:id="27" w:name="_Toc440882467"/>
      <w:bookmarkStart w:id="28" w:name="_Toc440985673"/>
      <w:r w:rsidRPr="00790339">
        <w:t>Effect of tower top mass and electro-mechanical drivetrain</w:t>
      </w:r>
      <w:bookmarkEnd w:id="27"/>
      <w:bookmarkEnd w:id="28"/>
    </w:p>
    <w:p w14:paraId="5F3B38EC" w14:textId="77777777" w:rsidR="00EC6D89" w:rsidRPr="00A21946" w:rsidRDefault="00EC6D89" w:rsidP="00A020AD">
      <w:pPr>
        <w:rPr>
          <w:iCs/>
          <w:lang w:val="en-GB"/>
        </w:rPr>
      </w:pPr>
      <w:r w:rsidRPr="00A21946">
        <w:rPr>
          <w:lang w:val="en-GB"/>
        </w:rPr>
        <w:t>Obviously the mass of the rotor-nacelle-assembly (RNA) is one main cost driver for the investment cost of the machinery of wind turbines. The reduction of tower top mass by innovative rotor and drive train design</w:t>
      </w:r>
      <w:r w:rsidR="00BE08A5" w:rsidRPr="00A21946">
        <w:rPr>
          <w:lang w:val="en-GB"/>
        </w:rPr>
        <w:t>s</w:t>
      </w:r>
      <w:r w:rsidRPr="00A21946">
        <w:rPr>
          <w:lang w:val="en-GB"/>
        </w:rPr>
        <w:t xml:space="preserve"> has been one quite effective mean to improve the cost-efficiency of modern wind turbines in the last two decades. </w:t>
      </w:r>
    </w:p>
    <w:p w14:paraId="7E039544" w14:textId="77777777" w:rsidR="005606FB" w:rsidRPr="00A21946" w:rsidRDefault="009B58F3" w:rsidP="00A020AD">
      <w:pPr>
        <w:rPr>
          <w:iCs/>
          <w:lang w:val="en-GB"/>
        </w:rPr>
      </w:pPr>
      <w:r w:rsidRPr="00A21946">
        <w:rPr>
          <w:lang w:val="en-GB"/>
        </w:rPr>
        <w:t>T</w:t>
      </w:r>
      <w:r w:rsidR="00EC6D89" w:rsidRPr="00A21946">
        <w:rPr>
          <w:lang w:val="en-GB"/>
        </w:rPr>
        <w:t xml:space="preserve">he first eigenfrequency is proportional to the </w:t>
      </w:r>
      <w:r w:rsidRPr="00A21946">
        <w:rPr>
          <w:lang w:val="en-GB"/>
        </w:rPr>
        <w:t>square root of the ratio between horizontal tower top stiffness and effective tower top mass. Consequently f</w:t>
      </w:r>
      <w:r w:rsidR="00EC6D89" w:rsidRPr="00A21946">
        <w:rPr>
          <w:lang w:val="en-GB"/>
        </w:rPr>
        <w:t xml:space="preserve">or the commodity offshore wind turbines founded on monopiles a lower top mass is fully effective since it avoids that the fundamental eigenfrequency is getting in resonance with the rotor frequency </w:t>
      </w:r>
      <w:r w:rsidRPr="00A21946">
        <w:rPr>
          <w:lang w:val="en-GB"/>
        </w:rPr>
        <w:t xml:space="preserve">and is </w:t>
      </w:r>
      <w:r w:rsidR="00EC6D89" w:rsidRPr="00A21946">
        <w:rPr>
          <w:lang w:val="en-GB"/>
        </w:rPr>
        <w:t xml:space="preserve">lowered </w:t>
      </w:r>
      <w:r w:rsidRPr="00A21946">
        <w:rPr>
          <w:lang w:val="en-GB"/>
        </w:rPr>
        <w:t>to far down into the energy rich wave excitation range. Furthermore a lower tower top mass stretches the applicability of cost-effective monopile design towards exposed locations with water depth in excess of 30</w:t>
      </w:r>
      <w:r w:rsidR="00204C9A">
        <w:rPr>
          <w:lang w:val="en-GB"/>
        </w:rPr>
        <w:t> </w:t>
      </w:r>
      <w:r w:rsidRPr="00A21946">
        <w:rPr>
          <w:lang w:val="en-GB"/>
        </w:rPr>
        <w:t>m.</w:t>
      </w:r>
    </w:p>
    <w:p w14:paraId="6A82423E" w14:textId="77777777" w:rsidR="00EC6D89" w:rsidRPr="00A21946" w:rsidRDefault="009B58F3" w:rsidP="00A020AD">
      <w:pPr>
        <w:rPr>
          <w:lang w:val="en-GB"/>
        </w:rPr>
      </w:pPr>
      <w:r w:rsidRPr="00A21946">
        <w:rPr>
          <w:lang w:val="en-GB"/>
        </w:rPr>
        <w:t>A distinct influence is observed for large offshore turbines on jacket type structures. Here a stiffer structure increases the problems with the resonance between the first eigenfrequency and the 3P blade passing frequency. In case a rotor speed exclusion window is required in the partial load range it should be place</w:t>
      </w:r>
      <w:r w:rsidR="008D079F" w:rsidRPr="00A21946">
        <w:rPr>
          <w:lang w:val="en-GB"/>
        </w:rPr>
        <w:t>d</w:t>
      </w:r>
      <w:r w:rsidRPr="00A21946">
        <w:rPr>
          <w:lang w:val="en-GB"/>
        </w:rPr>
        <w:t xml:space="preserve"> as close as possible to the cut-in wind speed, i.e. the disturbing natural frequency should be as low as possible. A parameter study on the effect of the effective tower top mass, </w:t>
      </w:r>
      <w:r w:rsidR="005D0D0A">
        <w:rPr>
          <w:lang w:val="en-GB"/>
        </w:rPr>
        <w:t>obtained with the aeroelastic code HAWC2</w:t>
      </w:r>
      <w:r w:rsidR="006E4A76" w:rsidRPr="00A21946">
        <w:rPr>
          <w:lang w:val="en-GB"/>
        </w:rPr>
        <w:t xml:space="preserve">, on the first eigenfrequency of the reference design is shown in </w:t>
      </w:r>
      <w:r w:rsidR="00292B62">
        <w:rPr>
          <w:lang w:val="en-GB"/>
        </w:rPr>
        <w:t>F</w:t>
      </w:r>
      <w:r w:rsidR="006E4A76" w:rsidRPr="00A21946">
        <w:rPr>
          <w:lang w:val="en-GB"/>
        </w:rPr>
        <w:t>igure</w:t>
      </w:r>
      <w:r w:rsidR="00204C9A">
        <w:rPr>
          <w:lang w:val="en-GB"/>
        </w:rPr>
        <w:t> </w:t>
      </w:r>
      <w:r w:rsidR="00802D29" w:rsidRPr="00A21946">
        <w:rPr>
          <w:lang w:val="en-GB"/>
        </w:rPr>
        <w:fldChar w:fldCharType="begin"/>
      </w:r>
      <w:r w:rsidR="006E4A76" w:rsidRPr="00A21946">
        <w:rPr>
          <w:lang w:val="en-GB"/>
        </w:rPr>
        <w:instrText xml:space="preserve"> STYLEREF 1 \s </w:instrText>
      </w:r>
      <w:r w:rsidR="00802D29" w:rsidRPr="00A21946">
        <w:rPr>
          <w:lang w:val="en-GB"/>
        </w:rPr>
        <w:fldChar w:fldCharType="separate"/>
      </w:r>
      <w:r w:rsidR="008A1B80">
        <w:rPr>
          <w:noProof/>
          <w:lang w:val="en-GB"/>
        </w:rPr>
        <w:t>2</w:t>
      </w:r>
      <w:r w:rsidR="00802D29" w:rsidRPr="00A21946">
        <w:rPr>
          <w:lang w:val="en-GB"/>
        </w:rPr>
        <w:fldChar w:fldCharType="end"/>
      </w:r>
      <w:r w:rsidR="006E4A76" w:rsidRPr="00A21946">
        <w:rPr>
          <w:lang w:val="en-GB"/>
        </w:rPr>
        <w:noBreakHyphen/>
      </w:r>
      <w:r w:rsidR="00FB0D31">
        <w:rPr>
          <w:lang w:val="en-GB"/>
        </w:rPr>
        <w:t>1</w:t>
      </w:r>
      <w:r w:rsidR="00040DA9">
        <w:rPr>
          <w:lang w:val="en-GB"/>
        </w:rPr>
        <w:t>3</w:t>
      </w:r>
      <w:r w:rsidR="00F65183">
        <w:rPr>
          <w:lang w:val="en-GB"/>
        </w:rPr>
        <w:t>.</w:t>
      </w:r>
      <w:r w:rsidR="00051D9B" w:rsidRPr="00A21946">
        <w:rPr>
          <w:lang w:val="en-GB"/>
        </w:rPr>
        <w:t xml:space="preserve"> In the vicinity of the reference configuration the first eigenfrequency depends approximately linear</w:t>
      </w:r>
      <w:r w:rsidR="008D079F" w:rsidRPr="00A21946">
        <w:rPr>
          <w:lang w:val="en-GB"/>
        </w:rPr>
        <w:t>ly</w:t>
      </w:r>
      <w:r w:rsidR="00051D9B" w:rsidRPr="00A21946">
        <w:rPr>
          <w:lang w:val="en-GB"/>
        </w:rPr>
        <w:t xml:space="preserve"> inverse on the tower top mass. A +/-10</w:t>
      </w:r>
      <w:r w:rsidR="00204C9A">
        <w:rPr>
          <w:lang w:val="en-GB"/>
        </w:rPr>
        <w:t> </w:t>
      </w:r>
      <w:r w:rsidR="00051D9B" w:rsidRPr="00A21946">
        <w:rPr>
          <w:lang w:val="en-GB"/>
        </w:rPr>
        <w:t xml:space="preserve">% change of the RNA mass yields an approximately </w:t>
      </w:r>
      <w:r w:rsidR="00051D9B" w:rsidRPr="00A21946">
        <w:rPr>
          <w:lang w:val="en-GB"/>
        </w:rPr>
        <w:noBreakHyphen/>
        <w:t>/+4</w:t>
      </w:r>
      <w:r w:rsidR="00204C9A">
        <w:rPr>
          <w:lang w:val="en-GB"/>
        </w:rPr>
        <w:t> </w:t>
      </w:r>
      <w:r w:rsidR="00051D9B" w:rsidRPr="00A21946">
        <w:rPr>
          <w:lang w:val="en-GB"/>
        </w:rPr>
        <w:t>% alternation of the frequency.</w:t>
      </w:r>
    </w:p>
    <w:p w14:paraId="22343E22" w14:textId="77777777" w:rsidR="003364BD" w:rsidRDefault="00040DA9" w:rsidP="003364BD">
      <w:pPr>
        <w:jc w:val="center"/>
        <w:rPr>
          <w:lang w:val="en-GB" w:eastAsia="en-GB"/>
        </w:rPr>
      </w:pPr>
      <w:r>
        <w:rPr>
          <w:noProof/>
          <w:lang w:val="de-DE" w:eastAsia="de-DE"/>
        </w:rPr>
        <w:drawing>
          <wp:inline distT="0" distB="0" distL="0" distR="0" wp14:anchorId="2C357346" wp14:editId="199418BA">
            <wp:extent cx="3598571" cy="2700000"/>
            <wp:effectExtent l="0" t="0" r="1905" b="5715"/>
            <wp:docPr id="1877" name="Grafik 1877" descr="C:\Users\fb\Documents\Projekte\INNWIND\Mt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b\Documents\Projekte\INNWIND\Mtowe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8571" cy="2700000"/>
                    </a:xfrm>
                    <a:prstGeom prst="rect">
                      <a:avLst/>
                    </a:prstGeom>
                    <a:noFill/>
                    <a:ln>
                      <a:noFill/>
                    </a:ln>
                  </pic:spPr>
                </pic:pic>
              </a:graphicData>
            </a:graphic>
          </wp:inline>
        </w:drawing>
      </w:r>
    </w:p>
    <w:p w14:paraId="482D6E89" w14:textId="77777777" w:rsidR="003364BD" w:rsidRPr="00A21946" w:rsidRDefault="00F3191F" w:rsidP="00946D0A">
      <w:pPr>
        <w:pStyle w:val="Beschriftung"/>
      </w:pPr>
      <w:r w:rsidRPr="00A21946">
        <w:t xml:space="preserve">Figure </w:t>
      </w:r>
      <w:r w:rsidR="00F14BE5">
        <w:t>2</w:t>
      </w:r>
      <w:r w:rsidRPr="00A21946">
        <w:noBreakHyphen/>
      </w:r>
      <w:r w:rsidR="00F65183">
        <w:t>1</w:t>
      </w:r>
      <w:r w:rsidR="00040DA9">
        <w:t>3</w:t>
      </w:r>
      <w:r w:rsidR="003364BD" w:rsidRPr="00A21946">
        <w:t>: First combined eigenfrequency of RNA, tower and jacket over tower top mass</w:t>
      </w:r>
      <w:r w:rsidR="005F7CFC">
        <w:t>; data from (Schwabe 2016)</w:t>
      </w:r>
    </w:p>
    <w:p w14:paraId="11F65165" w14:textId="77777777" w:rsidR="000177FB" w:rsidRPr="00524512" w:rsidRDefault="001875E5" w:rsidP="00A020AD">
      <w:pPr>
        <w:rPr>
          <w:lang w:val="en-GB"/>
        </w:rPr>
      </w:pPr>
      <w:r w:rsidRPr="00A21946">
        <w:rPr>
          <w:lang w:val="en-GB"/>
        </w:rPr>
        <w:t xml:space="preserve">The tower top mass </w:t>
      </w:r>
      <w:r w:rsidR="000177FB" w:rsidRPr="006368DD">
        <w:rPr>
          <w:lang w:val="en-GB"/>
        </w:rPr>
        <w:t xml:space="preserve">and the first eigenfrequency </w:t>
      </w:r>
      <w:r w:rsidR="000177FB" w:rsidRPr="00790339">
        <w:rPr>
          <w:iCs/>
          <w:lang w:val="en-GB"/>
        </w:rPr>
        <w:t>also influence</w:t>
      </w:r>
      <w:r w:rsidRPr="00A21946">
        <w:rPr>
          <w:lang w:val="en-GB"/>
        </w:rPr>
        <w:t xml:space="preserve"> the aerodynamic damping </w:t>
      </w:r>
      <w:r w:rsidRPr="00790339">
        <w:rPr>
          <w:iCs/>
          <w:lang w:val="en-GB"/>
        </w:rPr>
        <w:t xml:space="preserve">of the fundamental fore-aft </w:t>
      </w:r>
      <w:r w:rsidR="000177FB" w:rsidRPr="006368DD">
        <w:rPr>
          <w:lang w:val="en-GB"/>
        </w:rPr>
        <w:t>eigenmode of the RNA-support</w:t>
      </w:r>
      <w:r w:rsidR="000177FB" w:rsidRPr="00524512">
        <w:rPr>
          <w:lang w:val="en-GB"/>
        </w:rPr>
        <w:t xml:space="preserve"> structure system</w:t>
      </w:r>
      <w:r w:rsidR="000177FB" w:rsidRPr="00A21946">
        <w:rPr>
          <w:lang w:val="en-GB"/>
        </w:rPr>
        <w:t xml:space="preserve"> in an inverse manner, i.e. the damping reduces for heavier tower top masses and stiffer structures</w:t>
      </w:r>
      <w:r w:rsidR="000177FB" w:rsidRPr="00790339">
        <w:rPr>
          <w:iCs/>
          <w:lang w:val="en-GB"/>
        </w:rPr>
        <w:t xml:space="preserve">. </w:t>
      </w:r>
    </w:p>
    <w:p w14:paraId="319D3814" w14:textId="77777777" w:rsidR="00E44A26" w:rsidRPr="00A21946" w:rsidRDefault="000177FB" w:rsidP="00A020AD">
      <w:pPr>
        <w:rPr>
          <w:lang w:val="en-GB"/>
        </w:rPr>
      </w:pPr>
      <w:r w:rsidRPr="00524512">
        <w:rPr>
          <w:lang w:val="en-GB"/>
        </w:rPr>
        <w:t xml:space="preserve">This effect can be </w:t>
      </w:r>
      <w:r w:rsidRPr="00A21946">
        <w:rPr>
          <w:lang w:val="en-GB"/>
        </w:rPr>
        <w:t xml:space="preserve">further discussed by </w:t>
      </w:r>
      <w:r w:rsidRPr="00790339">
        <w:rPr>
          <w:iCs/>
          <w:lang w:val="en-GB"/>
        </w:rPr>
        <w:t xml:space="preserve">an instructive, analytical expression </w:t>
      </w:r>
      <w:r w:rsidRPr="006368DD">
        <w:rPr>
          <w:lang w:val="en-GB"/>
        </w:rPr>
        <w:t>(</w:t>
      </w:r>
      <w:r w:rsidR="00F14BE5">
        <w:rPr>
          <w:lang w:val="en-GB"/>
        </w:rPr>
        <w:t>2-</w:t>
      </w:r>
      <w:r w:rsidR="00F65183">
        <w:rPr>
          <w:lang w:val="en-GB"/>
        </w:rPr>
        <w:t>4</w:t>
      </w:r>
      <w:r w:rsidRPr="006368DD">
        <w:rPr>
          <w:lang w:val="en-GB"/>
        </w:rPr>
        <w:t xml:space="preserve">) </w:t>
      </w:r>
      <w:r w:rsidRPr="00790339">
        <w:rPr>
          <w:iCs/>
          <w:lang w:val="en-GB"/>
        </w:rPr>
        <w:t>for the damping ratio as fraction of critical damping</w:t>
      </w:r>
      <w:r w:rsidRPr="006368DD">
        <w:rPr>
          <w:lang w:val="en-GB"/>
        </w:rPr>
        <w:t xml:space="preserve"> quoted from (Kühn, 2003) and based on (Garrad, 1990)</w:t>
      </w:r>
      <w:r w:rsidRPr="00790339">
        <w:rPr>
          <w:iCs/>
          <w:lang w:val="en-GB"/>
        </w:rPr>
        <w:t>. The relation is based on stationary rotor aerodynamics and some simplifications valid for a wind turbine operating with a high tip speed ratio and near the rated wind speed.</w:t>
      </w:r>
      <w:r w:rsidRPr="006368DD">
        <w:rPr>
          <w:lang w:val="en-GB"/>
        </w:rPr>
        <w:t xml:space="preserve"> </w:t>
      </w:r>
    </w:p>
    <w:p w14:paraId="777D2D6E" w14:textId="77777777" w:rsidR="00E44A26" w:rsidRPr="00A76CBB" w:rsidRDefault="008A1B80" w:rsidP="00E44A26">
      <w:pPr>
        <w:rPr>
          <w:rFonts w:eastAsia="Cambria"/>
        </w:rPr>
      </w:pPr>
      <m:oMath>
        <m:sSub>
          <m:sSubPr>
            <m:ctrlPr>
              <w:rPr>
                <w:rFonts w:ascii="Cambria Math" w:hAnsi="Cambria Math"/>
                <w:i/>
                <w:lang w:val="en-GB"/>
              </w:rPr>
            </m:ctrlPr>
          </m:sSubPr>
          <m:e>
            <m:r>
              <w:rPr>
                <w:rFonts w:ascii="Cambria Math" w:hAnsi="Cambria Math"/>
                <w:lang w:val="en-GB"/>
              </w:rPr>
              <m:t>ξ</m:t>
            </m:r>
          </m:e>
          <m:sub>
            <m:r>
              <w:rPr>
                <w:rFonts w:ascii="Cambria Math" w:hAnsi="Cambria Math"/>
                <w:lang w:val="en-GB"/>
              </w:rPr>
              <m:t>aero</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b</m:t>
                </m:r>
              </m:sub>
            </m:sSub>
            <m:r>
              <w:rPr>
                <w:rFonts w:ascii="Cambria Math" w:hAnsi="Cambria Math"/>
                <w:lang w:val="en-GB"/>
              </w:rPr>
              <m:t>ρ</m:t>
            </m:r>
            <m:r>
              <m:rPr>
                <m:sty m:val="p"/>
              </m:rPr>
              <w:rPr>
                <w:rFonts w:ascii="Cambria Math" w:hAnsi="Cambria Math" w:hint="eastAsia"/>
                <w:lang w:val="en-GB"/>
              </w:rPr>
              <m:t>Ω</m:t>
            </m:r>
          </m:num>
          <m:den>
            <m:r>
              <w:rPr>
                <w:rFonts w:ascii="Cambria Math" w:hAnsi="Cambria Math"/>
                <w:lang w:val="en-GB"/>
              </w:rPr>
              <m:t>8π</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0</m:t>
                </m:r>
              </m:sub>
            </m:s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den>
        </m:f>
        <m:nary>
          <m:naryPr>
            <m:limLoc m:val="undOvr"/>
            <m:ctrlPr>
              <w:rPr>
                <w:rFonts w:ascii="Cambria Math" w:hAnsi="Cambria Math"/>
                <w:i/>
                <w:lang w:val="en-GB"/>
              </w:rPr>
            </m:ctrlPr>
          </m:naryPr>
          <m:sub>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root</m:t>
                </m:r>
              </m:sub>
            </m:sSub>
          </m:sub>
          <m:sup>
            <m:r>
              <w:rPr>
                <w:rFonts w:ascii="Cambria Math" w:hAnsi="Cambria Math"/>
                <w:lang w:val="en-GB"/>
              </w:rPr>
              <m:t>R</m:t>
            </m:r>
          </m:sup>
          <m:e>
            <m:f>
              <m:fPr>
                <m:ctrlPr>
                  <w:rPr>
                    <w:rFonts w:ascii="Cambria Math" w:hAnsi="Cambria Math"/>
                    <w:i/>
                    <w:lang w:val="en-GB"/>
                  </w:rPr>
                </m:ctrlPr>
              </m:fPr>
              <m:num>
                <m:r>
                  <w:rPr>
                    <w:rFonts w:ascii="Cambria Math" w:hAnsi="Cambria Math"/>
                    <w:lang w:val="en-GB"/>
                  </w:rPr>
                  <m:t>d</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l</m:t>
                    </m:r>
                  </m:sub>
                </m:sSub>
              </m:num>
              <m:den>
                <m:r>
                  <w:rPr>
                    <w:rFonts w:ascii="Cambria Math" w:hAnsi="Cambria Math"/>
                    <w:lang w:val="en-GB"/>
                  </w:rPr>
                  <m:t>dα</m:t>
                </m:r>
              </m:den>
            </m:f>
            <m:r>
              <w:rPr>
                <w:rFonts w:ascii="Cambria Math" w:hAnsi="Cambria Math"/>
                <w:lang w:val="en-GB"/>
              </w:rPr>
              <m:t xml:space="preserve"> c</m:t>
            </m:r>
            <m:d>
              <m:dPr>
                <m:ctrlPr>
                  <w:rPr>
                    <w:rFonts w:ascii="Cambria Math" w:hAnsi="Cambria Math"/>
                    <w:i/>
                    <w:lang w:val="en-GB"/>
                  </w:rPr>
                </m:ctrlPr>
              </m:dPr>
              <m:e>
                <m:r>
                  <w:rPr>
                    <w:rFonts w:ascii="Cambria Math" w:hAnsi="Cambria Math"/>
                    <w:lang w:val="en-GB"/>
                  </w:rPr>
                  <m:t>r</m:t>
                </m:r>
              </m:e>
            </m:d>
            <m:r>
              <w:rPr>
                <w:rFonts w:ascii="Cambria Math" w:hAnsi="Cambria Math"/>
                <w:lang w:val="en-GB"/>
              </w:rPr>
              <m:t xml:space="preserve"> r dr</m:t>
            </m:r>
          </m:e>
        </m:nary>
      </m:oMath>
      <w:r w:rsidR="00A81677" w:rsidRPr="00790339">
        <w:rPr>
          <w:lang w:val="en-GB"/>
        </w:rPr>
        <w:tab/>
      </w:r>
      <w:r w:rsidR="00A81677" w:rsidRPr="00790339">
        <w:rPr>
          <w:lang w:val="en-GB"/>
        </w:rPr>
        <w:tab/>
      </w:r>
      <w:r w:rsidR="00A81677" w:rsidRPr="00790339">
        <w:rPr>
          <w:lang w:val="en-GB"/>
        </w:rPr>
        <w:tab/>
      </w:r>
      <w:r w:rsidR="00A81677" w:rsidRPr="00790339">
        <w:rPr>
          <w:lang w:val="en-GB"/>
        </w:rPr>
        <w:tab/>
      </w:r>
      <w:r w:rsidR="00A81677" w:rsidRPr="00790339">
        <w:rPr>
          <w:lang w:val="en-GB"/>
        </w:rPr>
        <w:tab/>
      </w:r>
      <w:r w:rsidR="00A81677" w:rsidRPr="00790339">
        <w:rPr>
          <w:lang w:val="en-GB"/>
        </w:rPr>
        <w:tab/>
      </w:r>
      <w:r w:rsidR="00A76CBB">
        <w:rPr>
          <w:lang w:val="en-GB"/>
        </w:rPr>
        <w:tab/>
      </w:r>
      <w:r w:rsidR="00A81677" w:rsidRPr="00790339">
        <w:rPr>
          <w:lang w:val="en-GB"/>
        </w:rPr>
        <w:tab/>
      </w:r>
      <w:r w:rsidR="00A81677" w:rsidRPr="00A76CBB">
        <w:rPr>
          <w:rFonts w:eastAsia="Cambria"/>
        </w:rPr>
        <w:t>(</w:t>
      </w:r>
      <w:r w:rsidR="00F14BE5" w:rsidRPr="00A76CBB">
        <w:rPr>
          <w:rFonts w:eastAsia="Cambria"/>
        </w:rPr>
        <w:t>2-</w:t>
      </w:r>
      <w:r w:rsidR="00F65183" w:rsidRPr="00A76CBB">
        <w:rPr>
          <w:rFonts w:eastAsia="Cambria"/>
        </w:rPr>
        <w:t>4</w:t>
      </w:r>
      <w:r w:rsidR="00A81677" w:rsidRPr="00A76CBB">
        <w:rPr>
          <w:rFonts w:eastAsia="Cambria"/>
        </w:rPr>
        <w:t>)</w:t>
      </w:r>
    </w:p>
    <w:p w14:paraId="230BC582" w14:textId="77777777" w:rsidR="001875E5" w:rsidRPr="00790339" w:rsidRDefault="001875E5" w:rsidP="00A76CBB">
      <w:pPr>
        <w:rPr>
          <w:lang w:val="en-GB"/>
        </w:rPr>
      </w:pPr>
      <w:r w:rsidRPr="00A21946">
        <w:rPr>
          <w:lang w:val="en-GB"/>
        </w:rPr>
        <w:t>where:</w:t>
      </w:r>
      <w:r w:rsidR="00A76CBB">
        <w:rPr>
          <w:lang w:val="en-GB"/>
        </w:rPr>
        <w:tab/>
      </w:r>
      <w:r w:rsidR="00A76CBB">
        <w:rPr>
          <w:lang w:val="en-GB"/>
        </w:rPr>
        <w:br/>
      </w:r>
      <w:r w:rsidRPr="00A21946">
        <w:rPr>
          <w:position w:val="6"/>
          <w:lang w:val="en-GB"/>
        </w:rPr>
        <w:t>ξ</w:t>
      </w:r>
      <w:r w:rsidRPr="00A21946">
        <w:rPr>
          <w:i/>
          <w:sz w:val="14"/>
          <w:szCs w:val="14"/>
          <w:lang w:val="en-GB"/>
        </w:rPr>
        <w:t xml:space="preserve">aero </w:t>
      </w:r>
      <w:r w:rsidRPr="00A21946">
        <w:rPr>
          <w:i/>
          <w:sz w:val="14"/>
          <w:szCs w:val="14"/>
          <w:lang w:val="en-GB"/>
        </w:rPr>
        <w:tab/>
      </w:r>
      <w:r w:rsidRPr="00A21946">
        <w:rPr>
          <w:lang w:val="en-GB"/>
        </w:rPr>
        <w:t>aerodynamic damping ratio as fraction of critical damping</w:t>
      </w:r>
      <w:r w:rsidR="00A76CBB">
        <w:rPr>
          <w:lang w:val="en-GB"/>
        </w:rPr>
        <w:tab/>
      </w:r>
      <w:r w:rsidR="00A76CBB">
        <w:rPr>
          <w:lang w:val="en-GB"/>
        </w:rPr>
        <w:br/>
      </w:r>
      <w:r w:rsidRPr="00A21946">
        <w:rPr>
          <w:i/>
          <w:position w:val="2"/>
          <w:lang w:val="en-GB"/>
        </w:rPr>
        <w:t>N</w:t>
      </w:r>
      <w:r w:rsidRPr="00A21946">
        <w:rPr>
          <w:i/>
          <w:sz w:val="14"/>
          <w:szCs w:val="14"/>
          <w:lang w:val="en-GB"/>
        </w:rPr>
        <w:t>b</w:t>
      </w:r>
      <w:r w:rsidRPr="00A21946">
        <w:rPr>
          <w:i/>
          <w:sz w:val="14"/>
          <w:szCs w:val="14"/>
          <w:lang w:val="en-GB"/>
        </w:rPr>
        <w:tab/>
      </w:r>
      <w:r w:rsidRPr="00A21946">
        <w:rPr>
          <w:lang w:val="en-GB"/>
        </w:rPr>
        <w:t>number of blades</w:t>
      </w:r>
      <w:r w:rsidR="00A76CBB">
        <w:rPr>
          <w:lang w:val="en-GB"/>
        </w:rPr>
        <w:tab/>
      </w:r>
      <w:r w:rsidR="00A76CBB">
        <w:rPr>
          <w:lang w:val="en-GB"/>
        </w:rPr>
        <w:br/>
      </w:r>
      <w:r w:rsidR="00040DA9">
        <w:rPr>
          <w:lang w:val="en-GB"/>
        </w:rPr>
        <w:t>ρ</w:t>
      </w:r>
      <w:r w:rsidRPr="00A21946">
        <w:rPr>
          <w:lang w:val="en-GB"/>
        </w:rPr>
        <w:tab/>
        <w:t>air density</w:t>
      </w:r>
      <w:r w:rsidR="00A76CBB">
        <w:rPr>
          <w:lang w:val="en-GB"/>
        </w:rPr>
        <w:tab/>
      </w:r>
      <w:r w:rsidR="00A76CBB">
        <w:rPr>
          <w:lang w:val="en-GB"/>
        </w:rPr>
        <w:br/>
      </w:r>
      <w:r w:rsidRPr="00A21946">
        <w:rPr>
          <w:lang w:val="en-GB"/>
        </w:rPr>
        <w:t>Ω</w:t>
      </w:r>
      <w:r w:rsidRPr="00A21946">
        <w:rPr>
          <w:lang w:val="en-GB"/>
        </w:rPr>
        <w:tab/>
        <w:t>rotational speed of the rotor [rad/s]</w:t>
      </w:r>
      <w:r w:rsidR="00A76CBB">
        <w:rPr>
          <w:lang w:val="en-GB"/>
        </w:rPr>
        <w:tab/>
      </w:r>
      <w:r w:rsidR="00A76CBB">
        <w:rPr>
          <w:lang w:val="en-GB"/>
        </w:rPr>
        <w:br/>
      </w:r>
      <w:r w:rsidRPr="00A21946">
        <w:rPr>
          <w:position w:val="2"/>
          <w:lang w:val="en-GB"/>
        </w:rPr>
        <w:t>f</w:t>
      </w:r>
      <w:r w:rsidRPr="00A21946">
        <w:rPr>
          <w:i/>
          <w:lang w:val="en-GB"/>
        </w:rPr>
        <w:t>o</w:t>
      </w:r>
      <w:r w:rsidRPr="00A21946">
        <w:rPr>
          <w:lang w:val="en-GB"/>
        </w:rPr>
        <w:tab/>
        <w:t>frequency of the first fore-aft mode [Hz]</w:t>
      </w:r>
      <w:r w:rsidR="00A76CBB">
        <w:rPr>
          <w:lang w:val="en-GB"/>
        </w:rPr>
        <w:tab/>
      </w:r>
      <w:r w:rsidR="00A76CBB">
        <w:rPr>
          <w:lang w:val="en-GB"/>
        </w:rPr>
        <w:br/>
      </w:r>
      <w:r w:rsidRPr="00A21946">
        <w:rPr>
          <w:i/>
          <w:position w:val="2"/>
          <w:lang w:val="en-GB"/>
        </w:rPr>
        <w:t>M</w:t>
      </w:r>
      <w:r w:rsidRPr="00A21946">
        <w:rPr>
          <w:i/>
          <w:lang w:val="en-GB"/>
        </w:rPr>
        <w:t>o</w:t>
      </w:r>
      <w:r w:rsidRPr="00A21946">
        <w:rPr>
          <w:lang w:val="en-GB"/>
        </w:rPr>
        <w:tab/>
        <w:t>modal mass of the single degree of freedom system</w:t>
      </w:r>
      <w:r w:rsidR="00A76CBB">
        <w:rPr>
          <w:lang w:val="en-GB"/>
        </w:rPr>
        <w:tab/>
      </w:r>
      <w:r w:rsidR="00A76CBB">
        <w:rPr>
          <w:lang w:val="en-GB"/>
        </w:rPr>
        <w:br/>
      </w:r>
      <w:r w:rsidRPr="00A21946">
        <w:rPr>
          <w:i/>
          <w:lang w:val="en-GB"/>
        </w:rPr>
        <w:t>R</w:t>
      </w:r>
      <w:r w:rsidRPr="00454458">
        <w:rPr>
          <w:i/>
          <w:sz w:val="14"/>
          <w:szCs w:val="14"/>
          <w:vertAlign w:val="subscript"/>
          <w:lang w:val="en-GB"/>
        </w:rPr>
        <w:t>root</w:t>
      </w:r>
      <w:r w:rsidRPr="00A21946">
        <w:rPr>
          <w:i/>
          <w:sz w:val="14"/>
          <w:szCs w:val="14"/>
          <w:lang w:val="en-GB"/>
        </w:rPr>
        <w:t xml:space="preserve"> </w:t>
      </w:r>
      <w:r w:rsidRPr="00A21946">
        <w:rPr>
          <w:i/>
          <w:lang w:val="en-GB"/>
        </w:rPr>
        <w:t xml:space="preserve">, R </w:t>
      </w:r>
      <w:r w:rsidRPr="00A21946">
        <w:rPr>
          <w:lang w:val="en-GB"/>
        </w:rPr>
        <w:tab/>
        <w:t>blade root rotor radius, outer rotor radius</w:t>
      </w:r>
      <w:r w:rsidR="00A76CBB">
        <w:rPr>
          <w:lang w:val="en-GB"/>
        </w:rPr>
        <w:tab/>
      </w:r>
      <w:r w:rsidR="00A76CBB">
        <w:rPr>
          <w:lang w:val="en-GB"/>
        </w:rPr>
        <w:br/>
      </w:r>
      <w:r w:rsidRPr="00A21946">
        <w:rPr>
          <w:i/>
          <w:lang w:val="en-GB"/>
        </w:rPr>
        <w:t>dc</w:t>
      </w:r>
      <w:r w:rsidRPr="00A21946">
        <w:rPr>
          <w:i/>
          <w:position w:val="-6"/>
          <w:sz w:val="14"/>
          <w:szCs w:val="14"/>
          <w:lang w:val="en-GB"/>
        </w:rPr>
        <w:t xml:space="preserve">L </w:t>
      </w:r>
      <w:r w:rsidRPr="00A21946">
        <w:rPr>
          <w:i/>
          <w:lang w:val="en-GB"/>
        </w:rPr>
        <w:t>/ d</w:t>
      </w:r>
      <w:r w:rsidRPr="00A21946">
        <w:rPr>
          <w:lang w:val="en-GB"/>
        </w:rPr>
        <w:t>α</w:t>
      </w:r>
      <w:r w:rsidRPr="00A21946">
        <w:rPr>
          <w:lang w:val="en-GB"/>
        </w:rPr>
        <w:tab/>
        <w:t>slope of the lift coefficient with respect to angle of attack</w:t>
      </w:r>
      <w:r w:rsidR="00A76CBB">
        <w:rPr>
          <w:lang w:val="en-GB"/>
        </w:rPr>
        <w:tab/>
      </w:r>
      <w:r w:rsidR="00A76CBB">
        <w:rPr>
          <w:lang w:val="en-GB"/>
        </w:rPr>
        <w:br/>
      </w:r>
      <w:r w:rsidRPr="00A21946">
        <w:rPr>
          <w:i/>
          <w:lang w:val="en-GB"/>
        </w:rPr>
        <w:t xml:space="preserve">c(r) </w:t>
      </w:r>
      <w:r w:rsidRPr="00A21946">
        <w:rPr>
          <w:lang w:val="en-GB"/>
        </w:rPr>
        <w:tab/>
        <w:t xml:space="preserve">chord length at radius </w:t>
      </w:r>
      <w:r w:rsidRPr="00A21946">
        <w:rPr>
          <w:i/>
          <w:lang w:val="en-GB"/>
        </w:rPr>
        <w:t>r</w:t>
      </w:r>
      <w:r w:rsidR="00A76CBB">
        <w:rPr>
          <w:i/>
          <w:lang w:val="en-GB"/>
        </w:rPr>
        <w:tab/>
      </w:r>
      <w:r w:rsidR="00A76CBB">
        <w:rPr>
          <w:i/>
          <w:lang w:val="en-GB"/>
        </w:rPr>
        <w:br/>
      </w:r>
      <w:r w:rsidRPr="00A21946">
        <w:rPr>
          <w:i/>
          <w:lang w:val="en-GB"/>
        </w:rPr>
        <w:t>r</w:t>
      </w:r>
      <w:r w:rsidRPr="00A21946">
        <w:rPr>
          <w:lang w:val="en-GB"/>
        </w:rPr>
        <w:tab/>
        <w:t>spanwise coordinate</w:t>
      </w:r>
    </w:p>
    <w:p w14:paraId="15A4CF11" w14:textId="77777777" w:rsidR="005D0D0A" w:rsidRDefault="005D0D0A" w:rsidP="00A020AD">
      <w:pPr>
        <w:rPr>
          <w:lang w:val="en-GB"/>
        </w:rPr>
      </w:pPr>
      <w:r>
        <w:rPr>
          <w:lang w:val="en-GB"/>
        </w:rPr>
        <w:t>The modal mass is estimated by the following relation, with s being the tower top stiffness (2800 kN/m) and th</w:t>
      </w:r>
      <w:r w:rsidR="00292B62">
        <w:rPr>
          <w:lang w:val="en-GB"/>
        </w:rPr>
        <w:t>e eigenfrequency ω as shown in F</w:t>
      </w:r>
      <w:r>
        <w:rPr>
          <w:lang w:val="en-GB"/>
        </w:rPr>
        <w:t>igure 2-13.</w:t>
      </w:r>
    </w:p>
    <w:p w14:paraId="6EA8738C" w14:textId="77777777" w:rsidR="005D0D0A" w:rsidRPr="00454458" w:rsidRDefault="008A1B80" w:rsidP="00A76CBB">
      <w:pPr>
        <w:rPr>
          <w:rFonts w:ascii="Times New Roman" w:eastAsia="Cambria" w:hAnsi="Times New Roman"/>
          <w:iCs/>
          <w:position w:val="-2"/>
          <w:lang w:val="en-GB" w:eastAsia="da-DK"/>
        </w:rPr>
      </w:pPr>
      <m:oMath>
        <m:sSub>
          <m:sSubPr>
            <m:ctrlPr>
              <w:rPr>
                <w:rFonts w:ascii="Cambria Math" w:eastAsiaTheme="minorHAnsi" w:hAnsi="Cambria Math" w:cstheme="minorBidi"/>
                <w:sz w:val="22"/>
                <w:szCs w:val="22"/>
              </w:rPr>
            </m:ctrlPr>
          </m:sSubPr>
          <m:e>
            <m:r>
              <w:rPr>
                <w:rFonts w:ascii="Cambria Math" w:hAnsi="Cambria Math"/>
              </w:rPr>
              <m:t>M</m:t>
            </m:r>
          </m:e>
          <m:sub>
            <m:r>
              <m:rPr>
                <m:sty m:val="p"/>
              </m:rPr>
              <w:rPr>
                <w:rFonts w:ascii="Cambria Math" w:hAnsi="Cambria Math"/>
              </w:rPr>
              <m:t>0</m:t>
            </m:r>
          </m:sub>
        </m:sSub>
        <m:r>
          <m:rPr>
            <m:sty m:val="p"/>
          </m:rPr>
          <w:rPr>
            <w:rFonts w:ascii="Cambria Math" w:eastAsiaTheme="minorHAnsi" w:hAnsi="Cambria Math" w:cstheme="minorBidi"/>
            <w:sz w:val="22"/>
            <w:szCs w:val="22"/>
          </w:rPr>
          <m:t>=</m:t>
        </m:r>
        <m:rad>
          <m:radPr>
            <m:degHide m:val="1"/>
            <m:ctrlPr>
              <w:rPr>
                <w:rFonts w:ascii="Cambria Math" w:eastAsiaTheme="minorHAnsi" w:hAnsi="Cambria Math" w:cstheme="minorBidi"/>
                <w:sz w:val="22"/>
                <w:szCs w:val="22"/>
              </w:rPr>
            </m:ctrlPr>
          </m:radPr>
          <m:deg/>
          <m:e>
            <m:f>
              <m:fPr>
                <m:ctrlPr>
                  <w:rPr>
                    <w:rFonts w:ascii="Cambria Math" w:eastAsiaTheme="minorHAnsi" w:hAnsi="Cambria Math" w:cstheme="minorBidi"/>
                    <w:sz w:val="22"/>
                    <w:szCs w:val="22"/>
                  </w:rPr>
                </m:ctrlPr>
              </m:fPr>
              <m:num>
                <m:r>
                  <w:rPr>
                    <w:rFonts w:ascii="Cambria Math" w:hAnsi="Cambria Math"/>
                  </w:rPr>
                  <m:t>s</m:t>
                </m:r>
              </m:num>
              <m:den>
                <m:sSup>
                  <m:sSupPr>
                    <m:ctrlPr>
                      <w:rPr>
                        <w:rFonts w:ascii="Cambria Math" w:eastAsiaTheme="minorHAnsi" w:hAnsi="Cambria Math" w:cstheme="minorBidi"/>
                        <w:sz w:val="22"/>
                        <w:szCs w:val="22"/>
                      </w:rPr>
                    </m:ctrlPr>
                  </m:sSupPr>
                  <m:e>
                    <m:r>
                      <w:rPr>
                        <w:rFonts w:ascii="Cambria Math" w:hAnsi="Cambria Math"/>
                      </w:rPr>
                      <m:t>ω</m:t>
                    </m:r>
                  </m:e>
                  <m:sup>
                    <m:r>
                      <m:rPr>
                        <m:sty m:val="p"/>
                      </m:rPr>
                      <w:rPr>
                        <w:rFonts w:ascii="Cambria Math" w:hAnsi="Cambria Math"/>
                      </w:rPr>
                      <m:t>2</m:t>
                    </m:r>
                  </m:sup>
                </m:sSup>
              </m:den>
            </m:f>
          </m:e>
        </m:rad>
      </m:oMath>
      <w:r w:rsidR="005D0D0A">
        <w:rPr>
          <w:lang w:val="en-GB"/>
        </w:rPr>
        <w:t xml:space="preserve">  </w:t>
      </w:r>
      <w:r w:rsidR="005D0D0A">
        <w:rPr>
          <w:lang w:val="en-GB"/>
        </w:rPr>
        <w:tab/>
      </w:r>
      <w:r w:rsidR="005D0D0A">
        <w:rPr>
          <w:lang w:val="en-GB"/>
        </w:rPr>
        <w:tab/>
      </w:r>
      <w:r w:rsidR="005D0D0A">
        <w:rPr>
          <w:lang w:val="en-GB"/>
        </w:rPr>
        <w:tab/>
      </w:r>
      <w:r w:rsidR="005D0D0A">
        <w:rPr>
          <w:lang w:val="en-GB"/>
        </w:rPr>
        <w:tab/>
      </w:r>
      <w:r w:rsidR="005D0D0A">
        <w:rPr>
          <w:lang w:val="en-GB"/>
        </w:rPr>
        <w:tab/>
      </w:r>
      <w:r w:rsidR="005D0D0A">
        <w:rPr>
          <w:lang w:val="en-GB"/>
        </w:rPr>
        <w:tab/>
      </w:r>
      <w:r w:rsidR="005D0D0A">
        <w:rPr>
          <w:lang w:val="en-GB"/>
        </w:rPr>
        <w:tab/>
      </w:r>
      <w:r w:rsidR="005D0D0A">
        <w:rPr>
          <w:lang w:val="en-GB"/>
        </w:rPr>
        <w:tab/>
      </w:r>
      <w:r w:rsidR="005D0D0A">
        <w:rPr>
          <w:lang w:val="en-GB"/>
        </w:rPr>
        <w:tab/>
      </w:r>
      <w:r w:rsidR="005D0D0A">
        <w:rPr>
          <w:lang w:val="en-GB"/>
        </w:rPr>
        <w:tab/>
      </w:r>
      <w:r w:rsidR="005D0D0A" w:rsidRPr="00A76CBB">
        <w:rPr>
          <w:rFonts w:eastAsia="Cambria"/>
        </w:rPr>
        <w:t>(2-5)</w:t>
      </w:r>
    </w:p>
    <w:p w14:paraId="4F65C0CA" w14:textId="77777777" w:rsidR="00D96F9D" w:rsidRDefault="00F65183" w:rsidP="00A020AD">
      <w:pPr>
        <w:rPr>
          <w:lang w:val="en-GB" w:eastAsia="en-GB"/>
        </w:rPr>
      </w:pPr>
      <w:r>
        <w:rPr>
          <w:lang w:val="en-GB"/>
        </w:rPr>
        <w:t xml:space="preserve">In </w:t>
      </w:r>
      <w:r w:rsidR="00292B62">
        <w:rPr>
          <w:lang w:val="en-GB"/>
        </w:rPr>
        <w:t>F</w:t>
      </w:r>
      <w:r w:rsidR="00F14BE5">
        <w:rPr>
          <w:lang w:val="en-GB"/>
        </w:rPr>
        <w:t>igure</w:t>
      </w:r>
      <w:r w:rsidR="00204C9A">
        <w:rPr>
          <w:lang w:val="en-GB"/>
        </w:rPr>
        <w:t> </w:t>
      </w:r>
      <w:r w:rsidR="00F14BE5">
        <w:rPr>
          <w:lang w:val="en-GB"/>
        </w:rPr>
        <w:t>2-</w:t>
      </w:r>
      <w:r w:rsidR="00FB0D31">
        <w:rPr>
          <w:lang w:val="en-GB"/>
        </w:rPr>
        <w:t>1</w:t>
      </w:r>
      <w:r w:rsidR="00040DA9">
        <w:rPr>
          <w:lang w:val="en-GB"/>
        </w:rPr>
        <w:t>4</w:t>
      </w:r>
      <w:r w:rsidR="00FB0D31" w:rsidRPr="006368DD">
        <w:rPr>
          <w:lang w:val="en-GB"/>
        </w:rPr>
        <w:t xml:space="preserve"> </w:t>
      </w:r>
      <w:r w:rsidRPr="006368DD">
        <w:rPr>
          <w:lang w:val="en-GB"/>
        </w:rPr>
        <w:t>t</w:t>
      </w:r>
      <w:r w:rsidR="000177FB" w:rsidRPr="00790339">
        <w:rPr>
          <w:iCs/>
          <w:lang w:val="en-GB"/>
        </w:rPr>
        <w:t xml:space="preserve">he </w:t>
      </w:r>
      <w:r w:rsidRPr="008206E0">
        <w:rPr>
          <w:lang w:val="en-GB"/>
        </w:rPr>
        <w:t xml:space="preserve">aerodynamic damping ratio </w:t>
      </w:r>
      <w:r w:rsidR="00250810" w:rsidRPr="00A21946">
        <w:rPr>
          <w:lang w:val="en-GB"/>
        </w:rPr>
        <w:t>for</w:t>
      </w:r>
      <w:r w:rsidR="00250810" w:rsidRPr="006368DD">
        <w:rPr>
          <w:lang w:val="en-GB"/>
        </w:rPr>
        <w:t xml:space="preserve"> </w:t>
      </w:r>
      <w:r w:rsidR="00250810" w:rsidRPr="00790339">
        <w:rPr>
          <w:iCs/>
          <w:lang w:val="en-GB"/>
        </w:rPr>
        <w:t>the</w:t>
      </w:r>
      <w:r w:rsidR="00250810" w:rsidRPr="00A21946">
        <w:rPr>
          <w:lang w:val="en-GB"/>
        </w:rPr>
        <w:t xml:space="preserve"> reference design</w:t>
      </w:r>
      <w:r w:rsidR="000C796E">
        <w:rPr>
          <w:lang w:val="en-GB"/>
        </w:rPr>
        <w:t xml:space="preserve"> with a constant first eigenfrequency is plotted</w:t>
      </w:r>
      <w:r w:rsidR="00250810" w:rsidRPr="00A21946">
        <w:rPr>
          <w:lang w:val="en-GB"/>
        </w:rPr>
        <w:t xml:space="preserve"> a</w:t>
      </w:r>
      <w:r>
        <w:rPr>
          <w:lang w:val="en-GB"/>
        </w:rPr>
        <w:t>s</w:t>
      </w:r>
      <w:r w:rsidR="00250810" w:rsidRPr="00A21946">
        <w:rPr>
          <w:lang w:val="en-GB"/>
        </w:rPr>
        <w:t xml:space="preserve"> function of the tower top mass</w:t>
      </w:r>
      <w:r w:rsidR="000C796E">
        <w:rPr>
          <w:lang w:val="en-GB"/>
        </w:rPr>
        <w:t xml:space="preserve">. </w:t>
      </w:r>
      <w:r w:rsidR="000C796E" w:rsidRPr="008206E0">
        <w:rPr>
          <w:lang w:val="en-GB"/>
        </w:rPr>
        <w:t>Purely attached flow with a lift slope of 2</w:t>
      </w:r>
      <w:r w:rsidR="00040DA9">
        <w:rPr>
          <w:lang w:val="en-GB"/>
        </w:rPr>
        <w:t>π</w:t>
      </w:r>
      <w:r w:rsidR="000C796E" w:rsidRPr="008206E0">
        <w:rPr>
          <w:lang w:val="en-GB"/>
        </w:rPr>
        <w:t xml:space="preserve"> has been assumed. </w:t>
      </w:r>
      <w:r w:rsidR="000C796E">
        <w:rPr>
          <w:lang w:val="en-GB"/>
        </w:rPr>
        <w:t xml:space="preserve">Two curves are shown for </w:t>
      </w:r>
      <w:r w:rsidR="00816FE4" w:rsidRPr="006368DD">
        <w:rPr>
          <w:lang w:val="en-GB"/>
        </w:rPr>
        <w:t>the critical resonating rotor speed of 6</w:t>
      </w:r>
      <w:r w:rsidR="00204C9A">
        <w:rPr>
          <w:lang w:val="en-GB"/>
        </w:rPr>
        <w:t> </w:t>
      </w:r>
      <w:r w:rsidR="00816FE4" w:rsidRPr="006368DD">
        <w:rPr>
          <w:lang w:val="en-GB"/>
        </w:rPr>
        <w:t>rpm and the rated rotor speed of 9.6</w:t>
      </w:r>
      <w:r w:rsidR="00204C9A">
        <w:rPr>
          <w:lang w:val="en-GB"/>
        </w:rPr>
        <w:t> </w:t>
      </w:r>
      <w:r w:rsidR="00816FE4" w:rsidRPr="006368DD">
        <w:rPr>
          <w:lang w:val="en-GB"/>
        </w:rPr>
        <w:t>rpm</w:t>
      </w:r>
      <w:r w:rsidR="000C796E">
        <w:rPr>
          <w:lang w:val="en-GB"/>
        </w:rPr>
        <w:t xml:space="preserve"> respectively</w:t>
      </w:r>
      <w:r w:rsidR="00816FE4" w:rsidRPr="006368DD">
        <w:rPr>
          <w:lang w:val="en-GB"/>
        </w:rPr>
        <w:t>.</w:t>
      </w:r>
      <w:r w:rsidR="00250810" w:rsidRPr="00A21946">
        <w:rPr>
          <w:lang w:val="en-GB"/>
        </w:rPr>
        <w:t xml:space="preserve"> </w:t>
      </w:r>
      <w:r w:rsidR="00816FE4" w:rsidRPr="00524512">
        <w:rPr>
          <w:lang w:val="en-GB"/>
        </w:rPr>
        <w:t xml:space="preserve">Since the </w:t>
      </w:r>
      <w:r w:rsidR="00816FE4" w:rsidRPr="00A21946">
        <w:rPr>
          <w:lang w:val="en-GB"/>
        </w:rPr>
        <w:t>aerodynamic damping is proportional to the rotational speed, by 1/3 lower damping values are found in the lower partial load range at 6</w:t>
      </w:r>
      <w:r w:rsidR="00204C9A">
        <w:rPr>
          <w:lang w:val="en-GB"/>
        </w:rPr>
        <w:t> </w:t>
      </w:r>
      <w:r w:rsidR="00816FE4" w:rsidRPr="00A21946">
        <w:rPr>
          <w:lang w:val="en-GB"/>
        </w:rPr>
        <w:t xml:space="preserve">rpm compared to the rated rotor speed. This highlights another reason why a 3P resonance in this range is rather critical and why a higher operational tip speed ratio can be beneficial in this region.  </w:t>
      </w:r>
    </w:p>
    <w:p w14:paraId="0DA1D3D6" w14:textId="77777777" w:rsidR="00E44A26" w:rsidRDefault="009478F8" w:rsidP="00A020AD">
      <w:pPr>
        <w:rPr>
          <w:lang w:val="en-GB" w:eastAsia="en-GB"/>
        </w:rPr>
      </w:pPr>
      <w:r>
        <w:rPr>
          <w:lang w:val="en-GB" w:eastAsia="en-GB"/>
        </w:rPr>
        <w:t xml:space="preserve">Such a case </w:t>
      </w:r>
      <w:r w:rsidR="00D96F9D">
        <w:rPr>
          <w:lang w:val="en-GB" w:eastAsia="en-GB"/>
        </w:rPr>
        <w:t xml:space="preserve">of reduced tower top mass at constant first eigenfrequency </w:t>
      </w:r>
      <w:r>
        <w:rPr>
          <w:lang w:val="en-GB" w:eastAsia="en-GB"/>
        </w:rPr>
        <w:t>can happen when a less heavier RNA e.g. with a light-weight drive train is used but the first eigenfrequency is kept constant by slightly lower support structure stiffness in order to not affect the Campbell diagram. Here indeed a lower tower top mass is beneficial also f</w:t>
      </w:r>
      <w:r w:rsidR="00F64D21">
        <w:rPr>
          <w:lang w:val="en-GB" w:eastAsia="en-GB"/>
        </w:rPr>
        <w:t>ro</w:t>
      </w:r>
      <w:r>
        <w:rPr>
          <w:lang w:val="en-GB" w:eastAsia="en-GB"/>
        </w:rPr>
        <w:t xml:space="preserve">m the dynamic point of view but it improves the aerodynamic damping only slightly. </w:t>
      </w:r>
    </w:p>
    <w:p w14:paraId="1448730A" w14:textId="7E0C6B3D" w:rsidR="009478F8" w:rsidRPr="00A21946" w:rsidRDefault="00F47064" w:rsidP="00A020AD">
      <w:pPr>
        <w:rPr>
          <w:lang w:val="en-GB" w:eastAsia="en-GB"/>
        </w:rPr>
      </w:pPr>
      <w:r>
        <w:rPr>
          <w:lang w:val="en-GB" w:eastAsia="en-GB"/>
        </w:rPr>
        <w:t xml:space="preserve">If the stiffness of the support structure is held constant while the tower top mass is lowered, the first eigenfrequency is increased according to </w:t>
      </w:r>
      <w:r w:rsidR="00292B62">
        <w:rPr>
          <w:lang w:val="en-GB" w:eastAsia="en-GB"/>
        </w:rPr>
        <w:t>F</w:t>
      </w:r>
      <w:r w:rsidR="00F14BE5">
        <w:rPr>
          <w:lang w:val="en-GB" w:eastAsia="en-GB"/>
        </w:rPr>
        <w:t>igure</w:t>
      </w:r>
      <w:r w:rsidR="00204C9A">
        <w:rPr>
          <w:lang w:val="en-GB" w:eastAsia="en-GB"/>
        </w:rPr>
        <w:t> </w:t>
      </w:r>
      <w:r w:rsidR="00F14BE5">
        <w:rPr>
          <w:lang w:val="en-GB" w:eastAsia="en-GB"/>
        </w:rPr>
        <w:t>2-</w:t>
      </w:r>
      <w:r w:rsidR="00FB0D31">
        <w:rPr>
          <w:lang w:val="en-GB" w:eastAsia="en-GB"/>
        </w:rPr>
        <w:t>1</w:t>
      </w:r>
      <w:r w:rsidR="002F3306">
        <w:rPr>
          <w:lang w:val="en-GB" w:eastAsia="en-GB"/>
        </w:rPr>
        <w:t>3</w:t>
      </w:r>
      <w:r>
        <w:rPr>
          <w:lang w:val="en-GB" w:eastAsia="en-GB"/>
        </w:rPr>
        <w:t xml:space="preserve">. While the higher first eigenfrequency amplifies </w:t>
      </w:r>
      <w:r w:rsidR="002F3306">
        <w:rPr>
          <w:lang w:val="en-GB" w:eastAsia="en-GB"/>
        </w:rPr>
        <w:t xml:space="preserve">the 3P resonance problem (see </w:t>
      </w:r>
      <w:r w:rsidR="006910E4">
        <w:rPr>
          <w:lang w:val="en-GB" w:eastAsia="en-GB"/>
        </w:rPr>
        <w:t>Se</w:t>
      </w:r>
      <w:r>
        <w:rPr>
          <w:lang w:val="en-GB" w:eastAsia="en-GB"/>
        </w:rPr>
        <w:t xml:space="preserve">ction 4) there is a small positive effect on a slightly higher aerodynamic damping illustrated by </w:t>
      </w:r>
      <w:r w:rsidR="00292B62">
        <w:rPr>
          <w:lang w:val="en-GB" w:eastAsia="en-GB"/>
        </w:rPr>
        <w:t>F</w:t>
      </w:r>
      <w:r w:rsidR="00F14BE5">
        <w:rPr>
          <w:lang w:val="en-GB" w:eastAsia="en-GB"/>
        </w:rPr>
        <w:t>igure 2-</w:t>
      </w:r>
      <w:r w:rsidR="00FB0D31">
        <w:rPr>
          <w:lang w:val="en-GB" w:eastAsia="en-GB"/>
        </w:rPr>
        <w:t>1</w:t>
      </w:r>
      <w:r w:rsidR="00040DA9">
        <w:rPr>
          <w:lang w:val="en-GB" w:eastAsia="en-GB"/>
        </w:rPr>
        <w:t>6</w:t>
      </w:r>
      <w:r>
        <w:rPr>
          <w:lang w:val="en-GB" w:eastAsia="en-GB"/>
        </w:rPr>
        <w:t>.</w:t>
      </w:r>
    </w:p>
    <w:p w14:paraId="3A72063F" w14:textId="77777777" w:rsidR="007B2DFA" w:rsidRDefault="00040DA9" w:rsidP="003364BD">
      <w:pPr>
        <w:jc w:val="center"/>
        <w:rPr>
          <w:lang w:val="en-GB" w:eastAsia="en-GB"/>
        </w:rPr>
      </w:pPr>
      <w:r>
        <w:rPr>
          <w:noProof/>
          <w:lang w:val="de-DE" w:eastAsia="de-DE"/>
        </w:rPr>
        <w:drawing>
          <wp:inline distT="0" distB="0" distL="0" distR="0" wp14:anchorId="6185584E" wp14:editId="5399A624">
            <wp:extent cx="3742514" cy="2808000"/>
            <wp:effectExtent l="0" t="0" r="0" b="0"/>
            <wp:docPr id="1878" name="Grafik 1878" descr="C:\Users\fb\Documents\Projekte\INNWIND\aero_damping_Hz_v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b\Documents\Projekte\INNWIND\aero_damping_Hz_va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2514" cy="2808000"/>
                    </a:xfrm>
                    <a:prstGeom prst="rect">
                      <a:avLst/>
                    </a:prstGeom>
                    <a:noFill/>
                    <a:ln>
                      <a:noFill/>
                    </a:ln>
                  </pic:spPr>
                </pic:pic>
              </a:graphicData>
            </a:graphic>
          </wp:inline>
        </w:drawing>
      </w:r>
    </w:p>
    <w:p w14:paraId="436680E5" w14:textId="77777777" w:rsidR="00F3191F" w:rsidRDefault="00F3191F" w:rsidP="00946D0A">
      <w:pPr>
        <w:pStyle w:val="Beschriftung"/>
      </w:pPr>
      <w:r w:rsidRPr="00A21946">
        <w:t xml:space="preserve">Figure </w:t>
      </w:r>
      <w:r w:rsidR="00F14BE5">
        <w:t>2</w:t>
      </w:r>
      <w:r w:rsidRPr="00A21946">
        <w:noBreakHyphen/>
      </w:r>
      <w:r w:rsidR="00040DA9">
        <w:t>14</w:t>
      </w:r>
      <w:r w:rsidRPr="00A21946">
        <w:t>: Aerodynamic damping estimation over tower top mass for rated revolutions at 9.6 rpm and the resonance case at 6rpm</w:t>
      </w:r>
      <w:r w:rsidR="00F65183">
        <w:t xml:space="preserve"> at </w:t>
      </w:r>
      <w:r w:rsidR="00F65183" w:rsidRPr="00A21946">
        <w:rPr>
          <w:u w:val="single"/>
        </w:rPr>
        <w:t>a constant first eigenfrequency</w:t>
      </w:r>
      <w:r w:rsidR="00F65183">
        <w:t xml:space="preserve"> of 0.30 Hz</w:t>
      </w:r>
      <w:r w:rsidRPr="00A21946">
        <w:t xml:space="preserve"> </w:t>
      </w:r>
    </w:p>
    <w:p w14:paraId="729A7FFC" w14:textId="77777777" w:rsidR="00AF46B3" w:rsidRDefault="00AF46B3" w:rsidP="00AF46B3">
      <w:pPr>
        <w:rPr>
          <w:lang w:val="en-GB"/>
        </w:rPr>
      </w:pPr>
    </w:p>
    <w:p w14:paraId="4E6B9B25" w14:textId="77777777" w:rsidR="00FE210D" w:rsidRPr="00790339" w:rsidRDefault="00040DA9" w:rsidP="00292B62">
      <w:pPr>
        <w:keepNext/>
        <w:keepLines/>
        <w:jc w:val="center"/>
        <w:rPr>
          <w:rFonts w:ascii="Times New Roman" w:eastAsia="Cambria" w:hAnsi="Times New Roman"/>
          <w:szCs w:val="20"/>
          <w:lang w:val="en-GB" w:eastAsia="da-DK"/>
        </w:rPr>
      </w:pPr>
      <w:r>
        <w:rPr>
          <w:rFonts w:ascii="Times New Roman" w:eastAsia="Cambria" w:hAnsi="Times New Roman"/>
          <w:noProof/>
          <w:szCs w:val="20"/>
          <w:lang w:val="de-DE" w:eastAsia="de-DE"/>
        </w:rPr>
        <w:drawing>
          <wp:inline distT="0" distB="0" distL="0" distR="0" wp14:anchorId="48878BF1" wp14:editId="131086BA">
            <wp:extent cx="3742514" cy="2808000"/>
            <wp:effectExtent l="0" t="0" r="0" b="0"/>
            <wp:docPr id="1880" name="Grafik 1880" descr="C:\Users\fb\Documents\Projekte\INNWIND\aero_damping_HzM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b\Documents\Projekte\INNWIND\aero_damping_HzMva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2514" cy="2808000"/>
                    </a:xfrm>
                    <a:prstGeom prst="rect">
                      <a:avLst/>
                    </a:prstGeom>
                    <a:noFill/>
                    <a:ln>
                      <a:noFill/>
                    </a:ln>
                  </pic:spPr>
                </pic:pic>
              </a:graphicData>
            </a:graphic>
          </wp:inline>
        </w:drawing>
      </w:r>
    </w:p>
    <w:p w14:paraId="564B0D55" w14:textId="68C677AA" w:rsidR="00D96F9D" w:rsidRPr="00790339" w:rsidRDefault="00DE3166" w:rsidP="00B45AC6">
      <w:pPr>
        <w:pStyle w:val="Beschriftung"/>
      </w:pPr>
      <w:r w:rsidRPr="00790339">
        <w:t xml:space="preserve">Figure </w:t>
      </w:r>
      <w:r w:rsidR="00F14BE5">
        <w:t>2</w:t>
      </w:r>
      <w:r w:rsidRPr="00790339">
        <w:noBreakHyphen/>
      </w:r>
      <w:r w:rsidR="00FB0D31">
        <w:t>1</w:t>
      </w:r>
      <w:r w:rsidR="00D96F9D">
        <w:t>5</w:t>
      </w:r>
      <w:r w:rsidRPr="00790339">
        <w:t>: Aerodynamic damping over first combined eigenfrequency of RNA, tower and jacket</w:t>
      </w:r>
      <w:r w:rsidR="004C7171">
        <w:t xml:space="preserve">. The different eigenfrequencies result </w:t>
      </w:r>
      <w:r w:rsidR="004C7171" w:rsidRPr="00A21946">
        <w:rPr>
          <w:u w:val="single"/>
        </w:rPr>
        <w:t>from</w:t>
      </w:r>
      <w:r w:rsidRPr="00A21946">
        <w:rPr>
          <w:u w:val="single"/>
        </w:rPr>
        <w:t xml:space="preserve"> var</w:t>
      </w:r>
      <w:r w:rsidR="004C7171" w:rsidRPr="004C7171">
        <w:rPr>
          <w:u w:val="single"/>
        </w:rPr>
        <w:t xml:space="preserve">iation of the </w:t>
      </w:r>
      <w:r w:rsidRPr="00A21946">
        <w:rPr>
          <w:u w:val="single"/>
        </w:rPr>
        <w:t>tower top mass</w:t>
      </w:r>
      <w:r w:rsidR="00F47064">
        <w:t xml:space="preserve"> a</w:t>
      </w:r>
      <w:r w:rsidR="004C7171" w:rsidRPr="00A21946">
        <w:t xml:space="preserve">ccording to </w:t>
      </w:r>
      <w:r w:rsidR="00292B62">
        <w:t>F</w:t>
      </w:r>
      <w:r w:rsidR="00F14BE5">
        <w:t>igure 2-</w:t>
      </w:r>
      <w:r w:rsidR="00863EC1" w:rsidRPr="00A21946">
        <w:t>1</w:t>
      </w:r>
      <w:r w:rsidR="00863EC1">
        <w:t>2</w:t>
      </w:r>
      <w:r w:rsidR="004C7171" w:rsidRPr="00A21946">
        <w:t>.</w:t>
      </w:r>
    </w:p>
    <w:p w14:paraId="1FD8CE01" w14:textId="77F8B95F" w:rsidR="00D17E95" w:rsidRDefault="00F47064" w:rsidP="00A020AD">
      <w:pPr>
        <w:rPr>
          <w:lang w:val="en-GB"/>
        </w:rPr>
      </w:pPr>
      <w:r>
        <w:rPr>
          <w:lang w:val="en-GB"/>
        </w:rPr>
        <w:t xml:space="preserve">Considering only the overall dynamics of the reference design a heavier tower top mass would be beneficial since it reduces the 3P resonance problem with only a small penalty on the aerodynamic damping. </w:t>
      </w:r>
      <w:r w:rsidR="000C796E" w:rsidRPr="008206E0">
        <w:rPr>
          <w:lang w:val="en-GB"/>
        </w:rPr>
        <w:t xml:space="preserve">From a levelised cost of energy (LCOE) point of view </w:t>
      </w:r>
      <w:r>
        <w:rPr>
          <w:lang w:val="en-GB"/>
        </w:rPr>
        <w:t xml:space="preserve">however </w:t>
      </w:r>
      <w:r w:rsidR="000C796E" w:rsidRPr="008206E0">
        <w:rPr>
          <w:lang w:val="en-GB"/>
        </w:rPr>
        <w:t xml:space="preserve">it is hard to argue that a more heavy and consequently more expensive rotor or drive train will reduce the resonance problems in the support structure and the fatigue loads of the support structure so significantly that this would yield overall lower LCOE. On the other hand it is clear that the effort of a lower mass of the rotor and the machinery have to be paid fully by cost reductions in these components and installation costs or </w:t>
      </w:r>
      <w:r>
        <w:rPr>
          <w:lang w:val="en-GB"/>
        </w:rPr>
        <w:t xml:space="preserve">by </w:t>
      </w:r>
      <w:r w:rsidR="000C796E" w:rsidRPr="008206E0">
        <w:rPr>
          <w:lang w:val="en-GB"/>
        </w:rPr>
        <w:t>improvement of the energy yield</w:t>
      </w:r>
      <w:r w:rsidR="00744CA0">
        <w:rPr>
          <w:lang w:val="en-GB"/>
        </w:rPr>
        <w:t xml:space="preserve"> since the support structure loads are affected negatively</w:t>
      </w:r>
      <w:r w:rsidR="000C796E" w:rsidRPr="008206E0">
        <w:rPr>
          <w:lang w:val="en-GB"/>
        </w:rPr>
        <w:t xml:space="preserve">. Maybe an extra trim mass in the tower top or an extra mass required anyway for </w:t>
      </w:r>
      <w:r w:rsidR="000C796E">
        <w:rPr>
          <w:lang w:val="en-GB"/>
        </w:rPr>
        <w:t xml:space="preserve">a </w:t>
      </w:r>
      <w:r w:rsidR="000C796E" w:rsidRPr="008206E0">
        <w:rPr>
          <w:lang w:val="en-GB"/>
        </w:rPr>
        <w:t>structural tower damper could be a more efficient solution to improve the overall dynamics, loading and LCOE.</w:t>
      </w:r>
    </w:p>
    <w:p w14:paraId="1BEC6EDF" w14:textId="77777777" w:rsidR="00BF23DA" w:rsidRDefault="00BF23DA" w:rsidP="00A020AD">
      <w:pPr>
        <w:rPr>
          <w:lang w:val="en-GB"/>
        </w:rPr>
      </w:pPr>
    </w:p>
    <w:p w14:paraId="5B63C33E" w14:textId="77777777" w:rsidR="00A607AF" w:rsidRPr="00790339" w:rsidRDefault="00A607AF" w:rsidP="00CD4005">
      <w:pPr>
        <w:pStyle w:val="berschrift2"/>
      </w:pPr>
      <w:bookmarkStart w:id="29" w:name="_Toc433906732"/>
      <w:bookmarkStart w:id="30" w:name="_Toc440882468"/>
      <w:bookmarkStart w:id="31" w:name="_Toc440985674"/>
      <w:bookmarkEnd w:id="29"/>
      <w:r w:rsidRPr="00790339">
        <w:t xml:space="preserve">Effect of </w:t>
      </w:r>
      <w:r w:rsidR="009068BF">
        <w:t>first eigenfrequency of the support structure – RNA system</w:t>
      </w:r>
      <w:bookmarkEnd w:id="30"/>
      <w:bookmarkEnd w:id="31"/>
    </w:p>
    <w:p w14:paraId="1D461B49" w14:textId="77777777" w:rsidR="00210EDA" w:rsidRDefault="001D049B" w:rsidP="0001352D">
      <w:pPr>
        <w:rPr>
          <w:lang w:val="en-GB"/>
        </w:rPr>
      </w:pPr>
      <w:r>
        <w:rPr>
          <w:lang w:val="en-GB"/>
        </w:rPr>
        <w:t xml:space="preserve">At the end of this chapter the direct effect of </w:t>
      </w:r>
      <w:r w:rsidR="00E53257">
        <w:rPr>
          <w:lang w:val="en-GB"/>
        </w:rPr>
        <w:t xml:space="preserve">changes of </w:t>
      </w:r>
      <w:r>
        <w:rPr>
          <w:lang w:val="en-GB"/>
        </w:rPr>
        <w:t>the first combined eigenfrequency on the tower base fatigue loads is studied in the ent</w:t>
      </w:r>
      <w:r w:rsidR="00210EDA">
        <w:rPr>
          <w:lang w:val="en-GB"/>
        </w:rPr>
        <w:t>ire production wind speed range.</w:t>
      </w:r>
      <w:r>
        <w:rPr>
          <w:lang w:val="en-GB"/>
        </w:rPr>
        <w:t xml:space="preserve"> </w:t>
      </w:r>
      <w:r w:rsidR="009B3253" w:rsidRPr="00A21946">
        <w:rPr>
          <w:lang w:val="en-GB"/>
        </w:rPr>
        <w:t>The objective is to investigate the influence of a shift of the first combined frequency to higher and lower values, thus representing a design of a stiffer, respectively softer tower and support structure. In the Campbell diagram this means moving the first combined frequency in a vertical manner and this way influencing the wind turbine system dynamics.</w:t>
      </w:r>
    </w:p>
    <w:p w14:paraId="2591795E" w14:textId="294B16B1" w:rsidR="005F6E86" w:rsidRDefault="00B45AC6" w:rsidP="00C36F4F">
      <w:pPr>
        <w:rPr>
          <w:lang w:val="en-GB"/>
        </w:rPr>
      </w:pPr>
      <w:r w:rsidRPr="00210EDA">
        <w:rPr>
          <w:noProof/>
          <w:lang w:val="de-DE" w:eastAsia="de-DE"/>
        </w:rPr>
        <w:drawing>
          <wp:anchor distT="0" distB="0" distL="114300" distR="114300" simplePos="0" relativeHeight="251646464" behindDoc="0" locked="0" layoutInCell="1" allowOverlap="1" wp14:anchorId="7C0D4FCE" wp14:editId="70216266">
            <wp:simplePos x="0" y="0"/>
            <wp:positionH relativeFrom="column">
              <wp:posOffset>897890</wp:posOffset>
            </wp:positionH>
            <wp:positionV relativeFrom="paragraph">
              <wp:posOffset>1644968</wp:posOffset>
            </wp:positionV>
            <wp:extent cx="3671737" cy="3276000"/>
            <wp:effectExtent l="0" t="0" r="5080" b="635"/>
            <wp:wrapTopAndBottom/>
            <wp:docPr id="4604" name="Bild 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1737" cy="327600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FD5B16" w:rsidRPr="00BD3164">
        <w:rPr>
          <w:lang w:val="en-GB"/>
        </w:rPr>
        <w:t>Figure</w:t>
      </w:r>
      <w:r w:rsidR="002F3306">
        <w:rPr>
          <w:lang w:val="en-GB"/>
        </w:rPr>
        <w:t> </w:t>
      </w:r>
      <w:r w:rsidR="00FD5B16" w:rsidRPr="00BD3164">
        <w:rPr>
          <w:lang w:val="en-GB"/>
        </w:rPr>
        <w:t>2-1</w:t>
      </w:r>
      <w:r w:rsidR="005F7CFC">
        <w:rPr>
          <w:lang w:val="en-GB"/>
        </w:rPr>
        <w:t>6</w:t>
      </w:r>
      <w:r w:rsidR="00FD5B16" w:rsidRPr="00BD3164">
        <w:rPr>
          <w:lang w:val="en-GB"/>
        </w:rPr>
        <w:t xml:space="preserve"> and 2-1</w:t>
      </w:r>
      <w:r w:rsidR="005F7CFC">
        <w:rPr>
          <w:lang w:val="en-GB"/>
        </w:rPr>
        <w:t>7</w:t>
      </w:r>
      <w:r w:rsidR="00FD5B16" w:rsidRPr="00BD3164">
        <w:rPr>
          <w:lang w:val="en-GB"/>
        </w:rPr>
        <w:t xml:space="preserve"> illustrate the damage equivalent fatigue loads at the tower base in fore-aft and side-to-side direction respectively over the </w:t>
      </w:r>
      <w:r w:rsidR="00FD5B16">
        <w:rPr>
          <w:lang w:val="en-GB"/>
        </w:rPr>
        <w:t xml:space="preserve">production </w:t>
      </w:r>
      <w:r w:rsidR="00FD5B16" w:rsidRPr="00BD3164">
        <w:rPr>
          <w:lang w:val="en-GB"/>
        </w:rPr>
        <w:t>wind speed range. The contour plots are normalized with the lower value in each diagram. The vertical red lines are indicating the wind speed at hub height when a rotor speed of 6</w:t>
      </w:r>
      <w:r w:rsidR="002F3306">
        <w:rPr>
          <w:lang w:val="en-GB"/>
        </w:rPr>
        <w:t> </w:t>
      </w:r>
      <w:r w:rsidR="00FD5B16" w:rsidRPr="00BD3164">
        <w:rPr>
          <w:lang w:val="en-GB"/>
        </w:rPr>
        <w:t xml:space="preserve">rpm is reached and the wind speed with the activation of the pitch control and the rated wind speed respectively. </w:t>
      </w:r>
      <w:r w:rsidR="00FD5B16">
        <w:rPr>
          <w:lang w:val="en-GB"/>
        </w:rPr>
        <w:t>Furthermore the 3P excitation frequency and a ±10</w:t>
      </w:r>
      <w:r w:rsidR="00C36F4F">
        <w:rPr>
          <w:lang w:val="en-GB"/>
        </w:rPr>
        <w:t> </w:t>
      </w:r>
      <w:r w:rsidR="00FD5B16">
        <w:rPr>
          <w:lang w:val="en-GB"/>
        </w:rPr>
        <w:t>% frequency band is shown. In the vicinity of the curve of the 3P excitation strongly amplified fatigue loads can be seen. Hence the first design eigenfrequency should not be positioned between 0.28 and 0.35</w:t>
      </w:r>
      <w:r w:rsidR="002F3306">
        <w:rPr>
          <w:lang w:val="en-GB"/>
        </w:rPr>
        <w:t> </w:t>
      </w:r>
      <w:r w:rsidR="00FD5B16">
        <w:rPr>
          <w:lang w:val="en-GB"/>
        </w:rPr>
        <w:t>Hz. However, lowering it to a value of 0.275</w:t>
      </w:r>
      <w:r w:rsidR="002F3306">
        <w:rPr>
          <w:lang w:val="en-GB"/>
        </w:rPr>
        <w:t> </w:t>
      </w:r>
      <w:r w:rsidR="00FD5B16">
        <w:rPr>
          <w:lang w:val="en-GB"/>
        </w:rPr>
        <w:t>Hz or below would result in significantly reduced fatigue loads in the entire production wind speed range.</w:t>
      </w:r>
    </w:p>
    <w:p w14:paraId="58E9C751" w14:textId="4B6A520A" w:rsidR="00040DA9" w:rsidRDefault="005F6E86" w:rsidP="00946D0A">
      <w:pPr>
        <w:pStyle w:val="Beschriftung"/>
      </w:pPr>
      <w:bookmarkStart w:id="32" w:name="_Ref429641582"/>
      <w:r w:rsidRPr="00A21946">
        <w:t xml:space="preserve">Figure  </w:t>
      </w:r>
      <w:r w:rsidR="00802D29" w:rsidRPr="00A21946">
        <w:fldChar w:fldCharType="begin"/>
      </w:r>
      <w:r w:rsidRPr="00A21946">
        <w:instrText xml:space="preserve"> STYLEREF 1 \s </w:instrText>
      </w:r>
      <w:r w:rsidR="00802D29" w:rsidRPr="00A21946">
        <w:fldChar w:fldCharType="separate"/>
      </w:r>
      <w:r w:rsidR="008A1B80">
        <w:rPr>
          <w:noProof/>
        </w:rPr>
        <w:t>2</w:t>
      </w:r>
      <w:r w:rsidR="00802D29" w:rsidRPr="00A21946">
        <w:fldChar w:fldCharType="end"/>
      </w:r>
      <w:r w:rsidRPr="00A21946">
        <w:noBreakHyphen/>
      </w:r>
      <w:r>
        <w:t>1</w:t>
      </w:r>
      <w:r w:rsidR="005F7CFC">
        <w:t>6</w:t>
      </w:r>
      <w:r w:rsidRPr="00A21946">
        <w:t>: Relative damage equivalent loads for N</w:t>
      </w:r>
      <w:r w:rsidRPr="005F6E86">
        <w:rPr>
          <w:vertAlign w:val="subscript"/>
        </w:rPr>
        <w:t>ref</w:t>
      </w:r>
      <w:r w:rsidRPr="00A21946">
        <w:t>=10</w:t>
      </w:r>
      <w:r w:rsidRPr="005F6E86">
        <w:rPr>
          <w:vertAlign w:val="superscript"/>
        </w:rPr>
        <w:t>7</w:t>
      </w:r>
      <w:r w:rsidRPr="00A21946">
        <w:t xml:space="preserve">, SN-slope m = 4 over wind speeds and natural frequency for fore-aft tower base direction </w:t>
      </w:r>
      <w:bookmarkEnd w:id="32"/>
      <w:r w:rsidRPr="00A21946">
        <w:t>(Kuhnle 2015a)</w:t>
      </w:r>
    </w:p>
    <w:p w14:paraId="085F53D2" w14:textId="1A68444C" w:rsidR="00A607AF" w:rsidRPr="00A21946" w:rsidRDefault="005F6E86" w:rsidP="00946D0A">
      <w:pPr>
        <w:pStyle w:val="Beschriftung"/>
        <w:rPr>
          <w:rFonts w:eastAsia="Cambria"/>
        </w:rPr>
      </w:pPr>
      <w:r w:rsidRPr="006368DD">
        <w:rPr>
          <w:noProof/>
          <w:lang w:val="de-DE" w:eastAsia="de-DE"/>
        </w:rPr>
        <w:drawing>
          <wp:anchor distT="0" distB="0" distL="114300" distR="114300" simplePos="0" relativeHeight="251667968" behindDoc="0" locked="0" layoutInCell="1" allowOverlap="1" wp14:anchorId="2565F7D5" wp14:editId="53E178A6">
            <wp:simplePos x="0" y="0"/>
            <wp:positionH relativeFrom="column">
              <wp:align>center</wp:align>
            </wp:positionH>
            <wp:positionV relativeFrom="paragraph">
              <wp:posOffset>2540</wp:posOffset>
            </wp:positionV>
            <wp:extent cx="3728852" cy="2808000"/>
            <wp:effectExtent l="0" t="0" r="5080" b="0"/>
            <wp:wrapTopAndBottom/>
            <wp:docPr id="3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deways_tower_all.png"/>
                    <pic:cNvPicPr/>
                  </pic:nvPicPr>
                  <pic:blipFill>
                    <a:blip r:embed="rId33">
                      <a:extLst>
                        <a:ext uri="{28A0092B-C50C-407E-A947-70E740481C1C}">
                          <a14:useLocalDpi xmlns:a14="http://schemas.microsoft.com/office/drawing/2010/main" val="0"/>
                        </a:ext>
                      </a:extLst>
                    </a:blip>
                    <a:stretch>
                      <a:fillRect/>
                    </a:stretch>
                  </pic:blipFill>
                  <pic:spPr>
                    <a:xfrm>
                      <a:off x="0" y="0"/>
                      <a:ext cx="3728852" cy="2808000"/>
                    </a:xfrm>
                    <a:prstGeom prst="rect">
                      <a:avLst/>
                    </a:prstGeom>
                    <a:noFill/>
                    <a:ln>
                      <a:noFill/>
                    </a:ln>
                  </pic:spPr>
                </pic:pic>
              </a:graphicData>
            </a:graphic>
          </wp:anchor>
        </w:drawing>
      </w:r>
      <w:r>
        <w:t>Figure</w:t>
      </w:r>
      <w:r w:rsidRPr="00A21946">
        <w:t xml:space="preserve"> </w:t>
      </w:r>
      <w:r w:rsidR="00802D29" w:rsidRPr="00A21946">
        <w:rPr>
          <w:i/>
        </w:rPr>
        <w:fldChar w:fldCharType="begin"/>
      </w:r>
      <w:r w:rsidRPr="00A21946">
        <w:instrText xml:space="preserve"> STYLEREF 1 \s </w:instrText>
      </w:r>
      <w:r w:rsidR="00802D29" w:rsidRPr="00A21946">
        <w:rPr>
          <w:i/>
        </w:rPr>
        <w:fldChar w:fldCharType="separate"/>
      </w:r>
      <w:r w:rsidR="008A1B80">
        <w:rPr>
          <w:noProof/>
        </w:rPr>
        <w:t>2</w:t>
      </w:r>
      <w:r w:rsidR="00802D29" w:rsidRPr="00A21946">
        <w:rPr>
          <w:i/>
        </w:rPr>
        <w:fldChar w:fldCharType="end"/>
      </w:r>
      <w:r w:rsidRPr="00A21946">
        <w:noBreakHyphen/>
      </w:r>
      <w:r>
        <w:t>1</w:t>
      </w:r>
      <w:r w:rsidR="005F7CFC">
        <w:t>7</w:t>
      </w:r>
      <w:r w:rsidRPr="00A21946">
        <w:t>: Relative damage equivalent loads for N</w:t>
      </w:r>
      <w:r w:rsidRPr="005F6E86">
        <w:rPr>
          <w:vertAlign w:val="subscript"/>
        </w:rPr>
        <w:t>ref</w:t>
      </w:r>
      <w:r w:rsidRPr="00A21946">
        <w:t>=10</w:t>
      </w:r>
      <w:r w:rsidRPr="005F6E86">
        <w:rPr>
          <w:vertAlign w:val="superscript"/>
        </w:rPr>
        <w:t>7</w:t>
      </w:r>
      <w:r w:rsidRPr="00A21946">
        <w:t xml:space="preserve">, SN-slope m = 4 over wind speeds and natural frequency for </w:t>
      </w:r>
      <w:r>
        <w:t>side-to-side</w:t>
      </w:r>
      <w:r w:rsidRPr="00A21946">
        <w:t xml:space="preserve"> tower base direction (Kuhnle 2015a)</w:t>
      </w:r>
    </w:p>
    <w:p w14:paraId="4C1F4C3F" w14:textId="77777777" w:rsidR="006A1728" w:rsidRDefault="006A1728" w:rsidP="006A1728">
      <w:pPr>
        <w:pStyle w:val="berschrift1"/>
        <w:numPr>
          <w:ilvl w:val="0"/>
          <w:numId w:val="0"/>
        </w:numPr>
        <w:ind w:left="431"/>
      </w:pPr>
      <w:bookmarkStart w:id="33" w:name="_Toc440882469"/>
      <w:r>
        <w:br w:type="page"/>
      </w:r>
    </w:p>
    <w:p w14:paraId="67BCE620" w14:textId="77777777" w:rsidR="00A607AF" w:rsidRPr="00790339" w:rsidRDefault="00A607AF" w:rsidP="006A1728">
      <w:pPr>
        <w:pStyle w:val="berschrift1"/>
      </w:pPr>
      <w:bookmarkStart w:id="34" w:name="_Toc440985675"/>
      <w:r w:rsidRPr="00790339">
        <w:t>Cost-effective design methodologies</w:t>
      </w:r>
      <w:bookmarkEnd w:id="33"/>
      <w:bookmarkEnd w:id="34"/>
    </w:p>
    <w:p w14:paraId="54D54047" w14:textId="77777777" w:rsidR="00A607AF" w:rsidRDefault="00383D68" w:rsidP="0001352D">
      <w:pPr>
        <w:rPr>
          <w:lang w:val="en-GB"/>
        </w:rPr>
      </w:pPr>
      <w:r>
        <w:rPr>
          <w:lang w:val="en-GB"/>
        </w:rPr>
        <w:t xml:space="preserve">An integrated design of the rotor-nacelle-assembly and the support structure requires  detailed </w:t>
      </w:r>
      <w:r w:rsidR="00FD5B16">
        <w:rPr>
          <w:lang w:val="en-GB"/>
        </w:rPr>
        <w:t xml:space="preserve">design </w:t>
      </w:r>
      <w:r>
        <w:rPr>
          <w:lang w:val="en-GB"/>
        </w:rPr>
        <w:t xml:space="preserve">analyses of the overall turbine configuration </w:t>
      </w:r>
      <w:r w:rsidR="00FD5B16">
        <w:rPr>
          <w:lang w:val="en-GB"/>
        </w:rPr>
        <w:t>and its components</w:t>
      </w:r>
      <w:r>
        <w:rPr>
          <w:lang w:val="en-GB"/>
        </w:rPr>
        <w:t xml:space="preserve"> and the </w:t>
      </w:r>
      <w:r w:rsidR="00FD5B16">
        <w:rPr>
          <w:lang w:val="en-GB"/>
        </w:rPr>
        <w:t xml:space="preserve">evaluation of the technical and </w:t>
      </w:r>
      <w:r>
        <w:rPr>
          <w:lang w:val="en-GB"/>
        </w:rPr>
        <w:t xml:space="preserve">economic key performance indicators. Such an </w:t>
      </w:r>
      <w:r w:rsidR="00FD5B16">
        <w:rPr>
          <w:lang w:val="en-GB"/>
        </w:rPr>
        <w:t>exercise includes</w:t>
      </w:r>
      <w:r>
        <w:rPr>
          <w:lang w:val="en-GB"/>
        </w:rPr>
        <w:t xml:space="preserve"> cumbersome aero-servoelastic load analyses of the RNA with </w:t>
      </w:r>
      <w:r w:rsidR="00FD5B16">
        <w:rPr>
          <w:lang w:val="en-GB"/>
        </w:rPr>
        <w:t xml:space="preserve">at least </w:t>
      </w:r>
      <w:r>
        <w:rPr>
          <w:lang w:val="en-GB"/>
        </w:rPr>
        <w:t xml:space="preserve">a simplified support structure and aero-hydro-servoelastic analyses of the entire turbine with a detailed substructure and foundation model. In the following only qualitative recommendations </w:t>
      </w:r>
      <w:r w:rsidR="00FD5B16">
        <w:rPr>
          <w:lang w:val="en-GB"/>
        </w:rPr>
        <w:t>without any</w:t>
      </w:r>
      <w:r>
        <w:rPr>
          <w:lang w:val="en-GB"/>
        </w:rPr>
        <w:t xml:space="preserve"> quantitative load and design analyses can be given with respect to the indented 10 and 20</w:t>
      </w:r>
      <w:r w:rsidR="002F3306">
        <w:rPr>
          <w:lang w:val="en-GB"/>
        </w:rPr>
        <w:t> </w:t>
      </w:r>
      <w:r>
        <w:rPr>
          <w:lang w:val="en-GB"/>
        </w:rPr>
        <w:t xml:space="preserve">MW </w:t>
      </w:r>
      <w:r w:rsidR="00904C4A">
        <w:rPr>
          <w:lang w:val="en-GB"/>
        </w:rPr>
        <w:t>INNWIND</w:t>
      </w:r>
      <w:r>
        <w:rPr>
          <w:lang w:val="en-GB"/>
        </w:rPr>
        <w:t xml:space="preserve"> wind turbine designs.</w:t>
      </w:r>
    </w:p>
    <w:p w14:paraId="140FB7CA" w14:textId="77777777" w:rsidR="00260D90" w:rsidRDefault="007739D8" w:rsidP="0001352D">
      <w:pPr>
        <w:rPr>
          <w:lang w:val="en-GB"/>
        </w:rPr>
      </w:pPr>
      <w:r>
        <w:rPr>
          <w:lang w:val="en-GB"/>
        </w:rPr>
        <w:t>Table 3-1 compares five indicative 10 and 20</w:t>
      </w:r>
      <w:r w:rsidR="002F3306">
        <w:rPr>
          <w:lang w:val="en-GB"/>
        </w:rPr>
        <w:t> </w:t>
      </w:r>
      <w:r>
        <w:rPr>
          <w:lang w:val="en-GB"/>
        </w:rPr>
        <w:t xml:space="preserve">MW turbine designs. </w:t>
      </w:r>
    </w:p>
    <w:p w14:paraId="3A0A8B9D" w14:textId="77777777" w:rsidR="00260D90" w:rsidRPr="006E78E8" w:rsidRDefault="00260D90" w:rsidP="00F75688">
      <w:pPr>
        <w:pStyle w:val="Beschriftung"/>
      </w:pPr>
      <w:r w:rsidRPr="00A21946">
        <w:t xml:space="preserve">Table </w:t>
      </w:r>
      <w:r>
        <w:t>3</w:t>
      </w:r>
      <w:r w:rsidRPr="00A21946">
        <w:t xml:space="preserve">-1: </w:t>
      </w:r>
      <w:r>
        <w:t>Main parameters of the 10 and 20 M</w:t>
      </w:r>
      <w:r w:rsidR="00383D68">
        <w:t xml:space="preserve">W </w:t>
      </w:r>
      <w:r w:rsidR="00904C4A">
        <w:t>INNWIND</w:t>
      </w:r>
      <w:r w:rsidR="00383D68">
        <w:t xml:space="preserve"> wind turbines. Comparis</w:t>
      </w:r>
      <w:r>
        <w:t xml:space="preserve">on </w:t>
      </w:r>
      <w:r w:rsidR="00383D68">
        <w:t>of up-scaled and adjusted values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1306"/>
        <w:gridCol w:w="1309"/>
        <w:gridCol w:w="1324"/>
        <w:gridCol w:w="1229"/>
        <w:gridCol w:w="1324"/>
      </w:tblGrid>
      <w:tr w:rsidR="00363D5C" w:rsidRPr="00D17E95" w14:paraId="452A3996" w14:textId="77777777" w:rsidTr="00260D90">
        <w:tc>
          <w:tcPr>
            <w:tcW w:w="0" w:type="auto"/>
            <w:tcBorders>
              <w:top w:val="single" w:sz="4" w:space="0" w:color="auto"/>
              <w:bottom w:val="single" w:sz="4" w:space="0" w:color="auto"/>
            </w:tcBorders>
            <w:tcMar>
              <w:left w:w="57" w:type="dxa"/>
              <w:right w:w="57" w:type="dxa"/>
            </w:tcMar>
          </w:tcPr>
          <w:p w14:paraId="419AC799" w14:textId="77777777" w:rsidR="006778CF" w:rsidRPr="00D17E95" w:rsidRDefault="006778CF" w:rsidP="00D17E95">
            <w:pPr>
              <w:rPr>
                <w:lang w:val="en-GB"/>
              </w:rPr>
            </w:pPr>
            <w:r w:rsidRPr="00D17E95">
              <w:rPr>
                <w:lang w:val="en-GB"/>
              </w:rPr>
              <w:t>Parameter</w:t>
            </w:r>
          </w:p>
        </w:tc>
        <w:tc>
          <w:tcPr>
            <w:tcW w:w="0" w:type="auto"/>
            <w:tcBorders>
              <w:top w:val="single" w:sz="4" w:space="0" w:color="auto"/>
              <w:bottom w:val="single" w:sz="4" w:space="0" w:color="auto"/>
            </w:tcBorders>
            <w:tcMar>
              <w:left w:w="57" w:type="dxa"/>
              <w:right w:w="57" w:type="dxa"/>
            </w:tcMar>
          </w:tcPr>
          <w:p w14:paraId="69E80FF2" w14:textId="77777777" w:rsidR="006778CF" w:rsidRPr="00D17E95" w:rsidRDefault="00904C4A" w:rsidP="00D17E95">
            <w:pPr>
              <w:jc w:val="center"/>
              <w:rPr>
                <w:lang w:val="en-GB"/>
              </w:rPr>
            </w:pPr>
            <w:r w:rsidRPr="00D17E95">
              <w:rPr>
                <w:lang w:val="en-GB"/>
              </w:rPr>
              <w:t>INNWIND</w:t>
            </w:r>
            <w:r w:rsidR="006778CF" w:rsidRPr="00D17E95">
              <w:rPr>
                <w:lang w:val="en-GB"/>
              </w:rPr>
              <w:t xml:space="preserve"> 10 MW onshore</w:t>
            </w:r>
          </w:p>
        </w:tc>
        <w:tc>
          <w:tcPr>
            <w:tcW w:w="0" w:type="auto"/>
            <w:tcBorders>
              <w:top w:val="single" w:sz="4" w:space="0" w:color="auto"/>
              <w:bottom w:val="single" w:sz="4" w:space="0" w:color="auto"/>
            </w:tcBorders>
            <w:tcMar>
              <w:left w:w="57" w:type="dxa"/>
              <w:right w:w="57" w:type="dxa"/>
            </w:tcMar>
          </w:tcPr>
          <w:p w14:paraId="06B8AF2E" w14:textId="77777777" w:rsidR="006778CF" w:rsidRPr="00D17E95" w:rsidRDefault="00904C4A" w:rsidP="00D17E95">
            <w:pPr>
              <w:jc w:val="center"/>
              <w:rPr>
                <w:lang w:val="en-GB"/>
              </w:rPr>
            </w:pPr>
            <w:r w:rsidRPr="00D17E95">
              <w:rPr>
                <w:lang w:val="en-GB"/>
              </w:rPr>
              <w:t>INNWIND</w:t>
            </w:r>
            <w:r w:rsidR="006778CF" w:rsidRPr="00D17E95">
              <w:rPr>
                <w:lang w:val="en-GB"/>
              </w:rPr>
              <w:t xml:space="preserve"> 10 MW offshore</w:t>
            </w:r>
          </w:p>
        </w:tc>
        <w:tc>
          <w:tcPr>
            <w:tcW w:w="0" w:type="auto"/>
            <w:tcBorders>
              <w:top w:val="single" w:sz="4" w:space="0" w:color="auto"/>
              <w:bottom w:val="single" w:sz="4" w:space="0" w:color="auto"/>
            </w:tcBorders>
            <w:tcMar>
              <w:left w:w="57" w:type="dxa"/>
              <w:right w:w="57" w:type="dxa"/>
            </w:tcMar>
          </w:tcPr>
          <w:p w14:paraId="76251947" w14:textId="77777777" w:rsidR="006778CF" w:rsidRPr="00D17E95" w:rsidRDefault="00C90FFF" w:rsidP="00D17E95">
            <w:pPr>
              <w:jc w:val="center"/>
              <w:rPr>
                <w:lang w:val="en-GB"/>
              </w:rPr>
            </w:pPr>
            <w:r w:rsidRPr="00D17E95">
              <w:rPr>
                <w:lang w:val="en-GB"/>
              </w:rPr>
              <w:t>1</w:t>
            </w:r>
            <w:r w:rsidR="006778CF" w:rsidRPr="00D17E95">
              <w:rPr>
                <w:lang w:val="en-GB"/>
              </w:rPr>
              <w:t xml:space="preserve">0 MW </w:t>
            </w:r>
            <w:r w:rsidR="00260D90" w:rsidRPr="00D17E95">
              <w:rPr>
                <w:lang w:val="en-GB"/>
              </w:rPr>
              <w:t>adjusted</w:t>
            </w:r>
          </w:p>
        </w:tc>
        <w:tc>
          <w:tcPr>
            <w:tcW w:w="0" w:type="auto"/>
            <w:tcBorders>
              <w:top w:val="single" w:sz="4" w:space="0" w:color="auto"/>
              <w:bottom w:val="single" w:sz="4" w:space="0" w:color="auto"/>
            </w:tcBorders>
            <w:tcMar>
              <w:left w:w="57" w:type="dxa"/>
              <w:right w:w="57" w:type="dxa"/>
            </w:tcMar>
          </w:tcPr>
          <w:p w14:paraId="0847A106" w14:textId="77777777" w:rsidR="00FD5B16" w:rsidRPr="00D17E95" w:rsidRDefault="006778CF" w:rsidP="00D17E95">
            <w:pPr>
              <w:jc w:val="center"/>
              <w:rPr>
                <w:lang w:val="en-GB"/>
              </w:rPr>
            </w:pPr>
            <w:r w:rsidRPr="00D17E95">
              <w:rPr>
                <w:lang w:val="en-GB"/>
              </w:rPr>
              <w:t>20 MW</w:t>
            </w:r>
          </w:p>
          <w:p w14:paraId="3EF909C5" w14:textId="77777777" w:rsidR="006778CF" w:rsidRPr="00D17E95" w:rsidRDefault="006778CF" w:rsidP="00D17E95">
            <w:pPr>
              <w:jc w:val="center"/>
              <w:rPr>
                <w:lang w:val="en-GB"/>
              </w:rPr>
            </w:pPr>
            <w:r w:rsidRPr="00D17E95">
              <w:rPr>
                <w:lang w:val="en-GB"/>
              </w:rPr>
              <w:t>up-scaled</w:t>
            </w:r>
          </w:p>
        </w:tc>
        <w:tc>
          <w:tcPr>
            <w:tcW w:w="0" w:type="auto"/>
            <w:tcBorders>
              <w:top w:val="single" w:sz="4" w:space="0" w:color="auto"/>
              <w:bottom w:val="single" w:sz="4" w:space="0" w:color="auto"/>
            </w:tcBorders>
            <w:tcMar>
              <w:left w:w="57" w:type="dxa"/>
              <w:right w:w="57" w:type="dxa"/>
            </w:tcMar>
          </w:tcPr>
          <w:p w14:paraId="72F892F2" w14:textId="77777777" w:rsidR="006778CF" w:rsidRPr="00D17E95" w:rsidRDefault="006778CF" w:rsidP="00D17E95">
            <w:pPr>
              <w:jc w:val="center"/>
              <w:rPr>
                <w:lang w:val="en-GB"/>
              </w:rPr>
            </w:pPr>
            <w:r w:rsidRPr="00D17E95">
              <w:rPr>
                <w:lang w:val="en-GB"/>
              </w:rPr>
              <w:t xml:space="preserve">20 MW </w:t>
            </w:r>
            <w:r w:rsidR="00260D90" w:rsidRPr="00D17E95">
              <w:rPr>
                <w:lang w:val="en-GB"/>
              </w:rPr>
              <w:t>adjusted</w:t>
            </w:r>
          </w:p>
        </w:tc>
      </w:tr>
      <w:tr w:rsidR="00363D5C" w:rsidRPr="00D17E95" w14:paraId="725E56DF" w14:textId="77777777" w:rsidTr="00454458">
        <w:tc>
          <w:tcPr>
            <w:tcW w:w="0" w:type="auto"/>
            <w:tcBorders>
              <w:top w:val="single" w:sz="4" w:space="0" w:color="auto"/>
            </w:tcBorders>
            <w:tcMar>
              <w:top w:w="57" w:type="dxa"/>
              <w:left w:w="57" w:type="dxa"/>
              <w:bottom w:w="57" w:type="dxa"/>
              <w:right w:w="57" w:type="dxa"/>
            </w:tcMar>
            <w:vAlign w:val="center"/>
          </w:tcPr>
          <w:p w14:paraId="7FF00A14" w14:textId="77777777" w:rsidR="006778CF" w:rsidRPr="00D17E95" w:rsidRDefault="006778CF" w:rsidP="00D17E95">
            <w:pPr>
              <w:rPr>
                <w:lang w:val="en-GB"/>
              </w:rPr>
            </w:pPr>
            <w:r w:rsidRPr="00D17E95">
              <w:rPr>
                <w:lang w:val="en-GB"/>
              </w:rPr>
              <w:t>Rotor diameter [m]</w:t>
            </w:r>
          </w:p>
        </w:tc>
        <w:tc>
          <w:tcPr>
            <w:tcW w:w="0" w:type="auto"/>
            <w:tcBorders>
              <w:top w:val="single" w:sz="4" w:space="0" w:color="auto"/>
            </w:tcBorders>
            <w:tcMar>
              <w:top w:w="57" w:type="dxa"/>
              <w:left w:w="57" w:type="dxa"/>
              <w:bottom w:w="57" w:type="dxa"/>
              <w:right w:w="57" w:type="dxa"/>
            </w:tcMar>
            <w:vAlign w:val="center"/>
          </w:tcPr>
          <w:p w14:paraId="36BF9242" w14:textId="77777777" w:rsidR="006778CF" w:rsidRPr="00D17E95" w:rsidRDefault="00C90FFF" w:rsidP="00D17E95">
            <w:pPr>
              <w:jc w:val="center"/>
              <w:rPr>
                <w:lang w:val="en-GB"/>
              </w:rPr>
            </w:pPr>
            <w:r w:rsidRPr="00D17E95">
              <w:rPr>
                <w:lang w:val="en-GB"/>
              </w:rPr>
              <w:t>178.3</w:t>
            </w:r>
          </w:p>
        </w:tc>
        <w:tc>
          <w:tcPr>
            <w:tcW w:w="0" w:type="auto"/>
            <w:tcBorders>
              <w:top w:val="single" w:sz="4" w:space="0" w:color="auto"/>
            </w:tcBorders>
            <w:tcMar>
              <w:top w:w="57" w:type="dxa"/>
              <w:left w:w="57" w:type="dxa"/>
              <w:bottom w:w="57" w:type="dxa"/>
              <w:right w:w="57" w:type="dxa"/>
            </w:tcMar>
            <w:vAlign w:val="center"/>
          </w:tcPr>
          <w:p w14:paraId="6E5AC484" w14:textId="77777777" w:rsidR="006778CF" w:rsidRPr="00D17E95" w:rsidRDefault="00C90FFF" w:rsidP="00D17E95">
            <w:pPr>
              <w:jc w:val="center"/>
              <w:rPr>
                <w:lang w:val="en-GB"/>
              </w:rPr>
            </w:pPr>
            <w:r w:rsidRPr="00D17E95">
              <w:rPr>
                <w:lang w:val="en-GB"/>
              </w:rPr>
              <w:t>178.3</w:t>
            </w:r>
          </w:p>
        </w:tc>
        <w:tc>
          <w:tcPr>
            <w:tcW w:w="0" w:type="auto"/>
            <w:tcBorders>
              <w:top w:val="single" w:sz="4" w:space="0" w:color="auto"/>
            </w:tcBorders>
            <w:tcMar>
              <w:top w:w="57" w:type="dxa"/>
              <w:left w:w="57" w:type="dxa"/>
              <w:bottom w:w="57" w:type="dxa"/>
              <w:right w:w="57" w:type="dxa"/>
            </w:tcMar>
            <w:vAlign w:val="center"/>
          </w:tcPr>
          <w:p w14:paraId="2B31F44A" w14:textId="77777777" w:rsidR="006778CF" w:rsidRPr="00D17E95" w:rsidRDefault="00C90FFF" w:rsidP="00D17E95">
            <w:pPr>
              <w:jc w:val="center"/>
              <w:rPr>
                <w:lang w:val="en-GB"/>
              </w:rPr>
            </w:pPr>
            <w:r w:rsidRPr="00D17E95">
              <w:rPr>
                <w:lang w:val="en-GB"/>
              </w:rPr>
              <w:t>205.9</w:t>
            </w:r>
          </w:p>
        </w:tc>
        <w:tc>
          <w:tcPr>
            <w:tcW w:w="0" w:type="auto"/>
            <w:tcBorders>
              <w:top w:val="single" w:sz="4" w:space="0" w:color="auto"/>
            </w:tcBorders>
            <w:tcMar>
              <w:top w:w="57" w:type="dxa"/>
              <w:left w:w="57" w:type="dxa"/>
              <w:bottom w:w="57" w:type="dxa"/>
              <w:right w:w="57" w:type="dxa"/>
            </w:tcMar>
            <w:vAlign w:val="center"/>
          </w:tcPr>
          <w:p w14:paraId="367589EF" w14:textId="77777777" w:rsidR="006778CF" w:rsidRPr="00D17E95" w:rsidRDefault="00C90FFF" w:rsidP="00D17E95">
            <w:pPr>
              <w:jc w:val="center"/>
              <w:rPr>
                <w:lang w:val="en-GB"/>
              </w:rPr>
            </w:pPr>
            <w:r w:rsidRPr="00D17E95">
              <w:rPr>
                <w:lang w:val="en-GB"/>
              </w:rPr>
              <w:t>252.2</w:t>
            </w:r>
          </w:p>
        </w:tc>
        <w:tc>
          <w:tcPr>
            <w:tcW w:w="0" w:type="auto"/>
            <w:tcBorders>
              <w:top w:val="single" w:sz="4" w:space="0" w:color="auto"/>
            </w:tcBorders>
            <w:tcMar>
              <w:top w:w="57" w:type="dxa"/>
              <w:left w:w="57" w:type="dxa"/>
              <w:bottom w:w="57" w:type="dxa"/>
              <w:right w:w="57" w:type="dxa"/>
            </w:tcMar>
            <w:vAlign w:val="center"/>
          </w:tcPr>
          <w:p w14:paraId="56396180" w14:textId="77777777" w:rsidR="006778CF" w:rsidRPr="00D17E95" w:rsidRDefault="00C90FFF" w:rsidP="00D17E95">
            <w:pPr>
              <w:jc w:val="center"/>
              <w:rPr>
                <w:lang w:val="en-GB"/>
              </w:rPr>
            </w:pPr>
            <w:r w:rsidRPr="00D17E95">
              <w:rPr>
                <w:lang w:val="en-GB"/>
              </w:rPr>
              <w:t>291.2</w:t>
            </w:r>
          </w:p>
        </w:tc>
      </w:tr>
      <w:tr w:rsidR="00363D5C" w:rsidRPr="00D17E95" w14:paraId="7EC7B0B6" w14:textId="77777777" w:rsidTr="00454458">
        <w:tc>
          <w:tcPr>
            <w:tcW w:w="0" w:type="auto"/>
            <w:tcMar>
              <w:top w:w="57" w:type="dxa"/>
              <w:left w:w="57" w:type="dxa"/>
              <w:bottom w:w="57" w:type="dxa"/>
              <w:right w:w="57" w:type="dxa"/>
            </w:tcMar>
            <w:vAlign w:val="center"/>
          </w:tcPr>
          <w:p w14:paraId="28378E04" w14:textId="77777777" w:rsidR="006778CF" w:rsidRPr="00D17E95" w:rsidRDefault="006778CF" w:rsidP="00D17E95">
            <w:pPr>
              <w:rPr>
                <w:lang w:val="en-GB"/>
              </w:rPr>
            </w:pPr>
            <w:r w:rsidRPr="00D17E95">
              <w:rPr>
                <w:lang w:val="en-GB"/>
              </w:rPr>
              <w:t>Power density [W/m]</w:t>
            </w:r>
          </w:p>
        </w:tc>
        <w:tc>
          <w:tcPr>
            <w:tcW w:w="0" w:type="auto"/>
            <w:tcMar>
              <w:top w:w="57" w:type="dxa"/>
              <w:left w:w="57" w:type="dxa"/>
              <w:bottom w:w="57" w:type="dxa"/>
              <w:right w:w="57" w:type="dxa"/>
            </w:tcMar>
            <w:vAlign w:val="center"/>
          </w:tcPr>
          <w:p w14:paraId="76500398" w14:textId="77777777" w:rsidR="006778CF" w:rsidRPr="00D17E95" w:rsidRDefault="00C90FFF" w:rsidP="00D17E95">
            <w:pPr>
              <w:jc w:val="center"/>
              <w:rPr>
                <w:lang w:val="en-GB"/>
              </w:rPr>
            </w:pPr>
            <w:r w:rsidRPr="00D17E95">
              <w:rPr>
                <w:lang w:val="en-GB"/>
              </w:rPr>
              <w:t>400</w:t>
            </w:r>
          </w:p>
        </w:tc>
        <w:tc>
          <w:tcPr>
            <w:tcW w:w="0" w:type="auto"/>
            <w:tcMar>
              <w:top w:w="57" w:type="dxa"/>
              <w:left w:w="57" w:type="dxa"/>
              <w:bottom w:w="57" w:type="dxa"/>
              <w:right w:w="57" w:type="dxa"/>
            </w:tcMar>
            <w:vAlign w:val="center"/>
          </w:tcPr>
          <w:p w14:paraId="76A6DDBE" w14:textId="77777777" w:rsidR="006778CF" w:rsidRPr="00D17E95" w:rsidRDefault="00C90FFF" w:rsidP="00D17E95">
            <w:pPr>
              <w:jc w:val="center"/>
              <w:rPr>
                <w:lang w:val="en-GB"/>
              </w:rPr>
            </w:pPr>
            <w:r w:rsidRPr="00D17E95">
              <w:rPr>
                <w:lang w:val="en-GB"/>
              </w:rPr>
              <w:t>400</w:t>
            </w:r>
          </w:p>
        </w:tc>
        <w:tc>
          <w:tcPr>
            <w:tcW w:w="0" w:type="auto"/>
            <w:tcMar>
              <w:top w:w="57" w:type="dxa"/>
              <w:left w:w="57" w:type="dxa"/>
              <w:bottom w:w="57" w:type="dxa"/>
              <w:right w:w="57" w:type="dxa"/>
            </w:tcMar>
            <w:vAlign w:val="center"/>
          </w:tcPr>
          <w:p w14:paraId="7A95C837" w14:textId="77777777" w:rsidR="006778CF" w:rsidRPr="00D17E95" w:rsidRDefault="00C90FFF" w:rsidP="00D17E95">
            <w:pPr>
              <w:jc w:val="center"/>
              <w:rPr>
                <w:lang w:val="en-GB"/>
              </w:rPr>
            </w:pPr>
            <w:r w:rsidRPr="00D17E95">
              <w:rPr>
                <w:lang w:val="en-GB"/>
              </w:rPr>
              <w:t>300</w:t>
            </w:r>
          </w:p>
        </w:tc>
        <w:tc>
          <w:tcPr>
            <w:tcW w:w="0" w:type="auto"/>
            <w:tcMar>
              <w:top w:w="57" w:type="dxa"/>
              <w:left w:w="57" w:type="dxa"/>
              <w:bottom w:w="57" w:type="dxa"/>
              <w:right w:w="57" w:type="dxa"/>
            </w:tcMar>
            <w:vAlign w:val="center"/>
          </w:tcPr>
          <w:p w14:paraId="5F2EF278" w14:textId="77777777" w:rsidR="006778CF" w:rsidRPr="00D17E95" w:rsidRDefault="00C90FFF" w:rsidP="00D17E95">
            <w:pPr>
              <w:jc w:val="center"/>
              <w:rPr>
                <w:lang w:val="en-GB"/>
              </w:rPr>
            </w:pPr>
            <w:r w:rsidRPr="00D17E95">
              <w:rPr>
                <w:lang w:val="en-GB"/>
              </w:rPr>
              <w:t>400</w:t>
            </w:r>
          </w:p>
        </w:tc>
        <w:tc>
          <w:tcPr>
            <w:tcW w:w="0" w:type="auto"/>
            <w:tcMar>
              <w:top w:w="57" w:type="dxa"/>
              <w:left w:w="57" w:type="dxa"/>
              <w:bottom w:w="57" w:type="dxa"/>
              <w:right w:w="57" w:type="dxa"/>
            </w:tcMar>
            <w:vAlign w:val="center"/>
          </w:tcPr>
          <w:p w14:paraId="2718D59D" w14:textId="77777777" w:rsidR="006778CF" w:rsidRPr="00D17E95" w:rsidRDefault="00C90FFF" w:rsidP="00D17E95">
            <w:pPr>
              <w:jc w:val="center"/>
              <w:rPr>
                <w:lang w:val="en-GB"/>
              </w:rPr>
            </w:pPr>
            <w:r w:rsidRPr="00D17E95">
              <w:rPr>
                <w:lang w:val="en-GB"/>
              </w:rPr>
              <w:t>300</w:t>
            </w:r>
          </w:p>
        </w:tc>
      </w:tr>
      <w:tr w:rsidR="00363D5C" w:rsidRPr="00D17E95" w14:paraId="5887C84C" w14:textId="77777777" w:rsidTr="00454458">
        <w:tc>
          <w:tcPr>
            <w:tcW w:w="0" w:type="auto"/>
            <w:tcMar>
              <w:top w:w="57" w:type="dxa"/>
              <w:left w:w="57" w:type="dxa"/>
              <w:bottom w:w="57" w:type="dxa"/>
              <w:right w:w="57" w:type="dxa"/>
            </w:tcMar>
            <w:vAlign w:val="center"/>
          </w:tcPr>
          <w:p w14:paraId="4DD33DA9" w14:textId="77777777" w:rsidR="006778CF" w:rsidRPr="00D17E95" w:rsidRDefault="006778CF" w:rsidP="00D17E95">
            <w:pPr>
              <w:rPr>
                <w:lang w:val="en-GB"/>
              </w:rPr>
            </w:pPr>
            <w:r w:rsidRPr="00D17E95">
              <w:rPr>
                <w:lang w:val="en-GB"/>
              </w:rPr>
              <w:t>Number of blades</w:t>
            </w:r>
          </w:p>
        </w:tc>
        <w:tc>
          <w:tcPr>
            <w:tcW w:w="0" w:type="auto"/>
            <w:tcMar>
              <w:top w:w="57" w:type="dxa"/>
              <w:left w:w="57" w:type="dxa"/>
              <w:bottom w:w="57" w:type="dxa"/>
              <w:right w:w="57" w:type="dxa"/>
            </w:tcMar>
            <w:vAlign w:val="center"/>
          </w:tcPr>
          <w:p w14:paraId="3BF16CDD" w14:textId="77777777" w:rsidR="006778CF" w:rsidRPr="00D17E95" w:rsidRDefault="00C90FFF" w:rsidP="00D17E95">
            <w:pPr>
              <w:jc w:val="center"/>
              <w:rPr>
                <w:lang w:val="en-GB"/>
              </w:rPr>
            </w:pPr>
            <w:r w:rsidRPr="00D17E95">
              <w:rPr>
                <w:lang w:val="en-GB"/>
              </w:rPr>
              <w:t>3</w:t>
            </w:r>
          </w:p>
        </w:tc>
        <w:tc>
          <w:tcPr>
            <w:tcW w:w="0" w:type="auto"/>
            <w:tcMar>
              <w:top w:w="57" w:type="dxa"/>
              <w:left w:w="57" w:type="dxa"/>
              <w:bottom w:w="57" w:type="dxa"/>
              <w:right w:w="57" w:type="dxa"/>
            </w:tcMar>
            <w:vAlign w:val="center"/>
          </w:tcPr>
          <w:p w14:paraId="37EA266A" w14:textId="77777777" w:rsidR="006778CF" w:rsidRPr="00D17E95" w:rsidRDefault="00C90FFF" w:rsidP="00D17E95">
            <w:pPr>
              <w:jc w:val="center"/>
              <w:rPr>
                <w:lang w:val="en-GB"/>
              </w:rPr>
            </w:pPr>
            <w:r w:rsidRPr="00D17E95">
              <w:rPr>
                <w:lang w:val="en-GB"/>
              </w:rPr>
              <w:t>3</w:t>
            </w:r>
          </w:p>
        </w:tc>
        <w:tc>
          <w:tcPr>
            <w:tcW w:w="0" w:type="auto"/>
            <w:tcMar>
              <w:top w:w="57" w:type="dxa"/>
              <w:left w:w="57" w:type="dxa"/>
              <w:bottom w:w="57" w:type="dxa"/>
              <w:right w:w="57" w:type="dxa"/>
            </w:tcMar>
            <w:vAlign w:val="center"/>
          </w:tcPr>
          <w:p w14:paraId="2CD078F7" w14:textId="77777777" w:rsidR="006778CF" w:rsidRPr="00D17E95" w:rsidRDefault="00C90FFF" w:rsidP="00D17E95">
            <w:pPr>
              <w:jc w:val="center"/>
              <w:rPr>
                <w:lang w:val="en-GB"/>
              </w:rPr>
            </w:pPr>
            <w:r w:rsidRPr="00D17E95">
              <w:rPr>
                <w:lang w:val="en-GB"/>
              </w:rPr>
              <w:t>3</w:t>
            </w:r>
          </w:p>
        </w:tc>
        <w:tc>
          <w:tcPr>
            <w:tcW w:w="0" w:type="auto"/>
            <w:tcMar>
              <w:top w:w="57" w:type="dxa"/>
              <w:left w:w="57" w:type="dxa"/>
              <w:bottom w:w="57" w:type="dxa"/>
              <w:right w:w="57" w:type="dxa"/>
            </w:tcMar>
            <w:vAlign w:val="center"/>
          </w:tcPr>
          <w:p w14:paraId="54BD6802" w14:textId="77777777" w:rsidR="006778CF" w:rsidRPr="00D17E95" w:rsidRDefault="00C90FFF" w:rsidP="00D17E95">
            <w:pPr>
              <w:jc w:val="center"/>
              <w:rPr>
                <w:lang w:val="en-GB"/>
              </w:rPr>
            </w:pPr>
            <w:r w:rsidRPr="00D17E95">
              <w:rPr>
                <w:lang w:val="en-GB"/>
              </w:rPr>
              <w:t>3</w:t>
            </w:r>
          </w:p>
        </w:tc>
        <w:tc>
          <w:tcPr>
            <w:tcW w:w="0" w:type="auto"/>
            <w:tcMar>
              <w:top w:w="57" w:type="dxa"/>
              <w:left w:w="57" w:type="dxa"/>
              <w:bottom w:w="57" w:type="dxa"/>
              <w:right w:w="57" w:type="dxa"/>
            </w:tcMar>
            <w:vAlign w:val="center"/>
          </w:tcPr>
          <w:p w14:paraId="014BEB1F" w14:textId="77777777" w:rsidR="006778CF" w:rsidRPr="00D17E95" w:rsidRDefault="00C90FFF" w:rsidP="00D17E95">
            <w:pPr>
              <w:jc w:val="center"/>
              <w:rPr>
                <w:lang w:val="en-GB"/>
              </w:rPr>
            </w:pPr>
            <w:r w:rsidRPr="00D17E95">
              <w:rPr>
                <w:lang w:val="en-GB"/>
              </w:rPr>
              <w:t>2</w:t>
            </w:r>
          </w:p>
        </w:tc>
      </w:tr>
      <w:tr w:rsidR="00363D5C" w:rsidRPr="00D17E95" w14:paraId="3A8CAEF8" w14:textId="77777777" w:rsidTr="00454458">
        <w:tc>
          <w:tcPr>
            <w:tcW w:w="0" w:type="auto"/>
            <w:tcMar>
              <w:top w:w="57" w:type="dxa"/>
              <w:left w:w="57" w:type="dxa"/>
              <w:bottom w:w="57" w:type="dxa"/>
              <w:right w:w="57" w:type="dxa"/>
            </w:tcMar>
            <w:vAlign w:val="center"/>
          </w:tcPr>
          <w:p w14:paraId="6C1BE2C0" w14:textId="77777777" w:rsidR="006778CF" w:rsidRPr="00D17E95" w:rsidRDefault="00C90FFF" w:rsidP="00D17E95">
            <w:pPr>
              <w:rPr>
                <w:lang w:val="en-GB"/>
              </w:rPr>
            </w:pPr>
            <w:r w:rsidRPr="00D17E95">
              <w:rPr>
                <w:lang w:val="en-GB"/>
              </w:rPr>
              <w:t>Maximum</w:t>
            </w:r>
            <w:r w:rsidR="006778CF" w:rsidRPr="00D17E95">
              <w:rPr>
                <w:lang w:val="en-GB"/>
              </w:rPr>
              <w:t xml:space="preserve"> tip speed [m/s]</w:t>
            </w:r>
          </w:p>
        </w:tc>
        <w:tc>
          <w:tcPr>
            <w:tcW w:w="0" w:type="auto"/>
            <w:tcMar>
              <w:top w:w="57" w:type="dxa"/>
              <w:left w:w="57" w:type="dxa"/>
              <w:bottom w:w="57" w:type="dxa"/>
              <w:right w:w="57" w:type="dxa"/>
            </w:tcMar>
            <w:vAlign w:val="center"/>
          </w:tcPr>
          <w:p w14:paraId="04D6CE93" w14:textId="77777777" w:rsidR="006778CF" w:rsidRPr="00D17E95" w:rsidRDefault="00C90FFF" w:rsidP="00D17E95">
            <w:pPr>
              <w:jc w:val="center"/>
              <w:rPr>
                <w:lang w:val="en-GB"/>
              </w:rPr>
            </w:pPr>
            <w:r w:rsidRPr="00D17E95">
              <w:rPr>
                <w:lang w:val="en-GB"/>
              </w:rPr>
              <w:t>90</w:t>
            </w:r>
          </w:p>
        </w:tc>
        <w:tc>
          <w:tcPr>
            <w:tcW w:w="0" w:type="auto"/>
            <w:tcMar>
              <w:top w:w="57" w:type="dxa"/>
              <w:left w:w="57" w:type="dxa"/>
              <w:bottom w:w="57" w:type="dxa"/>
              <w:right w:w="57" w:type="dxa"/>
            </w:tcMar>
            <w:vAlign w:val="center"/>
          </w:tcPr>
          <w:p w14:paraId="3FBF8364" w14:textId="77777777" w:rsidR="006778CF" w:rsidRPr="00D17E95" w:rsidRDefault="00C90FFF" w:rsidP="00D17E95">
            <w:pPr>
              <w:jc w:val="center"/>
              <w:rPr>
                <w:lang w:val="en-GB"/>
              </w:rPr>
            </w:pPr>
            <w:r w:rsidRPr="00D17E95">
              <w:rPr>
                <w:lang w:val="en-GB"/>
              </w:rPr>
              <w:t>90</w:t>
            </w:r>
          </w:p>
        </w:tc>
        <w:tc>
          <w:tcPr>
            <w:tcW w:w="0" w:type="auto"/>
            <w:tcMar>
              <w:top w:w="57" w:type="dxa"/>
              <w:left w:w="57" w:type="dxa"/>
              <w:bottom w:w="57" w:type="dxa"/>
              <w:right w:w="57" w:type="dxa"/>
            </w:tcMar>
            <w:vAlign w:val="center"/>
          </w:tcPr>
          <w:p w14:paraId="312070B1" w14:textId="77777777" w:rsidR="006778CF" w:rsidRPr="00D17E95" w:rsidRDefault="00C90FFF" w:rsidP="00D17E95">
            <w:pPr>
              <w:jc w:val="center"/>
              <w:rPr>
                <w:lang w:val="en-GB"/>
              </w:rPr>
            </w:pPr>
            <w:r w:rsidRPr="00D17E95">
              <w:rPr>
                <w:lang w:val="en-GB"/>
              </w:rPr>
              <w:t>105</w:t>
            </w:r>
          </w:p>
        </w:tc>
        <w:tc>
          <w:tcPr>
            <w:tcW w:w="0" w:type="auto"/>
            <w:tcMar>
              <w:top w:w="57" w:type="dxa"/>
              <w:left w:w="57" w:type="dxa"/>
              <w:bottom w:w="57" w:type="dxa"/>
              <w:right w:w="57" w:type="dxa"/>
            </w:tcMar>
            <w:vAlign w:val="center"/>
          </w:tcPr>
          <w:p w14:paraId="448FF637" w14:textId="77777777" w:rsidR="006778CF" w:rsidRPr="00D17E95" w:rsidRDefault="00C90FFF" w:rsidP="00D17E95">
            <w:pPr>
              <w:jc w:val="center"/>
              <w:rPr>
                <w:lang w:val="en-GB"/>
              </w:rPr>
            </w:pPr>
            <w:r w:rsidRPr="00D17E95">
              <w:rPr>
                <w:lang w:val="en-GB"/>
              </w:rPr>
              <w:t>90</w:t>
            </w:r>
          </w:p>
        </w:tc>
        <w:tc>
          <w:tcPr>
            <w:tcW w:w="0" w:type="auto"/>
            <w:tcMar>
              <w:top w:w="57" w:type="dxa"/>
              <w:left w:w="57" w:type="dxa"/>
              <w:bottom w:w="57" w:type="dxa"/>
              <w:right w:w="57" w:type="dxa"/>
            </w:tcMar>
            <w:vAlign w:val="center"/>
          </w:tcPr>
          <w:p w14:paraId="61E5737F" w14:textId="77777777" w:rsidR="006778CF" w:rsidRPr="00D17E95" w:rsidRDefault="00C90FFF" w:rsidP="00D17E95">
            <w:pPr>
              <w:jc w:val="center"/>
              <w:rPr>
                <w:lang w:val="en-GB"/>
              </w:rPr>
            </w:pPr>
            <w:r w:rsidRPr="00D17E95">
              <w:rPr>
                <w:lang w:val="en-GB"/>
              </w:rPr>
              <w:t>100</w:t>
            </w:r>
          </w:p>
        </w:tc>
      </w:tr>
      <w:tr w:rsidR="00363D5C" w:rsidRPr="00D17E95" w14:paraId="0B8539C4" w14:textId="77777777" w:rsidTr="00454458">
        <w:tc>
          <w:tcPr>
            <w:tcW w:w="0" w:type="auto"/>
            <w:tcMar>
              <w:top w:w="57" w:type="dxa"/>
              <w:left w:w="57" w:type="dxa"/>
              <w:bottom w:w="57" w:type="dxa"/>
              <w:right w:w="57" w:type="dxa"/>
            </w:tcMar>
            <w:vAlign w:val="center"/>
          </w:tcPr>
          <w:p w14:paraId="42214625" w14:textId="77777777" w:rsidR="00363D5C" w:rsidRPr="00D17E95" w:rsidRDefault="00363D5C" w:rsidP="00D17E95">
            <w:pPr>
              <w:rPr>
                <w:lang w:val="en-GB"/>
              </w:rPr>
            </w:pPr>
            <w:r w:rsidRPr="00D17E95">
              <w:rPr>
                <w:lang w:val="en-GB"/>
              </w:rPr>
              <w:t>Aerodynamic design</w:t>
            </w:r>
          </w:p>
        </w:tc>
        <w:tc>
          <w:tcPr>
            <w:tcW w:w="0" w:type="auto"/>
            <w:tcMar>
              <w:top w:w="57" w:type="dxa"/>
              <w:left w:w="57" w:type="dxa"/>
              <w:bottom w:w="57" w:type="dxa"/>
              <w:right w:w="57" w:type="dxa"/>
            </w:tcMar>
            <w:vAlign w:val="center"/>
          </w:tcPr>
          <w:p w14:paraId="118CE26B" w14:textId="77777777" w:rsidR="00363D5C" w:rsidRPr="00D17E95" w:rsidRDefault="00363D5C" w:rsidP="00D17E95">
            <w:pPr>
              <w:jc w:val="center"/>
              <w:rPr>
                <w:lang w:val="en-GB"/>
              </w:rPr>
            </w:pPr>
            <w:r w:rsidRPr="00D17E95">
              <w:rPr>
                <w:lang w:val="en-GB"/>
              </w:rPr>
              <w:t>classical</w:t>
            </w:r>
          </w:p>
        </w:tc>
        <w:tc>
          <w:tcPr>
            <w:tcW w:w="0" w:type="auto"/>
            <w:tcMar>
              <w:top w:w="57" w:type="dxa"/>
              <w:left w:w="57" w:type="dxa"/>
              <w:bottom w:w="57" w:type="dxa"/>
              <w:right w:w="57" w:type="dxa"/>
            </w:tcMar>
            <w:vAlign w:val="center"/>
          </w:tcPr>
          <w:p w14:paraId="64D6E8B4" w14:textId="77777777" w:rsidR="00363D5C" w:rsidRPr="00D17E95" w:rsidRDefault="00363D5C" w:rsidP="00D17E95">
            <w:pPr>
              <w:jc w:val="center"/>
              <w:rPr>
                <w:lang w:val="en-GB"/>
              </w:rPr>
            </w:pPr>
            <w:r w:rsidRPr="00D17E95">
              <w:rPr>
                <w:lang w:val="en-GB"/>
              </w:rPr>
              <w:t>classical</w:t>
            </w:r>
          </w:p>
        </w:tc>
        <w:tc>
          <w:tcPr>
            <w:tcW w:w="0" w:type="auto"/>
            <w:tcMar>
              <w:top w:w="57" w:type="dxa"/>
              <w:left w:w="57" w:type="dxa"/>
              <w:bottom w:w="57" w:type="dxa"/>
              <w:right w:w="57" w:type="dxa"/>
            </w:tcMar>
            <w:vAlign w:val="center"/>
          </w:tcPr>
          <w:p w14:paraId="23AA2652" w14:textId="77777777" w:rsidR="00363D5C" w:rsidRPr="00D17E95" w:rsidRDefault="00363D5C" w:rsidP="00D17E95">
            <w:pPr>
              <w:jc w:val="center"/>
              <w:rPr>
                <w:lang w:val="en-GB"/>
              </w:rPr>
            </w:pPr>
            <w:r w:rsidRPr="00D17E95">
              <w:rPr>
                <w:lang w:val="en-GB"/>
              </w:rPr>
              <w:t>low induction, low solidity</w:t>
            </w:r>
          </w:p>
        </w:tc>
        <w:tc>
          <w:tcPr>
            <w:tcW w:w="0" w:type="auto"/>
            <w:tcMar>
              <w:top w:w="57" w:type="dxa"/>
              <w:left w:w="57" w:type="dxa"/>
              <w:bottom w:w="57" w:type="dxa"/>
              <w:right w:w="57" w:type="dxa"/>
            </w:tcMar>
            <w:vAlign w:val="center"/>
          </w:tcPr>
          <w:p w14:paraId="518CE4F7" w14:textId="77777777" w:rsidR="00363D5C" w:rsidRPr="00D17E95" w:rsidRDefault="00363D5C" w:rsidP="00D17E95">
            <w:pPr>
              <w:jc w:val="center"/>
              <w:rPr>
                <w:lang w:val="en-GB"/>
              </w:rPr>
            </w:pPr>
            <w:r w:rsidRPr="00D17E95">
              <w:rPr>
                <w:lang w:val="en-GB"/>
              </w:rPr>
              <w:t>classical</w:t>
            </w:r>
          </w:p>
        </w:tc>
        <w:tc>
          <w:tcPr>
            <w:tcW w:w="0" w:type="auto"/>
            <w:tcMar>
              <w:top w:w="57" w:type="dxa"/>
              <w:left w:w="57" w:type="dxa"/>
              <w:bottom w:w="57" w:type="dxa"/>
              <w:right w:w="57" w:type="dxa"/>
            </w:tcMar>
            <w:vAlign w:val="center"/>
          </w:tcPr>
          <w:p w14:paraId="2538B505" w14:textId="77777777" w:rsidR="00363D5C" w:rsidRPr="00D17E95" w:rsidRDefault="00363D5C" w:rsidP="00D17E95">
            <w:pPr>
              <w:jc w:val="center"/>
              <w:rPr>
                <w:lang w:val="en-GB"/>
              </w:rPr>
            </w:pPr>
            <w:r w:rsidRPr="00D17E95">
              <w:rPr>
                <w:lang w:val="en-GB"/>
              </w:rPr>
              <w:t>low induction, low solidity</w:t>
            </w:r>
          </w:p>
        </w:tc>
      </w:tr>
      <w:tr w:rsidR="00363D5C" w:rsidRPr="00D17E95" w14:paraId="468076D5" w14:textId="77777777" w:rsidTr="00454458">
        <w:tc>
          <w:tcPr>
            <w:tcW w:w="0" w:type="auto"/>
            <w:tcMar>
              <w:top w:w="57" w:type="dxa"/>
              <w:left w:w="57" w:type="dxa"/>
              <w:bottom w:w="57" w:type="dxa"/>
              <w:right w:w="57" w:type="dxa"/>
            </w:tcMar>
            <w:vAlign w:val="center"/>
          </w:tcPr>
          <w:p w14:paraId="1105C97B" w14:textId="77777777" w:rsidR="006778CF" w:rsidRPr="00D17E95" w:rsidRDefault="006778CF" w:rsidP="00D17E95">
            <w:pPr>
              <w:rPr>
                <w:lang w:val="en-GB"/>
              </w:rPr>
            </w:pPr>
            <w:r w:rsidRPr="00D17E95">
              <w:rPr>
                <w:lang w:val="en-GB"/>
              </w:rPr>
              <w:t>Rotor speed range [rpm]</w:t>
            </w:r>
          </w:p>
        </w:tc>
        <w:tc>
          <w:tcPr>
            <w:tcW w:w="0" w:type="auto"/>
            <w:tcMar>
              <w:top w:w="57" w:type="dxa"/>
              <w:left w:w="57" w:type="dxa"/>
              <w:bottom w:w="57" w:type="dxa"/>
              <w:right w:w="57" w:type="dxa"/>
            </w:tcMar>
            <w:vAlign w:val="center"/>
          </w:tcPr>
          <w:p w14:paraId="260F2CC8" w14:textId="77777777" w:rsidR="006778CF" w:rsidRPr="00D17E95" w:rsidRDefault="007739D8" w:rsidP="00D17E95">
            <w:pPr>
              <w:jc w:val="center"/>
              <w:rPr>
                <w:lang w:val="en-GB"/>
              </w:rPr>
            </w:pPr>
            <w:r w:rsidRPr="00D17E95">
              <w:rPr>
                <w:lang w:val="en-GB"/>
              </w:rPr>
              <w:t>6 – 9.6</w:t>
            </w:r>
          </w:p>
        </w:tc>
        <w:tc>
          <w:tcPr>
            <w:tcW w:w="0" w:type="auto"/>
            <w:tcMar>
              <w:top w:w="57" w:type="dxa"/>
              <w:left w:w="57" w:type="dxa"/>
              <w:bottom w:w="57" w:type="dxa"/>
              <w:right w:w="57" w:type="dxa"/>
            </w:tcMar>
            <w:vAlign w:val="center"/>
          </w:tcPr>
          <w:p w14:paraId="2F35B7DE" w14:textId="77777777" w:rsidR="006778CF" w:rsidRPr="00D17E95" w:rsidRDefault="00C90FFF" w:rsidP="00D17E95">
            <w:pPr>
              <w:jc w:val="center"/>
              <w:rPr>
                <w:lang w:val="en-GB"/>
              </w:rPr>
            </w:pPr>
            <w:r w:rsidRPr="00D17E95">
              <w:rPr>
                <w:lang w:val="en-GB"/>
              </w:rPr>
              <w:t>5.5 – 9.6</w:t>
            </w:r>
          </w:p>
          <w:p w14:paraId="3ADB96DE" w14:textId="77777777" w:rsidR="00C90FFF" w:rsidRPr="00D17E95" w:rsidRDefault="00C90FFF" w:rsidP="00D17E95">
            <w:pPr>
              <w:jc w:val="center"/>
              <w:rPr>
                <w:lang w:val="en-GB"/>
              </w:rPr>
            </w:pPr>
          </w:p>
        </w:tc>
        <w:tc>
          <w:tcPr>
            <w:tcW w:w="0" w:type="auto"/>
            <w:tcMar>
              <w:top w:w="57" w:type="dxa"/>
              <w:left w:w="57" w:type="dxa"/>
              <w:bottom w:w="57" w:type="dxa"/>
              <w:right w:w="57" w:type="dxa"/>
            </w:tcMar>
            <w:vAlign w:val="center"/>
          </w:tcPr>
          <w:p w14:paraId="1537869D" w14:textId="77777777" w:rsidR="006778CF" w:rsidRPr="00D17E95" w:rsidRDefault="007739D8" w:rsidP="00D17E95">
            <w:pPr>
              <w:jc w:val="center"/>
              <w:rPr>
                <w:lang w:val="en-GB"/>
              </w:rPr>
            </w:pPr>
            <w:r w:rsidRPr="00D17E95">
              <w:rPr>
                <w:lang w:val="en-GB"/>
              </w:rPr>
              <w:t>6.0 – 9.7</w:t>
            </w:r>
          </w:p>
        </w:tc>
        <w:tc>
          <w:tcPr>
            <w:tcW w:w="0" w:type="auto"/>
            <w:tcMar>
              <w:top w:w="57" w:type="dxa"/>
              <w:left w:w="57" w:type="dxa"/>
              <w:bottom w:w="57" w:type="dxa"/>
              <w:right w:w="57" w:type="dxa"/>
            </w:tcMar>
            <w:vAlign w:val="center"/>
          </w:tcPr>
          <w:p w14:paraId="0E33DED9" w14:textId="77777777" w:rsidR="006778CF" w:rsidRPr="00D17E95" w:rsidRDefault="007739D8" w:rsidP="00D17E95">
            <w:pPr>
              <w:jc w:val="center"/>
              <w:rPr>
                <w:lang w:val="en-GB"/>
              </w:rPr>
            </w:pPr>
            <w:r w:rsidRPr="00D17E95">
              <w:rPr>
                <w:lang w:val="en-GB"/>
              </w:rPr>
              <w:t>4.9 – 8.0</w:t>
            </w:r>
          </w:p>
        </w:tc>
        <w:tc>
          <w:tcPr>
            <w:tcW w:w="0" w:type="auto"/>
            <w:tcMar>
              <w:top w:w="57" w:type="dxa"/>
              <w:left w:w="57" w:type="dxa"/>
              <w:bottom w:w="57" w:type="dxa"/>
              <w:right w:w="57" w:type="dxa"/>
            </w:tcMar>
            <w:vAlign w:val="center"/>
          </w:tcPr>
          <w:p w14:paraId="76F8EBF1" w14:textId="77777777" w:rsidR="006778CF" w:rsidRPr="00D17E95" w:rsidRDefault="007739D8" w:rsidP="00D17E95">
            <w:pPr>
              <w:jc w:val="center"/>
              <w:rPr>
                <w:lang w:val="en-GB"/>
              </w:rPr>
            </w:pPr>
            <w:r w:rsidRPr="00D17E95">
              <w:rPr>
                <w:lang w:val="en-GB"/>
              </w:rPr>
              <w:t>4.3 – 6.9</w:t>
            </w:r>
          </w:p>
        </w:tc>
      </w:tr>
      <w:tr w:rsidR="00363D5C" w:rsidRPr="00D17E95" w14:paraId="68A39B76" w14:textId="77777777" w:rsidTr="00454458">
        <w:tc>
          <w:tcPr>
            <w:tcW w:w="0" w:type="auto"/>
            <w:tcMar>
              <w:top w:w="57" w:type="dxa"/>
              <w:left w:w="57" w:type="dxa"/>
              <w:bottom w:w="57" w:type="dxa"/>
              <w:right w:w="57" w:type="dxa"/>
            </w:tcMar>
            <w:vAlign w:val="center"/>
          </w:tcPr>
          <w:p w14:paraId="495BB400" w14:textId="77777777" w:rsidR="00383D68" w:rsidRPr="00D17E95" w:rsidRDefault="00383D68" w:rsidP="00D17E95">
            <w:pPr>
              <w:rPr>
                <w:lang w:val="en-GB"/>
              </w:rPr>
            </w:pPr>
            <w:r w:rsidRPr="00D17E95">
              <w:rPr>
                <w:lang w:val="en-GB"/>
              </w:rPr>
              <w:t>Rotor speed variability 1P_rated / 1P_min [-]</w:t>
            </w:r>
          </w:p>
        </w:tc>
        <w:tc>
          <w:tcPr>
            <w:tcW w:w="0" w:type="auto"/>
            <w:tcMar>
              <w:top w:w="57" w:type="dxa"/>
              <w:left w:w="57" w:type="dxa"/>
              <w:bottom w:w="57" w:type="dxa"/>
              <w:right w:w="57" w:type="dxa"/>
            </w:tcMar>
            <w:vAlign w:val="center"/>
          </w:tcPr>
          <w:p w14:paraId="5E15500C" w14:textId="77777777" w:rsidR="00383D68" w:rsidRPr="00D17E95" w:rsidRDefault="00383D68" w:rsidP="00D17E95">
            <w:pPr>
              <w:jc w:val="center"/>
              <w:rPr>
                <w:lang w:val="en-GB"/>
              </w:rPr>
            </w:pPr>
            <w:r w:rsidRPr="00D17E95">
              <w:rPr>
                <w:lang w:val="en-GB"/>
              </w:rPr>
              <w:t>1.92</w:t>
            </w:r>
          </w:p>
        </w:tc>
        <w:tc>
          <w:tcPr>
            <w:tcW w:w="0" w:type="auto"/>
            <w:tcMar>
              <w:top w:w="57" w:type="dxa"/>
              <w:left w:w="57" w:type="dxa"/>
              <w:bottom w:w="57" w:type="dxa"/>
              <w:right w:w="57" w:type="dxa"/>
            </w:tcMar>
            <w:vAlign w:val="center"/>
          </w:tcPr>
          <w:p w14:paraId="72ACB359" w14:textId="77777777" w:rsidR="00383D68" w:rsidRPr="00D17E95" w:rsidRDefault="00383D68" w:rsidP="00D17E95">
            <w:pPr>
              <w:jc w:val="center"/>
              <w:rPr>
                <w:lang w:val="en-GB"/>
              </w:rPr>
            </w:pPr>
            <w:r w:rsidRPr="00D17E95">
              <w:rPr>
                <w:lang w:val="en-GB"/>
              </w:rPr>
              <w:t>1.92</w:t>
            </w:r>
          </w:p>
        </w:tc>
        <w:tc>
          <w:tcPr>
            <w:tcW w:w="0" w:type="auto"/>
            <w:tcMar>
              <w:top w:w="57" w:type="dxa"/>
              <w:left w:w="57" w:type="dxa"/>
              <w:bottom w:w="57" w:type="dxa"/>
              <w:right w:w="57" w:type="dxa"/>
            </w:tcMar>
            <w:vAlign w:val="center"/>
          </w:tcPr>
          <w:p w14:paraId="6669591D" w14:textId="77777777" w:rsidR="00383D68" w:rsidRPr="00D17E95" w:rsidRDefault="00383D68" w:rsidP="00D17E95">
            <w:pPr>
              <w:jc w:val="center"/>
              <w:rPr>
                <w:lang w:val="en-GB"/>
              </w:rPr>
            </w:pPr>
            <w:r w:rsidRPr="00D17E95">
              <w:rPr>
                <w:lang w:val="en-GB"/>
              </w:rPr>
              <w:t>1.61</w:t>
            </w:r>
          </w:p>
        </w:tc>
        <w:tc>
          <w:tcPr>
            <w:tcW w:w="0" w:type="auto"/>
            <w:tcMar>
              <w:top w:w="57" w:type="dxa"/>
              <w:left w:w="57" w:type="dxa"/>
              <w:bottom w:w="57" w:type="dxa"/>
              <w:right w:w="57" w:type="dxa"/>
            </w:tcMar>
            <w:vAlign w:val="center"/>
          </w:tcPr>
          <w:p w14:paraId="728C8A12" w14:textId="77777777" w:rsidR="00383D68" w:rsidRPr="00D17E95" w:rsidRDefault="00383D68" w:rsidP="00D17E95">
            <w:pPr>
              <w:jc w:val="center"/>
              <w:rPr>
                <w:lang w:val="en-GB"/>
              </w:rPr>
            </w:pPr>
            <w:r w:rsidRPr="00D17E95">
              <w:rPr>
                <w:lang w:val="en-GB"/>
              </w:rPr>
              <w:t>1.92</w:t>
            </w:r>
          </w:p>
        </w:tc>
        <w:tc>
          <w:tcPr>
            <w:tcW w:w="0" w:type="auto"/>
            <w:tcMar>
              <w:top w:w="57" w:type="dxa"/>
              <w:left w:w="57" w:type="dxa"/>
              <w:bottom w:w="57" w:type="dxa"/>
              <w:right w:w="57" w:type="dxa"/>
            </w:tcMar>
            <w:vAlign w:val="center"/>
          </w:tcPr>
          <w:p w14:paraId="1499BAE5" w14:textId="77777777" w:rsidR="00383D68" w:rsidRPr="00D17E95" w:rsidRDefault="00383D68" w:rsidP="00D17E95">
            <w:pPr>
              <w:jc w:val="center"/>
              <w:rPr>
                <w:lang w:val="en-GB"/>
              </w:rPr>
            </w:pPr>
            <w:r w:rsidRPr="00D17E95">
              <w:rPr>
                <w:lang w:val="en-GB"/>
              </w:rPr>
              <w:t>1.92 or larger</w:t>
            </w:r>
          </w:p>
        </w:tc>
      </w:tr>
      <w:tr w:rsidR="00363D5C" w:rsidRPr="00D17E95" w14:paraId="67458982" w14:textId="77777777" w:rsidTr="00454458">
        <w:tc>
          <w:tcPr>
            <w:tcW w:w="0" w:type="auto"/>
            <w:tcMar>
              <w:top w:w="57" w:type="dxa"/>
              <w:left w:w="57" w:type="dxa"/>
              <w:bottom w:w="57" w:type="dxa"/>
              <w:right w:w="57" w:type="dxa"/>
            </w:tcMar>
            <w:vAlign w:val="center"/>
          </w:tcPr>
          <w:p w14:paraId="678FE784" w14:textId="77777777" w:rsidR="00C90FFF" w:rsidRPr="00D17E95" w:rsidRDefault="00C90FFF" w:rsidP="00D17E95">
            <w:pPr>
              <w:rPr>
                <w:lang w:val="en-GB"/>
              </w:rPr>
            </w:pPr>
            <w:r w:rsidRPr="00D17E95">
              <w:rPr>
                <w:lang w:val="en-GB"/>
              </w:rPr>
              <w:t>rotor speed exclusion zone</w:t>
            </w:r>
          </w:p>
        </w:tc>
        <w:tc>
          <w:tcPr>
            <w:tcW w:w="0" w:type="auto"/>
            <w:tcMar>
              <w:top w:w="57" w:type="dxa"/>
              <w:left w:w="57" w:type="dxa"/>
              <w:bottom w:w="57" w:type="dxa"/>
              <w:right w:w="57" w:type="dxa"/>
            </w:tcMar>
            <w:vAlign w:val="center"/>
          </w:tcPr>
          <w:p w14:paraId="16B19124" w14:textId="77777777" w:rsidR="00C90FFF" w:rsidRPr="00D17E95" w:rsidRDefault="00260D90" w:rsidP="00D17E95">
            <w:pPr>
              <w:jc w:val="center"/>
              <w:rPr>
                <w:lang w:val="en-GB"/>
              </w:rPr>
            </w:pPr>
            <w:r w:rsidRPr="00D17E95">
              <w:rPr>
                <w:lang w:val="en-GB"/>
              </w:rPr>
              <w:t>no</w:t>
            </w:r>
          </w:p>
        </w:tc>
        <w:tc>
          <w:tcPr>
            <w:tcW w:w="0" w:type="auto"/>
            <w:tcMar>
              <w:top w:w="57" w:type="dxa"/>
              <w:left w:w="57" w:type="dxa"/>
              <w:bottom w:w="57" w:type="dxa"/>
              <w:right w:w="57" w:type="dxa"/>
            </w:tcMar>
            <w:vAlign w:val="center"/>
          </w:tcPr>
          <w:p w14:paraId="3519D1EB" w14:textId="77777777" w:rsidR="00C90FFF" w:rsidRPr="00D17E95" w:rsidRDefault="00260D90" w:rsidP="00D17E95">
            <w:pPr>
              <w:jc w:val="center"/>
              <w:rPr>
                <w:lang w:val="en-GB"/>
              </w:rPr>
            </w:pPr>
            <w:r w:rsidRPr="00D17E95">
              <w:rPr>
                <w:lang w:val="en-GB"/>
              </w:rPr>
              <w:t>yes</w:t>
            </w:r>
          </w:p>
        </w:tc>
        <w:tc>
          <w:tcPr>
            <w:tcW w:w="0" w:type="auto"/>
            <w:tcMar>
              <w:top w:w="57" w:type="dxa"/>
              <w:left w:w="57" w:type="dxa"/>
              <w:bottom w:w="57" w:type="dxa"/>
              <w:right w:w="57" w:type="dxa"/>
            </w:tcMar>
            <w:vAlign w:val="center"/>
          </w:tcPr>
          <w:p w14:paraId="3A96F4EB" w14:textId="77777777" w:rsidR="00C90FFF" w:rsidRPr="00D17E95" w:rsidRDefault="00260D90" w:rsidP="00D17E95">
            <w:pPr>
              <w:jc w:val="center"/>
              <w:rPr>
                <w:lang w:val="en-GB"/>
              </w:rPr>
            </w:pPr>
            <w:r w:rsidRPr="00D17E95">
              <w:rPr>
                <w:lang w:val="en-GB"/>
              </w:rPr>
              <w:t>no</w:t>
            </w:r>
          </w:p>
        </w:tc>
        <w:tc>
          <w:tcPr>
            <w:tcW w:w="0" w:type="auto"/>
            <w:tcMar>
              <w:top w:w="57" w:type="dxa"/>
              <w:left w:w="57" w:type="dxa"/>
              <w:bottom w:w="57" w:type="dxa"/>
              <w:right w:w="57" w:type="dxa"/>
            </w:tcMar>
            <w:vAlign w:val="center"/>
          </w:tcPr>
          <w:p w14:paraId="4C3EBF53" w14:textId="77777777" w:rsidR="00C90FFF" w:rsidRPr="00D17E95" w:rsidRDefault="00260D90" w:rsidP="00D17E95">
            <w:pPr>
              <w:jc w:val="center"/>
              <w:rPr>
                <w:lang w:val="en-GB"/>
              </w:rPr>
            </w:pPr>
            <w:r w:rsidRPr="00D17E95">
              <w:rPr>
                <w:lang w:val="en-GB"/>
              </w:rPr>
              <w:t>yes</w:t>
            </w:r>
          </w:p>
        </w:tc>
        <w:tc>
          <w:tcPr>
            <w:tcW w:w="0" w:type="auto"/>
            <w:tcMar>
              <w:top w:w="57" w:type="dxa"/>
              <w:left w:w="57" w:type="dxa"/>
              <w:bottom w:w="57" w:type="dxa"/>
              <w:right w:w="57" w:type="dxa"/>
            </w:tcMar>
            <w:vAlign w:val="center"/>
          </w:tcPr>
          <w:p w14:paraId="1E3EB8D5" w14:textId="77777777" w:rsidR="00C90FFF" w:rsidRPr="00D17E95" w:rsidRDefault="00260D90" w:rsidP="00D17E95">
            <w:pPr>
              <w:jc w:val="center"/>
              <w:rPr>
                <w:lang w:val="en-GB"/>
              </w:rPr>
            </w:pPr>
            <w:r w:rsidRPr="00D17E95">
              <w:rPr>
                <w:lang w:val="en-GB"/>
              </w:rPr>
              <w:t>no</w:t>
            </w:r>
          </w:p>
        </w:tc>
      </w:tr>
      <w:tr w:rsidR="00363D5C" w:rsidRPr="00D17E95" w14:paraId="559DB32A" w14:textId="77777777" w:rsidTr="00454458">
        <w:tc>
          <w:tcPr>
            <w:tcW w:w="0" w:type="auto"/>
            <w:tcMar>
              <w:top w:w="57" w:type="dxa"/>
              <w:left w:w="57" w:type="dxa"/>
              <w:bottom w:w="57" w:type="dxa"/>
              <w:right w:w="57" w:type="dxa"/>
            </w:tcMar>
            <w:vAlign w:val="center"/>
          </w:tcPr>
          <w:p w14:paraId="71B94107" w14:textId="77777777" w:rsidR="00C90FFF" w:rsidRPr="00D17E95" w:rsidRDefault="00C90FFF" w:rsidP="00D17E95">
            <w:pPr>
              <w:rPr>
                <w:lang w:val="en-GB"/>
              </w:rPr>
            </w:pPr>
            <w:r w:rsidRPr="00D17E95">
              <w:rPr>
                <w:lang w:val="en-GB"/>
              </w:rPr>
              <w:t>Support structure type</w:t>
            </w:r>
          </w:p>
        </w:tc>
        <w:tc>
          <w:tcPr>
            <w:tcW w:w="0" w:type="auto"/>
            <w:tcMar>
              <w:top w:w="57" w:type="dxa"/>
              <w:left w:w="57" w:type="dxa"/>
              <w:bottom w:w="57" w:type="dxa"/>
              <w:right w:w="57" w:type="dxa"/>
            </w:tcMar>
            <w:vAlign w:val="center"/>
          </w:tcPr>
          <w:p w14:paraId="6B008C99" w14:textId="77777777" w:rsidR="00C90FFF" w:rsidRPr="00D17E95" w:rsidRDefault="00260D90" w:rsidP="00D17E95">
            <w:pPr>
              <w:jc w:val="center"/>
              <w:rPr>
                <w:lang w:val="en-GB"/>
              </w:rPr>
            </w:pPr>
            <w:r w:rsidRPr="00D17E95">
              <w:rPr>
                <w:lang w:val="en-GB"/>
              </w:rPr>
              <w:t>tubular tower</w:t>
            </w:r>
          </w:p>
        </w:tc>
        <w:tc>
          <w:tcPr>
            <w:tcW w:w="0" w:type="auto"/>
            <w:tcMar>
              <w:top w:w="57" w:type="dxa"/>
              <w:left w:w="57" w:type="dxa"/>
              <w:bottom w:w="57" w:type="dxa"/>
              <w:right w:w="57" w:type="dxa"/>
            </w:tcMar>
            <w:vAlign w:val="center"/>
          </w:tcPr>
          <w:p w14:paraId="0F1EA885" w14:textId="77777777" w:rsidR="00C90FFF" w:rsidRPr="00D17E95" w:rsidRDefault="00260D90" w:rsidP="00D17E95">
            <w:pPr>
              <w:jc w:val="center"/>
              <w:rPr>
                <w:lang w:val="en-GB"/>
              </w:rPr>
            </w:pPr>
            <w:r w:rsidRPr="00D17E95">
              <w:rPr>
                <w:lang w:val="en-GB"/>
              </w:rPr>
              <w:t>jacket with tubular tower</w:t>
            </w:r>
          </w:p>
        </w:tc>
        <w:tc>
          <w:tcPr>
            <w:tcW w:w="0" w:type="auto"/>
            <w:tcMar>
              <w:top w:w="57" w:type="dxa"/>
              <w:left w:w="57" w:type="dxa"/>
              <w:bottom w:w="57" w:type="dxa"/>
              <w:right w:w="57" w:type="dxa"/>
            </w:tcMar>
            <w:vAlign w:val="center"/>
          </w:tcPr>
          <w:p w14:paraId="2633AF30" w14:textId="77777777" w:rsidR="00C90FFF" w:rsidRPr="00D17E95" w:rsidRDefault="00260D90" w:rsidP="00D17E95">
            <w:pPr>
              <w:jc w:val="center"/>
              <w:rPr>
                <w:lang w:val="en-GB"/>
              </w:rPr>
            </w:pPr>
            <w:r w:rsidRPr="00D17E95">
              <w:rPr>
                <w:lang w:val="en-GB"/>
              </w:rPr>
              <w:t>jacket with tubular tower</w:t>
            </w:r>
          </w:p>
        </w:tc>
        <w:tc>
          <w:tcPr>
            <w:tcW w:w="0" w:type="auto"/>
            <w:tcMar>
              <w:top w:w="57" w:type="dxa"/>
              <w:left w:w="57" w:type="dxa"/>
              <w:bottom w:w="57" w:type="dxa"/>
              <w:right w:w="57" w:type="dxa"/>
            </w:tcMar>
            <w:vAlign w:val="center"/>
          </w:tcPr>
          <w:p w14:paraId="27D4991C" w14:textId="77777777" w:rsidR="00C90FFF" w:rsidRPr="00D17E95" w:rsidRDefault="00260D90" w:rsidP="00D17E95">
            <w:pPr>
              <w:jc w:val="center"/>
              <w:rPr>
                <w:lang w:val="en-GB"/>
              </w:rPr>
            </w:pPr>
            <w:r w:rsidRPr="00D17E95">
              <w:rPr>
                <w:lang w:val="en-GB"/>
              </w:rPr>
              <w:t>jacket with tubular tower</w:t>
            </w:r>
          </w:p>
        </w:tc>
        <w:tc>
          <w:tcPr>
            <w:tcW w:w="0" w:type="auto"/>
            <w:tcMar>
              <w:top w:w="57" w:type="dxa"/>
              <w:left w:w="57" w:type="dxa"/>
              <w:bottom w:w="57" w:type="dxa"/>
              <w:right w:w="57" w:type="dxa"/>
            </w:tcMar>
            <w:vAlign w:val="center"/>
          </w:tcPr>
          <w:p w14:paraId="22028464" w14:textId="77777777" w:rsidR="00C90FFF" w:rsidRPr="00D17E95" w:rsidRDefault="00260D90" w:rsidP="00D17E95">
            <w:pPr>
              <w:jc w:val="center"/>
              <w:rPr>
                <w:lang w:val="en-GB"/>
              </w:rPr>
            </w:pPr>
            <w:r w:rsidRPr="00D17E95">
              <w:rPr>
                <w:lang w:val="en-GB"/>
              </w:rPr>
              <w:t>jacket with tubular tower</w:t>
            </w:r>
          </w:p>
        </w:tc>
      </w:tr>
      <w:tr w:rsidR="00363D5C" w:rsidRPr="00D17E95" w14:paraId="647C40A5" w14:textId="77777777" w:rsidTr="00454458">
        <w:tc>
          <w:tcPr>
            <w:tcW w:w="0" w:type="auto"/>
            <w:tcMar>
              <w:top w:w="57" w:type="dxa"/>
              <w:left w:w="57" w:type="dxa"/>
              <w:bottom w:w="57" w:type="dxa"/>
              <w:right w:w="57" w:type="dxa"/>
            </w:tcMar>
            <w:vAlign w:val="center"/>
          </w:tcPr>
          <w:p w14:paraId="1DEF2D00" w14:textId="77777777" w:rsidR="006778CF" w:rsidRPr="00D17E95" w:rsidRDefault="006778CF" w:rsidP="00D17E95">
            <w:pPr>
              <w:rPr>
                <w:lang w:val="en-GB"/>
              </w:rPr>
            </w:pPr>
            <w:r w:rsidRPr="00D17E95">
              <w:rPr>
                <w:lang w:val="en-GB"/>
              </w:rPr>
              <w:t>Hub height</w:t>
            </w:r>
            <w:r w:rsidR="00C90FFF" w:rsidRPr="00D17E95">
              <w:rPr>
                <w:lang w:val="en-GB"/>
              </w:rPr>
              <w:t xml:space="preserve"> [m]</w:t>
            </w:r>
          </w:p>
        </w:tc>
        <w:tc>
          <w:tcPr>
            <w:tcW w:w="0" w:type="auto"/>
            <w:tcMar>
              <w:top w:w="57" w:type="dxa"/>
              <w:left w:w="57" w:type="dxa"/>
              <w:bottom w:w="57" w:type="dxa"/>
              <w:right w:w="57" w:type="dxa"/>
            </w:tcMar>
            <w:vAlign w:val="center"/>
          </w:tcPr>
          <w:p w14:paraId="7B9E0B33" w14:textId="77777777" w:rsidR="006778CF" w:rsidRPr="00D17E95" w:rsidRDefault="00260D90" w:rsidP="00D17E95">
            <w:pPr>
              <w:jc w:val="center"/>
              <w:rPr>
                <w:lang w:val="en-GB"/>
              </w:rPr>
            </w:pPr>
            <w:r w:rsidRPr="00D17E95">
              <w:rPr>
                <w:lang w:val="en-GB"/>
              </w:rPr>
              <w:t>119</w:t>
            </w:r>
          </w:p>
        </w:tc>
        <w:tc>
          <w:tcPr>
            <w:tcW w:w="0" w:type="auto"/>
            <w:tcMar>
              <w:top w:w="57" w:type="dxa"/>
              <w:left w:w="57" w:type="dxa"/>
              <w:bottom w:w="57" w:type="dxa"/>
              <w:right w:w="57" w:type="dxa"/>
            </w:tcMar>
            <w:vAlign w:val="center"/>
          </w:tcPr>
          <w:p w14:paraId="79209830" w14:textId="77777777" w:rsidR="006778CF" w:rsidRPr="00D17E95" w:rsidRDefault="00260D90" w:rsidP="00D17E95">
            <w:pPr>
              <w:jc w:val="center"/>
              <w:rPr>
                <w:lang w:val="en-GB"/>
              </w:rPr>
            </w:pPr>
            <w:r w:rsidRPr="00D17E95">
              <w:rPr>
                <w:lang w:val="en-GB"/>
              </w:rPr>
              <w:t>119</w:t>
            </w:r>
          </w:p>
        </w:tc>
        <w:tc>
          <w:tcPr>
            <w:tcW w:w="0" w:type="auto"/>
            <w:tcMar>
              <w:top w:w="57" w:type="dxa"/>
              <w:left w:w="57" w:type="dxa"/>
              <w:bottom w:w="57" w:type="dxa"/>
              <w:right w:w="57" w:type="dxa"/>
            </w:tcMar>
            <w:vAlign w:val="center"/>
          </w:tcPr>
          <w:p w14:paraId="727B6298" w14:textId="77777777" w:rsidR="007739D8" w:rsidRPr="00D17E95" w:rsidRDefault="007739D8" w:rsidP="00D17E95">
            <w:pPr>
              <w:jc w:val="center"/>
              <w:rPr>
                <w:lang w:val="en-GB"/>
              </w:rPr>
            </w:pPr>
            <w:r w:rsidRPr="00D17E95">
              <w:rPr>
                <w:lang w:val="en-GB"/>
              </w:rPr>
              <w:t>≈ 130</w:t>
            </w:r>
          </w:p>
          <w:p w14:paraId="0282567C" w14:textId="77777777" w:rsidR="006778CF" w:rsidRPr="00D17E95" w:rsidRDefault="007739D8" w:rsidP="00D17E95">
            <w:pPr>
              <w:jc w:val="center"/>
              <w:rPr>
                <w:lang w:val="en-GB"/>
              </w:rPr>
            </w:pPr>
            <w:r w:rsidRPr="00D17E95">
              <w:rPr>
                <w:lang w:val="en-GB"/>
              </w:rPr>
              <w:t>or taller</w:t>
            </w:r>
          </w:p>
        </w:tc>
        <w:tc>
          <w:tcPr>
            <w:tcW w:w="0" w:type="auto"/>
            <w:tcMar>
              <w:top w:w="57" w:type="dxa"/>
              <w:left w:w="57" w:type="dxa"/>
              <w:bottom w:w="57" w:type="dxa"/>
              <w:right w:w="57" w:type="dxa"/>
            </w:tcMar>
            <w:vAlign w:val="center"/>
          </w:tcPr>
          <w:p w14:paraId="5D3C90DC" w14:textId="77777777" w:rsidR="006778CF" w:rsidRPr="00D17E95" w:rsidRDefault="00260D90" w:rsidP="00D17E95">
            <w:pPr>
              <w:jc w:val="center"/>
              <w:rPr>
                <w:lang w:val="en-GB"/>
              </w:rPr>
            </w:pPr>
            <w:r w:rsidRPr="00D17E95">
              <w:rPr>
                <w:lang w:val="en-GB"/>
              </w:rPr>
              <w:t>≈ 170</w:t>
            </w:r>
          </w:p>
        </w:tc>
        <w:tc>
          <w:tcPr>
            <w:tcW w:w="0" w:type="auto"/>
            <w:tcMar>
              <w:top w:w="57" w:type="dxa"/>
              <w:left w:w="57" w:type="dxa"/>
              <w:bottom w:w="57" w:type="dxa"/>
              <w:right w:w="57" w:type="dxa"/>
            </w:tcMar>
            <w:vAlign w:val="center"/>
          </w:tcPr>
          <w:p w14:paraId="778E4281" w14:textId="77777777" w:rsidR="007739D8" w:rsidRPr="00D17E95" w:rsidRDefault="00260D90" w:rsidP="00D17E95">
            <w:pPr>
              <w:jc w:val="center"/>
              <w:rPr>
                <w:lang w:val="en-GB"/>
              </w:rPr>
            </w:pPr>
            <w:r w:rsidRPr="00D17E95">
              <w:rPr>
                <w:lang w:val="en-GB"/>
              </w:rPr>
              <w:t>≈ 170</w:t>
            </w:r>
          </w:p>
          <w:p w14:paraId="279A4600" w14:textId="77777777" w:rsidR="006778CF" w:rsidRPr="00D17E95" w:rsidRDefault="00260D90" w:rsidP="00D17E95">
            <w:pPr>
              <w:jc w:val="center"/>
              <w:rPr>
                <w:lang w:val="en-GB"/>
              </w:rPr>
            </w:pPr>
            <w:r w:rsidRPr="00D17E95">
              <w:rPr>
                <w:lang w:val="en-GB"/>
              </w:rPr>
              <w:t>or shorter</w:t>
            </w:r>
          </w:p>
        </w:tc>
      </w:tr>
      <w:tr w:rsidR="00363D5C" w:rsidRPr="00D17E95" w14:paraId="1532FC78" w14:textId="77777777" w:rsidTr="00454458">
        <w:tc>
          <w:tcPr>
            <w:tcW w:w="0" w:type="auto"/>
            <w:tcMar>
              <w:top w:w="57" w:type="dxa"/>
              <w:left w:w="57" w:type="dxa"/>
              <w:bottom w:w="57" w:type="dxa"/>
              <w:right w:w="57" w:type="dxa"/>
            </w:tcMar>
            <w:vAlign w:val="center"/>
          </w:tcPr>
          <w:p w14:paraId="0DC8E132" w14:textId="77777777" w:rsidR="006778CF" w:rsidRPr="00D17E95" w:rsidRDefault="006778CF" w:rsidP="00D17E95">
            <w:pPr>
              <w:rPr>
                <w:lang w:val="en-GB"/>
              </w:rPr>
            </w:pPr>
            <w:r w:rsidRPr="00D17E95">
              <w:rPr>
                <w:lang w:val="en-GB"/>
              </w:rPr>
              <w:t>1</w:t>
            </w:r>
            <w:r w:rsidRPr="00D17E95">
              <w:rPr>
                <w:vertAlign w:val="superscript"/>
                <w:lang w:val="en-GB"/>
              </w:rPr>
              <w:t>st</w:t>
            </w:r>
            <w:r w:rsidRPr="00D17E95">
              <w:rPr>
                <w:lang w:val="en-GB"/>
              </w:rPr>
              <w:t xml:space="preserve"> eigenfrequency </w:t>
            </w:r>
            <w:r w:rsidR="00C90FFF" w:rsidRPr="00D17E95">
              <w:rPr>
                <w:lang w:val="en-GB"/>
              </w:rPr>
              <w:t>[Hz]</w:t>
            </w:r>
          </w:p>
        </w:tc>
        <w:tc>
          <w:tcPr>
            <w:tcW w:w="0" w:type="auto"/>
            <w:tcMar>
              <w:top w:w="57" w:type="dxa"/>
              <w:left w:w="57" w:type="dxa"/>
              <w:bottom w:w="57" w:type="dxa"/>
              <w:right w:w="57" w:type="dxa"/>
            </w:tcMar>
            <w:vAlign w:val="center"/>
          </w:tcPr>
          <w:p w14:paraId="6E73FA2D" w14:textId="77777777" w:rsidR="006778CF" w:rsidRPr="00D17E95" w:rsidRDefault="00C90FFF" w:rsidP="00D17E95">
            <w:pPr>
              <w:jc w:val="center"/>
              <w:rPr>
                <w:lang w:val="en-GB"/>
              </w:rPr>
            </w:pPr>
            <w:r w:rsidRPr="00D17E95">
              <w:rPr>
                <w:lang w:val="en-GB"/>
              </w:rPr>
              <w:t>0.25</w:t>
            </w:r>
          </w:p>
        </w:tc>
        <w:tc>
          <w:tcPr>
            <w:tcW w:w="0" w:type="auto"/>
            <w:tcMar>
              <w:top w:w="57" w:type="dxa"/>
              <w:left w:w="57" w:type="dxa"/>
              <w:bottom w:w="57" w:type="dxa"/>
              <w:right w:w="57" w:type="dxa"/>
            </w:tcMar>
            <w:vAlign w:val="center"/>
          </w:tcPr>
          <w:p w14:paraId="72518755" w14:textId="77777777" w:rsidR="006778CF" w:rsidRPr="00D17E95" w:rsidRDefault="00C90FFF" w:rsidP="00D17E95">
            <w:pPr>
              <w:jc w:val="center"/>
              <w:rPr>
                <w:lang w:val="en-GB"/>
              </w:rPr>
            </w:pPr>
            <w:r w:rsidRPr="00D17E95">
              <w:rPr>
                <w:lang w:val="en-GB"/>
              </w:rPr>
              <w:t>0.30</w:t>
            </w:r>
          </w:p>
        </w:tc>
        <w:tc>
          <w:tcPr>
            <w:tcW w:w="0" w:type="auto"/>
            <w:tcMar>
              <w:top w:w="57" w:type="dxa"/>
              <w:left w:w="57" w:type="dxa"/>
              <w:bottom w:w="57" w:type="dxa"/>
              <w:right w:w="57" w:type="dxa"/>
            </w:tcMar>
            <w:vAlign w:val="center"/>
          </w:tcPr>
          <w:p w14:paraId="3CC1B2CD" w14:textId="77777777" w:rsidR="006778CF" w:rsidRPr="00D17E95" w:rsidRDefault="00C90FFF" w:rsidP="00D17E95">
            <w:pPr>
              <w:jc w:val="center"/>
              <w:rPr>
                <w:lang w:val="en-GB"/>
              </w:rPr>
            </w:pPr>
            <w:r w:rsidRPr="00D17E95">
              <w:rPr>
                <w:lang w:val="en-GB"/>
              </w:rPr>
              <w:t>≤ 0.275</w:t>
            </w:r>
          </w:p>
        </w:tc>
        <w:tc>
          <w:tcPr>
            <w:tcW w:w="0" w:type="auto"/>
            <w:tcMar>
              <w:top w:w="57" w:type="dxa"/>
              <w:left w:w="57" w:type="dxa"/>
              <w:bottom w:w="57" w:type="dxa"/>
              <w:right w:w="57" w:type="dxa"/>
            </w:tcMar>
            <w:vAlign w:val="center"/>
          </w:tcPr>
          <w:p w14:paraId="6DF5441A" w14:textId="77777777" w:rsidR="006778CF" w:rsidRPr="00D17E95" w:rsidRDefault="00C90FFF" w:rsidP="00D17E95">
            <w:pPr>
              <w:jc w:val="center"/>
              <w:rPr>
                <w:lang w:val="en-GB"/>
              </w:rPr>
            </w:pPr>
            <w:r w:rsidRPr="00D17E95">
              <w:rPr>
                <w:lang w:val="en-GB"/>
              </w:rPr>
              <w:t>≈ 0.25</w:t>
            </w:r>
          </w:p>
        </w:tc>
        <w:tc>
          <w:tcPr>
            <w:tcW w:w="0" w:type="auto"/>
            <w:tcMar>
              <w:top w:w="57" w:type="dxa"/>
              <w:left w:w="57" w:type="dxa"/>
              <w:bottom w:w="57" w:type="dxa"/>
              <w:right w:w="57" w:type="dxa"/>
            </w:tcMar>
            <w:vAlign w:val="center"/>
          </w:tcPr>
          <w:p w14:paraId="75428D48" w14:textId="77777777" w:rsidR="006778CF" w:rsidRPr="00D17E95" w:rsidRDefault="00C90FFF" w:rsidP="00D17E95">
            <w:pPr>
              <w:jc w:val="center"/>
              <w:rPr>
                <w:lang w:val="en-GB"/>
              </w:rPr>
            </w:pPr>
            <w:r w:rsidRPr="00D17E95">
              <w:rPr>
                <w:lang w:val="en-GB"/>
              </w:rPr>
              <w:t>≥ 0.25</w:t>
            </w:r>
          </w:p>
        </w:tc>
      </w:tr>
      <w:tr w:rsidR="00363D5C" w:rsidRPr="00D17E95" w14:paraId="409B732F" w14:textId="77777777" w:rsidTr="00454458">
        <w:tc>
          <w:tcPr>
            <w:tcW w:w="0" w:type="auto"/>
            <w:tcBorders>
              <w:bottom w:val="single" w:sz="4" w:space="0" w:color="auto"/>
            </w:tcBorders>
            <w:tcMar>
              <w:top w:w="57" w:type="dxa"/>
              <w:left w:w="57" w:type="dxa"/>
              <w:bottom w:w="57" w:type="dxa"/>
              <w:right w:w="57" w:type="dxa"/>
            </w:tcMar>
            <w:vAlign w:val="center"/>
          </w:tcPr>
          <w:p w14:paraId="600C3E11" w14:textId="77777777" w:rsidR="006778CF" w:rsidRPr="00D17E95" w:rsidRDefault="006778CF" w:rsidP="00D17E95">
            <w:pPr>
              <w:rPr>
                <w:lang w:val="en-GB"/>
              </w:rPr>
            </w:pPr>
            <w:r w:rsidRPr="00D17E95">
              <w:rPr>
                <w:lang w:val="en-GB"/>
              </w:rPr>
              <w:t>Dynamic tower characteristics</w:t>
            </w:r>
          </w:p>
        </w:tc>
        <w:tc>
          <w:tcPr>
            <w:tcW w:w="0" w:type="auto"/>
            <w:tcBorders>
              <w:bottom w:val="single" w:sz="4" w:space="0" w:color="auto"/>
            </w:tcBorders>
            <w:tcMar>
              <w:top w:w="57" w:type="dxa"/>
              <w:left w:w="57" w:type="dxa"/>
              <w:bottom w:w="57" w:type="dxa"/>
              <w:right w:w="57" w:type="dxa"/>
            </w:tcMar>
            <w:vAlign w:val="center"/>
          </w:tcPr>
          <w:p w14:paraId="50B5EE0A" w14:textId="77777777" w:rsidR="006778CF" w:rsidRPr="00D17E95" w:rsidRDefault="00C90FFF" w:rsidP="00D17E95">
            <w:pPr>
              <w:jc w:val="center"/>
              <w:rPr>
                <w:lang w:val="en-GB"/>
              </w:rPr>
            </w:pPr>
            <w:r w:rsidRPr="00D17E95">
              <w:rPr>
                <w:lang w:val="en-GB"/>
              </w:rPr>
              <w:t>soft-stiff</w:t>
            </w:r>
          </w:p>
        </w:tc>
        <w:tc>
          <w:tcPr>
            <w:tcW w:w="0" w:type="auto"/>
            <w:tcBorders>
              <w:bottom w:val="single" w:sz="4" w:space="0" w:color="auto"/>
            </w:tcBorders>
            <w:tcMar>
              <w:top w:w="57" w:type="dxa"/>
              <w:left w:w="57" w:type="dxa"/>
              <w:bottom w:w="57" w:type="dxa"/>
              <w:right w:w="57" w:type="dxa"/>
            </w:tcMar>
            <w:vAlign w:val="center"/>
          </w:tcPr>
          <w:p w14:paraId="6E79C3A1" w14:textId="77777777" w:rsidR="006778CF" w:rsidRPr="00D17E95" w:rsidRDefault="00C90FFF" w:rsidP="00D17E95">
            <w:pPr>
              <w:jc w:val="center"/>
              <w:rPr>
                <w:lang w:val="en-GB"/>
              </w:rPr>
            </w:pPr>
            <w:r w:rsidRPr="00D17E95">
              <w:rPr>
                <w:lang w:val="en-GB"/>
              </w:rPr>
              <w:t>soft-stiff</w:t>
            </w:r>
          </w:p>
        </w:tc>
        <w:tc>
          <w:tcPr>
            <w:tcW w:w="0" w:type="auto"/>
            <w:tcBorders>
              <w:bottom w:val="single" w:sz="4" w:space="0" w:color="auto"/>
            </w:tcBorders>
            <w:tcMar>
              <w:top w:w="57" w:type="dxa"/>
              <w:left w:w="57" w:type="dxa"/>
              <w:bottom w:w="57" w:type="dxa"/>
              <w:right w:w="57" w:type="dxa"/>
            </w:tcMar>
            <w:vAlign w:val="center"/>
          </w:tcPr>
          <w:p w14:paraId="5052FB10" w14:textId="77777777" w:rsidR="006778CF" w:rsidRPr="00D17E95" w:rsidRDefault="00C90FFF" w:rsidP="00D17E95">
            <w:pPr>
              <w:jc w:val="center"/>
              <w:rPr>
                <w:lang w:val="en-GB"/>
              </w:rPr>
            </w:pPr>
            <w:r w:rsidRPr="00D17E95">
              <w:rPr>
                <w:lang w:val="en-GB"/>
              </w:rPr>
              <w:t>soft-stiff</w:t>
            </w:r>
          </w:p>
        </w:tc>
        <w:tc>
          <w:tcPr>
            <w:tcW w:w="0" w:type="auto"/>
            <w:tcBorders>
              <w:bottom w:val="single" w:sz="4" w:space="0" w:color="auto"/>
            </w:tcBorders>
            <w:tcMar>
              <w:top w:w="57" w:type="dxa"/>
              <w:left w:w="57" w:type="dxa"/>
              <w:bottom w:w="57" w:type="dxa"/>
              <w:right w:w="57" w:type="dxa"/>
            </w:tcMar>
            <w:vAlign w:val="center"/>
          </w:tcPr>
          <w:p w14:paraId="1A766D28" w14:textId="77777777" w:rsidR="006778CF" w:rsidRPr="00D17E95" w:rsidRDefault="00C90FFF" w:rsidP="00D17E95">
            <w:pPr>
              <w:jc w:val="center"/>
              <w:rPr>
                <w:lang w:val="en-GB"/>
              </w:rPr>
            </w:pPr>
            <w:r w:rsidRPr="00D17E95">
              <w:rPr>
                <w:lang w:val="en-GB"/>
              </w:rPr>
              <w:t>soft-stiff</w:t>
            </w:r>
          </w:p>
        </w:tc>
        <w:tc>
          <w:tcPr>
            <w:tcW w:w="0" w:type="auto"/>
            <w:tcBorders>
              <w:bottom w:val="single" w:sz="4" w:space="0" w:color="auto"/>
            </w:tcBorders>
            <w:tcMar>
              <w:top w:w="57" w:type="dxa"/>
              <w:left w:w="57" w:type="dxa"/>
              <w:bottom w:w="57" w:type="dxa"/>
              <w:right w:w="57" w:type="dxa"/>
            </w:tcMar>
            <w:vAlign w:val="center"/>
          </w:tcPr>
          <w:p w14:paraId="4C4650ED" w14:textId="77777777" w:rsidR="006778CF" w:rsidRPr="00D17E95" w:rsidRDefault="00C90FFF" w:rsidP="00D17E95">
            <w:pPr>
              <w:jc w:val="center"/>
              <w:rPr>
                <w:lang w:val="en-GB"/>
              </w:rPr>
            </w:pPr>
            <w:r w:rsidRPr="00D17E95">
              <w:rPr>
                <w:lang w:val="en-GB"/>
              </w:rPr>
              <w:t>stiff-stiff</w:t>
            </w:r>
          </w:p>
        </w:tc>
      </w:tr>
    </w:tbl>
    <w:p w14:paraId="269E98CF" w14:textId="77777777" w:rsidR="00E53257" w:rsidRDefault="00E53257" w:rsidP="00D17E95">
      <w:pPr>
        <w:rPr>
          <w:lang w:val="en-GB"/>
        </w:rPr>
      </w:pPr>
    </w:p>
    <w:p w14:paraId="2D5902A9" w14:textId="3C9FE7AB" w:rsidR="007739D8" w:rsidRDefault="00363D5C" w:rsidP="0001352D">
      <w:pPr>
        <w:rPr>
          <w:lang w:val="en-GB"/>
        </w:rPr>
      </w:pPr>
      <w:r>
        <w:rPr>
          <w:lang w:val="en-GB"/>
        </w:rPr>
        <w:t>The first and the second configuration include the 10</w:t>
      </w:r>
      <w:r w:rsidR="002F3306">
        <w:rPr>
          <w:lang w:val="en-GB"/>
        </w:rPr>
        <w:t> </w:t>
      </w:r>
      <w:r>
        <w:rPr>
          <w:lang w:val="en-GB"/>
        </w:rPr>
        <w:t xml:space="preserve">MW onshore </w:t>
      </w:r>
      <w:r w:rsidR="00904C4A">
        <w:rPr>
          <w:lang w:val="en-GB"/>
        </w:rPr>
        <w:t>INNWIND</w:t>
      </w:r>
      <w:r>
        <w:rPr>
          <w:lang w:val="en-GB"/>
        </w:rPr>
        <w:t xml:space="preserve"> reference design and the 10</w:t>
      </w:r>
      <w:r w:rsidR="002F3306">
        <w:rPr>
          <w:lang w:val="en-GB"/>
        </w:rPr>
        <w:t> </w:t>
      </w:r>
      <w:r>
        <w:rPr>
          <w:lang w:val="en-GB"/>
        </w:rPr>
        <w:t>MW design with adjusted cut-in rotor speed and rotor speed exclusion zone combined with the 10</w:t>
      </w:r>
      <w:r w:rsidR="002F3306">
        <w:rPr>
          <w:lang w:val="en-GB"/>
        </w:rPr>
        <w:t> </w:t>
      </w:r>
      <w:r>
        <w:rPr>
          <w:lang w:val="en-GB"/>
        </w:rPr>
        <w:t xml:space="preserve">MW reference jacket. The latter configuration has been analysed in </w:t>
      </w:r>
      <w:r w:rsidR="0004568A">
        <w:rPr>
          <w:lang w:val="en-GB"/>
        </w:rPr>
        <w:t>C</w:t>
      </w:r>
      <w:r>
        <w:rPr>
          <w:lang w:val="en-GB"/>
        </w:rPr>
        <w:t xml:space="preserve">hapter 2 and severe problems with the 3P blade passing resonance have been recognized. Therefore an adjusted 10 MW design is proposed here and described in more detail in the following. The fourth turbine parameter set corresponds to a direct up-scaling of the 10 MW </w:t>
      </w:r>
      <w:r w:rsidR="00904C4A">
        <w:rPr>
          <w:lang w:val="en-GB"/>
        </w:rPr>
        <w:t>INNWIND</w:t>
      </w:r>
      <w:r>
        <w:rPr>
          <w:lang w:val="en-GB"/>
        </w:rPr>
        <w:t xml:space="preserve"> offshore reference design to 20</w:t>
      </w:r>
      <w:r w:rsidR="002F3306">
        <w:rPr>
          <w:lang w:val="en-GB"/>
        </w:rPr>
        <w:t> </w:t>
      </w:r>
      <w:r>
        <w:rPr>
          <w:lang w:val="en-GB"/>
        </w:rPr>
        <w:t>MW rated power. Since here an even more pronounced 3P resonance is expected also an adjusted 20</w:t>
      </w:r>
      <w:r w:rsidR="002F3306">
        <w:rPr>
          <w:lang w:val="en-GB"/>
        </w:rPr>
        <w:t> </w:t>
      </w:r>
      <w:r>
        <w:rPr>
          <w:lang w:val="en-GB"/>
        </w:rPr>
        <w:t xml:space="preserve">MW design is indicated. </w:t>
      </w:r>
      <w:r w:rsidR="00AF4973">
        <w:rPr>
          <w:lang w:val="en-GB"/>
        </w:rPr>
        <w:t>The dynamic configuration of the 10 and 20</w:t>
      </w:r>
      <w:r w:rsidR="002F3306">
        <w:rPr>
          <w:lang w:val="en-GB"/>
        </w:rPr>
        <w:t> </w:t>
      </w:r>
      <w:r w:rsidR="00AF4973">
        <w:rPr>
          <w:lang w:val="en-GB"/>
        </w:rPr>
        <w:t xml:space="preserve">MW up-scaled offshore design respectively (column 3 and 5 in </w:t>
      </w:r>
      <w:r w:rsidR="002F3306">
        <w:rPr>
          <w:lang w:val="en-GB"/>
        </w:rPr>
        <w:t>T</w:t>
      </w:r>
      <w:r w:rsidR="00AF4973">
        <w:rPr>
          <w:lang w:val="en-GB"/>
        </w:rPr>
        <w:t xml:space="preserve">able 3-1) is </w:t>
      </w:r>
      <w:r w:rsidR="00FD5B16">
        <w:rPr>
          <w:lang w:val="en-GB"/>
        </w:rPr>
        <w:t>shown in</w:t>
      </w:r>
      <w:r w:rsidR="00292B62">
        <w:rPr>
          <w:lang w:val="en-GB"/>
        </w:rPr>
        <w:t xml:space="preserve"> F</w:t>
      </w:r>
      <w:r w:rsidR="00AF4973">
        <w:rPr>
          <w:lang w:val="en-GB"/>
        </w:rPr>
        <w:t>igure</w:t>
      </w:r>
      <w:r w:rsidR="002F3306">
        <w:rPr>
          <w:lang w:val="en-GB"/>
        </w:rPr>
        <w:t> </w:t>
      </w:r>
      <w:r w:rsidR="00AF4973">
        <w:rPr>
          <w:lang w:val="en-GB"/>
        </w:rPr>
        <w:t xml:space="preserve">3-1. As expected form the discussion in </w:t>
      </w:r>
      <w:r w:rsidR="00C36F4F">
        <w:rPr>
          <w:lang w:val="en-GB"/>
        </w:rPr>
        <w:t>Ch</w:t>
      </w:r>
      <w:r w:rsidR="00AF4973">
        <w:rPr>
          <w:lang w:val="en-GB"/>
        </w:rPr>
        <w:t>apter 1 a 3P reson</w:t>
      </w:r>
      <w:r w:rsidR="00447BBF">
        <w:rPr>
          <w:lang w:val="en-GB"/>
        </w:rPr>
        <w:t>an</w:t>
      </w:r>
      <w:r w:rsidR="00AF4973">
        <w:rPr>
          <w:lang w:val="en-GB"/>
        </w:rPr>
        <w:t>ce takes place for the 10</w:t>
      </w:r>
      <w:r w:rsidR="002F3306">
        <w:rPr>
          <w:lang w:val="en-GB"/>
        </w:rPr>
        <w:t> </w:t>
      </w:r>
      <w:r w:rsidR="00AF4973">
        <w:rPr>
          <w:lang w:val="en-GB"/>
        </w:rPr>
        <w:t>MW design close to the cut-in rotor speed and the 20</w:t>
      </w:r>
      <w:r w:rsidR="002F3306">
        <w:rPr>
          <w:lang w:val="en-GB"/>
        </w:rPr>
        <w:t> </w:t>
      </w:r>
      <w:r w:rsidR="00AF4973">
        <w:rPr>
          <w:lang w:val="en-GB"/>
        </w:rPr>
        <w:t xml:space="preserve">MW machine would suffer from a likewise resonance more in the centre of the rotor speed range. Both machines </w:t>
      </w:r>
      <w:r w:rsidR="006E78E8">
        <w:rPr>
          <w:lang w:val="en-GB"/>
        </w:rPr>
        <w:t>feature</w:t>
      </w:r>
      <w:r w:rsidR="00AF4973">
        <w:rPr>
          <w:lang w:val="en-GB"/>
        </w:rPr>
        <w:t xml:space="preserve"> a high power density of 400</w:t>
      </w:r>
      <w:r w:rsidR="002F3306">
        <w:rPr>
          <w:lang w:val="en-GB"/>
        </w:rPr>
        <w:t> </w:t>
      </w:r>
      <w:r w:rsidR="00AF4973">
        <w:rPr>
          <w:lang w:val="en-GB"/>
        </w:rPr>
        <w:t>W/m</w:t>
      </w:r>
      <w:r w:rsidR="00AF4973" w:rsidRPr="00454458">
        <w:rPr>
          <w:vertAlign w:val="superscript"/>
          <w:lang w:val="en-GB"/>
        </w:rPr>
        <w:t>2</w:t>
      </w:r>
      <w:r w:rsidR="00AF4973">
        <w:rPr>
          <w:lang w:val="en-GB"/>
        </w:rPr>
        <w:t>, a</w:t>
      </w:r>
      <w:r w:rsidR="006E78E8">
        <w:rPr>
          <w:lang w:val="en-GB"/>
        </w:rPr>
        <w:t>n</w:t>
      </w:r>
      <w:r w:rsidR="00AF4973">
        <w:rPr>
          <w:lang w:val="en-GB"/>
        </w:rPr>
        <w:t xml:space="preserve"> </w:t>
      </w:r>
      <w:r>
        <w:rPr>
          <w:lang w:val="en-GB"/>
        </w:rPr>
        <w:t xml:space="preserve">aerodynamic design with </w:t>
      </w:r>
      <w:r w:rsidR="00AF4973">
        <w:rPr>
          <w:lang w:val="en-GB"/>
        </w:rPr>
        <w:t>maximum tip speed of 90</w:t>
      </w:r>
      <w:r w:rsidR="002F3306">
        <w:rPr>
          <w:lang w:val="en-GB"/>
        </w:rPr>
        <w:t> </w:t>
      </w:r>
      <w:r w:rsidR="00AF4973">
        <w:rPr>
          <w:lang w:val="en-GB"/>
        </w:rPr>
        <w:t>m/s</w:t>
      </w:r>
      <w:r w:rsidR="00FD5B16">
        <w:rPr>
          <w:lang w:val="en-GB"/>
        </w:rPr>
        <w:t>,</w:t>
      </w:r>
      <w:r>
        <w:rPr>
          <w:lang w:val="en-GB"/>
        </w:rPr>
        <w:t xml:space="preserve"> classical high induction and solidity</w:t>
      </w:r>
      <w:r w:rsidR="006736F7">
        <w:rPr>
          <w:lang w:val="en-GB"/>
        </w:rPr>
        <w:t xml:space="preserve"> blade design</w:t>
      </w:r>
      <w:r w:rsidR="00447BBF">
        <w:rPr>
          <w:lang w:val="en-GB"/>
        </w:rPr>
        <w:t xml:space="preserve">, a relatively short tower with a soft-stiff dynamic characteristics and a rotor speed exclusion </w:t>
      </w:r>
      <w:r w:rsidR="006736F7">
        <w:rPr>
          <w:lang w:val="en-GB"/>
        </w:rPr>
        <w:t xml:space="preserve">zone </w:t>
      </w:r>
      <w:r w:rsidR="00447BBF">
        <w:rPr>
          <w:lang w:val="en-GB"/>
        </w:rPr>
        <w:t xml:space="preserve">in order to mitigate in </w:t>
      </w:r>
      <w:r w:rsidR="002F3306">
        <w:rPr>
          <w:lang w:val="en-GB"/>
        </w:rPr>
        <w:t>an</w:t>
      </w:r>
      <w:r w:rsidR="00447BBF">
        <w:rPr>
          <w:lang w:val="en-GB"/>
        </w:rPr>
        <w:t xml:space="preserve"> insufficient manner the 3P resonance.</w:t>
      </w:r>
      <w:r w:rsidR="00AF4973">
        <w:rPr>
          <w:lang w:val="en-GB"/>
        </w:rPr>
        <w:t xml:space="preserve"> </w:t>
      </w:r>
    </w:p>
    <w:p w14:paraId="322A5A86" w14:textId="77777777" w:rsidR="0045404A" w:rsidRDefault="0045404A" w:rsidP="0001352D">
      <w:pPr>
        <w:rPr>
          <w:lang w:val="en-GB"/>
        </w:rPr>
      </w:pPr>
    </w:p>
    <w:p w14:paraId="4AC7CF7B" w14:textId="77777777" w:rsidR="007739D8" w:rsidRDefault="00363D5C" w:rsidP="00946D0A">
      <w:pPr>
        <w:pStyle w:val="Beschriftung"/>
      </w:pPr>
      <w:r w:rsidRPr="00FC5883">
        <w:rPr>
          <w:noProof/>
          <w:lang w:val="de-DE" w:eastAsia="de-DE"/>
        </w:rPr>
        <w:drawing>
          <wp:anchor distT="0" distB="0" distL="114300" distR="114300" simplePos="0" relativeHeight="251675136" behindDoc="0" locked="0" layoutInCell="1" allowOverlap="1" wp14:anchorId="0BDE6315" wp14:editId="6D8BC9E2">
            <wp:simplePos x="0" y="0"/>
            <wp:positionH relativeFrom="column">
              <wp:posOffset>444500</wp:posOffset>
            </wp:positionH>
            <wp:positionV relativeFrom="paragraph">
              <wp:posOffset>12700</wp:posOffset>
            </wp:positionV>
            <wp:extent cx="4319905" cy="2935605"/>
            <wp:effectExtent l="0" t="0" r="0" b="10795"/>
            <wp:wrapTopAndBottom/>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9905" cy="2935605"/>
                    </a:xfrm>
                    <a:prstGeom prst="rect">
                      <a:avLst/>
                    </a:prstGeom>
                    <a:noFill/>
                    <a:ln>
                      <a:noFill/>
                    </a:ln>
                  </pic:spPr>
                </pic:pic>
              </a:graphicData>
            </a:graphic>
          </wp:anchor>
        </w:drawing>
      </w:r>
      <w:r w:rsidR="007739D8">
        <w:t>Figure</w:t>
      </w:r>
      <w:r w:rsidR="007739D8" w:rsidRPr="00A21946">
        <w:t xml:space="preserve"> </w:t>
      </w:r>
      <w:r w:rsidR="007739D8">
        <w:t>3</w:t>
      </w:r>
      <w:r w:rsidR="007739D8" w:rsidRPr="00A21946">
        <w:noBreakHyphen/>
      </w:r>
      <w:r w:rsidR="007739D8">
        <w:t>1</w:t>
      </w:r>
      <w:r w:rsidR="007739D8" w:rsidRPr="00A21946">
        <w:t xml:space="preserve">: </w:t>
      </w:r>
      <w:r w:rsidR="007739D8">
        <w:t xml:space="preserve">Expected frequency configuration for the </w:t>
      </w:r>
      <w:r w:rsidR="00904C4A">
        <w:t>INNWIND</w:t>
      </w:r>
      <w:r w:rsidR="007739D8">
        <w:t xml:space="preserve"> 10 and 20 MW turbine design resulting from direct up-scaling indicated by red dots. </w:t>
      </w:r>
    </w:p>
    <w:p w14:paraId="01D70D6A" w14:textId="77777777" w:rsidR="0045404A" w:rsidRDefault="0045404A" w:rsidP="0001352D">
      <w:pPr>
        <w:rPr>
          <w:lang w:val="en-GB"/>
        </w:rPr>
      </w:pPr>
    </w:p>
    <w:p w14:paraId="471347A5" w14:textId="77777777" w:rsidR="00B42413" w:rsidRPr="00454458" w:rsidRDefault="006E78E8" w:rsidP="0001352D">
      <w:pPr>
        <w:rPr>
          <w:lang w:val="en-GB"/>
        </w:rPr>
      </w:pPr>
      <w:r w:rsidRPr="001C2FDB">
        <w:rPr>
          <w:lang w:val="en-GB"/>
        </w:rPr>
        <w:t xml:space="preserve">For an optimised 10 MW </w:t>
      </w:r>
      <w:r w:rsidR="00904C4A" w:rsidRPr="001C2FDB">
        <w:rPr>
          <w:lang w:val="en-GB"/>
        </w:rPr>
        <w:t>INNWIND</w:t>
      </w:r>
      <w:r w:rsidRPr="001C2FDB">
        <w:rPr>
          <w:lang w:val="en-GB"/>
        </w:rPr>
        <w:t xml:space="preserve"> design either a softer substructure like the monotower with bucket foundation </w:t>
      </w:r>
      <w:r w:rsidR="006736F7" w:rsidRPr="001C2FDB">
        <w:rPr>
          <w:lang w:val="en-GB"/>
        </w:rPr>
        <w:t xml:space="preserve">(D4.3.2) </w:t>
      </w:r>
      <w:r w:rsidRPr="001C2FDB">
        <w:rPr>
          <w:lang w:val="en-GB"/>
        </w:rPr>
        <w:t xml:space="preserve">or a redesigned overall configuration should be </w:t>
      </w:r>
      <w:r w:rsidR="00C66103" w:rsidRPr="001C2FDB">
        <w:rPr>
          <w:lang w:val="en-GB"/>
        </w:rPr>
        <w:t>aimed for</w:t>
      </w:r>
      <w:r w:rsidRPr="001C2FDB">
        <w:rPr>
          <w:lang w:val="en-GB"/>
        </w:rPr>
        <w:t>. In order to improve the cost of energy different low induction rotor design partly with increased tip speed have been developed</w:t>
      </w:r>
      <w:r w:rsidR="00E45B3A" w:rsidRPr="001C2FDB">
        <w:rPr>
          <w:lang w:val="en-GB"/>
        </w:rPr>
        <w:t xml:space="preserve"> </w:t>
      </w:r>
      <w:r w:rsidR="006736F7" w:rsidRPr="001C2FDB">
        <w:rPr>
          <w:lang w:val="en-GB"/>
        </w:rPr>
        <w:t>in Task</w:t>
      </w:r>
      <w:r w:rsidR="002F3306">
        <w:rPr>
          <w:lang w:val="en-GB"/>
        </w:rPr>
        <w:t> </w:t>
      </w:r>
      <w:r w:rsidR="006736F7" w:rsidRPr="001C2FDB">
        <w:rPr>
          <w:lang w:val="en-GB"/>
        </w:rPr>
        <w:t xml:space="preserve">2.1 </w:t>
      </w:r>
      <w:r w:rsidR="00E45B3A" w:rsidRPr="001C2FDB">
        <w:rPr>
          <w:lang w:val="en-GB"/>
        </w:rPr>
        <w:t>(D2.1.1)</w:t>
      </w:r>
      <w:r w:rsidRPr="001C2FDB">
        <w:rPr>
          <w:lang w:val="en-GB"/>
        </w:rPr>
        <w:t xml:space="preserve">. The gain in energy yield due to an increase of rotor diameter more than compensates the loss in aerodynamic efficiency of the low induction design. Furthermore a preliminary analysis showed that most likely </w:t>
      </w:r>
      <w:r w:rsidR="006736F7" w:rsidRPr="001C2FDB">
        <w:rPr>
          <w:lang w:val="en-GB"/>
        </w:rPr>
        <w:t xml:space="preserve">the </w:t>
      </w:r>
      <w:r w:rsidRPr="001C2FDB">
        <w:rPr>
          <w:lang w:val="en-GB"/>
        </w:rPr>
        <w:t xml:space="preserve">load level could be </w:t>
      </w:r>
      <w:r w:rsidR="006736F7" w:rsidRPr="001C2FDB">
        <w:rPr>
          <w:lang w:val="en-GB"/>
        </w:rPr>
        <w:t>m</w:t>
      </w:r>
      <w:r w:rsidRPr="001C2FDB">
        <w:rPr>
          <w:lang w:val="en-GB"/>
        </w:rPr>
        <w:t>ain</w:t>
      </w:r>
      <w:r w:rsidR="006736F7" w:rsidRPr="001C2FDB">
        <w:rPr>
          <w:lang w:val="en-GB"/>
        </w:rPr>
        <w:t>tain</w:t>
      </w:r>
      <w:r w:rsidRPr="001C2FDB">
        <w:rPr>
          <w:lang w:val="en-GB"/>
        </w:rPr>
        <w:t xml:space="preserve">ed, which is very important for the </w:t>
      </w:r>
      <w:r w:rsidR="006736F7" w:rsidRPr="001C2FDB">
        <w:rPr>
          <w:lang w:val="en-GB"/>
        </w:rPr>
        <w:t xml:space="preserve">economic </w:t>
      </w:r>
      <w:r w:rsidRPr="001C2FDB">
        <w:rPr>
          <w:lang w:val="en-GB"/>
        </w:rPr>
        <w:t xml:space="preserve">design of the support structure. From a dynamic point of view it is very preferable to achieve a classical soft-stiff design with a first eigenfrequency </w:t>
      </w:r>
      <w:r w:rsidR="00E45B3A" w:rsidRPr="001C2FDB">
        <w:rPr>
          <w:lang w:val="en-GB"/>
        </w:rPr>
        <w:t xml:space="preserve">well below the cut-in rotor speed. In order to accomplish this the following design changes are proposed and are indicated by a shift of the red (old) to the green (new) design point in </w:t>
      </w:r>
      <w:r w:rsidR="00292B62">
        <w:rPr>
          <w:lang w:val="en-GB"/>
        </w:rPr>
        <w:t>F</w:t>
      </w:r>
      <w:r w:rsidR="00E45B3A" w:rsidRPr="001C2FDB">
        <w:rPr>
          <w:lang w:val="en-GB"/>
        </w:rPr>
        <w:t>igure</w:t>
      </w:r>
      <w:r w:rsidR="002F3306">
        <w:rPr>
          <w:lang w:val="en-GB"/>
        </w:rPr>
        <w:t> </w:t>
      </w:r>
      <w:r w:rsidR="00E45B3A" w:rsidRPr="001C2FDB">
        <w:rPr>
          <w:lang w:val="en-GB"/>
        </w:rPr>
        <w:t xml:space="preserve">3-2. </w:t>
      </w:r>
    </w:p>
    <w:p w14:paraId="49B04F7F" w14:textId="77777777" w:rsidR="00C66103" w:rsidRPr="0001352D" w:rsidRDefault="00C66103" w:rsidP="00CD4005">
      <w:pPr>
        <w:pStyle w:val="Listenabsatz"/>
        <w:numPr>
          <w:ilvl w:val="0"/>
          <w:numId w:val="52"/>
        </w:numPr>
        <w:rPr>
          <w:lang w:val="en-GB"/>
        </w:rPr>
      </w:pPr>
      <w:r w:rsidRPr="0001352D">
        <w:rPr>
          <w:lang w:val="en-GB"/>
        </w:rPr>
        <w:t>I</w:t>
      </w:r>
      <w:r w:rsidR="00E45B3A" w:rsidRPr="0001352D">
        <w:rPr>
          <w:lang w:val="en-GB"/>
        </w:rPr>
        <w:t xml:space="preserve">ncrease of the hub height </w:t>
      </w:r>
      <w:r w:rsidRPr="0001352D">
        <w:rPr>
          <w:lang w:val="en-GB"/>
        </w:rPr>
        <w:t xml:space="preserve">to approximately 130 m or taller </w:t>
      </w:r>
      <w:r w:rsidR="00E45B3A" w:rsidRPr="0001352D">
        <w:rPr>
          <w:lang w:val="en-GB"/>
        </w:rPr>
        <w:t>in order to l</w:t>
      </w:r>
      <w:r w:rsidRPr="0001352D">
        <w:rPr>
          <w:lang w:val="en-GB"/>
        </w:rPr>
        <w:t>ower the first eigenfrequency f</w:t>
      </w:r>
      <w:r w:rsidR="00E45B3A" w:rsidRPr="0001352D">
        <w:rPr>
          <w:lang w:val="en-GB"/>
        </w:rPr>
        <w:t>r</w:t>
      </w:r>
      <w:r w:rsidRPr="0001352D">
        <w:rPr>
          <w:lang w:val="en-GB"/>
        </w:rPr>
        <w:t>o</w:t>
      </w:r>
      <w:r w:rsidR="00E45B3A" w:rsidRPr="0001352D">
        <w:rPr>
          <w:lang w:val="en-GB"/>
        </w:rPr>
        <w:t>m 0.30 to 0.275</w:t>
      </w:r>
      <w:r w:rsidR="002F3306">
        <w:rPr>
          <w:lang w:val="en-GB"/>
        </w:rPr>
        <w:t> </w:t>
      </w:r>
      <w:r w:rsidR="00E45B3A" w:rsidRPr="0001352D">
        <w:rPr>
          <w:lang w:val="en-GB"/>
        </w:rPr>
        <w:t>Hz or below</w:t>
      </w:r>
    </w:p>
    <w:p w14:paraId="0BE68AB7" w14:textId="33B4B2A6" w:rsidR="002F3306" w:rsidRPr="002F3306" w:rsidRDefault="00C66103" w:rsidP="002F3306">
      <w:pPr>
        <w:pStyle w:val="Listenabsatz"/>
        <w:numPr>
          <w:ilvl w:val="0"/>
          <w:numId w:val="52"/>
        </w:numPr>
        <w:rPr>
          <w:lang w:val="en-GB"/>
        </w:rPr>
      </w:pPr>
      <w:r w:rsidRPr="002F3306">
        <w:rPr>
          <w:lang w:val="en-GB"/>
        </w:rPr>
        <w:t>Significant increase of the maximum tip speed to approximately 105</w:t>
      </w:r>
      <w:r w:rsidR="002F3306" w:rsidRPr="002F3306">
        <w:rPr>
          <w:lang w:val="en-GB"/>
        </w:rPr>
        <w:t> </w:t>
      </w:r>
      <w:r w:rsidRPr="002F3306">
        <w:rPr>
          <w:lang w:val="en-GB"/>
        </w:rPr>
        <w:t xml:space="preserve">m/s. Such a value is relatively high for three-bladed design. Most likely the design tip speed ratio of the rotor should be increase as well which could provide additional benefits as described in </w:t>
      </w:r>
      <w:r w:rsidR="00C36F4F">
        <w:rPr>
          <w:lang w:val="en-GB"/>
        </w:rPr>
        <w:t>S</w:t>
      </w:r>
      <w:r w:rsidRPr="002F3306">
        <w:rPr>
          <w:lang w:val="en-GB"/>
        </w:rPr>
        <w:t>ection 2.2.</w:t>
      </w:r>
    </w:p>
    <w:p w14:paraId="744888B3" w14:textId="77777777" w:rsidR="002F3306" w:rsidRPr="002F3306" w:rsidRDefault="00C66103" w:rsidP="002F3306">
      <w:pPr>
        <w:pStyle w:val="Listenabsatz"/>
        <w:numPr>
          <w:ilvl w:val="0"/>
          <w:numId w:val="78"/>
        </w:numPr>
        <w:rPr>
          <w:lang w:val="en-GB"/>
        </w:rPr>
      </w:pPr>
      <w:r w:rsidRPr="002F3306">
        <w:rPr>
          <w:lang w:val="en-GB"/>
        </w:rPr>
        <w:t>Reduction of the roto</w:t>
      </w:r>
      <w:r w:rsidR="00C61982" w:rsidRPr="002F3306">
        <w:rPr>
          <w:lang w:val="en-GB"/>
        </w:rPr>
        <w:t>r speed variability, i.e. ratio</w:t>
      </w:r>
      <w:r w:rsidRPr="002F3306">
        <w:rPr>
          <w:lang w:val="en-GB"/>
        </w:rPr>
        <w:t xml:space="preserve"> between rated rotor speed and cut-in rotor speed from 1.92 down to 1.61. This effect is indicated by dashed and dotted </w:t>
      </w:r>
      <w:r w:rsidR="006736F7" w:rsidRPr="002F3306">
        <w:rPr>
          <w:lang w:val="en-GB"/>
        </w:rPr>
        <w:t>curves</w:t>
      </w:r>
      <w:r w:rsidR="00292B62" w:rsidRPr="002F3306">
        <w:rPr>
          <w:lang w:val="en-GB"/>
        </w:rPr>
        <w:t xml:space="preserve"> respectively in F</w:t>
      </w:r>
      <w:r w:rsidRPr="002F3306">
        <w:rPr>
          <w:lang w:val="en-GB"/>
        </w:rPr>
        <w:t>igure</w:t>
      </w:r>
      <w:r w:rsidR="002F3306" w:rsidRPr="002F3306">
        <w:rPr>
          <w:lang w:val="en-GB"/>
        </w:rPr>
        <w:t> </w:t>
      </w:r>
      <w:r w:rsidRPr="002F3306">
        <w:rPr>
          <w:lang w:val="en-GB"/>
        </w:rPr>
        <w:t>3-2</w:t>
      </w:r>
      <w:r w:rsidR="00B42413" w:rsidRPr="002F3306">
        <w:rPr>
          <w:lang w:val="en-GB"/>
        </w:rPr>
        <w:t xml:space="preserve">. </w:t>
      </w:r>
    </w:p>
    <w:p w14:paraId="1DB14353" w14:textId="77777777" w:rsidR="00FC5883" w:rsidRDefault="00B42413" w:rsidP="00CD4005">
      <w:pPr>
        <w:pStyle w:val="Listenabsatz"/>
        <w:numPr>
          <w:ilvl w:val="0"/>
          <w:numId w:val="52"/>
        </w:numPr>
        <w:rPr>
          <w:lang w:val="en-GB"/>
        </w:rPr>
      </w:pPr>
      <w:r w:rsidRPr="0001352D">
        <w:t>Advanced controls like higher order individual pitch control (IPC) (see Task 1.4) aiming at the reduction of dynamic loads on both rotor and support</w:t>
      </w:r>
      <w:r w:rsidRPr="0001352D">
        <w:rPr>
          <w:lang w:val="en-GB"/>
        </w:rPr>
        <w:t xml:space="preserve"> structure.</w:t>
      </w:r>
    </w:p>
    <w:p w14:paraId="433E113B" w14:textId="77777777" w:rsidR="0045404A" w:rsidRPr="0045404A" w:rsidRDefault="0045404A" w:rsidP="0045404A">
      <w:pPr>
        <w:rPr>
          <w:lang w:val="en-GB"/>
        </w:rPr>
      </w:pPr>
    </w:p>
    <w:p w14:paraId="3853EF41" w14:textId="77777777" w:rsidR="00946D0A" w:rsidRPr="00946D0A" w:rsidRDefault="00946D0A" w:rsidP="00946D0A">
      <w:pPr>
        <w:pStyle w:val="Beschriftung"/>
      </w:pPr>
      <w:r w:rsidRPr="0001352D">
        <w:rPr>
          <w:noProof/>
          <w:lang w:val="de-DE" w:eastAsia="de-DE"/>
        </w:rPr>
        <w:drawing>
          <wp:inline distT="0" distB="0" distL="0" distR="0" wp14:anchorId="4FBA8E71" wp14:editId="42F759B8">
            <wp:extent cx="4320000" cy="3020400"/>
            <wp:effectExtent l="0" t="0" r="4445" b="8890"/>
            <wp:docPr id="1858" name="Bild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000" cy="3020400"/>
                    </a:xfrm>
                    <a:prstGeom prst="rect">
                      <a:avLst/>
                    </a:prstGeom>
                    <a:noFill/>
                    <a:ln>
                      <a:noFill/>
                    </a:ln>
                  </pic:spPr>
                </pic:pic>
              </a:graphicData>
            </a:graphic>
          </wp:inline>
        </w:drawing>
      </w:r>
    </w:p>
    <w:p w14:paraId="5A097C11" w14:textId="63B15C95" w:rsidR="00946D0A" w:rsidRPr="00946D0A" w:rsidRDefault="00946D0A" w:rsidP="00946D0A">
      <w:pPr>
        <w:pStyle w:val="Beschriftung"/>
      </w:pPr>
      <w:r>
        <w:t>Figure</w:t>
      </w:r>
      <w:r w:rsidRPr="00A21946">
        <w:t xml:space="preserve"> </w:t>
      </w:r>
      <w:r>
        <w:t>3</w:t>
      </w:r>
      <w:r w:rsidRPr="00A21946">
        <w:noBreakHyphen/>
      </w:r>
      <w:r>
        <w:t>2</w:t>
      </w:r>
      <w:r w:rsidRPr="00A21946">
        <w:t xml:space="preserve">: </w:t>
      </w:r>
      <w:r>
        <w:t xml:space="preserve">Example of the frequency configuration for an adjusted INNWIND 10 MW turbine design. Red dot direct up-scaling, green dot adjusted design. </w:t>
      </w:r>
    </w:p>
    <w:p w14:paraId="3770EA3E" w14:textId="77777777" w:rsidR="0045404A" w:rsidRDefault="0045404A" w:rsidP="0001352D">
      <w:pPr>
        <w:rPr>
          <w:lang w:val="en-GB"/>
        </w:rPr>
      </w:pPr>
    </w:p>
    <w:p w14:paraId="5C732942" w14:textId="77777777" w:rsidR="006736F7" w:rsidRDefault="006736F7" w:rsidP="0001352D">
      <w:pPr>
        <w:rPr>
          <w:lang w:val="en-GB"/>
        </w:rPr>
      </w:pPr>
      <w:r>
        <w:rPr>
          <w:lang w:val="en-GB"/>
        </w:rPr>
        <w:t>Despite the fact that the energy yield and cost of energy could be improved by the increase of the rotor diameter from 178.3 to 205.9</w:t>
      </w:r>
      <w:r w:rsidR="002F3306">
        <w:rPr>
          <w:lang w:val="en-GB"/>
        </w:rPr>
        <w:t> </w:t>
      </w:r>
      <w:r>
        <w:rPr>
          <w:lang w:val="en-GB"/>
        </w:rPr>
        <w:t>m (decrease of the power density form 400 to 300</w:t>
      </w:r>
      <w:r w:rsidR="002F3306">
        <w:rPr>
          <w:lang w:val="en-GB"/>
        </w:rPr>
        <w:t> </w:t>
      </w:r>
      <w:r>
        <w:rPr>
          <w:lang w:val="en-GB"/>
        </w:rPr>
        <w:t>W/m</w:t>
      </w:r>
      <w:r w:rsidRPr="00BD3164">
        <w:rPr>
          <w:vertAlign w:val="superscript"/>
          <w:lang w:val="en-GB"/>
        </w:rPr>
        <w:t>2</w:t>
      </w:r>
      <w:r>
        <w:rPr>
          <w:lang w:val="en-GB"/>
        </w:rPr>
        <w:t>) this measure is counter active in respect to the dynamic characteristics since it lowers the operational rotor speed range.</w:t>
      </w:r>
    </w:p>
    <w:p w14:paraId="4902BB8B" w14:textId="77777777" w:rsidR="00FC5883" w:rsidRDefault="00C66103" w:rsidP="0001352D">
      <w:pPr>
        <w:rPr>
          <w:iCs/>
          <w:lang w:val="en-GB"/>
        </w:rPr>
      </w:pPr>
      <w:r>
        <w:rPr>
          <w:iCs/>
          <w:lang w:val="en-GB"/>
        </w:rPr>
        <w:t>In total it should be possible to realize a first design eigenfrequency which is at least 10</w:t>
      </w:r>
      <w:r w:rsidR="002F3306">
        <w:rPr>
          <w:iCs/>
          <w:lang w:val="en-GB"/>
        </w:rPr>
        <w:t> </w:t>
      </w:r>
      <w:r>
        <w:rPr>
          <w:iCs/>
          <w:lang w:val="en-GB"/>
        </w:rPr>
        <w:t xml:space="preserve">% below the cut-in rotor speed in order to facilitate sufficient distance to the strong 3P excitation without any rotor speed exclusion zone. </w:t>
      </w:r>
    </w:p>
    <w:p w14:paraId="08E192EC" w14:textId="1EF76D91" w:rsidR="002D7B88" w:rsidRDefault="00B42413" w:rsidP="0001352D">
      <w:pPr>
        <w:rPr>
          <w:iCs/>
          <w:lang w:val="en-GB"/>
        </w:rPr>
      </w:pPr>
      <w:r>
        <w:rPr>
          <w:iCs/>
          <w:lang w:val="en-GB"/>
        </w:rPr>
        <w:t xml:space="preserve">Even more rigorous design changes are </w:t>
      </w:r>
      <w:r w:rsidR="00A9495F">
        <w:rPr>
          <w:iCs/>
          <w:lang w:val="en-GB"/>
        </w:rPr>
        <w:t>required</w:t>
      </w:r>
      <w:r>
        <w:rPr>
          <w:iCs/>
          <w:lang w:val="en-GB"/>
        </w:rPr>
        <w:t xml:space="preserve"> for an optimised 2</w:t>
      </w:r>
      <w:r w:rsidR="00C66103">
        <w:rPr>
          <w:iCs/>
          <w:lang w:val="en-GB"/>
        </w:rPr>
        <w:t>0</w:t>
      </w:r>
      <w:r w:rsidR="002F3306">
        <w:rPr>
          <w:iCs/>
          <w:lang w:val="en-GB"/>
        </w:rPr>
        <w:t> </w:t>
      </w:r>
      <w:r w:rsidR="00C66103">
        <w:rPr>
          <w:iCs/>
          <w:lang w:val="en-GB"/>
        </w:rPr>
        <w:t xml:space="preserve">MW </w:t>
      </w:r>
      <w:r w:rsidR="00904C4A">
        <w:rPr>
          <w:iCs/>
          <w:lang w:val="en-GB"/>
        </w:rPr>
        <w:t>INNWIND</w:t>
      </w:r>
      <w:r w:rsidR="00C66103">
        <w:rPr>
          <w:iCs/>
          <w:lang w:val="en-GB"/>
        </w:rPr>
        <w:t xml:space="preserve"> design</w:t>
      </w:r>
      <w:r>
        <w:rPr>
          <w:iCs/>
          <w:lang w:val="en-GB"/>
        </w:rPr>
        <w:t>. Further investigations in Task</w:t>
      </w:r>
      <w:r w:rsidR="002F3306">
        <w:rPr>
          <w:iCs/>
          <w:lang w:val="en-GB"/>
        </w:rPr>
        <w:t> </w:t>
      </w:r>
      <w:r>
        <w:rPr>
          <w:iCs/>
          <w:lang w:val="en-GB"/>
        </w:rPr>
        <w:t xml:space="preserve">4.1 are required the check the feasibility of a monotower with a large multi-bucket foundation. Such a support structure in combination with a similar rotor design than </w:t>
      </w:r>
      <w:r w:rsidR="00A9495F">
        <w:rPr>
          <w:iCs/>
          <w:lang w:val="en-GB"/>
        </w:rPr>
        <w:t xml:space="preserve">the </w:t>
      </w:r>
      <w:r>
        <w:rPr>
          <w:iCs/>
          <w:lang w:val="en-GB"/>
        </w:rPr>
        <w:t>above-mentioned optimised 10</w:t>
      </w:r>
      <w:r w:rsidR="00C14E4A">
        <w:rPr>
          <w:iCs/>
          <w:lang w:val="en-GB"/>
        </w:rPr>
        <w:t> </w:t>
      </w:r>
      <w:r>
        <w:rPr>
          <w:iCs/>
          <w:lang w:val="en-GB"/>
        </w:rPr>
        <w:t xml:space="preserve">MW design might be able to provide a soft-stiff overall configuration as well. From the support structure design point of view </w:t>
      </w:r>
      <w:r w:rsidR="00C36F4F">
        <w:rPr>
          <w:iCs/>
          <w:lang w:val="en-GB"/>
        </w:rPr>
        <w:t>straighter</w:t>
      </w:r>
      <w:r>
        <w:rPr>
          <w:iCs/>
          <w:lang w:val="en-GB"/>
        </w:rPr>
        <w:t xml:space="preserve"> forward but still challenging will be a rather stiff jacket substructure with a relatively short tubular tower. Matching such a concept with a two-bladed </w:t>
      </w:r>
      <w:r w:rsidR="00FB43F0">
        <w:rPr>
          <w:iCs/>
          <w:lang w:val="en-GB"/>
        </w:rPr>
        <w:t>rotor design could achieve a stiff-stiff dynamic characteristics where the 1</w:t>
      </w:r>
      <w:r w:rsidR="00FB43F0" w:rsidRPr="00454458">
        <w:rPr>
          <w:iCs/>
          <w:vertAlign w:val="superscript"/>
          <w:lang w:val="en-GB"/>
        </w:rPr>
        <w:t>st</w:t>
      </w:r>
      <w:r w:rsidR="00FB43F0">
        <w:rPr>
          <w:iCs/>
          <w:lang w:val="en-GB"/>
        </w:rPr>
        <w:t xml:space="preserve"> eigenfrequency is at least 20</w:t>
      </w:r>
      <w:r w:rsidR="00C14E4A">
        <w:rPr>
          <w:iCs/>
          <w:lang w:val="en-GB"/>
        </w:rPr>
        <w:t> </w:t>
      </w:r>
      <w:r w:rsidR="00FB43F0">
        <w:rPr>
          <w:iCs/>
          <w:lang w:val="en-GB"/>
        </w:rPr>
        <w:t xml:space="preserve">% above the 2P blade passing frequency at rated rotor speed. With the increase of turbine size during the last three decades stiff-stiff </w:t>
      </w:r>
      <w:r w:rsidR="006736F7">
        <w:rPr>
          <w:iCs/>
          <w:lang w:val="en-GB"/>
        </w:rPr>
        <w:t xml:space="preserve">tower </w:t>
      </w:r>
      <w:r w:rsidR="00FB43F0">
        <w:rPr>
          <w:iCs/>
          <w:lang w:val="en-GB"/>
        </w:rPr>
        <w:t xml:space="preserve">designs have died out in the wind energy community. The </w:t>
      </w:r>
      <w:r w:rsidR="006736F7">
        <w:rPr>
          <w:iCs/>
          <w:lang w:val="en-GB"/>
        </w:rPr>
        <w:t>main reason is</w:t>
      </w:r>
      <w:r w:rsidR="00FB43F0">
        <w:rPr>
          <w:iCs/>
          <w:lang w:val="en-GB"/>
        </w:rPr>
        <w:t xml:space="preserve"> that for common utility scale turbines it is not economical to build towers with such high stiffness. In addition a stiff-stiff design is experiencing </w:t>
      </w:r>
      <w:r w:rsidR="006736F7">
        <w:rPr>
          <w:iCs/>
          <w:lang w:val="en-GB"/>
        </w:rPr>
        <w:t xml:space="preserve">inherently </w:t>
      </w:r>
      <w:r w:rsidR="00FB43F0">
        <w:rPr>
          <w:iCs/>
          <w:lang w:val="en-GB"/>
        </w:rPr>
        <w:t xml:space="preserve">higher dynamic loads compared to a soft-stiff design </w:t>
      </w:r>
      <w:r w:rsidR="006736F7">
        <w:rPr>
          <w:iCs/>
          <w:lang w:val="en-GB"/>
        </w:rPr>
        <w:t>when</w:t>
      </w:r>
      <w:r w:rsidR="00FB43F0">
        <w:rPr>
          <w:iCs/>
          <w:lang w:val="en-GB"/>
        </w:rPr>
        <w:t xml:space="preserve"> the same safety margin, e.g. 10</w:t>
      </w:r>
      <w:r w:rsidR="00C14E4A">
        <w:rPr>
          <w:iCs/>
          <w:lang w:val="en-GB"/>
        </w:rPr>
        <w:t> </w:t>
      </w:r>
      <w:r w:rsidR="00FB43F0">
        <w:rPr>
          <w:iCs/>
          <w:lang w:val="en-GB"/>
        </w:rPr>
        <w:t>%, between the first</w:t>
      </w:r>
      <w:r w:rsidR="00FB43F0" w:rsidRPr="00904C4A">
        <w:rPr>
          <w:iCs/>
          <w:vertAlign w:val="superscript"/>
          <w:lang w:val="en-GB"/>
        </w:rPr>
        <w:t xml:space="preserve"> </w:t>
      </w:r>
      <w:r w:rsidR="00FB43F0">
        <w:rPr>
          <w:iCs/>
          <w:lang w:val="en-GB"/>
        </w:rPr>
        <w:t xml:space="preserve">eigenfrequency and the excitation frequency is maintained (see Kühn, 2011, </w:t>
      </w:r>
      <w:r w:rsidR="0004568A">
        <w:rPr>
          <w:iCs/>
          <w:lang w:val="en-GB"/>
        </w:rPr>
        <w:t xml:space="preserve">Section </w:t>
      </w:r>
      <w:r w:rsidR="00FB43F0">
        <w:rPr>
          <w:iCs/>
          <w:lang w:val="en-GB"/>
        </w:rPr>
        <w:t xml:space="preserve">9.3.2). Therefore here a larger safety margin and advanced controls to mitigate the 2P tower excitation will absolutely be required. In total the </w:t>
      </w:r>
      <w:r w:rsidR="006736F7">
        <w:rPr>
          <w:iCs/>
          <w:lang w:val="en-GB"/>
        </w:rPr>
        <w:t xml:space="preserve">following </w:t>
      </w:r>
      <w:r w:rsidR="00FB43F0">
        <w:rPr>
          <w:iCs/>
          <w:lang w:val="en-GB"/>
        </w:rPr>
        <w:t>main design changes are proposed with respect to a directly up-scaled</w:t>
      </w:r>
      <w:r w:rsidR="00C14E4A">
        <w:rPr>
          <w:iCs/>
          <w:lang w:val="en-GB"/>
        </w:rPr>
        <w:t> </w:t>
      </w:r>
      <w:r w:rsidR="00FB43F0">
        <w:rPr>
          <w:iCs/>
          <w:lang w:val="en-GB"/>
        </w:rPr>
        <w:t>20 MW concept.</w:t>
      </w:r>
      <w:r w:rsidR="006736F7">
        <w:rPr>
          <w:iCs/>
          <w:lang w:val="en-GB"/>
        </w:rPr>
        <w:t xml:space="preserve"> </w:t>
      </w:r>
    </w:p>
    <w:p w14:paraId="50CE2FE4" w14:textId="77777777" w:rsidR="002D7B88" w:rsidRPr="0001352D" w:rsidRDefault="002D7B88" w:rsidP="00CD4005">
      <w:pPr>
        <w:pStyle w:val="Listenabsatz"/>
        <w:numPr>
          <w:ilvl w:val="0"/>
          <w:numId w:val="53"/>
        </w:numPr>
        <w:rPr>
          <w:lang w:val="en-GB"/>
        </w:rPr>
      </w:pPr>
      <w:r w:rsidRPr="0001352D">
        <w:rPr>
          <w:lang w:val="en-GB"/>
        </w:rPr>
        <w:t>Aiming at a light-weight rotor-nacelle-assembly which is opposite to the square-cube law for such a giant turbine.</w:t>
      </w:r>
    </w:p>
    <w:p w14:paraId="11101499" w14:textId="77777777" w:rsidR="002D7B88" w:rsidRPr="0001352D" w:rsidRDefault="002D7B88" w:rsidP="00CD4005">
      <w:pPr>
        <w:pStyle w:val="Listenabsatz"/>
        <w:numPr>
          <w:ilvl w:val="0"/>
          <w:numId w:val="53"/>
        </w:numPr>
        <w:rPr>
          <w:lang w:val="en-GB"/>
        </w:rPr>
      </w:pPr>
      <w:r w:rsidRPr="0001352D">
        <w:rPr>
          <w:lang w:val="en-GB"/>
        </w:rPr>
        <w:t>Maintaining a low or even a decrease of the hub height to approximately 170</w:t>
      </w:r>
      <w:r w:rsidR="00C14E4A">
        <w:rPr>
          <w:lang w:val="en-GB"/>
        </w:rPr>
        <w:t> </w:t>
      </w:r>
      <w:r w:rsidRPr="0001352D">
        <w:rPr>
          <w:lang w:val="en-GB"/>
        </w:rPr>
        <w:t>m or lower in order to achieve a first eigenfrequency of at least 20</w:t>
      </w:r>
      <w:r w:rsidR="00C14E4A">
        <w:rPr>
          <w:lang w:val="en-GB"/>
        </w:rPr>
        <w:t> </w:t>
      </w:r>
      <w:r w:rsidRPr="0001352D">
        <w:rPr>
          <w:lang w:val="en-GB"/>
        </w:rPr>
        <w:t xml:space="preserve">% above the rated (2P) blade passing frequency. </w:t>
      </w:r>
    </w:p>
    <w:p w14:paraId="30F2F219" w14:textId="77777777" w:rsidR="002D7B88" w:rsidRPr="0001352D" w:rsidRDefault="002D7B88" w:rsidP="00CD4005">
      <w:pPr>
        <w:pStyle w:val="Listenabsatz"/>
        <w:numPr>
          <w:ilvl w:val="0"/>
          <w:numId w:val="53"/>
        </w:numPr>
        <w:rPr>
          <w:lang w:val="en-GB"/>
        </w:rPr>
      </w:pPr>
      <w:r w:rsidRPr="0001352D">
        <w:rPr>
          <w:lang w:val="en-GB"/>
        </w:rPr>
        <w:t>Choosing a two-bladed rotor with a moderate or low maximum tip speed to 100</w:t>
      </w:r>
      <w:r w:rsidR="00C14E4A">
        <w:rPr>
          <w:lang w:val="en-GB"/>
        </w:rPr>
        <w:t> </w:t>
      </w:r>
      <w:r w:rsidRPr="0001352D">
        <w:rPr>
          <w:lang w:val="en-GB"/>
        </w:rPr>
        <w:t>m/s or lower with a low induction, large rotor diameter. Close to the rated wind speed a low maximum tip speed will result in an operational tip speed ratio which is significantly lower than the design tip speed. The reduced aerodynamics efficiency at the high wind speed offshore site will cause extra losses in energy yield. This should be compensated by the above-mentioned increase in rotor diameter.</w:t>
      </w:r>
    </w:p>
    <w:p w14:paraId="733E6B9E" w14:textId="77777777" w:rsidR="002D7B88" w:rsidRPr="0001352D" w:rsidRDefault="002D7B88" w:rsidP="00CD4005">
      <w:pPr>
        <w:pStyle w:val="Listenabsatz"/>
        <w:numPr>
          <w:ilvl w:val="0"/>
          <w:numId w:val="53"/>
        </w:numPr>
        <w:rPr>
          <w:lang w:val="en-GB"/>
        </w:rPr>
      </w:pPr>
      <w:r w:rsidRPr="0001352D">
        <w:rPr>
          <w:lang w:val="en-GB"/>
        </w:rPr>
        <w:t xml:space="preserve">A high rotor speed variability of 1.92 or even larger could be maintained. </w:t>
      </w:r>
    </w:p>
    <w:p w14:paraId="3CB371A1" w14:textId="77777777" w:rsidR="002D7B88" w:rsidRPr="0001352D" w:rsidRDefault="002D7B88" w:rsidP="00CD4005">
      <w:pPr>
        <w:pStyle w:val="Listenabsatz"/>
        <w:numPr>
          <w:ilvl w:val="0"/>
          <w:numId w:val="53"/>
        </w:numPr>
        <w:rPr>
          <w:lang w:val="en-GB"/>
        </w:rPr>
      </w:pPr>
      <w:r w:rsidRPr="0001352D">
        <w:rPr>
          <w:lang w:val="en-GB"/>
        </w:rPr>
        <w:t>Advanced controls like higher order individual pitch control (IPC) and/or smart blades with multiple flaps (see Task 1.4) aiming at the reduction of dynamic loads and especially the 2P excitation by the thrust force and the yaw moment on the support structure.</w:t>
      </w:r>
    </w:p>
    <w:p w14:paraId="637F9B05" w14:textId="77777777" w:rsidR="00FC5883" w:rsidRDefault="006736F7" w:rsidP="0001352D">
      <w:pPr>
        <w:rPr>
          <w:lang w:val="en-GB"/>
        </w:rPr>
      </w:pPr>
      <w:r>
        <w:rPr>
          <w:lang w:val="en-GB"/>
        </w:rPr>
        <w:t>Again the up-scaled (red) and the adjusted 20</w:t>
      </w:r>
      <w:r w:rsidR="00C14E4A">
        <w:rPr>
          <w:lang w:val="en-GB"/>
        </w:rPr>
        <w:t> </w:t>
      </w:r>
      <w:r>
        <w:rPr>
          <w:lang w:val="en-GB"/>
        </w:rPr>
        <w:t xml:space="preserve">MW design (green) are indicated by dots in </w:t>
      </w:r>
      <w:r w:rsidR="002D7B88">
        <w:rPr>
          <w:lang w:val="en-GB"/>
        </w:rPr>
        <w:t xml:space="preserve">the frequency diagram in </w:t>
      </w:r>
      <w:r w:rsidR="00292B62">
        <w:rPr>
          <w:lang w:val="en-GB"/>
        </w:rPr>
        <w:t>F</w:t>
      </w:r>
      <w:r>
        <w:rPr>
          <w:lang w:val="en-GB"/>
        </w:rPr>
        <w:t>igure</w:t>
      </w:r>
      <w:r w:rsidR="00C14E4A">
        <w:rPr>
          <w:lang w:val="en-GB"/>
        </w:rPr>
        <w:t> </w:t>
      </w:r>
      <w:r>
        <w:rPr>
          <w:lang w:val="en-GB"/>
        </w:rPr>
        <w:t>3-3.</w:t>
      </w:r>
    </w:p>
    <w:p w14:paraId="316AEB81" w14:textId="77777777" w:rsidR="006778CF" w:rsidRDefault="006778CF" w:rsidP="0004568A">
      <w:pPr>
        <w:keepNext/>
        <w:jc w:val="center"/>
        <w:rPr>
          <w:lang w:val="en-GB"/>
        </w:rPr>
      </w:pPr>
      <w:r w:rsidRPr="006778CF">
        <w:rPr>
          <w:noProof/>
          <w:lang w:val="de-DE" w:eastAsia="de-DE"/>
        </w:rPr>
        <w:drawing>
          <wp:inline distT="0" distB="0" distL="0" distR="0" wp14:anchorId="6D03432B" wp14:editId="3134A802">
            <wp:extent cx="4319905" cy="2910205"/>
            <wp:effectExtent l="0" t="0" r="4445" b="4445"/>
            <wp:docPr id="1859" name="Bild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9905" cy="2910205"/>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DD981C9" w14:textId="77777777" w:rsidR="006778CF" w:rsidRDefault="006778CF" w:rsidP="0004568A">
      <w:pPr>
        <w:pStyle w:val="Beschriftung"/>
        <w:keepNext/>
      </w:pPr>
      <w:r>
        <w:t>Figure</w:t>
      </w:r>
      <w:r w:rsidRPr="00A21946">
        <w:t xml:space="preserve"> </w:t>
      </w:r>
      <w:r w:rsidR="006736F7">
        <w:t>3</w:t>
      </w:r>
      <w:r w:rsidRPr="00A21946">
        <w:noBreakHyphen/>
      </w:r>
      <w:r w:rsidR="006736F7">
        <w:t>3</w:t>
      </w:r>
      <w:r w:rsidRPr="00A21946">
        <w:t xml:space="preserve">: </w:t>
      </w:r>
      <w:r>
        <w:t xml:space="preserve">Example of the frequency configuration for an </w:t>
      </w:r>
      <w:r w:rsidR="00383D68">
        <w:t xml:space="preserve">adjusted </w:t>
      </w:r>
      <w:r w:rsidR="00904C4A">
        <w:t>INNWIND</w:t>
      </w:r>
      <w:r>
        <w:t xml:space="preserve"> 20</w:t>
      </w:r>
      <w:r w:rsidR="00C14E4A">
        <w:t> </w:t>
      </w:r>
      <w:r>
        <w:t xml:space="preserve"> MW turbine design. Red dot direct up-scaling, green dot </w:t>
      </w:r>
      <w:r w:rsidR="00383D68">
        <w:t xml:space="preserve">adjusted </w:t>
      </w:r>
      <w:r>
        <w:t xml:space="preserve">design. </w:t>
      </w:r>
    </w:p>
    <w:p w14:paraId="211AAFC0" w14:textId="19BEAEA1" w:rsidR="00402F0E" w:rsidRPr="00A21946" w:rsidRDefault="00402F0E" w:rsidP="00402F0E">
      <w:pPr>
        <w:rPr>
          <w:lang w:val="en-GB"/>
        </w:rPr>
      </w:pPr>
    </w:p>
    <w:p w14:paraId="17D51106" w14:textId="77777777" w:rsidR="00483BEC" w:rsidRPr="00790339" w:rsidRDefault="00483BEC" w:rsidP="006A1728">
      <w:pPr>
        <w:pStyle w:val="berschrift1"/>
      </w:pPr>
      <w:bookmarkStart w:id="35" w:name="_Toc440882470"/>
      <w:bookmarkStart w:id="36" w:name="_Toc440985676"/>
      <w:r w:rsidRPr="00790339">
        <w:t>Conclusions</w:t>
      </w:r>
      <w:bookmarkEnd w:id="35"/>
      <w:bookmarkEnd w:id="36"/>
      <w:r w:rsidRPr="00790339">
        <w:t xml:space="preserve">  </w:t>
      </w:r>
    </w:p>
    <w:p w14:paraId="63FAD677" w14:textId="77777777" w:rsidR="00402F0E" w:rsidRDefault="00E574E7" w:rsidP="0001352D">
      <w:pPr>
        <w:rPr>
          <w:lang w:val="en-GB"/>
        </w:rPr>
      </w:pPr>
      <w:r w:rsidRPr="00454458">
        <w:rPr>
          <w:lang w:val="en-GB"/>
        </w:rPr>
        <w:t xml:space="preserve">A strong and severe </w:t>
      </w:r>
      <w:r>
        <w:rPr>
          <w:lang w:val="en-GB"/>
        </w:rPr>
        <w:t xml:space="preserve">resonance </w:t>
      </w:r>
      <w:r w:rsidR="0092711A">
        <w:rPr>
          <w:lang w:val="en-GB"/>
        </w:rPr>
        <w:t xml:space="preserve">in the operational range </w:t>
      </w:r>
      <w:r>
        <w:rPr>
          <w:lang w:val="en-GB"/>
        </w:rPr>
        <w:t>is expected for very large offshore turbines in the 10 to 20</w:t>
      </w:r>
      <w:r w:rsidR="00C14E4A">
        <w:rPr>
          <w:lang w:val="en-GB"/>
        </w:rPr>
        <w:t> </w:t>
      </w:r>
      <w:r>
        <w:rPr>
          <w:lang w:val="en-GB"/>
        </w:rPr>
        <w:t>MW class between the 1</w:t>
      </w:r>
      <w:r w:rsidRPr="00454458">
        <w:rPr>
          <w:vertAlign w:val="superscript"/>
          <w:lang w:val="en-GB"/>
        </w:rPr>
        <w:t>st</w:t>
      </w:r>
      <w:r>
        <w:rPr>
          <w:lang w:val="en-GB"/>
        </w:rPr>
        <w:t xml:space="preserve"> eigenfrequency of the combined rotor-nacelle-assembly and support structure system</w:t>
      </w:r>
      <w:r w:rsidR="0092711A">
        <w:rPr>
          <w:lang w:val="en-GB"/>
        </w:rPr>
        <w:t xml:space="preserve"> and the 3P (blade passing) frequency</w:t>
      </w:r>
      <w:r>
        <w:rPr>
          <w:lang w:val="en-GB"/>
        </w:rPr>
        <w:t xml:space="preserve">. </w:t>
      </w:r>
      <w:r w:rsidR="00CA76A8">
        <w:rPr>
          <w:lang w:val="en-GB"/>
        </w:rPr>
        <w:t>The problem has been analysed at the example of the 10</w:t>
      </w:r>
      <w:r w:rsidR="00C14E4A">
        <w:rPr>
          <w:lang w:val="en-GB"/>
        </w:rPr>
        <w:t> </w:t>
      </w:r>
      <w:r w:rsidR="00CA76A8">
        <w:rPr>
          <w:lang w:val="en-GB"/>
        </w:rPr>
        <w:t>MW INNWIND reference win</w:t>
      </w:r>
      <w:r w:rsidR="009C5DA8">
        <w:rPr>
          <w:lang w:val="en-GB"/>
        </w:rPr>
        <w:t xml:space="preserve">d turbine </w:t>
      </w:r>
      <w:r w:rsidR="0092711A">
        <w:rPr>
          <w:lang w:val="en-GB"/>
        </w:rPr>
        <w:t>on top of</w:t>
      </w:r>
      <w:r w:rsidR="009C5DA8">
        <w:rPr>
          <w:lang w:val="en-GB"/>
        </w:rPr>
        <w:t xml:space="preserve"> t</w:t>
      </w:r>
      <w:r w:rsidR="00CA76A8">
        <w:rPr>
          <w:lang w:val="en-GB"/>
        </w:rPr>
        <w:t>h</w:t>
      </w:r>
      <w:r w:rsidR="009C5DA8">
        <w:rPr>
          <w:lang w:val="en-GB"/>
        </w:rPr>
        <w:t>e</w:t>
      </w:r>
      <w:r w:rsidR="00CA76A8">
        <w:rPr>
          <w:lang w:val="en-GB"/>
        </w:rPr>
        <w:t xml:space="preserve"> INNWIND reference jacket. The damage equivalent fatigue loads at the tower base in for</w:t>
      </w:r>
      <w:r w:rsidR="0092711A">
        <w:rPr>
          <w:lang w:val="en-GB"/>
        </w:rPr>
        <w:t>e</w:t>
      </w:r>
      <w:r w:rsidR="00CA76A8">
        <w:rPr>
          <w:lang w:val="en-GB"/>
        </w:rPr>
        <w:t>-aft and especially in the side-to-side direction are significantly increased in the lower partial load range despite the fact that a rotor speed exclusion zone is employed.</w:t>
      </w:r>
    </w:p>
    <w:p w14:paraId="2902716B" w14:textId="77777777" w:rsidR="00CA76A8" w:rsidRDefault="00CA76A8" w:rsidP="0001352D">
      <w:pPr>
        <w:rPr>
          <w:lang w:val="en-GB"/>
        </w:rPr>
      </w:pPr>
      <w:r>
        <w:rPr>
          <w:lang w:val="en-GB"/>
        </w:rPr>
        <w:t xml:space="preserve">A parameter study </w:t>
      </w:r>
      <w:r w:rsidR="0092711A">
        <w:rPr>
          <w:lang w:val="en-GB"/>
        </w:rPr>
        <w:t>has been</w:t>
      </w:r>
      <w:r>
        <w:rPr>
          <w:lang w:val="en-GB"/>
        </w:rPr>
        <w:t xml:space="preserve"> carried out which highlighted the following mitigation aspects:</w:t>
      </w:r>
    </w:p>
    <w:p w14:paraId="5DC5D5B5" w14:textId="77777777" w:rsidR="00CA76A8" w:rsidRPr="0001352D" w:rsidRDefault="00CA76A8" w:rsidP="00CD4005">
      <w:pPr>
        <w:pStyle w:val="Listenabsatz"/>
        <w:numPr>
          <w:ilvl w:val="0"/>
          <w:numId w:val="54"/>
        </w:numPr>
        <w:rPr>
          <w:lang w:val="en-GB"/>
        </w:rPr>
      </w:pPr>
      <w:r w:rsidRPr="0001352D">
        <w:rPr>
          <w:lang w:val="en-GB"/>
        </w:rPr>
        <w:t>Lowering the first combined eigenfrequency below the cut-in rotor speed. This could be achieved by a combination of taller structure with larger hub height, higher RNA mass (if acceptable), increase of the cut-in rotor speed by reduced rotor speed variability and/or increased rated rotor speed.</w:t>
      </w:r>
    </w:p>
    <w:p w14:paraId="09A477AB" w14:textId="77777777" w:rsidR="00CA76A8" w:rsidRPr="0001352D" w:rsidRDefault="00CA76A8" w:rsidP="00CD4005">
      <w:pPr>
        <w:pStyle w:val="Listenabsatz"/>
        <w:numPr>
          <w:ilvl w:val="0"/>
          <w:numId w:val="54"/>
        </w:numPr>
        <w:rPr>
          <w:lang w:val="en-GB"/>
        </w:rPr>
      </w:pPr>
      <w:r w:rsidRPr="0001352D">
        <w:rPr>
          <w:lang w:val="en-GB"/>
        </w:rPr>
        <w:t>Rotor design for a higher design tip speed ratio resulting in load reduction and only moderate losses in the annual energy yield</w:t>
      </w:r>
      <w:r w:rsidR="0092711A" w:rsidRPr="0001352D">
        <w:rPr>
          <w:lang w:val="en-GB"/>
        </w:rPr>
        <w:t>.</w:t>
      </w:r>
      <w:r w:rsidRPr="0001352D">
        <w:rPr>
          <w:lang w:val="en-GB"/>
        </w:rPr>
        <w:t xml:space="preserve"> </w:t>
      </w:r>
    </w:p>
    <w:p w14:paraId="058F98B7" w14:textId="77777777" w:rsidR="00CA76A8" w:rsidRDefault="00CA76A8" w:rsidP="0001352D">
      <w:pPr>
        <w:rPr>
          <w:lang w:val="en-GB"/>
        </w:rPr>
      </w:pPr>
      <w:r>
        <w:rPr>
          <w:lang w:val="en-GB"/>
        </w:rPr>
        <w:t>The effect of such design changes on the damage equivalent fatigue loads at the tower base, the energy yield and the aerodynamic damping has been analysed.</w:t>
      </w:r>
      <w:r w:rsidR="008E640A">
        <w:rPr>
          <w:lang w:val="en-GB"/>
        </w:rPr>
        <w:t xml:space="preserve"> </w:t>
      </w:r>
    </w:p>
    <w:p w14:paraId="70E263CB" w14:textId="1FDDDABD" w:rsidR="008E640A" w:rsidRDefault="008E640A" w:rsidP="0001352D">
      <w:pPr>
        <w:rPr>
          <w:lang w:val="en-GB"/>
        </w:rPr>
      </w:pPr>
      <w:r>
        <w:rPr>
          <w:lang w:val="en-GB"/>
        </w:rPr>
        <w:t xml:space="preserve">Another conceptual design choice could be </w:t>
      </w:r>
      <w:r w:rsidR="009C5DA8">
        <w:rPr>
          <w:lang w:val="en-GB"/>
        </w:rPr>
        <w:t xml:space="preserve">to replace the stiff jacket with </w:t>
      </w:r>
      <w:r>
        <w:rPr>
          <w:lang w:val="en-GB"/>
        </w:rPr>
        <w:t xml:space="preserve">a </w:t>
      </w:r>
      <w:r w:rsidR="00C36F4F">
        <w:rPr>
          <w:lang w:val="en-GB"/>
        </w:rPr>
        <w:t>softer</w:t>
      </w:r>
      <w:r>
        <w:rPr>
          <w:lang w:val="en-GB"/>
        </w:rPr>
        <w:t xml:space="preserve"> support structure type. Since monopiles are not considered feasible for 10 to 20</w:t>
      </w:r>
      <w:r w:rsidR="00C14E4A">
        <w:rPr>
          <w:lang w:val="en-GB"/>
        </w:rPr>
        <w:t> </w:t>
      </w:r>
      <w:r>
        <w:rPr>
          <w:lang w:val="en-GB"/>
        </w:rPr>
        <w:t xml:space="preserve">MW turbines in large water depth the </w:t>
      </w:r>
      <w:r w:rsidR="009C5DA8">
        <w:rPr>
          <w:lang w:val="en-GB"/>
        </w:rPr>
        <w:t xml:space="preserve">investigation of a monotower with bucket foundation could be </w:t>
      </w:r>
      <w:r w:rsidR="0092711A">
        <w:rPr>
          <w:lang w:val="en-GB"/>
        </w:rPr>
        <w:t xml:space="preserve">an </w:t>
      </w:r>
      <w:r w:rsidR="009C5DA8">
        <w:rPr>
          <w:lang w:val="en-GB"/>
        </w:rPr>
        <w:t xml:space="preserve">interesting development attempt. </w:t>
      </w:r>
    </w:p>
    <w:p w14:paraId="381B4F3E" w14:textId="77777777" w:rsidR="008E640A" w:rsidRDefault="008E640A" w:rsidP="0001352D">
      <w:pPr>
        <w:rPr>
          <w:lang w:val="en-GB"/>
        </w:rPr>
      </w:pPr>
      <w:r>
        <w:rPr>
          <w:lang w:val="en-GB"/>
        </w:rPr>
        <w:t>In order to achieve a more integrated design of the RNA and support structure for the 10 and 20</w:t>
      </w:r>
      <w:r w:rsidR="00C14E4A">
        <w:rPr>
          <w:lang w:val="en-GB"/>
        </w:rPr>
        <w:t> </w:t>
      </w:r>
      <w:r>
        <w:rPr>
          <w:lang w:val="en-GB"/>
        </w:rPr>
        <w:t>MW INNWIND turbine</w:t>
      </w:r>
      <w:r w:rsidR="0092711A">
        <w:rPr>
          <w:lang w:val="en-GB"/>
        </w:rPr>
        <w:t>s</w:t>
      </w:r>
      <w:r>
        <w:rPr>
          <w:lang w:val="en-GB"/>
        </w:rPr>
        <w:t xml:space="preserve"> the adjustment of several design parameters has been proposed resulting in:</w:t>
      </w:r>
    </w:p>
    <w:p w14:paraId="0ABBD7F7" w14:textId="77777777" w:rsidR="008E640A" w:rsidRPr="0001352D" w:rsidRDefault="008E640A" w:rsidP="00CD4005">
      <w:pPr>
        <w:pStyle w:val="Listenabsatz"/>
        <w:numPr>
          <w:ilvl w:val="0"/>
          <w:numId w:val="55"/>
        </w:numPr>
        <w:rPr>
          <w:lang w:val="en-GB"/>
        </w:rPr>
      </w:pPr>
      <w:r w:rsidRPr="0001352D">
        <w:rPr>
          <w:lang w:val="en-GB"/>
        </w:rPr>
        <w:t>Three-bladed 10</w:t>
      </w:r>
      <w:r w:rsidR="00C14E4A">
        <w:rPr>
          <w:lang w:val="en-GB"/>
        </w:rPr>
        <w:t> </w:t>
      </w:r>
      <w:r w:rsidRPr="0001352D">
        <w:rPr>
          <w:lang w:val="en-GB"/>
        </w:rPr>
        <w:t>MW design with a soft-stiff dynamic characteristics</w:t>
      </w:r>
    </w:p>
    <w:p w14:paraId="6358DB6C" w14:textId="77777777" w:rsidR="008E640A" w:rsidRPr="0001352D" w:rsidRDefault="008E640A" w:rsidP="00CD4005">
      <w:pPr>
        <w:pStyle w:val="Listenabsatz"/>
        <w:numPr>
          <w:ilvl w:val="0"/>
          <w:numId w:val="55"/>
        </w:numPr>
        <w:rPr>
          <w:lang w:val="en-GB"/>
        </w:rPr>
      </w:pPr>
      <w:r w:rsidRPr="0001352D">
        <w:rPr>
          <w:lang w:val="en-GB"/>
        </w:rPr>
        <w:t>Two-bladed 20</w:t>
      </w:r>
      <w:r w:rsidR="00C14E4A">
        <w:rPr>
          <w:lang w:val="en-GB"/>
        </w:rPr>
        <w:t> </w:t>
      </w:r>
      <w:r w:rsidRPr="0001352D">
        <w:rPr>
          <w:lang w:val="en-GB"/>
        </w:rPr>
        <w:t>MW design with a stiff-stiff dynamic characteristics</w:t>
      </w:r>
    </w:p>
    <w:p w14:paraId="62E69D04" w14:textId="77777777" w:rsidR="008E640A" w:rsidRDefault="008E640A" w:rsidP="0001352D">
      <w:pPr>
        <w:rPr>
          <w:lang w:val="en-GB"/>
        </w:rPr>
      </w:pPr>
      <w:r>
        <w:rPr>
          <w:lang w:val="en-GB"/>
        </w:rPr>
        <w:t>Both design should maintain or reduce the load level with respect to up-scaled concepts by a low induction rotor with high tip speed and advanced individual pitch control and/or smart blades. The energy yield is improved in both cases through a larger rotor diameter and a lower power density. In total a significant reduction in levelized cost of energy (LCOE) is expected by these conceptual changes</w:t>
      </w:r>
      <w:r w:rsidR="00E510C5">
        <w:rPr>
          <w:lang w:val="en-GB"/>
        </w:rPr>
        <w:t xml:space="preserve"> which consider the entire system in a more integrated manner</w:t>
      </w:r>
      <w:r>
        <w:rPr>
          <w:lang w:val="en-GB"/>
        </w:rPr>
        <w:t xml:space="preserve">. In order to realise this potential more detailed load and design analyses involving the RNA and support structure design </w:t>
      </w:r>
      <w:r w:rsidR="00E510C5">
        <w:rPr>
          <w:lang w:val="en-GB"/>
        </w:rPr>
        <w:t xml:space="preserve">and researchers from Work Package 1, 2 and 4 </w:t>
      </w:r>
      <w:r>
        <w:rPr>
          <w:lang w:val="en-GB"/>
        </w:rPr>
        <w:t>will be required.</w:t>
      </w:r>
    </w:p>
    <w:p w14:paraId="44229A0A" w14:textId="77777777" w:rsidR="006A1728" w:rsidRDefault="006A1728">
      <w:pPr>
        <w:rPr>
          <w:rFonts w:ascii="Times New Roman" w:eastAsia="Cambria" w:hAnsi="Times New Roman"/>
          <w:b/>
          <w:bCs/>
          <w:caps/>
          <w:color w:val="005596" w:themeColor="text2"/>
          <w:kern w:val="28"/>
          <w:lang w:val="en-GB"/>
        </w:rPr>
      </w:pPr>
      <w:r>
        <w:rPr>
          <w:rFonts w:ascii="Times New Roman" w:eastAsia="Cambria" w:hAnsi="Times New Roman"/>
          <w:b/>
          <w:bCs/>
          <w:caps/>
          <w:color w:val="005596" w:themeColor="text2"/>
          <w:kern w:val="28"/>
          <w:lang w:val="en-GB"/>
        </w:rPr>
        <w:br w:type="page"/>
      </w:r>
    </w:p>
    <w:p w14:paraId="7E7C4792" w14:textId="77777777" w:rsidR="00483BEC" w:rsidRPr="00790339" w:rsidRDefault="00483BEC" w:rsidP="008408FA">
      <w:pPr>
        <w:pStyle w:val="berschrift1"/>
        <w:numPr>
          <w:ilvl w:val="0"/>
          <w:numId w:val="0"/>
        </w:numPr>
        <w:ind w:left="432"/>
      </w:pPr>
      <w:bookmarkStart w:id="37" w:name="_Toc440882471"/>
      <w:bookmarkStart w:id="38" w:name="_Toc440985677"/>
      <w:r w:rsidRPr="00790339">
        <w:t>Bibliograph</w:t>
      </w:r>
      <w:r w:rsidR="00C5634E" w:rsidRPr="00790339">
        <w:t>y</w:t>
      </w:r>
      <w:bookmarkEnd w:id="37"/>
      <w:bookmarkEnd w:id="38"/>
    </w:p>
    <w:p w14:paraId="00D2B95C" w14:textId="77777777" w:rsidR="00F574B2" w:rsidRPr="00A21946" w:rsidRDefault="00292761" w:rsidP="0001352D">
      <w:pPr>
        <w:rPr>
          <w:lang w:val="en-GB"/>
        </w:rPr>
      </w:pPr>
      <w:r w:rsidRPr="00A21946">
        <w:rPr>
          <w:lang w:val="en-GB"/>
        </w:rPr>
        <w:t>B</w:t>
      </w:r>
      <w:r w:rsidR="00F574B2" w:rsidRPr="00A21946">
        <w:rPr>
          <w:lang w:val="en-GB"/>
        </w:rPr>
        <w:t>erger, F. and Kühn, M.: “Investigating the aerodynamic implications of slender wind turbine blade design“. in Proc. Proceedings DEWEK 2015, Bremen, 2015.</w:t>
      </w:r>
    </w:p>
    <w:p w14:paraId="2F1DA1B7" w14:textId="77777777" w:rsidR="00071282" w:rsidRPr="00A21946" w:rsidRDefault="00071282" w:rsidP="0001352D">
      <w:pPr>
        <w:rPr>
          <w:lang w:val="en-GB"/>
        </w:rPr>
      </w:pPr>
      <w:r w:rsidRPr="00A21946">
        <w:rPr>
          <w:lang w:val="en-GB"/>
        </w:rPr>
        <w:t>INNWIND.EU Deliverable D2.1</w:t>
      </w:r>
      <w:r w:rsidR="00E45B3A">
        <w:rPr>
          <w:lang w:val="en-GB"/>
        </w:rPr>
        <w:t>.</w:t>
      </w:r>
      <w:r w:rsidRPr="00A21946">
        <w:rPr>
          <w:lang w:val="en-GB"/>
        </w:rPr>
        <w:t>1 – “New Aerodynamics rotor concepts specifically for very large offshore Wind turbines”, innwind.eu, accessed 2015-15-08</w:t>
      </w:r>
    </w:p>
    <w:p w14:paraId="1ED1B22A" w14:textId="77777777" w:rsidR="005F5202" w:rsidRPr="00A21946" w:rsidRDefault="002D27F8" w:rsidP="0001352D">
      <w:pPr>
        <w:rPr>
          <w:lang w:val="en-GB"/>
        </w:rPr>
      </w:pPr>
      <w:r w:rsidRPr="00A21946">
        <w:rPr>
          <w:lang w:val="en-GB"/>
        </w:rPr>
        <w:t>INNWIND.EU Deliverable D4.1.2 – Innovations on component level (interim report), “DeliverableD412_20150831_final_Rev01.pdf”, internal teamsite, accessed 2015-09-08</w:t>
      </w:r>
    </w:p>
    <w:p w14:paraId="6DACBB93" w14:textId="77777777" w:rsidR="002D27F8" w:rsidRDefault="00071282" w:rsidP="0001352D">
      <w:pPr>
        <w:rPr>
          <w:lang w:val="en-GB"/>
        </w:rPr>
      </w:pPr>
      <w:r w:rsidRPr="00A21946">
        <w:rPr>
          <w:lang w:val="en-GB"/>
        </w:rPr>
        <w:t>INNWIND.EU Deliverable D4.</w:t>
      </w:r>
      <w:r w:rsidR="00A31958" w:rsidRPr="00A21946">
        <w:rPr>
          <w:lang w:val="en-GB"/>
        </w:rPr>
        <w:t>3</w:t>
      </w:r>
      <w:r w:rsidRPr="00A21946">
        <w:rPr>
          <w:lang w:val="en-GB"/>
        </w:rPr>
        <w:t>.</w:t>
      </w:r>
      <w:r w:rsidR="00A31958" w:rsidRPr="00A21946">
        <w:rPr>
          <w:lang w:val="en-GB"/>
        </w:rPr>
        <w:t>1</w:t>
      </w:r>
      <w:r w:rsidRPr="00A21946">
        <w:rPr>
          <w:lang w:val="en-GB"/>
        </w:rPr>
        <w:t xml:space="preserve"> – “Reference Jacket”, innwind.eu, accessed 2015-15-08</w:t>
      </w:r>
    </w:p>
    <w:p w14:paraId="16A4F572" w14:textId="77777777" w:rsidR="00E510C5" w:rsidRPr="00A21946" w:rsidRDefault="00E510C5" w:rsidP="0001352D">
      <w:pPr>
        <w:rPr>
          <w:lang w:val="en-GB"/>
        </w:rPr>
      </w:pPr>
      <w:r w:rsidRPr="00A21946">
        <w:rPr>
          <w:lang w:val="en-GB"/>
        </w:rPr>
        <w:t xml:space="preserve">INNWIND.EU </w:t>
      </w:r>
      <w:r w:rsidRPr="00E510C5">
        <w:rPr>
          <w:lang w:val="en-GB"/>
        </w:rPr>
        <w:t xml:space="preserve">Deliverable D4.3.2 – </w:t>
      </w:r>
      <w:r>
        <w:rPr>
          <w:lang w:val="en-GB"/>
        </w:rPr>
        <w:t>“</w:t>
      </w:r>
      <w:r w:rsidRPr="00E510C5">
        <w:rPr>
          <w:lang w:val="en-GB"/>
        </w:rPr>
        <w:t>Innovative Concepts for Bottom-Mounted Structures</w:t>
      </w:r>
      <w:r>
        <w:rPr>
          <w:lang w:val="en-GB"/>
        </w:rPr>
        <w:t>”</w:t>
      </w:r>
      <w:r w:rsidRPr="00E510C5">
        <w:rPr>
          <w:lang w:val="en-GB"/>
        </w:rPr>
        <w:t xml:space="preserve"> Rev.0</w:t>
      </w:r>
      <w:r>
        <w:rPr>
          <w:lang w:val="en-GB"/>
        </w:rPr>
        <w:t>3,</w:t>
      </w:r>
      <w:r w:rsidRPr="00E510C5">
        <w:rPr>
          <w:lang w:val="en-GB"/>
        </w:rPr>
        <w:t xml:space="preserve"> </w:t>
      </w:r>
      <w:r>
        <w:rPr>
          <w:lang w:val="en-GB"/>
        </w:rPr>
        <w:t xml:space="preserve">forthcoming </w:t>
      </w:r>
    </w:p>
    <w:p w14:paraId="5168DC06" w14:textId="77777777" w:rsidR="007B2DFA" w:rsidRPr="00A21946" w:rsidRDefault="00C20EE6" w:rsidP="0001352D">
      <w:pPr>
        <w:rPr>
          <w:lang w:val="en-GB"/>
        </w:rPr>
      </w:pPr>
      <w:r w:rsidRPr="00A21946">
        <w:rPr>
          <w:lang w:val="en-GB"/>
        </w:rPr>
        <w:t>Gasch, R. and Twele, J.: “Wind Power Plants”, Springer Berlin, 2012</w:t>
      </w:r>
    </w:p>
    <w:p w14:paraId="3ECDA234" w14:textId="77777777" w:rsidR="000177FB" w:rsidRPr="00A21946" w:rsidRDefault="000177FB" w:rsidP="0001352D">
      <w:pPr>
        <w:rPr>
          <w:lang w:val="en-GB"/>
        </w:rPr>
      </w:pPr>
      <w:r w:rsidRPr="00A21946">
        <w:rPr>
          <w:lang w:val="en-GB"/>
        </w:rPr>
        <w:t xml:space="preserve">Garrad, A.D, Forces and Dynamics of Horizontal Axis Wind Turbines. In: Freris, L.L. (Ed.), Wind Energy Conversion Systems. Prentice Hall Int., 119 - </w:t>
      </w:r>
      <w:r w:rsidRPr="00A21946">
        <w:rPr>
          <w:rFonts w:ascii="MS Mincho" w:hAnsi="MS Mincho" w:cs="MS Mincho"/>
          <w:lang w:val="en-GB"/>
        </w:rPr>
        <w:t> </w:t>
      </w:r>
      <w:r w:rsidRPr="00A21946">
        <w:rPr>
          <w:lang w:val="en-GB"/>
        </w:rPr>
        <w:t xml:space="preserve">144, 1990. </w:t>
      </w:r>
    </w:p>
    <w:p w14:paraId="71D47E6D" w14:textId="77777777" w:rsidR="00D3221F" w:rsidRPr="00BD322B" w:rsidRDefault="00D3221F" w:rsidP="0001352D">
      <w:pPr>
        <w:rPr>
          <w:lang w:val="de-DE"/>
        </w:rPr>
      </w:pPr>
      <w:r w:rsidRPr="00A21946">
        <w:rPr>
          <w:lang w:val="en-GB"/>
        </w:rPr>
        <w:t xml:space="preserve">Kühn, M.: “Dynamics and Design Optimization of Offshore Wind Energy Conversion Systems“. </w:t>
      </w:r>
      <w:r w:rsidRPr="00BD322B">
        <w:rPr>
          <w:lang w:val="de-DE"/>
        </w:rPr>
        <w:t xml:space="preserve">PHD thesis, TU Delft, </w:t>
      </w:r>
      <w:r w:rsidR="00CF1FED" w:rsidRPr="00BD322B">
        <w:rPr>
          <w:lang w:val="de-DE"/>
        </w:rPr>
        <w:t>2001</w:t>
      </w:r>
      <w:r w:rsidRPr="00BD322B">
        <w:rPr>
          <w:lang w:val="de-DE"/>
        </w:rPr>
        <w:t>.</w:t>
      </w:r>
    </w:p>
    <w:p w14:paraId="00031E21" w14:textId="77777777" w:rsidR="007B2DFA" w:rsidRPr="00BD322B" w:rsidRDefault="007B2DFA" w:rsidP="0001352D">
      <w:pPr>
        <w:rPr>
          <w:lang w:val="de-DE"/>
        </w:rPr>
      </w:pPr>
      <w:r w:rsidRPr="00BD322B">
        <w:rPr>
          <w:lang w:val="de-DE"/>
        </w:rPr>
        <w:t>Kuhnle, B., Kühn, M.: “Strukturelle Dämpfer – Ein alter Hut oder Innovation für große Windenergieanlagen?“, 6.VDI-Fachtagung Schwingungen in Windenergieanlagen 2015, Bremen, Germany</w:t>
      </w:r>
    </w:p>
    <w:p w14:paraId="12A7754A" w14:textId="77777777" w:rsidR="007B2DFA" w:rsidRDefault="007B2DFA" w:rsidP="0001352D">
      <w:pPr>
        <w:rPr>
          <w:lang w:val="en-GB"/>
        </w:rPr>
      </w:pPr>
      <w:r w:rsidRPr="00A21946">
        <w:rPr>
          <w:lang w:val="en-GB"/>
        </w:rPr>
        <w:t>Kuhnle, B., Kühn, M.: “Unfavourable trends of rotor speed and systems dynamics for very large offshore wind turbines – Analysis of the 10MW INNWIND.EU reference turbine”, EWEA Offshore Conference 2015, Copenhagen, Denmark</w:t>
      </w:r>
    </w:p>
    <w:p w14:paraId="3D4B4C2F" w14:textId="77777777" w:rsidR="005F7CFC" w:rsidRPr="00A21946" w:rsidRDefault="005F7CFC" w:rsidP="0001352D">
      <w:pPr>
        <w:rPr>
          <w:lang w:val="en-GB"/>
        </w:rPr>
      </w:pPr>
      <w:r>
        <w:rPr>
          <w:lang w:val="en-GB"/>
        </w:rPr>
        <w:t>Schwabe, R.: “Aerodynamic analysis and optimisation of a reference rotor for a 10 MW offshore wind turbine with respect to the support structure”, Master thesis, University of Oldenburg, in preparation for 2016.</w:t>
      </w:r>
    </w:p>
    <w:p w14:paraId="0CB68680" w14:textId="77777777" w:rsidR="00314692" w:rsidRPr="00A21946" w:rsidRDefault="00314692" w:rsidP="0001352D">
      <w:pPr>
        <w:rPr>
          <w:lang w:val="en-GB"/>
        </w:rPr>
      </w:pPr>
    </w:p>
    <w:p w14:paraId="51528902" w14:textId="77777777" w:rsidR="00314692" w:rsidRPr="00A21946" w:rsidRDefault="00314692" w:rsidP="0001352D">
      <w:pPr>
        <w:rPr>
          <w:lang w:val="en-GB"/>
        </w:rPr>
      </w:pPr>
    </w:p>
    <w:p w14:paraId="665EE784" w14:textId="77777777" w:rsidR="0001352D" w:rsidRDefault="0001352D">
      <w:pPr>
        <w:jc w:val="left"/>
        <w:rPr>
          <w:lang w:val="en-GB"/>
        </w:rPr>
      </w:pPr>
      <w:r>
        <w:rPr>
          <w:lang w:val="en-GB"/>
        </w:rPr>
        <w:br w:type="page"/>
      </w:r>
    </w:p>
    <w:p w14:paraId="61E4B254" w14:textId="77777777" w:rsidR="00287F58" w:rsidRDefault="00287F58" w:rsidP="006A1728">
      <w:pPr>
        <w:pStyle w:val="berschrift1"/>
        <w:numPr>
          <w:ilvl w:val="0"/>
          <w:numId w:val="0"/>
        </w:numPr>
        <w:ind w:left="431"/>
      </w:pPr>
      <w:bookmarkStart w:id="39" w:name="_Toc440882472"/>
      <w:bookmarkStart w:id="40" w:name="_Toc440985678"/>
      <w:r w:rsidRPr="00B809B2">
        <w:t>Part B - O&amp;M for innovative support structures (AAU)</w:t>
      </w:r>
      <w:bookmarkEnd w:id="39"/>
      <w:bookmarkEnd w:id="40"/>
    </w:p>
    <w:p w14:paraId="1D9A38A1" w14:textId="77777777" w:rsidR="00673B0D" w:rsidRPr="0062751B" w:rsidRDefault="00673B0D" w:rsidP="006A1728">
      <w:pPr>
        <w:pStyle w:val="berschrift1"/>
        <w:numPr>
          <w:ilvl w:val="0"/>
          <w:numId w:val="75"/>
        </w:numPr>
      </w:pPr>
      <w:bookmarkStart w:id="41" w:name="_Toc440882473"/>
      <w:bookmarkStart w:id="42" w:name="_Toc440985679"/>
      <w:r w:rsidRPr="0062751B">
        <w:t>Introduction</w:t>
      </w:r>
      <w:bookmarkEnd w:id="41"/>
      <w:bookmarkEnd w:id="42"/>
    </w:p>
    <w:p w14:paraId="407B327C" w14:textId="77777777" w:rsidR="005C1C75" w:rsidRPr="00B809B2" w:rsidRDefault="005C1C75" w:rsidP="0001352D">
      <w:pPr>
        <w:rPr>
          <w:lang w:val="en-GB"/>
        </w:rPr>
      </w:pPr>
      <w:r w:rsidRPr="00B809B2">
        <w:rPr>
          <w:lang w:val="en-GB"/>
        </w:rPr>
        <w:t>Reliability and risk based inspection planning (RBI) for offshore structures have been an area of practical interest over the last decades. The first developments were within inspection planning for welded connections subject to fatigue crack growth in fixed steel offshore platforms. This application area for RBI is now the most developed. In</w:t>
      </w:r>
      <w:r w:rsidR="00F8326D" w:rsidRPr="00B809B2">
        <w:rPr>
          <w:lang w:val="en-GB"/>
        </w:rPr>
        <w:t>itially</w:t>
      </w:r>
      <w:r w:rsidRPr="00B809B2">
        <w:rPr>
          <w:lang w:val="en-GB"/>
        </w:rPr>
        <w:t xml:space="preserve"> practical application</w:t>
      </w:r>
      <w:r w:rsidR="00FD6B7E">
        <w:rPr>
          <w:lang w:val="en-GB"/>
        </w:rPr>
        <w:t>s</w:t>
      </w:r>
      <w:r w:rsidRPr="00B809B2">
        <w:rPr>
          <w:lang w:val="en-GB"/>
        </w:rPr>
        <w:t xml:space="preserve"> of RBI required a significant expertise in the areas of structural reliability theory and fatigue and fracture mechanics, see e.g. </w:t>
      </w:r>
      <w:sdt>
        <w:sdtPr>
          <w:rPr>
            <w:lang w:val="en-GB"/>
          </w:rPr>
          <w:id w:val="-2085984941"/>
          <w:citation/>
        </w:sdtPr>
        <w:sdtEndPr/>
        <w:sdtContent>
          <w:r w:rsidR="00802D29" w:rsidRPr="00B809B2">
            <w:rPr>
              <w:lang w:val="en-GB"/>
            </w:rPr>
            <w:fldChar w:fldCharType="begin"/>
          </w:r>
          <w:r w:rsidR="0023666F" w:rsidRPr="00B809B2">
            <w:rPr>
              <w:lang w:val="en-GB"/>
            </w:rPr>
            <w:instrText xml:space="preserve">CITATION Ake90 \l 1033 </w:instrText>
          </w:r>
          <w:r w:rsidR="00802D29" w:rsidRPr="00B809B2">
            <w:rPr>
              <w:lang w:val="en-GB"/>
            </w:rPr>
            <w:fldChar w:fldCharType="separate"/>
          </w:r>
          <w:r w:rsidR="00CE7C57" w:rsidRPr="00CE7C57">
            <w:rPr>
              <w:noProof/>
              <w:lang w:val="en-GB"/>
            </w:rPr>
            <w:t>(Aker Partner Engineering, 1990)</w:t>
          </w:r>
          <w:r w:rsidR="00802D29" w:rsidRPr="00B809B2">
            <w:rPr>
              <w:lang w:val="en-GB"/>
            </w:rPr>
            <w:fldChar w:fldCharType="end"/>
          </w:r>
        </w:sdtContent>
      </w:sdt>
      <w:r w:rsidRPr="00B809B2">
        <w:rPr>
          <w:lang w:val="en-GB"/>
        </w:rPr>
        <w:t xml:space="preserve">. This made practical implementation in industry difficult. Recently generic and simplified approaches for RBI have been formulated making it possible to base inspection planning on a few key parameters commonly applied in deterministic design of structures, e.g. the Fatigue Design Factor (FDF) and the Reserve Strength Ratio (RSR), see Faber et al. </w:t>
      </w:r>
      <w:sdt>
        <w:sdtPr>
          <w:rPr>
            <w:lang w:val="en-GB"/>
          </w:rPr>
          <w:id w:val="1553268316"/>
          <w:citation/>
        </w:sdtPr>
        <w:sdtEndPr/>
        <w:sdtContent>
          <w:r w:rsidR="00802D29" w:rsidRPr="00B809B2">
            <w:rPr>
              <w:lang w:val="en-GB"/>
            </w:rPr>
            <w:fldChar w:fldCharType="begin"/>
          </w:r>
          <w:r w:rsidR="006328BD" w:rsidRPr="00B809B2">
            <w:rPr>
              <w:lang w:val="en-GB"/>
            </w:rPr>
            <w:instrText xml:space="preserve">CITATION MHF05 \l 1033 </w:instrText>
          </w:r>
          <w:r w:rsidR="00802D29" w:rsidRPr="00B809B2">
            <w:rPr>
              <w:lang w:val="en-GB"/>
            </w:rPr>
            <w:fldChar w:fldCharType="separate"/>
          </w:r>
          <w:r w:rsidR="00CE7C57" w:rsidRPr="00CE7C57">
            <w:rPr>
              <w:noProof/>
              <w:lang w:val="en-GB"/>
            </w:rPr>
            <w:t>(Faber, et al., 2005)</w:t>
          </w:r>
          <w:r w:rsidR="00802D29" w:rsidRPr="00B809B2">
            <w:rPr>
              <w:lang w:val="en-GB"/>
            </w:rPr>
            <w:fldChar w:fldCharType="end"/>
          </w:r>
        </w:sdtContent>
      </w:sdt>
      <w:r w:rsidR="006328BD" w:rsidRPr="00B809B2">
        <w:rPr>
          <w:lang w:val="en-GB"/>
        </w:rPr>
        <w:t>,</w:t>
      </w:r>
      <w:sdt>
        <w:sdtPr>
          <w:rPr>
            <w:lang w:val="en-GB"/>
          </w:rPr>
          <w:id w:val="1757476355"/>
          <w:citation/>
        </w:sdtPr>
        <w:sdtEndPr/>
        <w:sdtContent>
          <w:r w:rsidR="00802D29" w:rsidRPr="00B809B2">
            <w:rPr>
              <w:lang w:val="en-GB"/>
            </w:rPr>
            <w:fldChar w:fldCharType="begin"/>
          </w:r>
          <w:r w:rsidR="006328BD" w:rsidRPr="00B809B2">
            <w:rPr>
              <w:lang w:val="en-GB"/>
            </w:rPr>
            <w:instrText xml:space="preserve"> CITATION Fab00 \l 1033 </w:instrText>
          </w:r>
          <w:r w:rsidR="00802D29" w:rsidRPr="00B809B2">
            <w:rPr>
              <w:lang w:val="en-GB"/>
            </w:rPr>
            <w:fldChar w:fldCharType="separate"/>
          </w:r>
          <w:r w:rsidR="00CE7C57">
            <w:rPr>
              <w:noProof/>
              <w:lang w:val="en-GB"/>
            </w:rPr>
            <w:t xml:space="preserve"> </w:t>
          </w:r>
          <w:r w:rsidR="00CE7C57" w:rsidRPr="00CE7C57">
            <w:rPr>
              <w:noProof/>
              <w:lang w:val="en-GB"/>
            </w:rPr>
            <w:t>(Faber, et al., 2000)</w:t>
          </w:r>
          <w:r w:rsidR="00802D29" w:rsidRPr="00B809B2">
            <w:rPr>
              <w:lang w:val="en-GB"/>
            </w:rPr>
            <w:fldChar w:fldCharType="end"/>
          </w:r>
        </w:sdtContent>
      </w:sdt>
      <w:r w:rsidRPr="00B809B2">
        <w:rPr>
          <w:lang w:val="en-GB"/>
        </w:rPr>
        <w:t xml:space="preserve">. </w:t>
      </w:r>
    </w:p>
    <w:p w14:paraId="514C8926" w14:textId="15AB8A55" w:rsidR="005C1C75" w:rsidRDefault="005C1C75" w:rsidP="0001352D">
      <w:r w:rsidRPr="00B809B2">
        <w:rPr>
          <w:lang w:val="en-GB"/>
        </w:rPr>
        <w:t xml:space="preserve">Based on the results of detailed sensitivity studies </w:t>
      </w:r>
      <w:r w:rsidR="00C36F4F" w:rsidRPr="003F7410">
        <w:t>with</w:t>
      </w:r>
      <w:r w:rsidRPr="003F7410">
        <w:t xml:space="preserve"> respect to the “generic parameters” such as the bending to membrane stress ratio, the design fatigue life and the material thickness, a significant number of inspection plans are computed by a simulation technique for fixed generic parameters (pre-defined generic plans). These generic plans are collected in a database and used in such a way that inspection plans for a particular application can be obtained by interpolation between the pre-defined generic plans. The database facilitates the straightforward production of large numbers of inspection plans for structural details su</w:t>
      </w:r>
      <w:r w:rsidR="006328BD">
        <w:t>bject to fatigue deterioration.</w:t>
      </w:r>
    </w:p>
    <w:p w14:paraId="0036694D" w14:textId="77777777" w:rsidR="005C1C75" w:rsidRPr="003F7410" w:rsidRDefault="005C1C75" w:rsidP="0001352D">
      <w:r w:rsidRPr="003F7410">
        <w:t>The basic assumption made in risk / reliability based inspection planning is that a Bayesian approach can be used. This implies that probabilities of failure can be updated in a consistent way when new information (from inspections) becomes available. Further the RBI approach for inspection planning is based on the assumption that at all future inspections no cracks are detected. If a crack is detected then a new inspection plan should be developed. The Bayesian approach and the no-crack detection assumption impl</w:t>
      </w:r>
      <w:r w:rsidR="00364133">
        <w:t>y</w:t>
      </w:r>
      <w:r w:rsidRPr="003F7410">
        <w:t xml:space="preserve"> that the inspection time intervals usually become longer and longer.</w:t>
      </w:r>
    </w:p>
    <w:p w14:paraId="42725111" w14:textId="77777777" w:rsidR="005C1C75" w:rsidRPr="003F7410" w:rsidRDefault="005C1C75" w:rsidP="0001352D">
      <w:r w:rsidRPr="003F7410">
        <w:t>Further, inspection planning based on the RBI approach implies that single components are considered, one at the time, but with the acceptable reliability level assessed based on the consequence for the whole structure in case of fatigue failure of the component.</w:t>
      </w:r>
    </w:p>
    <w:p w14:paraId="369CC575" w14:textId="77777777" w:rsidR="005C1C75" w:rsidRPr="003F7410" w:rsidRDefault="005C1C75" w:rsidP="005C1C75">
      <w:pPr>
        <w:spacing w:line="240" w:lineRule="atLeast"/>
        <w:rPr>
          <w:rFonts w:ascii="Times New Roman" w:hAnsi="Times New Roman"/>
        </w:rPr>
      </w:pPr>
    </w:p>
    <w:p w14:paraId="374FD7EC" w14:textId="77777777" w:rsidR="005C1C75" w:rsidRPr="003F7410" w:rsidRDefault="005C1C75" w:rsidP="0001352D">
      <w:r w:rsidRPr="003F7410">
        <w:t xml:space="preserve">Examples and information on reliability-based inspection and maintenance planning can be found in a number of papers, e.g. </w:t>
      </w:r>
      <w:sdt>
        <w:sdtPr>
          <w:id w:val="-491563980"/>
          <w:citation/>
        </w:sdtPr>
        <w:sdtEndPr/>
        <w:sdtContent>
          <w:r w:rsidR="00802D29">
            <w:fldChar w:fldCharType="begin"/>
          </w:r>
          <w:r w:rsidR="006328BD">
            <w:instrText xml:space="preserve"> CITATION Tho87 \l 1033 </w:instrText>
          </w:r>
          <w:r w:rsidR="00802D29">
            <w:fldChar w:fldCharType="separate"/>
          </w:r>
          <w:r w:rsidR="00CE7C57" w:rsidRPr="00A1493F">
            <w:rPr>
              <w:noProof/>
              <w:lang w:val="da-DK"/>
            </w:rPr>
            <w:t>(Thoft-Christensen &amp; Sørensen, 1987)</w:t>
          </w:r>
          <w:r w:rsidR="00802D29">
            <w:fldChar w:fldCharType="end"/>
          </w:r>
        </w:sdtContent>
      </w:sdt>
      <w:r w:rsidR="006328BD" w:rsidRPr="006328BD">
        <w:rPr>
          <w:lang w:val="da-DK"/>
        </w:rPr>
        <w:t>,</w:t>
      </w:r>
      <w:r w:rsidRPr="006328BD">
        <w:rPr>
          <w:lang w:val="da-DK"/>
        </w:rPr>
        <w:t xml:space="preserve"> </w:t>
      </w:r>
      <w:sdt>
        <w:sdtPr>
          <w:rPr>
            <w:lang w:val="da-DK"/>
          </w:rPr>
          <w:id w:val="2028754634"/>
          <w:citation/>
        </w:sdtPr>
        <w:sdtEndPr/>
        <w:sdtContent>
          <w:r w:rsidR="00802D29">
            <w:rPr>
              <w:lang w:val="da-DK"/>
            </w:rPr>
            <w:fldChar w:fldCharType="begin"/>
          </w:r>
          <w:r w:rsidR="006328BD" w:rsidRPr="006328BD">
            <w:rPr>
              <w:lang w:val="da-DK"/>
            </w:rPr>
            <w:instrText xml:space="preserve"> CITATION Mad89 \l 1033 </w:instrText>
          </w:r>
          <w:r w:rsidR="00802D29">
            <w:rPr>
              <w:lang w:val="da-DK"/>
            </w:rPr>
            <w:fldChar w:fldCharType="separate"/>
          </w:r>
          <w:r w:rsidR="00CE7C57" w:rsidRPr="00CE7C57">
            <w:rPr>
              <w:noProof/>
              <w:lang w:val="da-DK"/>
            </w:rPr>
            <w:t>(Madsen, et al., 1989)</w:t>
          </w:r>
          <w:r w:rsidR="00802D29">
            <w:rPr>
              <w:lang w:val="da-DK"/>
            </w:rPr>
            <w:fldChar w:fldCharType="end"/>
          </w:r>
        </w:sdtContent>
      </w:sdt>
      <w:r w:rsidRPr="006328BD">
        <w:rPr>
          <w:lang w:val="da-DK"/>
        </w:rPr>
        <w:t xml:space="preserve">, </w:t>
      </w:r>
      <w:sdt>
        <w:sdtPr>
          <w:rPr>
            <w:lang w:val="da-DK"/>
          </w:rPr>
          <w:id w:val="836959328"/>
          <w:citation/>
        </w:sdtPr>
        <w:sdtEndPr/>
        <w:sdtContent>
          <w:r w:rsidR="00802D29">
            <w:rPr>
              <w:lang w:val="da-DK"/>
            </w:rPr>
            <w:fldChar w:fldCharType="begin"/>
          </w:r>
          <w:r w:rsidR="002630DF" w:rsidRPr="002630DF">
            <w:rPr>
              <w:lang w:val="da-DK"/>
            </w:rPr>
            <w:instrText xml:space="preserve"> CITATION Mad90 \l 1033 </w:instrText>
          </w:r>
          <w:r w:rsidR="00802D29">
            <w:rPr>
              <w:lang w:val="da-DK"/>
            </w:rPr>
            <w:fldChar w:fldCharType="separate"/>
          </w:r>
          <w:r w:rsidR="00CE7C57" w:rsidRPr="00CE7C57">
            <w:rPr>
              <w:noProof/>
              <w:lang w:val="da-DK"/>
            </w:rPr>
            <w:t>(Madsen &amp; Sørensen, 1990)</w:t>
          </w:r>
          <w:r w:rsidR="00802D29">
            <w:rPr>
              <w:lang w:val="da-DK"/>
            </w:rPr>
            <w:fldChar w:fldCharType="end"/>
          </w:r>
        </w:sdtContent>
      </w:sdt>
      <w:r w:rsidRPr="006328BD">
        <w:rPr>
          <w:lang w:val="da-DK"/>
        </w:rPr>
        <w:t xml:space="preserve">, </w:t>
      </w:r>
      <w:sdt>
        <w:sdtPr>
          <w:rPr>
            <w:lang w:val="da-DK"/>
          </w:rPr>
          <w:id w:val="-1653750047"/>
          <w:citation/>
        </w:sdtPr>
        <w:sdtEndPr/>
        <w:sdtContent>
          <w:r w:rsidR="00802D29">
            <w:rPr>
              <w:lang w:val="da-DK"/>
            </w:rPr>
            <w:fldChar w:fldCharType="begin"/>
          </w:r>
          <w:r w:rsidR="002630DF" w:rsidRPr="002630DF">
            <w:rPr>
              <w:lang w:val="da-DK"/>
            </w:rPr>
            <w:instrText xml:space="preserve"> CITATION Fuj89 \l 1033 </w:instrText>
          </w:r>
          <w:r w:rsidR="00802D29">
            <w:rPr>
              <w:lang w:val="da-DK"/>
            </w:rPr>
            <w:fldChar w:fldCharType="separate"/>
          </w:r>
          <w:r w:rsidR="00CE7C57" w:rsidRPr="00CE7C57">
            <w:rPr>
              <w:noProof/>
              <w:lang w:val="da-DK"/>
            </w:rPr>
            <w:t>(Fujita, et al., 1989)</w:t>
          </w:r>
          <w:r w:rsidR="00802D29">
            <w:rPr>
              <w:lang w:val="da-DK"/>
            </w:rPr>
            <w:fldChar w:fldCharType="end"/>
          </w:r>
        </w:sdtContent>
      </w:sdt>
      <w:r w:rsidRPr="006328BD">
        <w:rPr>
          <w:lang w:val="da-DK"/>
        </w:rPr>
        <w:t xml:space="preserve">, </w:t>
      </w:r>
      <w:sdt>
        <w:sdtPr>
          <w:rPr>
            <w:lang w:val="da-DK"/>
          </w:rPr>
          <w:id w:val="-1158526644"/>
          <w:citation/>
        </w:sdtPr>
        <w:sdtEndPr/>
        <w:sdtContent>
          <w:r w:rsidR="00802D29">
            <w:rPr>
              <w:lang w:val="da-DK"/>
            </w:rPr>
            <w:fldChar w:fldCharType="begin"/>
          </w:r>
          <w:r w:rsidR="002630DF" w:rsidRPr="002630DF">
            <w:rPr>
              <w:lang w:val="da-DK"/>
            </w:rPr>
            <w:instrText xml:space="preserve"> CITATION Skj85 \l 1033 </w:instrText>
          </w:r>
          <w:r w:rsidR="00802D29">
            <w:rPr>
              <w:lang w:val="da-DK"/>
            </w:rPr>
            <w:fldChar w:fldCharType="separate"/>
          </w:r>
          <w:r w:rsidR="00CE7C57" w:rsidRPr="00CE7C57">
            <w:rPr>
              <w:noProof/>
              <w:lang w:val="da-DK"/>
            </w:rPr>
            <w:t>(Skjong, 1985)</w:t>
          </w:r>
          <w:r w:rsidR="00802D29">
            <w:rPr>
              <w:lang w:val="da-DK"/>
            </w:rPr>
            <w:fldChar w:fldCharType="end"/>
          </w:r>
        </w:sdtContent>
      </w:sdt>
      <w:r w:rsidRPr="006328BD">
        <w:rPr>
          <w:lang w:val="da-DK"/>
        </w:rPr>
        <w:t xml:space="preserve">, </w:t>
      </w:r>
      <w:sdt>
        <w:sdtPr>
          <w:rPr>
            <w:lang w:val="da-DK"/>
          </w:rPr>
          <w:id w:val="-1969273624"/>
          <w:citation/>
        </w:sdtPr>
        <w:sdtEndPr/>
        <w:sdtContent>
          <w:r w:rsidR="00802D29">
            <w:rPr>
              <w:lang w:val="da-DK"/>
            </w:rPr>
            <w:fldChar w:fldCharType="begin"/>
          </w:r>
          <w:r w:rsidR="002630DF" w:rsidRPr="002630DF">
            <w:rPr>
              <w:lang w:val="da-DK"/>
            </w:rPr>
            <w:instrText xml:space="preserve"> CITATION Sør91 \l 1033 </w:instrText>
          </w:r>
          <w:r w:rsidR="00802D29">
            <w:rPr>
              <w:lang w:val="da-DK"/>
            </w:rPr>
            <w:fldChar w:fldCharType="separate"/>
          </w:r>
          <w:r w:rsidR="00CE7C57" w:rsidRPr="00CE7C57">
            <w:rPr>
              <w:noProof/>
              <w:lang w:val="da-DK"/>
            </w:rPr>
            <w:t>(Sørensen, et al., 1991)</w:t>
          </w:r>
          <w:r w:rsidR="00802D29">
            <w:rPr>
              <w:lang w:val="da-DK"/>
            </w:rPr>
            <w:fldChar w:fldCharType="end"/>
          </w:r>
        </w:sdtContent>
      </w:sdt>
      <w:sdt>
        <w:sdtPr>
          <w:rPr>
            <w:lang w:val="da-DK"/>
          </w:rPr>
          <w:id w:val="-1871144240"/>
          <w:citation/>
        </w:sdtPr>
        <w:sdtEndPr/>
        <w:sdtContent>
          <w:r w:rsidR="00802D29">
            <w:rPr>
              <w:lang w:val="da-DK"/>
            </w:rPr>
            <w:fldChar w:fldCharType="begin"/>
          </w:r>
          <w:r w:rsidR="002630DF" w:rsidRPr="00BD3A98">
            <w:rPr>
              <w:lang w:val="da-DK"/>
            </w:rPr>
            <w:instrText xml:space="preserve"> CITATION Fab99 \l 1033 </w:instrText>
          </w:r>
          <w:r w:rsidR="00802D29">
            <w:rPr>
              <w:lang w:val="da-DK"/>
            </w:rPr>
            <w:fldChar w:fldCharType="separate"/>
          </w:r>
          <w:r w:rsidR="00CE7C57">
            <w:rPr>
              <w:noProof/>
              <w:lang w:val="da-DK"/>
            </w:rPr>
            <w:t xml:space="preserve"> </w:t>
          </w:r>
          <w:r w:rsidR="00CE7C57" w:rsidRPr="00CE7C57">
            <w:rPr>
              <w:noProof/>
              <w:lang w:val="da-DK"/>
            </w:rPr>
            <w:t>(Faber &amp; Sørensen, 1999)</w:t>
          </w:r>
          <w:r w:rsidR="00802D29">
            <w:rPr>
              <w:lang w:val="da-DK"/>
            </w:rPr>
            <w:fldChar w:fldCharType="end"/>
          </w:r>
        </w:sdtContent>
      </w:sdt>
      <w:r w:rsidR="002630DF" w:rsidRPr="00BD3A98">
        <w:rPr>
          <w:lang w:val="da-DK"/>
        </w:rPr>
        <w:t>,</w:t>
      </w:r>
      <w:r w:rsidRPr="00BD3A98">
        <w:rPr>
          <w:lang w:val="da-DK"/>
        </w:rPr>
        <w:t xml:space="preserve"> </w:t>
      </w:r>
      <w:sdt>
        <w:sdtPr>
          <w:rPr>
            <w:lang w:val="da-DK"/>
          </w:rPr>
          <w:id w:val="-74912071"/>
          <w:citation/>
        </w:sdtPr>
        <w:sdtEndPr/>
        <w:sdtContent>
          <w:r w:rsidR="00802D29">
            <w:rPr>
              <w:lang w:val="da-DK"/>
            </w:rPr>
            <w:fldChar w:fldCharType="begin"/>
          </w:r>
          <w:r w:rsidR="002630DF" w:rsidRPr="00BD3A98">
            <w:rPr>
              <w:lang w:val="da-DK"/>
            </w:rPr>
            <w:instrText xml:space="preserve"> CITATION Ers05 \l 1033 </w:instrText>
          </w:r>
          <w:r w:rsidR="00802D29">
            <w:rPr>
              <w:lang w:val="da-DK"/>
            </w:rPr>
            <w:fldChar w:fldCharType="separate"/>
          </w:r>
          <w:r w:rsidR="00CE7C57" w:rsidRPr="00CE7C57">
            <w:rPr>
              <w:noProof/>
              <w:lang w:val="da-DK"/>
            </w:rPr>
            <w:t>(Ersdal, 2005)</w:t>
          </w:r>
          <w:r w:rsidR="00802D29">
            <w:rPr>
              <w:lang w:val="da-DK"/>
            </w:rPr>
            <w:fldChar w:fldCharType="end"/>
          </w:r>
        </w:sdtContent>
      </w:sdt>
      <w:r w:rsidRPr="00BD3A98">
        <w:rPr>
          <w:lang w:val="da-DK"/>
        </w:rPr>
        <w:t xml:space="preserve">, </w:t>
      </w:r>
      <w:sdt>
        <w:sdtPr>
          <w:rPr>
            <w:lang w:val="da-DK"/>
          </w:rPr>
          <w:id w:val="-1668781905"/>
          <w:citation/>
        </w:sdtPr>
        <w:sdtEndPr/>
        <w:sdtContent>
          <w:r w:rsidR="00802D29">
            <w:rPr>
              <w:lang w:val="da-DK"/>
            </w:rPr>
            <w:fldChar w:fldCharType="begin"/>
          </w:r>
          <w:r w:rsidR="002630DF" w:rsidRPr="00BD3A98">
            <w:rPr>
              <w:lang w:val="da-DK"/>
            </w:rPr>
            <w:instrText xml:space="preserve"> CITATION Sør05 \l 1033 </w:instrText>
          </w:r>
          <w:r w:rsidR="00802D29">
            <w:rPr>
              <w:lang w:val="da-DK"/>
            </w:rPr>
            <w:fldChar w:fldCharType="separate"/>
          </w:r>
          <w:r w:rsidR="00CE7C57" w:rsidRPr="00CE7C57">
            <w:rPr>
              <w:noProof/>
              <w:lang w:val="da-DK"/>
            </w:rPr>
            <w:t>(Sørensen, et al., 2005)</w:t>
          </w:r>
          <w:r w:rsidR="00802D29">
            <w:rPr>
              <w:lang w:val="da-DK"/>
            </w:rPr>
            <w:fldChar w:fldCharType="end"/>
          </w:r>
        </w:sdtContent>
      </w:sdt>
      <w:r w:rsidRPr="00BD3A98">
        <w:rPr>
          <w:lang w:val="da-DK"/>
        </w:rPr>
        <w:t xml:space="preserve">, </w:t>
      </w:r>
      <w:sdt>
        <w:sdtPr>
          <w:rPr>
            <w:lang w:val="da-DK"/>
          </w:rPr>
          <w:id w:val="425858299"/>
          <w:citation/>
        </w:sdtPr>
        <w:sdtEndPr/>
        <w:sdtContent>
          <w:r w:rsidR="00802D29">
            <w:rPr>
              <w:lang w:val="da-DK"/>
            </w:rPr>
            <w:fldChar w:fldCharType="begin"/>
          </w:r>
          <w:r w:rsidR="002630DF" w:rsidRPr="00BD3A98">
            <w:rPr>
              <w:lang w:val="da-DK"/>
            </w:rPr>
            <w:instrText xml:space="preserve"> CITATION Moa05 \l 1033 </w:instrText>
          </w:r>
          <w:r w:rsidR="00802D29">
            <w:rPr>
              <w:lang w:val="da-DK"/>
            </w:rPr>
            <w:fldChar w:fldCharType="separate"/>
          </w:r>
          <w:r w:rsidR="00CE7C57" w:rsidRPr="00CE7C57">
            <w:rPr>
              <w:noProof/>
              <w:lang w:val="da-DK"/>
            </w:rPr>
            <w:t>(Moan, 2005)</w:t>
          </w:r>
          <w:r w:rsidR="00802D29">
            <w:rPr>
              <w:lang w:val="da-DK"/>
            </w:rPr>
            <w:fldChar w:fldCharType="end"/>
          </w:r>
        </w:sdtContent>
      </w:sdt>
      <w:r w:rsidRPr="00BD3A98">
        <w:rPr>
          <w:lang w:val="da-DK"/>
        </w:rPr>
        <w:t xml:space="preserve">, </w:t>
      </w:r>
      <w:sdt>
        <w:sdtPr>
          <w:rPr>
            <w:lang w:val="da-DK"/>
          </w:rPr>
          <w:id w:val="1649630724"/>
          <w:citation/>
        </w:sdtPr>
        <w:sdtEndPr/>
        <w:sdtContent>
          <w:r w:rsidR="00802D29">
            <w:rPr>
              <w:lang w:val="da-DK"/>
            </w:rPr>
            <w:fldChar w:fldCharType="begin"/>
          </w:r>
          <w:r w:rsidR="002630DF" w:rsidRPr="00BD3A98">
            <w:rPr>
              <w:lang w:val="da-DK"/>
            </w:rPr>
            <w:instrText xml:space="preserve"> CITATION Küb04 \l 1033 </w:instrText>
          </w:r>
          <w:r w:rsidR="00802D29">
            <w:rPr>
              <w:lang w:val="da-DK"/>
            </w:rPr>
            <w:fldChar w:fldCharType="separate"/>
          </w:r>
          <w:r w:rsidR="00CE7C57" w:rsidRPr="00CE7C57">
            <w:rPr>
              <w:noProof/>
              <w:lang w:val="da-DK"/>
            </w:rPr>
            <w:t>(Kübler &amp; Faber, 2004)</w:t>
          </w:r>
          <w:r w:rsidR="00802D29">
            <w:rPr>
              <w:lang w:val="da-DK"/>
            </w:rPr>
            <w:fldChar w:fldCharType="end"/>
          </w:r>
        </w:sdtContent>
      </w:sdt>
      <w:r w:rsidR="002630DF" w:rsidRPr="00BD3A98">
        <w:rPr>
          <w:lang w:val="da-DK"/>
        </w:rPr>
        <w:t xml:space="preserve">, </w:t>
      </w:r>
      <w:sdt>
        <w:sdtPr>
          <w:rPr>
            <w:lang w:val="da-DK"/>
          </w:rPr>
          <w:id w:val="-1498337622"/>
          <w:citation/>
        </w:sdtPr>
        <w:sdtEndPr/>
        <w:sdtContent>
          <w:r w:rsidR="00802D29">
            <w:rPr>
              <w:lang w:val="da-DK"/>
            </w:rPr>
            <w:fldChar w:fldCharType="begin"/>
          </w:r>
          <w:r w:rsidR="002630DF" w:rsidRPr="00BD3A98">
            <w:rPr>
              <w:lang w:val="da-DK"/>
            </w:rPr>
            <w:instrText xml:space="preserve"> CITATION Str05 \l 1033 </w:instrText>
          </w:r>
          <w:r w:rsidR="00802D29">
            <w:rPr>
              <w:lang w:val="da-DK"/>
            </w:rPr>
            <w:fldChar w:fldCharType="separate"/>
          </w:r>
          <w:r w:rsidR="00CE7C57" w:rsidRPr="00CE7C57">
            <w:rPr>
              <w:noProof/>
              <w:lang w:val="da-DK"/>
            </w:rPr>
            <w:t>(Straub &amp; Faber, 2005)</w:t>
          </w:r>
          <w:r w:rsidR="00802D29">
            <w:rPr>
              <w:lang w:val="da-DK"/>
            </w:rPr>
            <w:fldChar w:fldCharType="end"/>
          </w:r>
        </w:sdtContent>
      </w:sdt>
      <w:r w:rsidRPr="00BD3A98">
        <w:rPr>
          <w:lang w:val="da-DK"/>
        </w:rPr>
        <w:t xml:space="preserve">, </w:t>
      </w:r>
      <w:sdt>
        <w:sdtPr>
          <w:rPr>
            <w:lang w:val="da-DK"/>
          </w:rPr>
          <w:id w:val="379754489"/>
          <w:citation/>
        </w:sdtPr>
        <w:sdtEndPr/>
        <w:sdtContent>
          <w:r w:rsidR="00802D29">
            <w:rPr>
              <w:lang w:val="da-DK"/>
            </w:rPr>
            <w:fldChar w:fldCharType="begin"/>
          </w:r>
          <w:r w:rsidR="002630DF" w:rsidRPr="00BD3A98">
            <w:rPr>
              <w:lang w:val="da-DK"/>
            </w:rPr>
            <w:instrText xml:space="preserve">CITATION Rou03 \l 1033 </w:instrText>
          </w:r>
          <w:r w:rsidR="00802D29">
            <w:rPr>
              <w:lang w:val="da-DK"/>
            </w:rPr>
            <w:fldChar w:fldCharType="separate"/>
          </w:r>
          <w:r w:rsidR="00CE7C57" w:rsidRPr="00CE7C57">
            <w:rPr>
              <w:noProof/>
              <w:lang w:val="da-DK"/>
            </w:rPr>
            <w:t>(Rouhan &amp; Schoefs, 2003)</w:t>
          </w:r>
          <w:r w:rsidR="00802D29">
            <w:rPr>
              <w:lang w:val="da-DK"/>
            </w:rPr>
            <w:fldChar w:fldCharType="end"/>
          </w:r>
        </w:sdtContent>
      </w:sdt>
      <w:r w:rsidRPr="00BD3A98">
        <w:rPr>
          <w:lang w:val="da-DK"/>
        </w:rPr>
        <w:t xml:space="preserve">, </w:t>
      </w:r>
      <w:sdt>
        <w:sdtPr>
          <w:rPr>
            <w:lang w:val="da-DK"/>
          </w:rPr>
          <w:id w:val="267120740"/>
          <w:citation/>
        </w:sdtPr>
        <w:sdtEndPr/>
        <w:sdtContent>
          <w:r w:rsidR="00802D29">
            <w:rPr>
              <w:lang w:val="da-DK"/>
            </w:rPr>
            <w:fldChar w:fldCharType="begin"/>
          </w:r>
          <w:r w:rsidR="00BD3A98" w:rsidRPr="00BD3A98">
            <w:rPr>
              <w:lang w:val="da-DK"/>
            </w:rPr>
            <w:instrText xml:space="preserve"> CITATION MHF05 \l 1033 </w:instrText>
          </w:r>
          <w:r w:rsidR="00802D29">
            <w:rPr>
              <w:lang w:val="da-DK"/>
            </w:rPr>
            <w:fldChar w:fldCharType="separate"/>
          </w:r>
          <w:r w:rsidR="00CE7C57" w:rsidRPr="00CE7C57">
            <w:rPr>
              <w:noProof/>
              <w:lang w:val="da-DK"/>
            </w:rPr>
            <w:t>(Faber, et al., 2005)</w:t>
          </w:r>
          <w:r w:rsidR="00802D29">
            <w:rPr>
              <w:lang w:val="da-DK"/>
            </w:rPr>
            <w:fldChar w:fldCharType="end"/>
          </w:r>
        </w:sdtContent>
      </w:sdt>
      <w:r w:rsidR="00BD3A98" w:rsidRPr="00BD3A98">
        <w:rPr>
          <w:lang w:val="da-DK"/>
        </w:rPr>
        <w:t xml:space="preserve">, </w:t>
      </w:r>
      <w:sdt>
        <w:sdtPr>
          <w:rPr>
            <w:lang w:val="da-DK"/>
          </w:rPr>
          <w:id w:val="-1946062005"/>
          <w:citation/>
        </w:sdtPr>
        <w:sdtEndPr/>
        <w:sdtContent>
          <w:r w:rsidR="00802D29">
            <w:rPr>
              <w:lang w:val="da-DK"/>
            </w:rPr>
            <w:fldChar w:fldCharType="begin"/>
          </w:r>
          <w:r w:rsidR="0023666F">
            <w:rPr>
              <w:lang w:val="da-DK"/>
            </w:rPr>
            <w:instrText xml:space="preserve">CITATION Ake90 \l 1033 </w:instrText>
          </w:r>
          <w:r w:rsidR="00802D29">
            <w:rPr>
              <w:lang w:val="da-DK"/>
            </w:rPr>
            <w:fldChar w:fldCharType="separate"/>
          </w:r>
          <w:r w:rsidR="00CE7C57" w:rsidRPr="00CE7C57">
            <w:rPr>
              <w:noProof/>
              <w:lang w:val="da-DK"/>
            </w:rPr>
            <w:t>(Aker Partner Engineering, 1990)</w:t>
          </w:r>
          <w:r w:rsidR="00802D29">
            <w:rPr>
              <w:lang w:val="da-DK"/>
            </w:rPr>
            <w:fldChar w:fldCharType="end"/>
          </w:r>
        </w:sdtContent>
      </w:sdt>
      <w:r w:rsidRPr="00BD3A98">
        <w:rPr>
          <w:lang w:val="da-DK"/>
        </w:rPr>
        <w:t xml:space="preserve"> and </w:t>
      </w:r>
      <w:sdt>
        <w:sdtPr>
          <w:rPr>
            <w:lang w:val="da-DK"/>
          </w:rPr>
          <w:id w:val="-713893497"/>
          <w:citation/>
        </w:sdtPr>
        <w:sdtEndPr/>
        <w:sdtContent>
          <w:r w:rsidR="00802D29">
            <w:rPr>
              <w:lang w:val="da-DK"/>
            </w:rPr>
            <w:fldChar w:fldCharType="begin"/>
          </w:r>
          <w:r w:rsidR="00BD3A98" w:rsidRPr="00BD3A98">
            <w:rPr>
              <w:lang w:val="da-DK"/>
            </w:rPr>
            <w:instrText xml:space="preserve"> CITATION Fab001 \l 1033 </w:instrText>
          </w:r>
          <w:r w:rsidR="00802D29">
            <w:rPr>
              <w:lang w:val="da-DK"/>
            </w:rPr>
            <w:fldChar w:fldCharType="separate"/>
          </w:r>
          <w:r w:rsidR="00CE7C57" w:rsidRPr="00CE7C57">
            <w:rPr>
              <w:noProof/>
              <w:lang w:val="da-DK"/>
            </w:rPr>
            <w:t>(Faber, et al., 2000)</w:t>
          </w:r>
          <w:r w:rsidR="00802D29">
            <w:rPr>
              <w:lang w:val="da-DK"/>
            </w:rPr>
            <w:fldChar w:fldCharType="end"/>
          </w:r>
        </w:sdtContent>
      </w:sdt>
      <w:r w:rsidR="00BD3A98">
        <w:rPr>
          <w:lang w:val="da-DK"/>
        </w:rPr>
        <w:t xml:space="preserve">. </w:t>
      </w:r>
      <w:r w:rsidRPr="003F7410">
        <w:t>Important aspects are systems considerations, design using robustness considerations by accidental collapse limit states and use of monitoring by the leak before break principle to identify damage</w:t>
      </w:r>
      <w:r w:rsidR="00A65D89">
        <w:t>s</w:t>
      </w:r>
      <w:r w:rsidR="00F853A7">
        <w:t>.</w:t>
      </w:r>
    </w:p>
    <w:p w14:paraId="0D1B37FA" w14:textId="77777777" w:rsidR="00604DAE" w:rsidRPr="003F7410" w:rsidRDefault="00604DAE" w:rsidP="0001352D">
      <w:r w:rsidRPr="003F7410">
        <w:t>Based on the above considerations the following aspects are considered in this report with the aim to develop the risk based inspection approach</w:t>
      </w:r>
      <w:r>
        <w:t xml:space="preserve"> for application within offshore wind turbine foundations</w:t>
      </w:r>
      <w:r w:rsidRPr="003F7410">
        <w:t>, namely</w:t>
      </w:r>
      <w:r>
        <w:t>:</w:t>
      </w:r>
    </w:p>
    <w:p w14:paraId="683F30FC" w14:textId="47C45E0B" w:rsidR="00604DAE" w:rsidRPr="003F7410" w:rsidRDefault="00604DAE" w:rsidP="00CD4005">
      <w:pPr>
        <w:pStyle w:val="Listenabsatz"/>
        <w:numPr>
          <w:ilvl w:val="0"/>
          <w:numId w:val="56"/>
        </w:numPr>
      </w:pPr>
      <w:r>
        <w:t>For new (innovative) wind turbine fixed support structures</w:t>
      </w:r>
      <w:r w:rsidRPr="003F7410">
        <w:t xml:space="preserve"> </w:t>
      </w:r>
      <w:r>
        <w:t xml:space="preserve">design is generally performed using safety factors that assume no inspections during the design lifetime. However, it could be cost-effective to plan for operation &amp; maintenance actions (especially inspections) during the operational lifetime if the associated </w:t>
      </w:r>
      <w:r w:rsidR="00A65D89">
        <w:t xml:space="preserve">(discounted) </w:t>
      </w:r>
      <w:r>
        <w:t xml:space="preserve">costs are smaller than the initial costs that can be saved by using smaller safety factors for the design. In order to account for the possible, future inspections, maintenance and repair actions rational decisions have to be made. This report presents an approach for how this can be done using pre-posterior Bayesian decision theory. </w:t>
      </w:r>
      <w:r w:rsidR="00A65D89">
        <w:t>Further, a</w:t>
      </w:r>
      <w:r>
        <w:t xml:space="preserve">pplication of a design approach where inspections (and other) condition monitoring are performed for innovative wind turbine substructures has the potential to discover unexpected behavior of the substructures before failures happen. </w:t>
      </w:r>
      <w:r w:rsidR="0045404A">
        <w:tab/>
      </w:r>
    </w:p>
    <w:p w14:paraId="5B47121B" w14:textId="0DD89225" w:rsidR="00604DAE" w:rsidRPr="003F7410" w:rsidRDefault="00604DAE" w:rsidP="00CD4005">
      <w:pPr>
        <w:pStyle w:val="Listenabsatz"/>
        <w:numPr>
          <w:ilvl w:val="0"/>
          <w:numId w:val="56"/>
        </w:numPr>
      </w:pPr>
      <w:r w:rsidRPr="003F7410">
        <w:t>For ag</w:t>
      </w:r>
      <w:r>
        <w:t>e</w:t>
      </w:r>
      <w:r w:rsidRPr="003F7410">
        <w:t xml:space="preserve">ing </w:t>
      </w:r>
      <w:r>
        <w:t>wind turbine support structure</w:t>
      </w:r>
      <w:r w:rsidRPr="003F7410">
        <w:t xml:space="preserve"> several small cracks are often observed – implying an increased risk for crack initiation (and coalescence of small cracks) and increased growth – thus modelling a bath-tub effect</w:t>
      </w:r>
      <w:r>
        <w:t xml:space="preserve">, and </w:t>
      </w:r>
      <w:r w:rsidRPr="003F7410">
        <w:t>impl</w:t>
      </w:r>
      <w:r>
        <w:t>ying</w:t>
      </w:r>
      <w:r w:rsidRPr="003F7410">
        <w:t xml:space="preserve"> shorter inspection time intervals for ageing structures.</w:t>
      </w:r>
      <w:r w:rsidR="00A65D89">
        <w:t xml:space="preserve"> Note, that for non-ageing structures longer inspection intervals can be expected.</w:t>
      </w:r>
      <w:r w:rsidR="0045404A">
        <w:t xml:space="preserve"> </w:t>
      </w:r>
      <w:r w:rsidR="0045404A">
        <w:tab/>
      </w:r>
      <w:r w:rsidR="0045404A">
        <w:br/>
      </w:r>
    </w:p>
    <w:p w14:paraId="508E787D" w14:textId="77777777" w:rsidR="00604DAE" w:rsidRPr="003F7410" w:rsidRDefault="00604DAE" w:rsidP="00CD4005">
      <w:pPr>
        <w:pStyle w:val="Listenabsatz"/>
        <w:numPr>
          <w:ilvl w:val="0"/>
          <w:numId w:val="57"/>
        </w:numPr>
      </w:pPr>
      <w:r w:rsidRPr="003F7410">
        <w:t xml:space="preserve">Systems effects including </w:t>
      </w:r>
    </w:p>
    <w:p w14:paraId="04B135B8" w14:textId="4F7478C6" w:rsidR="00604DAE" w:rsidRPr="004C5CF5" w:rsidRDefault="00C36F4F" w:rsidP="00CD4005">
      <w:pPr>
        <w:pStyle w:val="Listenabsatz"/>
        <w:numPr>
          <w:ilvl w:val="1"/>
          <w:numId w:val="57"/>
        </w:numPr>
      </w:pPr>
      <w:r>
        <w:t>A</w:t>
      </w:r>
      <w:r w:rsidR="00604DAE" w:rsidRPr="004C5CF5">
        <w:t>ssessment of the acceptable annual fatigue probability of failure for a particular component taking into account that there can be a number of fatigue critical components in a structure.</w:t>
      </w:r>
    </w:p>
    <w:p w14:paraId="1D66934F" w14:textId="59D8AE83" w:rsidR="00604DAE" w:rsidRPr="004C5CF5" w:rsidRDefault="00C36F4F" w:rsidP="00CD4005">
      <w:pPr>
        <w:pStyle w:val="Listenabsatz"/>
        <w:numPr>
          <w:ilvl w:val="1"/>
          <w:numId w:val="57"/>
        </w:numPr>
      </w:pPr>
      <w:r>
        <w:t>E</w:t>
      </w:r>
      <w:r w:rsidR="00A65D89">
        <w:t xml:space="preserve">ffects </w:t>
      </w:r>
      <w:r w:rsidR="009D4C24">
        <w:t>d</w:t>
      </w:r>
      <w:r w:rsidR="00604DAE" w:rsidRPr="004C5CF5">
        <w:t>ue to common loading, common model uncertainties and correlation bet</w:t>
      </w:r>
      <w:r w:rsidR="009D4C24">
        <w:t xml:space="preserve">ween inspection qualities implying that </w:t>
      </w:r>
      <w:r w:rsidR="00604DAE" w:rsidRPr="004C5CF5">
        <w:t xml:space="preserve">information obtained from inspection of one component can be used not only to update the inspection plan for that component, but also for other nearby components. </w:t>
      </w:r>
      <w:r w:rsidR="0045404A">
        <w:tab/>
      </w:r>
      <w:r w:rsidR="0045404A">
        <w:br/>
      </w:r>
    </w:p>
    <w:p w14:paraId="032E11C6" w14:textId="77777777" w:rsidR="00604DAE" w:rsidRPr="004C5CF5" w:rsidRDefault="00604DAE" w:rsidP="00CD4005">
      <w:pPr>
        <w:pStyle w:val="Listenabsatz"/>
        <w:numPr>
          <w:ilvl w:val="0"/>
          <w:numId w:val="57"/>
        </w:numPr>
      </w:pPr>
      <w:r w:rsidRPr="0001352D">
        <w:rPr>
          <w:rFonts w:eastAsiaTheme="minorHAnsi"/>
        </w:rPr>
        <w:t>Illustration in numerical examples of the RBI methodolog</w:t>
      </w:r>
      <w:r w:rsidR="009D4C24" w:rsidRPr="0001352D">
        <w:rPr>
          <w:rFonts w:eastAsiaTheme="minorHAnsi"/>
        </w:rPr>
        <w:t>y</w:t>
      </w:r>
      <w:r w:rsidRPr="0001352D">
        <w:rPr>
          <w:rFonts w:eastAsiaTheme="minorHAnsi"/>
        </w:rPr>
        <w:t xml:space="preserve"> for planning of O&amp;M activities related to inspections of support structures for offshore wind turbines. This includes generic examples and cases where stress range spectra for specific types of fatigue critical details are considered.</w:t>
      </w:r>
      <w:r w:rsidR="009D4C24" w:rsidRPr="0001352D">
        <w:rPr>
          <w:rFonts w:eastAsiaTheme="minorHAnsi"/>
        </w:rPr>
        <w:t xml:space="preserve"> The Reference Jacket in WP4 will be used for this illustration.</w:t>
      </w:r>
    </w:p>
    <w:p w14:paraId="732E10A5" w14:textId="07DC01AF" w:rsidR="00604DAE" w:rsidRDefault="00604DAE" w:rsidP="0001352D">
      <w:pPr>
        <w:rPr>
          <w:rFonts w:eastAsiaTheme="minorHAnsi"/>
        </w:rPr>
      </w:pPr>
      <w:r w:rsidRPr="00A659E5">
        <w:t xml:space="preserve">In </w:t>
      </w:r>
      <w:r w:rsidR="0004568A">
        <w:t xml:space="preserve">Section </w:t>
      </w:r>
      <w:r w:rsidRPr="00A659E5">
        <w:t xml:space="preserve">2 a </w:t>
      </w:r>
      <w:r w:rsidRPr="00A659E5">
        <w:rPr>
          <w:rFonts w:eastAsiaTheme="minorHAnsi"/>
        </w:rPr>
        <w:t xml:space="preserve">state-of-the art of reliability and risk-based (RBI) planning of O&amp;M for offshore wind turbine support structures is presented. </w:t>
      </w:r>
      <w:r w:rsidR="0057588E" w:rsidRPr="0057588E">
        <w:rPr>
          <w:rFonts w:eastAsiaTheme="minorHAnsi"/>
          <w:lang w:val="da-DK"/>
        </w:rPr>
        <w:t xml:space="preserve">The presentation is partly based on </w:t>
      </w:r>
      <w:sdt>
        <w:sdtPr>
          <w:rPr>
            <w:lang w:val="da-DK"/>
          </w:rPr>
          <w:id w:val="-236478553"/>
          <w:citation/>
        </w:sdtPr>
        <w:sdtEndPr/>
        <w:sdtContent>
          <w:r w:rsidR="00802D29">
            <w:rPr>
              <w:lang w:val="da-DK"/>
            </w:rPr>
            <w:fldChar w:fldCharType="begin"/>
          </w:r>
          <w:r w:rsidR="0057588E" w:rsidRPr="00BD3A98">
            <w:rPr>
              <w:lang w:val="da-DK"/>
            </w:rPr>
            <w:instrText xml:space="preserve"> CITATION Fab99 \l 1033 </w:instrText>
          </w:r>
          <w:r w:rsidR="00802D29">
            <w:rPr>
              <w:lang w:val="da-DK"/>
            </w:rPr>
            <w:fldChar w:fldCharType="separate"/>
          </w:r>
          <w:r w:rsidR="0057588E">
            <w:rPr>
              <w:noProof/>
              <w:lang w:val="da-DK"/>
            </w:rPr>
            <w:t xml:space="preserve"> </w:t>
          </w:r>
          <w:r w:rsidR="0057588E" w:rsidRPr="00CE7C57">
            <w:rPr>
              <w:noProof/>
              <w:lang w:val="da-DK"/>
            </w:rPr>
            <w:t>(Faber &amp; Sørensen, 1999)</w:t>
          </w:r>
          <w:r w:rsidR="00802D29">
            <w:rPr>
              <w:lang w:val="da-DK"/>
            </w:rPr>
            <w:fldChar w:fldCharType="end"/>
          </w:r>
        </w:sdtContent>
      </w:sdt>
      <w:r w:rsidR="0057588E" w:rsidRPr="00BD3A98">
        <w:rPr>
          <w:lang w:val="da-DK"/>
        </w:rPr>
        <w:t xml:space="preserve">, </w:t>
      </w:r>
      <w:sdt>
        <w:sdtPr>
          <w:rPr>
            <w:lang w:val="da-DK"/>
          </w:rPr>
          <w:id w:val="-744643946"/>
          <w:citation/>
        </w:sdtPr>
        <w:sdtEndPr/>
        <w:sdtContent>
          <w:r w:rsidR="00802D29">
            <w:rPr>
              <w:lang w:val="da-DK"/>
            </w:rPr>
            <w:fldChar w:fldCharType="begin"/>
          </w:r>
          <w:r w:rsidR="0057588E" w:rsidRPr="00BD3A98">
            <w:rPr>
              <w:lang w:val="da-DK"/>
            </w:rPr>
            <w:instrText xml:space="preserve"> CITATION Sør05 \l 1033 </w:instrText>
          </w:r>
          <w:r w:rsidR="00802D29">
            <w:rPr>
              <w:lang w:val="da-DK"/>
            </w:rPr>
            <w:fldChar w:fldCharType="separate"/>
          </w:r>
          <w:r w:rsidR="0057588E" w:rsidRPr="00CE7C57">
            <w:rPr>
              <w:noProof/>
              <w:lang w:val="da-DK"/>
            </w:rPr>
            <w:t>(Sørensen, et al., 2005)</w:t>
          </w:r>
          <w:r w:rsidR="00802D29">
            <w:rPr>
              <w:lang w:val="da-DK"/>
            </w:rPr>
            <w:fldChar w:fldCharType="end"/>
          </w:r>
        </w:sdtContent>
      </w:sdt>
      <w:r w:rsidR="0057588E" w:rsidRPr="00BD3A98">
        <w:rPr>
          <w:lang w:val="da-DK"/>
        </w:rPr>
        <w:t xml:space="preserve">, </w:t>
      </w:r>
      <w:sdt>
        <w:sdtPr>
          <w:rPr>
            <w:lang w:val="da-DK"/>
          </w:rPr>
          <w:id w:val="-1137723950"/>
          <w:citation/>
        </w:sdtPr>
        <w:sdtEndPr/>
        <w:sdtContent>
          <w:r w:rsidR="00802D29">
            <w:rPr>
              <w:lang w:val="da-DK"/>
            </w:rPr>
            <w:fldChar w:fldCharType="begin"/>
          </w:r>
          <w:r w:rsidR="0057588E" w:rsidRPr="00BD3A98">
            <w:rPr>
              <w:lang w:val="da-DK"/>
            </w:rPr>
            <w:instrText xml:space="preserve"> CITATION Str05 \l 1033 </w:instrText>
          </w:r>
          <w:r w:rsidR="00802D29">
            <w:rPr>
              <w:lang w:val="da-DK"/>
            </w:rPr>
            <w:fldChar w:fldCharType="separate"/>
          </w:r>
          <w:r w:rsidR="0057588E" w:rsidRPr="00CE7C57">
            <w:rPr>
              <w:noProof/>
              <w:lang w:val="da-DK"/>
            </w:rPr>
            <w:t>(Straub &amp; Faber, 2005)</w:t>
          </w:r>
          <w:r w:rsidR="00802D29">
            <w:rPr>
              <w:lang w:val="da-DK"/>
            </w:rPr>
            <w:fldChar w:fldCharType="end"/>
          </w:r>
        </w:sdtContent>
      </w:sdt>
      <w:r w:rsidR="0057588E" w:rsidRPr="00BD3A98">
        <w:rPr>
          <w:lang w:val="da-DK"/>
        </w:rPr>
        <w:t xml:space="preserve">, </w:t>
      </w:r>
      <w:sdt>
        <w:sdtPr>
          <w:rPr>
            <w:lang w:val="da-DK"/>
          </w:rPr>
          <w:id w:val="935325145"/>
          <w:citation/>
        </w:sdtPr>
        <w:sdtEndPr/>
        <w:sdtContent>
          <w:r w:rsidR="00802D29">
            <w:rPr>
              <w:lang w:val="da-DK"/>
            </w:rPr>
            <w:fldChar w:fldCharType="begin"/>
          </w:r>
          <w:r w:rsidR="0057588E" w:rsidRPr="00BD3A98">
            <w:rPr>
              <w:lang w:val="da-DK"/>
            </w:rPr>
            <w:instrText xml:space="preserve"> CITATION MHF05 \l 1033 </w:instrText>
          </w:r>
          <w:r w:rsidR="00802D29">
            <w:rPr>
              <w:lang w:val="da-DK"/>
            </w:rPr>
            <w:fldChar w:fldCharType="separate"/>
          </w:r>
          <w:r w:rsidR="0057588E" w:rsidRPr="00CE7C57">
            <w:rPr>
              <w:noProof/>
              <w:lang w:val="da-DK"/>
            </w:rPr>
            <w:t>(Faber, et al., 2005)</w:t>
          </w:r>
          <w:r w:rsidR="00802D29">
            <w:rPr>
              <w:lang w:val="da-DK"/>
            </w:rPr>
            <w:fldChar w:fldCharType="end"/>
          </w:r>
        </w:sdtContent>
      </w:sdt>
      <w:r w:rsidR="0057588E" w:rsidRPr="00BD3A98">
        <w:rPr>
          <w:lang w:val="da-DK"/>
        </w:rPr>
        <w:t xml:space="preserve">, and </w:t>
      </w:r>
      <w:sdt>
        <w:sdtPr>
          <w:rPr>
            <w:lang w:val="da-DK"/>
          </w:rPr>
          <w:id w:val="-1444138877"/>
          <w:citation/>
        </w:sdtPr>
        <w:sdtEndPr/>
        <w:sdtContent>
          <w:r w:rsidR="00802D29">
            <w:rPr>
              <w:lang w:val="da-DK"/>
            </w:rPr>
            <w:fldChar w:fldCharType="begin"/>
          </w:r>
          <w:r w:rsidR="0057588E" w:rsidRPr="00BD3A98">
            <w:rPr>
              <w:lang w:val="da-DK"/>
            </w:rPr>
            <w:instrText xml:space="preserve"> CITATION Fab001 \l 1033 </w:instrText>
          </w:r>
          <w:r w:rsidR="00802D29">
            <w:rPr>
              <w:lang w:val="da-DK"/>
            </w:rPr>
            <w:fldChar w:fldCharType="separate"/>
          </w:r>
          <w:r w:rsidR="0057588E" w:rsidRPr="00CE7C57">
            <w:rPr>
              <w:noProof/>
              <w:lang w:val="da-DK"/>
            </w:rPr>
            <w:t>(Faber, et al., 2000)</w:t>
          </w:r>
          <w:r w:rsidR="00802D29">
            <w:rPr>
              <w:lang w:val="da-DK"/>
            </w:rPr>
            <w:fldChar w:fldCharType="end"/>
          </w:r>
        </w:sdtContent>
      </w:sdt>
      <w:r w:rsidR="0057588E">
        <w:rPr>
          <w:lang w:val="da-DK"/>
        </w:rPr>
        <w:t xml:space="preserve">. </w:t>
      </w:r>
      <w:r w:rsidRPr="00A659E5">
        <w:rPr>
          <w:rFonts w:eastAsiaTheme="minorHAnsi"/>
        </w:rPr>
        <w:t xml:space="preserve">In </w:t>
      </w:r>
      <w:r w:rsidR="0004568A">
        <w:rPr>
          <w:rFonts w:eastAsiaTheme="minorHAnsi"/>
        </w:rPr>
        <w:t xml:space="preserve">Section </w:t>
      </w:r>
      <w:r w:rsidRPr="00A659E5">
        <w:rPr>
          <w:rFonts w:eastAsiaTheme="minorHAnsi"/>
        </w:rPr>
        <w:t xml:space="preserve">3 a methodology is presented for cost-optimal, reliability and risk-based planning of O&amp;M with focus on inspections and repair planning for innovative support structures for offshore wind turbines. Finally in </w:t>
      </w:r>
      <w:r w:rsidR="0004568A">
        <w:rPr>
          <w:rFonts w:eastAsiaTheme="minorHAnsi"/>
        </w:rPr>
        <w:t xml:space="preserve">Section </w:t>
      </w:r>
      <w:r w:rsidRPr="00A659E5">
        <w:rPr>
          <w:rFonts w:eastAsiaTheme="minorHAnsi"/>
        </w:rPr>
        <w:t>4 the methodology is illustrated</w:t>
      </w:r>
      <w:r w:rsidR="005319ED">
        <w:rPr>
          <w:rFonts w:eastAsiaTheme="minorHAnsi"/>
        </w:rPr>
        <w:t xml:space="preserve"> considering critical tubular K- and X-joints identified in the InnWind D4.3.1 deliverable on the Reference Jacket support structure. Here the actual stress range distributions are applied together with the design SN-cures to obtain general recommendations on needed inspections during the design lifetime for different inspection techniques. Further, in A</w:t>
      </w:r>
      <w:r w:rsidR="005F0FF6">
        <w:rPr>
          <w:rFonts w:eastAsiaTheme="minorHAnsi"/>
        </w:rPr>
        <w:t>ppendix</w:t>
      </w:r>
      <w:r w:rsidR="005319ED">
        <w:rPr>
          <w:rFonts w:eastAsiaTheme="minorHAnsi"/>
        </w:rPr>
        <w:t xml:space="preserve"> A results are shown for </w:t>
      </w:r>
      <w:r w:rsidRPr="00A659E5">
        <w:rPr>
          <w:rFonts w:eastAsiaTheme="minorHAnsi"/>
        </w:rPr>
        <w:t xml:space="preserve">generic examples </w:t>
      </w:r>
      <w:r w:rsidR="005319ED">
        <w:rPr>
          <w:rFonts w:eastAsiaTheme="minorHAnsi"/>
        </w:rPr>
        <w:t>linked to the requirements and assumptions made in the recent revision of the IEC 61400-1 standard.</w:t>
      </w:r>
      <w:r w:rsidR="009D4C24">
        <w:rPr>
          <w:rFonts w:eastAsiaTheme="minorHAnsi"/>
        </w:rPr>
        <w:t xml:space="preserve"> Appendix B presents some detailed results related to the illustration in </w:t>
      </w:r>
      <w:r w:rsidR="0004568A">
        <w:rPr>
          <w:rFonts w:eastAsiaTheme="minorHAnsi"/>
        </w:rPr>
        <w:t xml:space="preserve">Section </w:t>
      </w:r>
      <w:r w:rsidR="009D4C24">
        <w:rPr>
          <w:rFonts w:eastAsiaTheme="minorHAnsi"/>
        </w:rPr>
        <w:t>4.</w:t>
      </w:r>
    </w:p>
    <w:p w14:paraId="68ABBD31" w14:textId="77777777" w:rsidR="0045404A" w:rsidRPr="00A659E5" w:rsidRDefault="0045404A" w:rsidP="0001352D">
      <w:pPr>
        <w:rPr>
          <w:rFonts w:eastAsiaTheme="minorHAnsi"/>
        </w:rPr>
      </w:pPr>
    </w:p>
    <w:p w14:paraId="494178AF" w14:textId="77777777" w:rsidR="005C1C75" w:rsidRDefault="0081609B" w:rsidP="006A1728">
      <w:pPr>
        <w:pStyle w:val="berschrift1"/>
      </w:pPr>
      <w:bookmarkStart w:id="43" w:name="_Toc440882474"/>
      <w:bookmarkStart w:id="44" w:name="_Toc440985680"/>
      <w:r>
        <w:t xml:space="preserve">reliability and risk-based planning for O&amp;M </w:t>
      </w:r>
      <w:r w:rsidR="005C1C75" w:rsidRPr="005C1C75">
        <w:t>for offshore wind turbine support structures</w:t>
      </w:r>
      <w:bookmarkEnd w:id="43"/>
      <w:bookmarkEnd w:id="44"/>
    </w:p>
    <w:p w14:paraId="6FBFBD65" w14:textId="77777777" w:rsidR="00364133" w:rsidRDefault="00087377" w:rsidP="00E63335">
      <w:pPr>
        <w:pStyle w:val="Figurecaption"/>
        <w:spacing w:before="0" w:after="0" w:line="240" w:lineRule="atLeast"/>
        <w:jc w:val="left"/>
        <w:rPr>
          <w:i w:val="0"/>
        </w:rPr>
      </w:pPr>
      <w:r>
        <w:rPr>
          <w:i w:val="0"/>
          <w:noProof/>
          <w:lang w:val="de-DE"/>
        </w:rPr>
        <w:drawing>
          <wp:inline distT="0" distB="0" distL="0" distR="0" wp14:anchorId="4C1E110B" wp14:editId="3880B54E">
            <wp:extent cx="5217514" cy="235473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5"/>
                    <pic:cNvPicPr>
                      <a:picLocks noChangeAspect="1" noChangeArrowheads="1"/>
                    </pic:cNvPicPr>
                  </pic:nvPicPr>
                  <pic:blipFill rotWithShape="1">
                    <a:blip r:embed="rId37">
                      <a:extLst>
                        <a:ext uri="{28A0092B-C50C-407E-A947-70E740481C1C}">
                          <a14:useLocalDpi xmlns:a14="http://schemas.microsoft.com/office/drawing/2010/main" val="0"/>
                        </a:ext>
                      </a:extLst>
                    </a:blip>
                    <a:srcRect l="3215"/>
                    <a:stretch/>
                  </pic:blipFill>
                  <pic:spPr bwMode="auto">
                    <a:xfrm>
                      <a:off x="0" y="0"/>
                      <a:ext cx="5222739" cy="2357088"/>
                    </a:xfrm>
                    <a:prstGeom prst="rect">
                      <a:avLst/>
                    </a:prstGeom>
                    <a:noFill/>
                    <a:ln>
                      <a:noFill/>
                    </a:ln>
                    <a:extLst>
                      <a:ext uri="{53640926-AAD7-44D8-BBD7-CCE9431645EC}">
                        <a14:shadowObscured xmlns:a14="http://schemas.microsoft.com/office/drawing/2010/main"/>
                      </a:ext>
                    </a:extLst>
                  </pic:spPr>
                </pic:pic>
              </a:graphicData>
            </a:graphic>
          </wp:inline>
        </w:drawing>
      </w:r>
    </w:p>
    <w:p w14:paraId="29D1B425" w14:textId="77777777" w:rsidR="00364133" w:rsidRDefault="00ED1933" w:rsidP="004E25DE">
      <w:pPr>
        <w:pStyle w:val="Beschriftung"/>
        <w:rPr>
          <w:i/>
        </w:rPr>
      </w:pPr>
      <w:bookmarkStart w:id="45" w:name="_Ref432428391"/>
      <w:r>
        <w:t xml:space="preserve">Figure </w:t>
      </w:r>
      <w:r w:rsidR="00802D29">
        <w:fldChar w:fldCharType="begin"/>
      </w:r>
      <w:r w:rsidR="00D8474D">
        <w:instrText xml:space="preserve"> STYLEREF 1 \s </w:instrText>
      </w:r>
      <w:r w:rsidR="00802D29">
        <w:fldChar w:fldCharType="separate"/>
      </w:r>
      <w:r w:rsidR="008A1B80">
        <w:rPr>
          <w:noProof/>
        </w:rPr>
        <w:t>2</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1</w:t>
      </w:r>
      <w:r w:rsidR="00802D29">
        <w:fldChar w:fldCharType="end"/>
      </w:r>
      <w:bookmarkEnd w:id="45"/>
      <w:r>
        <w:t xml:space="preserve">. </w:t>
      </w:r>
      <w:r w:rsidR="00364133">
        <w:t>Decision tree – Pre</w:t>
      </w:r>
      <w:r w:rsidR="009D4C24">
        <w:t>-</w:t>
      </w:r>
      <w:r w:rsidR="00364133">
        <w:t>posterior Bayesian decision theory</w:t>
      </w:r>
    </w:p>
    <w:p w14:paraId="6CF8AB02" w14:textId="77777777" w:rsidR="00F8326D" w:rsidRDefault="00E63335" w:rsidP="0001352D">
      <w:r w:rsidRPr="00087377">
        <w:t xml:space="preserve">This </w:t>
      </w:r>
      <w:r w:rsidR="00087377" w:rsidRPr="00087377">
        <w:t>section describes the basis for cost-optimal planning of design and operation &amp; maintenance</w:t>
      </w:r>
      <w:r w:rsidR="00BE61C3">
        <w:t xml:space="preserve"> (O&amp;M)</w:t>
      </w:r>
      <w:r w:rsidR="005319ED">
        <w:t xml:space="preserve"> which includes planning of inspections, maintenance and repairs</w:t>
      </w:r>
      <w:r w:rsidR="00087377" w:rsidRPr="00087377">
        <w:t xml:space="preserve">. The theoretical basis is illustrated in </w:t>
      </w:r>
      <w:r w:rsidR="006910E4">
        <w:fldChar w:fldCharType="begin"/>
      </w:r>
      <w:r w:rsidR="006910E4">
        <w:instrText xml:space="preserve"> REF _Ref432428391 \h  \* MERGEFORMAT </w:instrText>
      </w:r>
      <w:r w:rsidR="006910E4">
        <w:fldChar w:fldCharType="separate"/>
      </w:r>
      <w:r w:rsidR="008A1B80">
        <w:t>Figure 2.1</w:t>
      </w:r>
      <w:r w:rsidR="006910E4">
        <w:fldChar w:fldCharType="end"/>
      </w:r>
      <w:r w:rsidR="00087377" w:rsidRPr="00087377">
        <w:t>, based on the pre</w:t>
      </w:r>
      <w:r w:rsidR="009D4C24">
        <w:t>-</w:t>
      </w:r>
      <w:r w:rsidR="00087377" w:rsidRPr="00087377">
        <w:t>posterior analysis from classical Bayesian decis</w:t>
      </w:r>
      <w:r w:rsidR="00087377">
        <w:t>ion theory,</w:t>
      </w:r>
      <w:r w:rsidR="00087377" w:rsidRPr="00087377">
        <w:t xml:space="preserve"> </w:t>
      </w:r>
      <w:r w:rsidR="00F8326D" w:rsidRPr="00087377">
        <w:t xml:space="preserve">see e.g. </w:t>
      </w:r>
      <w:r w:rsidR="00087377">
        <w:t>(</w:t>
      </w:r>
      <w:r w:rsidR="00F8326D" w:rsidRPr="00087377">
        <w:t>Raiffa and Schlaifer</w:t>
      </w:r>
      <w:r w:rsidR="00087377">
        <w:t xml:space="preserve"> 1961) and (Benjamin and Cornell 1970)</w:t>
      </w:r>
      <w:r w:rsidR="00F8326D" w:rsidRPr="00087377">
        <w:t xml:space="preserve">. </w:t>
      </w:r>
    </w:p>
    <w:p w14:paraId="1AC55514" w14:textId="77777777" w:rsidR="00087377" w:rsidRDefault="00087377" w:rsidP="0001352D">
      <w:r w:rsidRPr="00087377">
        <w:t xml:space="preserve">For new structures design is generally performed using safety factors that assume no inspections during the design lifetime. However, </w:t>
      </w:r>
      <w:r>
        <w:t xml:space="preserve">as an alternative </w:t>
      </w:r>
      <w:r w:rsidRPr="00087377">
        <w:t>operation &amp; maintenance actions (especially inspections) during the operational lifetime</w:t>
      </w:r>
      <w:r w:rsidR="00BE61C3">
        <w:t xml:space="preserve"> could be cost-optimal. This may occur if </w:t>
      </w:r>
      <w:r w:rsidRPr="00087377">
        <w:t xml:space="preserve">the </w:t>
      </w:r>
      <w:r w:rsidR="00BE61C3">
        <w:t xml:space="preserve">total (discounted) costs of design and O&amp;M with smaller safety factors </w:t>
      </w:r>
      <w:r w:rsidRPr="00087377">
        <w:t xml:space="preserve">are smaller than the initial costs </w:t>
      </w:r>
      <w:r w:rsidR="00BE61C3">
        <w:t>with on O&amp;M activities but larger safety factors.</w:t>
      </w:r>
      <w:r w:rsidRPr="00087377">
        <w:t xml:space="preserve"> In order to account for the possible, future inspections, maintenance and repair actions rational decisions have to be made</w:t>
      </w:r>
      <w:r w:rsidR="00BE61C3">
        <w:t xml:space="preserve"> and the theoretical basis is illustrated in </w:t>
      </w:r>
      <w:r w:rsidR="006910E4">
        <w:fldChar w:fldCharType="begin"/>
      </w:r>
      <w:r w:rsidR="006910E4">
        <w:instrText xml:space="preserve"> REF _Ref432428391 \h  \* MERGEFORMAT </w:instrText>
      </w:r>
      <w:r w:rsidR="006910E4">
        <w:fldChar w:fldCharType="separate"/>
      </w:r>
      <w:r w:rsidR="008A1B80">
        <w:t>Figure 2.1</w:t>
      </w:r>
      <w:r w:rsidR="006910E4">
        <w:fldChar w:fldCharType="end"/>
      </w:r>
      <w:r w:rsidR="00ED1933">
        <w:t xml:space="preserve"> </w:t>
      </w:r>
      <w:r w:rsidR="00BE61C3">
        <w:t>based on Bayesian decision theory, see description below</w:t>
      </w:r>
      <w:r w:rsidRPr="00087377">
        <w:t>. Application of a design approa</w:t>
      </w:r>
      <w:r w:rsidR="00AA5F32">
        <w:t>ch where inspections (and other</w:t>
      </w:r>
      <w:r w:rsidRPr="00087377">
        <w:t xml:space="preserve"> </w:t>
      </w:r>
      <w:r w:rsidR="00AA5F32">
        <w:t xml:space="preserve">types of </w:t>
      </w:r>
      <w:r w:rsidRPr="00087377">
        <w:t xml:space="preserve">condition </w:t>
      </w:r>
      <w:r w:rsidR="00AA5F32">
        <w:t xml:space="preserve">/ health monitoring) </w:t>
      </w:r>
      <w:r w:rsidRPr="00087377">
        <w:t>are performed for innovative wind turbine substructures has the potential to discover unexpected behavio</w:t>
      </w:r>
      <w:r w:rsidR="00BE61C3">
        <w:t>u</w:t>
      </w:r>
      <w:r w:rsidRPr="00087377">
        <w:t>r of the substructures before failures happen</w:t>
      </w:r>
      <w:r w:rsidR="00BE61C3">
        <w:t>.</w:t>
      </w:r>
    </w:p>
    <w:p w14:paraId="1F5DA2BB" w14:textId="77777777" w:rsidR="00AA5F32" w:rsidRDefault="00AA5F32" w:rsidP="0001352D">
      <w:r>
        <w:t xml:space="preserve">In addition to decision making from only a cost-benefit perspective acceptance criteria from e.g. codes and standards often has to be fulfilled. Such acceptance criteria for individual critical details / joints are described in subsection 2.1. Next, subsection 2.2 describes how optimal planning of inspections and repair for fatigue cracks can be performed based on the above risk-based Bayesian approach. It is noted that the methodology described in subsection 2.1 can also be used for other deterioration mechanisms. In subsection 2.3 it is described how a simplified reliability-based approach can be formulated.   </w:t>
      </w:r>
    </w:p>
    <w:p w14:paraId="663897D4" w14:textId="2F93F550" w:rsidR="00AA5F32" w:rsidRDefault="00AA5F32" w:rsidP="0001352D">
      <w:r>
        <w:t xml:space="preserve">An important part of modelling inspections (and equivalently for other methods for obtaining information of the health of a structure) is to model the reliability of the inspections. Subsection 2.4 describes how Probability of Detection models can be formulated and incorporated in the probabilistic modelling. </w:t>
      </w:r>
      <w:r w:rsidR="00875A2D">
        <w:t xml:space="preserve">Stochastic modelling of the deterioration process is needed in order to </w:t>
      </w:r>
      <w:r w:rsidR="00642E97">
        <w:t>perform the planning. Se</w:t>
      </w:r>
      <w:r w:rsidR="00875A2D">
        <w:t>ction 2.5 describes how fatigue can be modelled by the SN-approach used in standards such as IEC 61400-1 and by a fracture mechanics approach needed in order to perform the inspection planning. Finally subsection 2.</w:t>
      </w:r>
      <w:r w:rsidR="008141F2">
        <w:t>6</w:t>
      </w:r>
      <w:r w:rsidR="00875A2D">
        <w:t xml:space="preserve"> discuss various system aspects relevant when considering one structure with many correlated fatigue critical details and when considering wind farms with many correlated substructures.</w:t>
      </w:r>
    </w:p>
    <w:p w14:paraId="24258D30" w14:textId="77777777" w:rsidR="00F8326D" w:rsidRPr="0081609B" w:rsidRDefault="00F8326D" w:rsidP="0001352D">
      <w:pPr>
        <w:rPr>
          <w:lang w:val="en-GB"/>
        </w:rPr>
      </w:pPr>
    </w:p>
    <w:p w14:paraId="4FA636DD" w14:textId="77777777" w:rsidR="00301874" w:rsidRPr="00D836F1" w:rsidRDefault="00301874" w:rsidP="00CD4005">
      <w:pPr>
        <w:pStyle w:val="berschrift2"/>
      </w:pPr>
      <w:bookmarkStart w:id="46" w:name="_Toc440882475"/>
      <w:bookmarkStart w:id="47" w:name="_Toc440985681"/>
      <w:r w:rsidRPr="00D836F1">
        <w:t>Acceptance</w:t>
      </w:r>
      <w:r w:rsidRPr="003F7410">
        <w:t xml:space="preserve"> criteria </w:t>
      </w:r>
      <w:r w:rsidRPr="0046131C">
        <w:t>for</w:t>
      </w:r>
      <w:r w:rsidRPr="003F7410">
        <w:t xml:space="preserve"> individual joints</w:t>
      </w:r>
      <w:bookmarkEnd w:id="46"/>
      <w:bookmarkEnd w:id="47"/>
    </w:p>
    <w:p w14:paraId="3693A09D" w14:textId="77777777" w:rsidR="005C1C75" w:rsidRDefault="005C1C75" w:rsidP="0001352D">
      <w:r w:rsidRPr="005C1C75">
        <w:t xml:space="preserve">Requirements to the safety of offshore structures are commonly given in two ways. In the North Sea it is a requirement that the offshore operator demonstrates to the authorities that risk to personnel and risk to the environment are controlled and maintained within acceptable limits throughout the operational service life of the installation. The limits are usually determined in agreement between the authorities and the offshore operator. Normally, the requirements to the acceptable risk are given in terms of an acceptable Fatal Accident Rate (FAR) for the risk of personnel and in terms of acceptable frequencies of leaks and outlets of different categories for the risk to the environment. These acceptance criteria address in particular risk associated with the operation of the facilities on the topside and cannot be applied directly as a basis for the inspection planning of the structural components. </w:t>
      </w:r>
    </w:p>
    <w:p w14:paraId="15ECF4B2" w14:textId="77777777" w:rsidR="00D13CB6" w:rsidRDefault="005C1C75" w:rsidP="0001352D">
      <w:r w:rsidRPr="005C1C75">
        <w:t xml:space="preserve">In addition to the general requirements stated above also indirect and direct specific requirements to the safety of structures and structural components are given in the codes of practice for the design of structures. </w:t>
      </w:r>
      <w:r w:rsidR="00D13CB6" w:rsidRPr="003F7410">
        <w:t>For manned offshore steel jacket structures for oil &amp; gas production typically a maximum annual probability of failure in the range 10</w:t>
      </w:r>
      <w:r w:rsidR="00D13CB6" w:rsidRPr="00D13CB6">
        <w:rPr>
          <w:vertAlign w:val="superscript"/>
        </w:rPr>
        <w:t>-5</w:t>
      </w:r>
      <w:r w:rsidR="00D13CB6" w:rsidRPr="003F7410">
        <w:t xml:space="preserve"> - 5</w:t>
      </w:r>
      <w:r w:rsidR="00D13CB6">
        <w:t>·</w:t>
      </w:r>
      <w:r w:rsidR="00D13CB6" w:rsidRPr="003F7410">
        <w:t xml:space="preserve"> 10</w:t>
      </w:r>
      <w:r w:rsidR="00D13CB6" w:rsidRPr="00D13CB6">
        <w:rPr>
          <w:vertAlign w:val="superscript"/>
        </w:rPr>
        <w:t>-5</w:t>
      </w:r>
      <w:r w:rsidR="00D13CB6" w:rsidRPr="003F7410">
        <w:t xml:space="preserve"> is accepted and for unmanned structures a maximum annual probability of failure in the range 10</w:t>
      </w:r>
      <w:r w:rsidR="00D13CB6" w:rsidRPr="00D13CB6">
        <w:rPr>
          <w:vertAlign w:val="superscript"/>
        </w:rPr>
        <w:t>-4</w:t>
      </w:r>
      <w:r w:rsidR="00D13CB6">
        <w:t xml:space="preserve"> - 2·</w:t>
      </w:r>
      <w:r w:rsidR="00D13CB6" w:rsidRPr="003F7410">
        <w:t>10</w:t>
      </w:r>
      <w:r w:rsidR="00D13CB6" w:rsidRPr="00D13CB6">
        <w:rPr>
          <w:vertAlign w:val="superscript"/>
        </w:rPr>
        <w:t>-4</w:t>
      </w:r>
      <w:r w:rsidR="00D13CB6" w:rsidRPr="003F7410">
        <w:t xml:space="preserve"> is accepted, see e.g</w:t>
      </w:r>
      <w:r w:rsidR="00BD3A98">
        <w:t xml:space="preserve">. </w:t>
      </w:r>
      <w:sdt>
        <w:sdtPr>
          <w:id w:val="-1566558717"/>
          <w:citation/>
        </w:sdtPr>
        <w:sdtEndPr/>
        <w:sdtContent>
          <w:r w:rsidR="00802D29">
            <w:fldChar w:fldCharType="begin"/>
          </w:r>
          <w:r w:rsidR="00BD3A98">
            <w:instrText xml:space="preserve">CITATION ISO07 \l 1033 </w:instrText>
          </w:r>
          <w:r w:rsidR="00802D29">
            <w:fldChar w:fldCharType="separate"/>
          </w:r>
          <w:r w:rsidR="00CE7C57" w:rsidRPr="00CE7C57">
            <w:rPr>
              <w:noProof/>
            </w:rPr>
            <w:t>(ISO 19902, 2007)</w:t>
          </w:r>
          <w:r w:rsidR="00802D29">
            <w:fldChar w:fldCharType="end"/>
          </w:r>
        </w:sdtContent>
      </w:sdt>
      <w:r w:rsidR="00D13CB6" w:rsidRPr="003F7410">
        <w:t xml:space="preserve"> and OS-J101 </w:t>
      </w:r>
      <w:sdt>
        <w:sdtPr>
          <w:id w:val="89596677"/>
          <w:citation/>
        </w:sdtPr>
        <w:sdtEndPr/>
        <w:sdtContent>
          <w:r w:rsidR="00802D29">
            <w:fldChar w:fldCharType="begin"/>
          </w:r>
          <w:r w:rsidR="00BD3A98">
            <w:instrText xml:space="preserve">CITATION DnV01 \l 1033 </w:instrText>
          </w:r>
          <w:r w:rsidR="00802D29">
            <w:fldChar w:fldCharType="separate"/>
          </w:r>
          <w:r w:rsidR="00CE7C57" w:rsidRPr="00CE7C57">
            <w:rPr>
              <w:noProof/>
            </w:rPr>
            <w:t>(DNV, 2011)</w:t>
          </w:r>
          <w:r w:rsidR="00802D29">
            <w:fldChar w:fldCharType="end"/>
          </w:r>
        </w:sdtContent>
      </w:sdt>
      <w:r w:rsidR="003F11F4">
        <w:t xml:space="preserve">. </w:t>
      </w:r>
      <w:r w:rsidRPr="005C1C75">
        <w:t xml:space="preserve">In regard to fatigue failures the requirements to safety are typically given in terms of a required Fatigue Design Factor (FDF). </w:t>
      </w:r>
      <w:r w:rsidR="00D13CB6" w:rsidRPr="003F7410">
        <w:t>The deterministic, nominal fatigue design life is obtained as FDF multiplied to the service life, usually 20-25 years.</w:t>
      </w:r>
      <w:r w:rsidR="003F11F4">
        <w:t xml:space="preserve"> More details on FDF can also be found in </w:t>
      </w:r>
      <w:sdt>
        <w:sdtPr>
          <w:id w:val="556435130"/>
          <w:citation/>
        </w:sdtPr>
        <w:sdtEndPr/>
        <w:sdtContent>
          <w:r w:rsidR="00802D29">
            <w:fldChar w:fldCharType="begin"/>
          </w:r>
          <w:r w:rsidR="003F11F4">
            <w:instrText xml:space="preserve"> CITATION DNV15 \l 1033 </w:instrText>
          </w:r>
          <w:r w:rsidR="00802D29">
            <w:fldChar w:fldCharType="separate"/>
          </w:r>
          <w:r w:rsidR="00CE7C57" w:rsidRPr="00CE7C57">
            <w:rPr>
              <w:noProof/>
            </w:rPr>
            <w:t>(DNV-GL, 2015)</w:t>
          </w:r>
          <w:r w:rsidR="00802D29">
            <w:fldChar w:fldCharType="end"/>
          </w:r>
        </w:sdtContent>
      </w:sdt>
      <w:r w:rsidR="003F11F4">
        <w:t>.</w:t>
      </w:r>
    </w:p>
    <w:p w14:paraId="3E74069D" w14:textId="77777777" w:rsidR="005C1C75" w:rsidRPr="005C1C75" w:rsidRDefault="005C1C75" w:rsidP="0001352D"/>
    <w:p w14:paraId="042E867C" w14:textId="77777777" w:rsidR="00D13CB6" w:rsidRDefault="00D13CB6" w:rsidP="0001352D">
      <w:r w:rsidRPr="003F7410">
        <w:t xml:space="preserve">Required FDF values are shown in </w:t>
      </w:r>
      <w:r w:rsidR="006910E4">
        <w:fldChar w:fldCharType="begin"/>
      </w:r>
      <w:r w:rsidR="006910E4">
        <w:instrText xml:space="preserve"> REF _Ref432372786 \h  \* MERGEFORMAT </w:instrText>
      </w:r>
      <w:r w:rsidR="006910E4">
        <w:fldChar w:fldCharType="separate"/>
      </w:r>
      <w:r w:rsidR="008A1B80">
        <w:t>Table 2.1</w:t>
      </w:r>
      <w:r w:rsidR="006910E4">
        <w:fldChar w:fldCharType="end"/>
      </w:r>
      <w:r>
        <w:t xml:space="preserve"> </w:t>
      </w:r>
      <w:r w:rsidRPr="003F7410">
        <w:t xml:space="preserve">for fatigue design for in various standards: </w:t>
      </w:r>
      <w:sdt>
        <w:sdtPr>
          <w:id w:val="177393245"/>
          <w:citation/>
        </w:sdtPr>
        <w:sdtEndPr/>
        <w:sdtContent>
          <w:r w:rsidR="00802D29">
            <w:fldChar w:fldCharType="begin"/>
          </w:r>
          <w:r w:rsidR="00BD3A98">
            <w:instrText xml:space="preserve">CITATION ISO07 \l 1033 </w:instrText>
          </w:r>
          <w:r w:rsidR="00802D29">
            <w:fldChar w:fldCharType="separate"/>
          </w:r>
          <w:r w:rsidR="00CE7C57" w:rsidRPr="00CE7C57">
            <w:rPr>
              <w:noProof/>
            </w:rPr>
            <w:t>(ISO 19902, 2007)</w:t>
          </w:r>
          <w:r w:rsidR="00802D29">
            <w:fldChar w:fldCharType="end"/>
          </w:r>
        </w:sdtContent>
      </w:sdt>
      <w:r w:rsidR="00BD3A98" w:rsidRPr="003F7410">
        <w:t xml:space="preserve"> </w:t>
      </w:r>
      <w:r w:rsidR="00BD3A98">
        <w:t xml:space="preserve">and </w:t>
      </w:r>
      <w:sdt>
        <w:sdtPr>
          <w:id w:val="-959100726"/>
          <w:citation/>
        </w:sdtPr>
        <w:sdtEndPr/>
        <w:sdtContent>
          <w:r w:rsidR="00802D29">
            <w:fldChar w:fldCharType="begin"/>
          </w:r>
          <w:r w:rsidR="00BD3A98">
            <w:instrText xml:space="preserve"> CITATION NOR98 \l 1033 </w:instrText>
          </w:r>
          <w:r w:rsidR="00802D29">
            <w:fldChar w:fldCharType="separate"/>
          </w:r>
          <w:r w:rsidR="00CE7C57" w:rsidRPr="00CE7C57">
            <w:rPr>
              <w:noProof/>
            </w:rPr>
            <w:t>(NORSOK, 1998)</w:t>
          </w:r>
          <w:r w:rsidR="00802D29">
            <w:fldChar w:fldCharType="end"/>
          </w:r>
        </w:sdtContent>
      </w:sdt>
      <w:r w:rsidRPr="003F7410">
        <w:t xml:space="preserve"> for fixed offshore steel structures for oil &amp; gas platforms, GL Guideline for the certification of offshore wind turbines </w:t>
      </w:r>
      <w:sdt>
        <w:sdtPr>
          <w:id w:val="608937936"/>
          <w:citation/>
        </w:sdtPr>
        <w:sdtEndPr/>
        <w:sdtContent>
          <w:r w:rsidR="00802D29">
            <w:fldChar w:fldCharType="begin"/>
          </w:r>
          <w:r w:rsidR="00BD3A98">
            <w:instrText xml:space="preserve"> CITATION GL05 \l 1033 </w:instrText>
          </w:r>
          <w:r w:rsidR="00802D29">
            <w:fldChar w:fldCharType="separate"/>
          </w:r>
          <w:r w:rsidR="00CE7C57" w:rsidRPr="00CE7C57">
            <w:rPr>
              <w:noProof/>
            </w:rPr>
            <w:t>(GL, 2005)</w:t>
          </w:r>
          <w:r w:rsidR="00802D29">
            <w:fldChar w:fldCharType="end"/>
          </w:r>
        </w:sdtContent>
      </w:sdt>
      <w:r w:rsidR="00BD3A98">
        <w:t xml:space="preserve"> </w:t>
      </w:r>
      <w:r w:rsidRPr="003F7410">
        <w:t xml:space="preserve">DNV Design of offshore wind turbine structures, OS-J101 </w:t>
      </w:r>
      <w:sdt>
        <w:sdtPr>
          <w:id w:val="-1827585759"/>
          <w:citation/>
        </w:sdtPr>
        <w:sdtEndPr/>
        <w:sdtContent>
          <w:r w:rsidR="00802D29">
            <w:fldChar w:fldCharType="begin"/>
          </w:r>
          <w:r w:rsidR="00BD3A98">
            <w:instrText xml:space="preserve"> CITATION DnV01 \l 1033 </w:instrText>
          </w:r>
          <w:r w:rsidR="00802D29">
            <w:fldChar w:fldCharType="separate"/>
          </w:r>
          <w:r w:rsidR="00CE7C57" w:rsidRPr="00CE7C57">
            <w:rPr>
              <w:noProof/>
            </w:rPr>
            <w:t>(DNV, 2011)</w:t>
          </w:r>
          <w:r w:rsidR="00802D29">
            <w:fldChar w:fldCharType="end"/>
          </w:r>
        </w:sdtContent>
      </w:sdt>
      <w:r w:rsidR="00BD3A98">
        <w:t xml:space="preserve"> </w:t>
      </w:r>
      <w:r w:rsidRPr="003F7410">
        <w:t>and Eurocode 3: Design of steel structures - Part 1-9: Fatigue</w:t>
      </w:r>
      <w:r w:rsidR="00BD3A98">
        <w:t xml:space="preserve">, </w:t>
      </w:r>
      <w:sdt>
        <w:sdtPr>
          <w:id w:val="-72129111"/>
          <w:citation/>
        </w:sdtPr>
        <w:sdtEndPr/>
        <w:sdtContent>
          <w:r w:rsidR="00802D29">
            <w:fldChar w:fldCharType="begin"/>
          </w:r>
          <w:r w:rsidR="00BD3A98">
            <w:instrText xml:space="preserve"> CITATION EN105 \l 1033 </w:instrText>
          </w:r>
          <w:r w:rsidR="00802D29">
            <w:fldChar w:fldCharType="separate"/>
          </w:r>
          <w:r w:rsidR="00CE7C57" w:rsidRPr="00CE7C57">
            <w:rPr>
              <w:noProof/>
            </w:rPr>
            <w:t>(EN 1993-1-9, 2005)</w:t>
          </w:r>
          <w:r w:rsidR="00802D29">
            <w:fldChar w:fldCharType="end"/>
          </w:r>
        </w:sdtContent>
      </w:sdt>
      <w:r w:rsidR="00825BA1">
        <w:t>.</w:t>
      </w:r>
      <w:r w:rsidRPr="003F7410">
        <w:t xml:space="preserve"> The FDF values shown for GL / DNV and EN 1993-1-9 are determined using a linear SN-curve with slope equal to 3 – the corresponding FDF values obtained using a</w:t>
      </w:r>
      <w:r w:rsidR="00BD41EE">
        <w:t xml:space="preserve"> slope equal to 5 are </w:t>
      </w:r>
      <w:r w:rsidR="00BD41EE" w:rsidRPr="0081609B">
        <w:t xml:space="preserve">shown in </w:t>
      </w:r>
      <w:r w:rsidR="006910E4">
        <w:fldChar w:fldCharType="begin"/>
      </w:r>
      <w:r w:rsidR="006910E4">
        <w:instrText xml:space="preserve"> REF _Ref432383912 \h  \* MERGEFORMAT </w:instrText>
      </w:r>
      <w:r w:rsidR="006910E4">
        <w:fldChar w:fldCharType="separate"/>
      </w:r>
      <w:r w:rsidR="008A1B80">
        <w:t xml:space="preserve">Table 2.1. </w:t>
      </w:r>
      <w:r w:rsidR="008A1B80" w:rsidRPr="00D13CB6">
        <w:t>Fatigue Design Factors required.</w:t>
      </w:r>
      <w:r w:rsidR="006910E4">
        <w:fldChar w:fldCharType="end"/>
      </w:r>
      <w:r w:rsidRPr="0081609B">
        <w:t xml:space="preserve"> The FDF values are specified for</w:t>
      </w:r>
      <w:r w:rsidRPr="003F7410">
        <w:t xml:space="preserve"> critical and non-critical details and for details than can or cannot be inspected. </w:t>
      </w:r>
    </w:p>
    <w:p w14:paraId="07EA0789" w14:textId="77777777" w:rsidR="00D13CB6" w:rsidRDefault="00D13CB6" w:rsidP="00D13CB6">
      <w:pPr>
        <w:spacing w:line="240" w:lineRule="atLeast"/>
        <w:rPr>
          <w:rFonts w:ascii="Times New Roman" w:hAnsi="Times New Roman"/>
        </w:rPr>
      </w:pPr>
    </w:p>
    <w:p w14:paraId="382FC6FF" w14:textId="77777777" w:rsidR="00D13CB6" w:rsidRPr="00D13CB6" w:rsidRDefault="00D13CB6" w:rsidP="00BF23DA">
      <w:pPr>
        <w:pStyle w:val="Beschriftung"/>
        <w:keepNext/>
        <w:keepLines/>
      </w:pPr>
      <w:bookmarkStart w:id="48" w:name="_Ref432372786"/>
      <w:bookmarkStart w:id="49" w:name="_Ref432383912"/>
      <w:r>
        <w:t xml:space="preserve">Table </w:t>
      </w:r>
      <w:r w:rsidR="00802D29">
        <w:fldChar w:fldCharType="begin"/>
      </w:r>
      <w:r w:rsidR="00754198">
        <w:instrText xml:space="preserve"> STYLEREF 1 \s </w:instrText>
      </w:r>
      <w:r w:rsidR="00802D29">
        <w:fldChar w:fldCharType="separate"/>
      </w:r>
      <w:r w:rsidR="008A1B80">
        <w:rPr>
          <w:noProof/>
        </w:rPr>
        <w:t>2</w:t>
      </w:r>
      <w:r w:rsidR="00802D29">
        <w:fldChar w:fldCharType="end"/>
      </w:r>
      <w:r w:rsidR="00754198">
        <w:t>.</w:t>
      </w:r>
      <w:r w:rsidR="00802D29">
        <w:fldChar w:fldCharType="begin"/>
      </w:r>
      <w:r w:rsidR="00754198">
        <w:instrText xml:space="preserve"> SEQ Table \* ARABIC \s 1 </w:instrText>
      </w:r>
      <w:r w:rsidR="00802D29">
        <w:fldChar w:fldCharType="separate"/>
      </w:r>
      <w:r w:rsidR="008A1B80">
        <w:rPr>
          <w:noProof/>
        </w:rPr>
        <w:t>1</w:t>
      </w:r>
      <w:r w:rsidR="00802D29">
        <w:fldChar w:fldCharType="end"/>
      </w:r>
      <w:bookmarkEnd w:id="48"/>
      <w:r>
        <w:t xml:space="preserve">. </w:t>
      </w:r>
      <w:r w:rsidRPr="00D13CB6">
        <w:t>Fatigue Design Factors required.</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810"/>
        <w:gridCol w:w="1243"/>
        <w:gridCol w:w="1450"/>
        <w:gridCol w:w="1450"/>
      </w:tblGrid>
      <w:tr w:rsidR="00D13CB6" w:rsidRPr="00D13CB6" w14:paraId="7B1B15F0" w14:textId="77777777" w:rsidTr="006C1F36">
        <w:tc>
          <w:tcPr>
            <w:tcW w:w="2126" w:type="dxa"/>
          </w:tcPr>
          <w:p w14:paraId="1BF1EF45" w14:textId="77777777" w:rsidR="00D13CB6" w:rsidRPr="00D13CB6" w:rsidRDefault="00D13CB6" w:rsidP="00BF23DA">
            <w:pPr>
              <w:pStyle w:val="NoSpacing2"/>
              <w:keepNext/>
              <w:keepLines/>
            </w:pPr>
            <w:r w:rsidRPr="00D13CB6">
              <w:t>Failure critical detail</w:t>
            </w:r>
          </w:p>
        </w:tc>
        <w:tc>
          <w:tcPr>
            <w:tcW w:w="1810" w:type="dxa"/>
          </w:tcPr>
          <w:p w14:paraId="2B74DA3F" w14:textId="77777777" w:rsidR="00D13CB6" w:rsidRPr="00D13CB6" w:rsidRDefault="00D13CB6" w:rsidP="00BF23DA">
            <w:pPr>
              <w:pStyle w:val="NoSpacing2"/>
              <w:keepNext/>
              <w:keepLines/>
            </w:pPr>
            <w:r w:rsidRPr="00D13CB6">
              <w:t xml:space="preserve">Inspections </w:t>
            </w:r>
          </w:p>
        </w:tc>
        <w:tc>
          <w:tcPr>
            <w:tcW w:w="1243" w:type="dxa"/>
          </w:tcPr>
          <w:p w14:paraId="3CE574DC" w14:textId="77777777" w:rsidR="00D13CB6" w:rsidRPr="00D13CB6" w:rsidRDefault="00D13CB6" w:rsidP="00BF23DA">
            <w:pPr>
              <w:pStyle w:val="NoSpacing2"/>
              <w:keepNext/>
              <w:keepLines/>
            </w:pPr>
            <w:r w:rsidRPr="00D13CB6">
              <w:t>ISO 19902</w:t>
            </w:r>
          </w:p>
        </w:tc>
        <w:tc>
          <w:tcPr>
            <w:tcW w:w="1450" w:type="dxa"/>
          </w:tcPr>
          <w:p w14:paraId="49C0EAD2" w14:textId="77777777" w:rsidR="00D13CB6" w:rsidRPr="00D13CB6" w:rsidRDefault="00D13CB6" w:rsidP="00BF23DA">
            <w:pPr>
              <w:pStyle w:val="NoSpacing2"/>
              <w:keepNext/>
              <w:keepLines/>
            </w:pPr>
            <w:r w:rsidRPr="00D13CB6">
              <w:t>GL / DNV</w:t>
            </w:r>
          </w:p>
        </w:tc>
        <w:tc>
          <w:tcPr>
            <w:tcW w:w="1450" w:type="dxa"/>
          </w:tcPr>
          <w:p w14:paraId="08FD5E66" w14:textId="77777777" w:rsidR="00D13CB6" w:rsidRPr="00D13CB6" w:rsidRDefault="00D13CB6" w:rsidP="00BF23DA">
            <w:pPr>
              <w:pStyle w:val="NoSpacing2"/>
              <w:keepNext/>
              <w:keepLines/>
            </w:pPr>
            <w:r w:rsidRPr="00D13CB6">
              <w:t>EN 1993-1-9</w:t>
            </w:r>
          </w:p>
        </w:tc>
      </w:tr>
      <w:tr w:rsidR="00D13CB6" w:rsidRPr="00D13CB6" w14:paraId="55D37C51" w14:textId="77777777" w:rsidTr="006C1F36">
        <w:tc>
          <w:tcPr>
            <w:tcW w:w="2126" w:type="dxa"/>
          </w:tcPr>
          <w:p w14:paraId="5925A2CE" w14:textId="77777777" w:rsidR="00D13CB6" w:rsidRPr="00D13CB6" w:rsidRDefault="00D13CB6" w:rsidP="00BF23DA">
            <w:pPr>
              <w:pStyle w:val="NoSpacing2"/>
              <w:keepNext/>
              <w:keepLines/>
            </w:pPr>
            <w:r w:rsidRPr="00D13CB6">
              <w:t xml:space="preserve">Yes </w:t>
            </w:r>
          </w:p>
        </w:tc>
        <w:tc>
          <w:tcPr>
            <w:tcW w:w="1810" w:type="dxa"/>
          </w:tcPr>
          <w:p w14:paraId="13E3942D" w14:textId="77777777" w:rsidR="00D13CB6" w:rsidRPr="00D13CB6" w:rsidRDefault="00D13CB6" w:rsidP="00BF23DA">
            <w:pPr>
              <w:pStyle w:val="NoSpacing2"/>
              <w:keepNext/>
              <w:keepLines/>
            </w:pPr>
            <w:r w:rsidRPr="00D13CB6">
              <w:t xml:space="preserve">No </w:t>
            </w:r>
          </w:p>
        </w:tc>
        <w:tc>
          <w:tcPr>
            <w:tcW w:w="1243" w:type="dxa"/>
          </w:tcPr>
          <w:p w14:paraId="1CB845EF" w14:textId="77777777" w:rsidR="00D13CB6" w:rsidRPr="00D13CB6" w:rsidRDefault="00D13CB6" w:rsidP="00BF23DA">
            <w:pPr>
              <w:pStyle w:val="NoSpacing2"/>
              <w:keepNext/>
              <w:keepLines/>
            </w:pPr>
            <w:r w:rsidRPr="00D13CB6">
              <w:t>10</w:t>
            </w:r>
          </w:p>
        </w:tc>
        <w:tc>
          <w:tcPr>
            <w:tcW w:w="1450" w:type="dxa"/>
          </w:tcPr>
          <w:p w14:paraId="645FB584" w14:textId="77777777" w:rsidR="00D13CB6" w:rsidRPr="00D13CB6" w:rsidRDefault="00D13CB6" w:rsidP="00BF23DA">
            <w:pPr>
              <w:pStyle w:val="NoSpacing2"/>
              <w:keepNext/>
              <w:keepLines/>
            </w:pPr>
            <w:r w:rsidRPr="00D13CB6">
              <w:t>2.0 (3.0)</w:t>
            </w:r>
          </w:p>
        </w:tc>
        <w:tc>
          <w:tcPr>
            <w:tcW w:w="1450" w:type="dxa"/>
          </w:tcPr>
          <w:p w14:paraId="46C38509" w14:textId="77777777" w:rsidR="00D13CB6" w:rsidRPr="00D13CB6" w:rsidRDefault="00D13CB6" w:rsidP="00BF23DA">
            <w:pPr>
              <w:pStyle w:val="NoSpacing2"/>
              <w:keepNext/>
              <w:keepLines/>
            </w:pPr>
            <w:r w:rsidRPr="00D13CB6">
              <w:t>2.5 (4.5)</w:t>
            </w:r>
          </w:p>
        </w:tc>
      </w:tr>
      <w:tr w:rsidR="00D13CB6" w:rsidRPr="00D13CB6" w14:paraId="5AEF9EEA" w14:textId="77777777" w:rsidTr="006C1F36">
        <w:tc>
          <w:tcPr>
            <w:tcW w:w="2126" w:type="dxa"/>
          </w:tcPr>
          <w:p w14:paraId="2D55054C" w14:textId="77777777" w:rsidR="00D13CB6" w:rsidRPr="00D13CB6" w:rsidRDefault="00D13CB6" w:rsidP="00BF23DA">
            <w:pPr>
              <w:pStyle w:val="NoSpacing2"/>
              <w:keepNext/>
              <w:keepLines/>
            </w:pPr>
            <w:r w:rsidRPr="00D13CB6">
              <w:t xml:space="preserve">Yes </w:t>
            </w:r>
          </w:p>
        </w:tc>
        <w:tc>
          <w:tcPr>
            <w:tcW w:w="1810" w:type="dxa"/>
          </w:tcPr>
          <w:p w14:paraId="31B8EE3B" w14:textId="77777777" w:rsidR="00D13CB6" w:rsidRPr="00D13CB6" w:rsidRDefault="00D13CB6" w:rsidP="00BF23DA">
            <w:pPr>
              <w:pStyle w:val="NoSpacing2"/>
              <w:keepNext/>
              <w:keepLines/>
            </w:pPr>
            <w:r w:rsidRPr="00D13CB6">
              <w:t xml:space="preserve">Yes </w:t>
            </w:r>
          </w:p>
        </w:tc>
        <w:tc>
          <w:tcPr>
            <w:tcW w:w="1243" w:type="dxa"/>
          </w:tcPr>
          <w:p w14:paraId="1E981B10" w14:textId="77777777" w:rsidR="00D13CB6" w:rsidRPr="00D13CB6" w:rsidRDefault="00D13CB6" w:rsidP="00BF23DA">
            <w:pPr>
              <w:pStyle w:val="NoSpacing2"/>
              <w:keepNext/>
              <w:keepLines/>
            </w:pPr>
            <w:r w:rsidRPr="00D13CB6">
              <w:t>5</w:t>
            </w:r>
          </w:p>
        </w:tc>
        <w:tc>
          <w:tcPr>
            <w:tcW w:w="1450" w:type="dxa"/>
          </w:tcPr>
          <w:p w14:paraId="4C52EF2E" w14:textId="77777777" w:rsidR="00D13CB6" w:rsidRPr="00D13CB6" w:rsidRDefault="00D13CB6" w:rsidP="00BF23DA">
            <w:pPr>
              <w:pStyle w:val="NoSpacing2"/>
              <w:keepNext/>
              <w:keepLines/>
            </w:pPr>
            <w:r w:rsidRPr="00D13CB6">
              <w:t>1.5 (2.0)</w:t>
            </w:r>
          </w:p>
        </w:tc>
        <w:tc>
          <w:tcPr>
            <w:tcW w:w="1450" w:type="dxa"/>
          </w:tcPr>
          <w:p w14:paraId="24AEA4A9" w14:textId="77777777" w:rsidR="00D13CB6" w:rsidRPr="00D13CB6" w:rsidRDefault="00D13CB6" w:rsidP="00BF23DA">
            <w:pPr>
              <w:pStyle w:val="NoSpacing2"/>
              <w:keepNext/>
              <w:keepLines/>
            </w:pPr>
            <w:r w:rsidRPr="00D13CB6">
              <w:t>1.5 (2.0)</w:t>
            </w:r>
          </w:p>
        </w:tc>
      </w:tr>
      <w:tr w:rsidR="00D13CB6" w:rsidRPr="00D13CB6" w14:paraId="5B49E05D" w14:textId="77777777" w:rsidTr="006C1F36">
        <w:tc>
          <w:tcPr>
            <w:tcW w:w="2126" w:type="dxa"/>
          </w:tcPr>
          <w:p w14:paraId="35B067B3" w14:textId="77777777" w:rsidR="00D13CB6" w:rsidRPr="00D13CB6" w:rsidRDefault="00D13CB6" w:rsidP="00BF23DA">
            <w:pPr>
              <w:pStyle w:val="NoSpacing2"/>
              <w:keepNext/>
              <w:keepLines/>
            </w:pPr>
            <w:r w:rsidRPr="00D13CB6">
              <w:t xml:space="preserve">No </w:t>
            </w:r>
          </w:p>
        </w:tc>
        <w:tc>
          <w:tcPr>
            <w:tcW w:w="1810" w:type="dxa"/>
          </w:tcPr>
          <w:p w14:paraId="4B871F0F" w14:textId="77777777" w:rsidR="00D13CB6" w:rsidRPr="00D13CB6" w:rsidRDefault="00D13CB6" w:rsidP="00BF23DA">
            <w:pPr>
              <w:pStyle w:val="NoSpacing2"/>
              <w:keepNext/>
              <w:keepLines/>
            </w:pPr>
            <w:r w:rsidRPr="00D13CB6">
              <w:t xml:space="preserve">No </w:t>
            </w:r>
          </w:p>
        </w:tc>
        <w:tc>
          <w:tcPr>
            <w:tcW w:w="1243" w:type="dxa"/>
          </w:tcPr>
          <w:p w14:paraId="19BF64E8" w14:textId="77777777" w:rsidR="00D13CB6" w:rsidRPr="00D13CB6" w:rsidRDefault="00D13CB6" w:rsidP="00BF23DA">
            <w:pPr>
              <w:pStyle w:val="NoSpacing2"/>
              <w:keepNext/>
              <w:keepLines/>
            </w:pPr>
            <w:r w:rsidRPr="00D13CB6">
              <w:t>5</w:t>
            </w:r>
          </w:p>
        </w:tc>
        <w:tc>
          <w:tcPr>
            <w:tcW w:w="1450" w:type="dxa"/>
          </w:tcPr>
          <w:p w14:paraId="5E8EE5AE" w14:textId="77777777" w:rsidR="00D13CB6" w:rsidRPr="00D13CB6" w:rsidRDefault="00D13CB6" w:rsidP="00BF23DA">
            <w:pPr>
              <w:pStyle w:val="NoSpacing2"/>
              <w:keepNext/>
              <w:keepLines/>
            </w:pPr>
            <w:r w:rsidRPr="00D13CB6">
              <w:t>1.5 (2.0)</w:t>
            </w:r>
          </w:p>
        </w:tc>
        <w:tc>
          <w:tcPr>
            <w:tcW w:w="1450" w:type="dxa"/>
          </w:tcPr>
          <w:p w14:paraId="2B0E3667" w14:textId="77777777" w:rsidR="00D13CB6" w:rsidRPr="00D13CB6" w:rsidRDefault="00D13CB6" w:rsidP="00BF23DA">
            <w:pPr>
              <w:pStyle w:val="NoSpacing2"/>
              <w:keepNext/>
              <w:keepLines/>
            </w:pPr>
            <w:r w:rsidRPr="00D13CB6">
              <w:t>1.5 (2.0)</w:t>
            </w:r>
          </w:p>
        </w:tc>
      </w:tr>
      <w:tr w:rsidR="00D13CB6" w:rsidRPr="00D13CB6" w14:paraId="23C52F7C" w14:textId="77777777" w:rsidTr="006C1F36">
        <w:tc>
          <w:tcPr>
            <w:tcW w:w="2126" w:type="dxa"/>
          </w:tcPr>
          <w:p w14:paraId="3C312C8C" w14:textId="77777777" w:rsidR="00D13CB6" w:rsidRPr="00D13CB6" w:rsidRDefault="00D13CB6" w:rsidP="00BF23DA">
            <w:pPr>
              <w:pStyle w:val="NoSpacing2"/>
              <w:keepNext/>
              <w:keepLines/>
            </w:pPr>
            <w:r w:rsidRPr="00D13CB6">
              <w:t xml:space="preserve">No </w:t>
            </w:r>
          </w:p>
        </w:tc>
        <w:tc>
          <w:tcPr>
            <w:tcW w:w="1810" w:type="dxa"/>
          </w:tcPr>
          <w:p w14:paraId="4586CBC1" w14:textId="77777777" w:rsidR="00D13CB6" w:rsidRPr="00D13CB6" w:rsidRDefault="00D13CB6" w:rsidP="00BF23DA">
            <w:pPr>
              <w:pStyle w:val="NoSpacing2"/>
              <w:keepNext/>
              <w:keepLines/>
            </w:pPr>
            <w:r w:rsidRPr="00D13CB6">
              <w:t xml:space="preserve">Yes </w:t>
            </w:r>
          </w:p>
        </w:tc>
        <w:tc>
          <w:tcPr>
            <w:tcW w:w="1243" w:type="dxa"/>
          </w:tcPr>
          <w:p w14:paraId="5F437D3C" w14:textId="77777777" w:rsidR="00D13CB6" w:rsidRPr="00D13CB6" w:rsidRDefault="00D13CB6" w:rsidP="00BF23DA">
            <w:pPr>
              <w:pStyle w:val="NoSpacing2"/>
              <w:keepNext/>
              <w:keepLines/>
            </w:pPr>
            <w:r w:rsidRPr="00D13CB6">
              <w:t>2</w:t>
            </w:r>
          </w:p>
        </w:tc>
        <w:tc>
          <w:tcPr>
            <w:tcW w:w="1450" w:type="dxa"/>
          </w:tcPr>
          <w:p w14:paraId="3B2843A2" w14:textId="77777777" w:rsidR="00D13CB6" w:rsidRPr="00D13CB6" w:rsidRDefault="00D13CB6" w:rsidP="00BF23DA">
            <w:pPr>
              <w:pStyle w:val="NoSpacing2"/>
              <w:keepNext/>
              <w:keepLines/>
            </w:pPr>
            <w:r w:rsidRPr="00D13CB6">
              <w:t>1.0 (1.0)</w:t>
            </w:r>
          </w:p>
        </w:tc>
        <w:tc>
          <w:tcPr>
            <w:tcW w:w="1450" w:type="dxa"/>
          </w:tcPr>
          <w:p w14:paraId="12B779B7" w14:textId="77777777" w:rsidR="00D13CB6" w:rsidRPr="00D13CB6" w:rsidRDefault="00D13CB6" w:rsidP="00BF23DA">
            <w:pPr>
              <w:pStyle w:val="NoSpacing2"/>
              <w:keepNext/>
              <w:keepLines/>
            </w:pPr>
            <w:r w:rsidRPr="00D13CB6">
              <w:t>1.0 (1.0)</w:t>
            </w:r>
          </w:p>
        </w:tc>
      </w:tr>
    </w:tbl>
    <w:p w14:paraId="5EBB5EE5" w14:textId="77777777" w:rsidR="00D13CB6" w:rsidRPr="005C1C75" w:rsidRDefault="00D13CB6" w:rsidP="00D13CB6">
      <w:pPr>
        <w:spacing w:line="240" w:lineRule="atLeast"/>
        <w:rPr>
          <w:rFonts w:ascii="Times New Roman" w:hAnsi="Times New Roman"/>
          <w:b/>
        </w:rPr>
      </w:pPr>
    </w:p>
    <w:p w14:paraId="55344F88" w14:textId="77777777" w:rsidR="00D13CB6" w:rsidRDefault="00D13CB6" w:rsidP="0001352D">
      <w:r w:rsidRPr="00D13CB6">
        <w:t>F</w:t>
      </w:r>
      <w:r w:rsidR="004059F5">
        <w:t xml:space="preserve">rom the FDF’s specified in </w:t>
      </w:r>
      <w:r w:rsidR="006910E4">
        <w:fldChar w:fldCharType="begin"/>
      </w:r>
      <w:r w:rsidR="006910E4">
        <w:instrText xml:space="preserve"> REF _Ref432372786 \h  \* MERGEFORMAT </w:instrText>
      </w:r>
      <w:r w:rsidR="006910E4">
        <w:fldChar w:fldCharType="separate"/>
      </w:r>
      <w:r w:rsidR="008A1B80">
        <w:t>Table 2.1</w:t>
      </w:r>
      <w:r w:rsidR="006910E4">
        <w:fldChar w:fldCharType="end"/>
      </w:r>
      <w:r w:rsidRPr="00D13CB6">
        <w:t xml:space="preserve"> it is possible to establish the corresponding annual probabilities of failure for a specific year. In principle the relationship between the FDF and the annual probability of failure has the form shown in </w:t>
      </w:r>
      <w:r w:rsidR="006910E4">
        <w:fldChar w:fldCharType="begin"/>
      </w:r>
      <w:r w:rsidR="006910E4">
        <w:instrText xml:space="preserve"> REF _Ref432374199 \h  \* MERGEFORMAT </w:instrText>
      </w:r>
      <w:r w:rsidR="006910E4">
        <w:fldChar w:fldCharType="separate"/>
      </w:r>
      <w:r w:rsidR="008A1B80">
        <w:t>Figure 2.2</w:t>
      </w:r>
      <w:r w:rsidR="006910E4">
        <w:fldChar w:fldCharType="end"/>
      </w:r>
      <w:r w:rsidRPr="00D13CB6">
        <w:t>.</w:t>
      </w:r>
    </w:p>
    <w:p w14:paraId="52DBF42A" w14:textId="77777777" w:rsidR="00460371" w:rsidRDefault="00460371" w:rsidP="0001352D"/>
    <w:p w14:paraId="5B32CE57" w14:textId="77777777" w:rsidR="00523B22" w:rsidRPr="00D13CB6" w:rsidRDefault="005606FB" w:rsidP="00523B22">
      <w:pPr>
        <w:spacing w:line="240" w:lineRule="atLeast"/>
        <w:ind w:left="-990" w:right="-1042"/>
        <w:rPr>
          <w:rFonts w:ascii="Times New Roman" w:hAnsi="Times New Roman"/>
        </w:rPr>
      </w:pPr>
      <w:r>
        <w:rPr>
          <w:rFonts w:ascii="Times New Roman" w:hAnsi="Times New Roman"/>
          <w:noProof/>
          <w:lang w:val="de-DE" w:eastAsia="de-DE"/>
        </w:rPr>
        <w:drawing>
          <wp:inline distT="0" distB="0" distL="0" distR="0" wp14:anchorId="3CB830CD" wp14:editId="0134FC8C">
            <wp:extent cx="3267075" cy="2524125"/>
            <wp:effectExtent l="0" t="0" r="9525" b="9525"/>
            <wp:docPr id="20" name="Bild 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67075" cy="2524125"/>
                    </a:xfrm>
                    <a:prstGeom prst="rect">
                      <a:avLst/>
                    </a:prstGeom>
                    <a:noFill/>
                    <a:ln>
                      <a:noFill/>
                    </a:ln>
                  </pic:spPr>
                </pic:pic>
              </a:graphicData>
            </a:graphic>
          </wp:inline>
        </w:drawing>
      </w:r>
      <w:r>
        <w:rPr>
          <w:rFonts w:ascii="Times New Roman" w:hAnsi="Times New Roman"/>
          <w:noProof/>
          <w:lang w:val="de-DE" w:eastAsia="de-DE"/>
        </w:rPr>
        <w:drawing>
          <wp:inline distT="0" distB="0" distL="0" distR="0" wp14:anchorId="68C932B1" wp14:editId="09AA941C">
            <wp:extent cx="3200400" cy="2495550"/>
            <wp:effectExtent l="0" t="0" r="0" b="0"/>
            <wp:docPr id="16" name="Bild 2"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0400" cy="2495550"/>
                    </a:xfrm>
                    <a:prstGeom prst="rect">
                      <a:avLst/>
                    </a:prstGeom>
                    <a:noFill/>
                    <a:ln>
                      <a:noFill/>
                    </a:ln>
                  </pic:spPr>
                </pic:pic>
              </a:graphicData>
            </a:graphic>
          </wp:inline>
        </w:drawing>
      </w:r>
    </w:p>
    <w:p w14:paraId="4722CCB3" w14:textId="77777777" w:rsidR="00D13CB6" w:rsidRPr="00D13CB6" w:rsidRDefault="00D13CB6" w:rsidP="004E25DE">
      <w:pPr>
        <w:pStyle w:val="Beschriftung"/>
      </w:pPr>
      <w:bookmarkStart w:id="50" w:name="_Ref432374199"/>
      <w:r>
        <w:t xml:space="preserve">Figure </w:t>
      </w:r>
      <w:r w:rsidR="00802D29">
        <w:fldChar w:fldCharType="begin"/>
      </w:r>
      <w:r w:rsidR="00D8474D">
        <w:instrText xml:space="preserve"> STYLEREF 1 \s </w:instrText>
      </w:r>
      <w:r w:rsidR="00802D29">
        <w:fldChar w:fldCharType="separate"/>
      </w:r>
      <w:r w:rsidR="008A1B80">
        <w:rPr>
          <w:noProof/>
        </w:rPr>
        <w:t>2</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2</w:t>
      </w:r>
      <w:r w:rsidR="00802D29">
        <w:fldChar w:fldCharType="end"/>
      </w:r>
      <w:bookmarkEnd w:id="50"/>
      <w:r>
        <w:t>.</w:t>
      </w:r>
      <w:r w:rsidRPr="00D13CB6">
        <w:t xml:space="preserve"> Example relationship between FDF and probability of fatigue failure</w:t>
      </w:r>
      <w:r w:rsidR="00523B22">
        <w:t xml:space="preserve">, adopted from </w:t>
      </w:r>
      <w:sdt>
        <w:sdtPr>
          <w:id w:val="-2003962939"/>
          <w:citation/>
        </w:sdtPr>
        <w:sdtEndPr/>
        <w:sdtContent>
          <w:r w:rsidR="00802D29">
            <w:fldChar w:fldCharType="begin"/>
          </w:r>
          <w:r w:rsidR="00523B22">
            <w:instrText xml:space="preserve"> CITATION DNV15 \l 1033 </w:instrText>
          </w:r>
          <w:r w:rsidR="00802D29">
            <w:fldChar w:fldCharType="separate"/>
          </w:r>
          <w:r w:rsidR="00CE7C57">
            <w:rPr>
              <w:noProof/>
            </w:rPr>
            <w:t>(DNV-GL, 2015)</w:t>
          </w:r>
          <w:r w:rsidR="00802D29">
            <w:fldChar w:fldCharType="end"/>
          </w:r>
        </w:sdtContent>
      </w:sdt>
      <w:r w:rsidRPr="00D13CB6">
        <w:t>.</w:t>
      </w:r>
    </w:p>
    <w:p w14:paraId="1D13DADA" w14:textId="77777777" w:rsidR="00F853A7" w:rsidRPr="007C6EAE" w:rsidRDefault="00D13CB6" w:rsidP="0001352D">
      <w:r w:rsidRPr="00D13CB6">
        <w:t xml:space="preserve">For the joints to be considered in an inspection plan, the acceptance criteria for the annual probability of fatigue failure may be assessed through the RSR given failure of each of the individual joints to be considered together with the annual probability of joint fatigue failure. </w:t>
      </w:r>
      <w:r w:rsidR="00825BA1">
        <w:t>Application of RSR values is one way to account for redundancy in the structure, especially for jacket type of support structures</w:t>
      </w:r>
      <w:r w:rsidR="0057588E">
        <w:t xml:space="preserve"> and for substructures where extreme eave load is dominant, see below</w:t>
      </w:r>
      <w:r w:rsidR="00825BA1">
        <w:t xml:space="preserve">. </w:t>
      </w:r>
      <w:r w:rsidR="00F853A7" w:rsidRPr="007C6EAE">
        <w:t xml:space="preserve">If the RSR given joint fatigue failure is known (can be obtained from e.g. an USFOS analysis), it is possible to establish the corresponding annual collapse failure probability given fatigue failure, </w:t>
      </w:r>
      <w:r w:rsidR="00800642">
        <w:rPr>
          <w:noProof/>
          <w:position w:val="-16"/>
          <w:lang w:val="de-DE" w:eastAsia="de-DE"/>
        </w:rPr>
        <w:drawing>
          <wp:inline distT="0" distB="0" distL="0" distR="0" wp14:anchorId="7000B303" wp14:editId="65E066CF">
            <wp:extent cx="500380" cy="250190"/>
            <wp:effectExtent l="0" t="0" r="0" b="0"/>
            <wp:docPr id="55" name="Bild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380" cy="250190"/>
                    </a:xfrm>
                    <a:prstGeom prst="rect">
                      <a:avLst/>
                    </a:prstGeom>
                    <a:noFill/>
                    <a:ln>
                      <a:noFill/>
                    </a:ln>
                  </pic:spPr>
                </pic:pic>
              </a:graphicData>
            </a:graphic>
          </wp:inline>
        </w:drawing>
      </w:r>
      <w:r w:rsidR="00F853A7" w:rsidRPr="007C6EAE">
        <w:t xml:space="preserve"> if information is available on</w:t>
      </w:r>
    </w:p>
    <w:p w14:paraId="1DBF9F49" w14:textId="77777777" w:rsidR="00D13CB6" w:rsidRPr="00F853A7" w:rsidRDefault="00D13CB6" w:rsidP="006A1728">
      <w:pPr>
        <w:pStyle w:val="Listenabsatz"/>
        <w:keepNext/>
        <w:numPr>
          <w:ilvl w:val="0"/>
          <w:numId w:val="58"/>
        </w:numPr>
        <w:ind w:left="714" w:hanging="357"/>
      </w:pPr>
      <w:r w:rsidRPr="00F853A7">
        <w:t>applied characteristic values for the capacities</w:t>
      </w:r>
    </w:p>
    <w:p w14:paraId="5B4E6EF0" w14:textId="77777777" w:rsidR="00D13CB6" w:rsidRPr="00F853A7" w:rsidRDefault="00D13CB6" w:rsidP="00CD4005">
      <w:pPr>
        <w:pStyle w:val="Listenabsatz"/>
        <w:numPr>
          <w:ilvl w:val="0"/>
          <w:numId w:val="58"/>
        </w:numPr>
      </w:pPr>
      <w:r w:rsidRPr="00F853A7">
        <w:t>applied characteristic values for the live loads</w:t>
      </w:r>
    </w:p>
    <w:p w14:paraId="6B02C899" w14:textId="77777777" w:rsidR="00D13CB6" w:rsidRPr="00F853A7" w:rsidRDefault="00D13CB6" w:rsidP="00CD4005">
      <w:pPr>
        <w:pStyle w:val="Listenabsatz"/>
        <w:numPr>
          <w:ilvl w:val="0"/>
          <w:numId w:val="58"/>
        </w:numPr>
      </w:pPr>
      <w:r w:rsidRPr="00F853A7">
        <w:t>applied characteristic values for the wave height, period, … (environmental load)</w:t>
      </w:r>
    </w:p>
    <w:p w14:paraId="64D6867F" w14:textId="77777777" w:rsidR="00D13CB6" w:rsidRPr="00F853A7" w:rsidRDefault="00D13CB6" w:rsidP="00CD4005">
      <w:pPr>
        <w:pStyle w:val="Listenabsatz"/>
        <w:numPr>
          <w:ilvl w:val="0"/>
          <w:numId w:val="58"/>
        </w:numPr>
      </w:pPr>
      <w:r w:rsidRPr="00F853A7">
        <w:t>ratios of the environmental load to the total load</w:t>
      </w:r>
    </w:p>
    <w:p w14:paraId="14F2AC27" w14:textId="77777777" w:rsidR="00D13CB6" w:rsidRPr="00F853A7" w:rsidRDefault="00D13CB6" w:rsidP="00CD4005">
      <w:pPr>
        <w:pStyle w:val="Listenabsatz"/>
        <w:numPr>
          <w:ilvl w:val="0"/>
          <w:numId w:val="58"/>
        </w:numPr>
      </w:pPr>
      <w:r w:rsidRPr="00F853A7">
        <w:t>coefficient of variation of the capacity and the load</w:t>
      </w:r>
    </w:p>
    <w:p w14:paraId="3CC30ADE" w14:textId="77777777" w:rsidR="00D13CB6" w:rsidRPr="006A1728" w:rsidRDefault="00D13CB6" w:rsidP="006A1728">
      <w:r w:rsidRPr="00D13CB6">
        <w:t>In order to assess the acceptable annual probability of fatigue failure for a particular joint in a platform the reliability of the considered platform must be calculated conditional on fatigue failure of the considered joint. The importance of a fatigue failure is measured by the Residual Influence Factor defined as</w:t>
      </w:r>
      <w:r w:rsidR="006A1728">
        <w:t>:</w:t>
      </w:r>
    </w:p>
    <w:p w14:paraId="2184B10E" w14:textId="77777777" w:rsidR="00D13CB6" w:rsidRPr="004059F5" w:rsidRDefault="00800642" w:rsidP="0045404A">
      <w:bookmarkStart w:id="51" w:name="_Ref432381194"/>
      <w:r>
        <w:rPr>
          <w:noProof/>
          <w:position w:val="-24"/>
          <w:lang w:val="de-DE" w:eastAsia="de-DE"/>
        </w:rPr>
        <w:drawing>
          <wp:inline distT="0" distB="0" distL="0" distR="0" wp14:anchorId="6CD5029D" wp14:editId="42D2450F">
            <wp:extent cx="1104265" cy="414020"/>
            <wp:effectExtent l="0" t="0" r="635" b="5080"/>
            <wp:docPr id="45" name="Bild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04265" cy="414020"/>
                    </a:xfrm>
                    <a:prstGeom prst="rect">
                      <a:avLst/>
                    </a:prstGeom>
                    <a:noFill/>
                    <a:ln>
                      <a:noFill/>
                    </a:ln>
                  </pic:spPr>
                </pic:pic>
              </a:graphicData>
            </a:graphic>
          </wp:inline>
        </w:drawing>
      </w:r>
      <w:r w:rsidR="00D13CB6" w:rsidRPr="00D13CB6">
        <w:tab/>
      </w:r>
      <w:r w:rsidR="00D13CB6">
        <w:tab/>
      </w:r>
      <w:r w:rsidR="00D13CB6">
        <w:tab/>
      </w:r>
      <w:r w:rsidR="00D13CB6">
        <w:tab/>
      </w:r>
      <w:r w:rsidR="00D13CB6" w:rsidRPr="00D13CB6">
        <w:tab/>
      </w:r>
      <w:r w:rsidR="00D13CB6">
        <w:tab/>
      </w:r>
      <w:r w:rsidR="00D13CB6">
        <w:tab/>
      </w:r>
      <w:r w:rsidR="00D13CB6">
        <w:tab/>
      </w:r>
      <w:r w:rsidR="00D13CB6">
        <w:tab/>
      </w:r>
      <w:r w:rsidR="00D13CB6" w:rsidRPr="004059F5">
        <w:t>(</w:t>
      </w:r>
      <w:r w:rsidR="00802D29">
        <w:fldChar w:fldCharType="begin"/>
      </w:r>
      <w:r w:rsidR="00A6771E">
        <w:instrText xml:space="preserve"> SEQ Equation \* ARABIC </w:instrText>
      </w:r>
      <w:r w:rsidR="00802D29">
        <w:fldChar w:fldCharType="separate"/>
      </w:r>
      <w:r w:rsidR="008A1B80">
        <w:rPr>
          <w:noProof/>
        </w:rPr>
        <w:t>1</w:t>
      </w:r>
      <w:r w:rsidR="00802D29">
        <w:fldChar w:fldCharType="end"/>
      </w:r>
      <w:r w:rsidR="00D13CB6" w:rsidRPr="004059F5">
        <w:t>)</w:t>
      </w:r>
      <w:bookmarkEnd w:id="51"/>
    </w:p>
    <w:p w14:paraId="7A8927B8" w14:textId="77777777" w:rsidR="00523B22" w:rsidRDefault="00D13CB6" w:rsidP="0001352D">
      <w:r w:rsidRPr="00D13CB6">
        <w:t xml:space="preserve">where </w:t>
      </w:r>
      <w:r w:rsidR="00800642">
        <w:rPr>
          <w:noProof/>
          <w:position w:val="-6"/>
          <w:lang w:val="de-DE" w:eastAsia="de-DE"/>
        </w:rPr>
        <w:drawing>
          <wp:inline distT="0" distB="0" distL="0" distR="0" wp14:anchorId="17B02C64" wp14:editId="5CA3A6EF">
            <wp:extent cx="526415" cy="207010"/>
            <wp:effectExtent l="0" t="0" r="6985" b="2540"/>
            <wp:docPr id="1860" name="Bild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Pr="00D13CB6">
        <w:t xml:space="preserve"> is the </w:t>
      </w:r>
      <w:r w:rsidR="00800642">
        <w:rPr>
          <w:noProof/>
          <w:position w:val="-6"/>
          <w:lang w:val="de-DE" w:eastAsia="de-DE"/>
        </w:rPr>
        <w:drawing>
          <wp:inline distT="0" distB="0" distL="0" distR="0" wp14:anchorId="0D47F7EB" wp14:editId="1CFEA4BA">
            <wp:extent cx="319405" cy="189865"/>
            <wp:effectExtent l="0" t="0" r="4445" b="635"/>
            <wp:docPr id="1861" name="Bild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9405" cy="189865"/>
                    </a:xfrm>
                    <a:prstGeom prst="rect">
                      <a:avLst/>
                    </a:prstGeom>
                    <a:noFill/>
                    <a:ln>
                      <a:noFill/>
                    </a:ln>
                  </pic:spPr>
                </pic:pic>
              </a:graphicData>
            </a:graphic>
          </wp:inline>
        </w:drawing>
      </w:r>
      <w:r w:rsidRPr="00D13CB6">
        <w:t xml:space="preserve"> value for the intact structure and </w:t>
      </w:r>
      <w:r w:rsidR="00800642">
        <w:rPr>
          <w:noProof/>
          <w:position w:val="-6"/>
          <w:lang w:val="de-DE" w:eastAsia="de-DE"/>
        </w:rPr>
        <w:drawing>
          <wp:inline distT="0" distB="0" distL="0" distR="0" wp14:anchorId="70022971" wp14:editId="1DFCC4E5">
            <wp:extent cx="621030" cy="207010"/>
            <wp:effectExtent l="0" t="0" r="7620" b="2540"/>
            <wp:docPr id="1862" name="Bild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1030" cy="207010"/>
                    </a:xfrm>
                    <a:prstGeom prst="rect">
                      <a:avLst/>
                    </a:prstGeom>
                    <a:noFill/>
                    <a:ln>
                      <a:noFill/>
                    </a:ln>
                  </pic:spPr>
                </pic:pic>
              </a:graphicData>
            </a:graphic>
          </wp:inline>
        </w:drawing>
      </w:r>
      <w:r w:rsidRPr="00D13CB6">
        <w:t xml:space="preserve">is the </w:t>
      </w:r>
      <w:r w:rsidR="00800642">
        <w:rPr>
          <w:noProof/>
          <w:position w:val="-6"/>
          <w:lang w:val="de-DE" w:eastAsia="de-DE"/>
        </w:rPr>
        <w:drawing>
          <wp:inline distT="0" distB="0" distL="0" distR="0" wp14:anchorId="051A4DF3" wp14:editId="5D2D2510">
            <wp:extent cx="319405" cy="189865"/>
            <wp:effectExtent l="0" t="0" r="4445" b="635"/>
            <wp:docPr id="1863" name="Bild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9405" cy="189865"/>
                    </a:xfrm>
                    <a:prstGeom prst="rect">
                      <a:avLst/>
                    </a:prstGeom>
                    <a:noFill/>
                    <a:ln>
                      <a:noFill/>
                    </a:ln>
                  </pic:spPr>
                </pic:pic>
              </a:graphicData>
            </a:graphic>
          </wp:inline>
        </w:drawing>
      </w:r>
      <w:r w:rsidRPr="00D13CB6">
        <w:t xml:space="preserve"> value for the structure damaged by fatigue failure of a joint.</w:t>
      </w:r>
    </w:p>
    <w:p w14:paraId="7AC5C28A" w14:textId="77777777" w:rsidR="00F853A7" w:rsidRPr="00F853A7" w:rsidRDefault="00F853A7" w:rsidP="0001352D">
      <w:r w:rsidRPr="00F853A7">
        <w:t xml:space="preserve">The principal relation between RIF and annual collapse probability is illustrated in </w:t>
      </w:r>
      <w:r w:rsidR="006910E4">
        <w:fldChar w:fldCharType="begin"/>
      </w:r>
      <w:r w:rsidR="006910E4">
        <w:instrText xml:space="preserve"> REF _Ref432374218 \h  \* MERGEFORMAT </w:instrText>
      </w:r>
      <w:r w:rsidR="006910E4">
        <w:fldChar w:fldCharType="separate"/>
      </w:r>
      <w:r w:rsidR="008A1B80">
        <w:t>Figure 2.3</w:t>
      </w:r>
      <w:r w:rsidR="006910E4">
        <w:fldChar w:fldCharType="end"/>
      </w:r>
      <w:r w:rsidRPr="00F853A7">
        <w:t>.</w:t>
      </w:r>
    </w:p>
    <w:p w14:paraId="0FC51C5A" w14:textId="77777777" w:rsidR="00F853A7" w:rsidRPr="00F853A7" w:rsidRDefault="00F853A7" w:rsidP="00F853A7">
      <w:pPr>
        <w:spacing w:line="240" w:lineRule="atLeast"/>
        <w:rPr>
          <w:rFonts w:ascii="Times New Roman" w:hAnsi="Times New Roman"/>
        </w:rPr>
      </w:pPr>
      <w:r w:rsidRPr="00F853A7">
        <w:rPr>
          <w:rFonts w:ascii="Times New Roman" w:hAnsi="Times New Roman"/>
          <w:noProof/>
          <w:lang w:val="de-DE" w:eastAsia="de-DE"/>
        </w:rPr>
        <w:drawing>
          <wp:anchor distT="0" distB="0" distL="114300" distR="114300" simplePos="0" relativeHeight="251632128" behindDoc="0" locked="0" layoutInCell="1" allowOverlap="1" wp14:anchorId="27F3C316" wp14:editId="4D8FE886">
            <wp:simplePos x="0" y="0"/>
            <wp:positionH relativeFrom="column">
              <wp:posOffset>14605</wp:posOffset>
            </wp:positionH>
            <wp:positionV relativeFrom="paragraph">
              <wp:posOffset>181610</wp:posOffset>
            </wp:positionV>
            <wp:extent cx="4575810" cy="2715260"/>
            <wp:effectExtent l="0" t="0" r="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5810" cy="2715260"/>
                    </a:xfrm>
                    <a:prstGeom prst="rect">
                      <a:avLst/>
                    </a:prstGeom>
                    <a:noFill/>
                  </pic:spPr>
                </pic:pic>
              </a:graphicData>
            </a:graphic>
          </wp:anchor>
        </w:drawing>
      </w:r>
      <w:r w:rsidRPr="00F853A7">
        <w:rPr>
          <w:rFonts w:ascii="Times New Roman" w:hAnsi="Times New Roman"/>
        </w:rPr>
        <w:t xml:space="preserve"> </w:t>
      </w:r>
    </w:p>
    <w:p w14:paraId="17DD51AF" w14:textId="77777777" w:rsidR="00F853A7" w:rsidRPr="00F853A7" w:rsidRDefault="00F853A7" w:rsidP="00F853A7">
      <w:pPr>
        <w:spacing w:line="240" w:lineRule="atLeast"/>
        <w:rPr>
          <w:rFonts w:ascii="Times New Roman" w:hAnsi="Times New Roman"/>
        </w:rPr>
      </w:pPr>
    </w:p>
    <w:p w14:paraId="209367C4" w14:textId="77777777" w:rsidR="00F853A7" w:rsidRPr="00F853A7" w:rsidRDefault="00F853A7" w:rsidP="00F853A7">
      <w:pPr>
        <w:spacing w:line="240" w:lineRule="atLeast"/>
        <w:rPr>
          <w:rFonts w:ascii="Times New Roman" w:hAnsi="Times New Roman"/>
        </w:rPr>
      </w:pPr>
    </w:p>
    <w:p w14:paraId="52007EBA" w14:textId="77777777" w:rsidR="00F853A7" w:rsidRPr="00F853A7" w:rsidRDefault="00F853A7" w:rsidP="00F853A7">
      <w:pPr>
        <w:spacing w:line="240" w:lineRule="atLeast"/>
        <w:rPr>
          <w:rFonts w:ascii="Times New Roman" w:hAnsi="Times New Roman"/>
        </w:rPr>
      </w:pPr>
    </w:p>
    <w:p w14:paraId="780A8C12" w14:textId="77777777" w:rsidR="00F853A7" w:rsidRPr="00F853A7" w:rsidRDefault="00F853A7" w:rsidP="00F853A7">
      <w:pPr>
        <w:spacing w:line="240" w:lineRule="atLeast"/>
        <w:rPr>
          <w:rFonts w:ascii="Times New Roman" w:hAnsi="Times New Roman"/>
        </w:rPr>
      </w:pPr>
    </w:p>
    <w:p w14:paraId="47AC7AF6" w14:textId="77777777" w:rsidR="00F853A7" w:rsidRPr="00F853A7" w:rsidRDefault="00F853A7" w:rsidP="00F853A7">
      <w:pPr>
        <w:spacing w:line="240" w:lineRule="atLeast"/>
        <w:rPr>
          <w:rFonts w:ascii="Times New Roman" w:hAnsi="Times New Roman"/>
        </w:rPr>
      </w:pPr>
    </w:p>
    <w:p w14:paraId="3EF602EA" w14:textId="77777777" w:rsidR="00F853A7" w:rsidRPr="00F853A7" w:rsidRDefault="00F853A7" w:rsidP="00F853A7">
      <w:pPr>
        <w:spacing w:line="240" w:lineRule="atLeast"/>
        <w:rPr>
          <w:rFonts w:ascii="Times New Roman" w:hAnsi="Times New Roman"/>
        </w:rPr>
      </w:pPr>
    </w:p>
    <w:p w14:paraId="7EDA92C9" w14:textId="77777777" w:rsidR="00F853A7" w:rsidRPr="00F853A7" w:rsidRDefault="00F853A7" w:rsidP="00F853A7">
      <w:pPr>
        <w:spacing w:line="240" w:lineRule="atLeast"/>
        <w:rPr>
          <w:rFonts w:ascii="Times New Roman" w:hAnsi="Times New Roman"/>
        </w:rPr>
      </w:pPr>
    </w:p>
    <w:p w14:paraId="223E29AC" w14:textId="77777777" w:rsidR="00F853A7" w:rsidRPr="00F853A7" w:rsidRDefault="00F853A7" w:rsidP="00F853A7">
      <w:pPr>
        <w:spacing w:line="240" w:lineRule="atLeast"/>
        <w:rPr>
          <w:rFonts w:ascii="Times New Roman" w:hAnsi="Times New Roman"/>
        </w:rPr>
      </w:pPr>
    </w:p>
    <w:p w14:paraId="45D180AE" w14:textId="77777777" w:rsidR="00F853A7" w:rsidRPr="00F853A7" w:rsidRDefault="00F853A7" w:rsidP="00F853A7">
      <w:pPr>
        <w:spacing w:line="240" w:lineRule="atLeast"/>
        <w:rPr>
          <w:rFonts w:ascii="Times New Roman" w:hAnsi="Times New Roman"/>
        </w:rPr>
      </w:pPr>
    </w:p>
    <w:p w14:paraId="11425AD8" w14:textId="77777777" w:rsidR="00F853A7" w:rsidRPr="00F853A7" w:rsidRDefault="00F853A7" w:rsidP="00F853A7">
      <w:pPr>
        <w:spacing w:line="240" w:lineRule="atLeast"/>
        <w:rPr>
          <w:rFonts w:ascii="Times New Roman" w:hAnsi="Times New Roman"/>
        </w:rPr>
      </w:pPr>
    </w:p>
    <w:p w14:paraId="5E5B41A6" w14:textId="77777777" w:rsidR="004059F5" w:rsidRPr="00F853A7" w:rsidRDefault="004059F5" w:rsidP="004E25DE">
      <w:pPr>
        <w:pStyle w:val="Beschriftung"/>
      </w:pPr>
      <w:bookmarkStart w:id="52" w:name="_Ref432374218"/>
      <w:bookmarkStart w:id="53" w:name="_Ref432381237"/>
      <w:r>
        <w:t xml:space="preserve">Figure </w:t>
      </w:r>
      <w:r w:rsidR="00802D29">
        <w:fldChar w:fldCharType="begin"/>
      </w:r>
      <w:r w:rsidR="00D8474D">
        <w:instrText xml:space="preserve"> STYLEREF 1 \s </w:instrText>
      </w:r>
      <w:r w:rsidR="00802D29">
        <w:fldChar w:fldCharType="separate"/>
      </w:r>
      <w:r w:rsidR="008A1B80">
        <w:rPr>
          <w:noProof/>
        </w:rPr>
        <w:t>2</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3</w:t>
      </w:r>
      <w:r w:rsidR="00802D29">
        <w:fldChar w:fldCharType="end"/>
      </w:r>
      <w:bookmarkEnd w:id="52"/>
      <w:r>
        <w:t xml:space="preserve">. </w:t>
      </w:r>
      <w:r w:rsidRPr="00F853A7">
        <w:t>Example relationship between Residual Influence Factors (RIF) and annual collapse probability of failure</w:t>
      </w:r>
      <w:r w:rsidR="0095083B" w:rsidRPr="0095083B">
        <w:t xml:space="preserve">, </w:t>
      </w:r>
      <w:sdt>
        <w:sdtPr>
          <w:rPr>
            <w:lang w:val="da-DK"/>
          </w:rPr>
          <w:id w:val="-2038044443"/>
          <w:citation/>
        </w:sdtPr>
        <w:sdtEndPr/>
        <w:sdtContent>
          <w:r w:rsidR="00802D29">
            <w:rPr>
              <w:lang w:val="da-DK"/>
            </w:rPr>
            <w:fldChar w:fldCharType="begin"/>
          </w:r>
          <w:r w:rsidR="0095083B" w:rsidRPr="0095083B">
            <w:instrText xml:space="preserve"> CITATION MHF05 \l 1033 </w:instrText>
          </w:r>
          <w:r w:rsidR="00802D29">
            <w:rPr>
              <w:lang w:val="da-DK"/>
            </w:rPr>
            <w:fldChar w:fldCharType="separate"/>
          </w:r>
          <w:r w:rsidR="0095083B" w:rsidRPr="0095083B">
            <w:rPr>
              <w:noProof/>
            </w:rPr>
            <w:t>(Faber, et al., 2005)</w:t>
          </w:r>
          <w:r w:rsidR="00802D29">
            <w:rPr>
              <w:lang w:val="da-DK"/>
            </w:rPr>
            <w:fldChar w:fldCharType="end"/>
          </w:r>
        </w:sdtContent>
      </w:sdt>
      <w:r w:rsidRPr="00F853A7">
        <w:t>.</w:t>
      </w:r>
      <w:bookmarkEnd w:id="53"/>
    </w:p>
    <w:p w14:paraId="6DF26394" w14:textId="77777777" w:rsidR="00F853A7" w:rsidRDefault="00F853A7" w:rsidP="0001352D">
      <w:r w:rsidRPr="00F853A7">
        <w:t>The implicit code requirement to the safety of the structure in regard to total collapse may be assessed through the annual probability of joint fatigue failure (in the last year in service)</w:t>
      </w:r>
      <w:r w:rsidR="00800642">
        <w:rPr>
          <w:noProof/>
          <w:position w:val="-16"/>
          <w:lang w:val="de-DE" w:eastAsia="de-DE"/>
        </w:rPr>
        <w:drawing>
          <wp:inline distT="0" distB="0" distL="0" distR="0" wp14:anchorId="24D84C1A" wp14:editId="18EC38BF">
            <wp:extent cx="319405" cy="250190"/>
            <wp:effectExtent l="0" t="0" r="4445" b="0"/>
            <wp:docPr id="1864" name="Bild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9405" cy="250190"/>
                    </a:xfrm>
                    <a:prstGeom prst="rect">
                      <a:avLst/>
                    </a:prstGeom>
                    <a:noFill/>
                    <a:ln>
                      <a:noFill/>
                    </a:ln>
                  </pic:spPr>
                </pic:pic>
              </a:graphicData>
            </a:graphic>
          </wp:inline>
        </w:drawing>
      </w:r>
      <w:r w:rsidRPr="00F853A7">
        <w:t xml:space="preserve">for a joint for which the consequences of failure are “substantial” (i.e. design fatigue factor 10). This probability can be regarded an acceptance criteria i.e. </w:t>
      </w:r>
      <w:r w:rsidR="00800642">
        <w:rPr>
          <w:noProof/>
          <w:position w:val="-12"/>
          <w:lang w:val="de-DE" w:eastAsia="de-DE"/>
        </w:rPr>
        <w:drawing>
          <wp:inline distT="0" distB="0" distL="0" distR="0" wp14:anchorId="3949ACD0" wp14:editId="5A776E98">
            <wp:extent cx="250190" cy="233045"/>
            <wp:effectExtent l="0" t="0" r="0" b="0"/>
            <wp:docPr id="1865" name="Bild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0190" cy="233045"/>
                    </a:xfrm>
                    <a:prstGeom prst="rect">
                      <a:avLst/>
                    </a:prstGeom>
                    <a:noFill/>
                    <a:ln>
                      <a:noFill/>
                    </a:ln>
                  </pic:spPr>
                </pic:pic>
              </a:graphicData>
            </a:graphic>
          </wp:inline>
        </w:drawing>
      </w:r>
      <w:r w:rsidRPr="00F853A7">
        <w:t xml:space="preserve">. A typical maximal allowed annual probability of collapse failure is in the </w:t>
      </w:r>
      <w:r w:rsidRPr="003F7410">
        <w:t xml:space="preserve">in the range </w:t>
      </w:r>
      <w:r w:rsidR="0001352D">
        <w:t xml:space="preserve"> </w:t>
      </w:r>
      <w:r w:rsidRPr="003F7410">
        <w:t>10</w:t>
      </w:r>
      <w:r w:rsidRPr="00D13CB6">
        <w:rPr>
          <w:vertAlign w:val="superscript"/>
        </w:rPr>
        <w:t>-4</w:t>
      </w:r>
      <w:r>
        <w:t xml:space="preserve"> - 2·</w:t>
      </w:r>
      <w:r w:rsidRPr="003F7410">
        <w:t>10</w:t>
      </w:r>
      <w:r w:rsidRPr="00D13CB6">
        <w:rPr>
          <w:vertAlign w:val="superscript"/>
        </w:rPr>
        <w:t>-</w:t>
      </w:r>
      <w:r w:rsidR="00CC024E">
        <w:rPr>
          <w:vertAlign w:val="superscript"/>
        </w:rPr>
        <w:t>5</w:t>
      </w:r>
      <w:r w:rsidR="00D56970">
        <w:rPr>
          <w:vertAlign w:val="superscript"/>
        </w:rPr>
        <w:t xml:space="preserve"> </w:t>
      </w:r>
      <w:r w:rsidRPr="003F7410">
        <w:t>for unmanned structures</w:t>
      </w:r>
      <w:r>
        <w:t>.</w:t>
      </w:r>
    </w:p>
    <w:p w14:paraId="06E322A6" w14:textId="77777777" w:rsidR="00F853A7" w:rsidRDefault="00F853A7" w:rsidP="0001352D">
      <w:r w:rsidRPr="00F853A7">
        <w:t xml:space="preserve">On this basis it is possible to establish joint &amp; member specific acceptance criteria in regard to fatigue failure. For each joint </w:t>
      </w:r>
      <w:r w:rsidRPr="0057588E">
        <w:rPr>
          <w:i/>
        </w:rPr>
        <w:t>j</w:t>
      </w:r>
      <w:r w:rsidRPr="00F853A7">
        <w:t xml:space="preserve"> the conditional probabilities of structural collapse give failure of the considered joint</w:t>
      </w:r>
      <w:r w:rsidR="00800642">
        <w:rPr>
          <w:noProof/>
          <w:position w:val="-20"/>
          <w:lang w:val="de-DE" w:eastAsia="de-DE"/>
        </w:rPr>
        <w:drawing>
          <wp:inline distT="0" distB="0" distL="0" distR="0" wp14:anchorId="32DA9E8D" wp14:editId="08015F31">
            <wp:extent cx="551815" cy="293370"/>
            <wp:effectExtent l="0" t="0" r="635" b="0"/>
            <wp:docPr id="1866" name="Bild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1815" cy="293370"/>
                    </a:xfrm>
                    <a:prstGeom prst="rect">
                      <a:avLst/>
                    </a:prstGeom>
                    <a:noFill/>
                    <a:ln>
                      <a:noFill/>
                    </a:ln>
                  </pic:spPr>
                </pic:pic>
              </a:graphicData>
            </a:graphic>
          </wp:inline>
        </w:drawing>
      </w:r>
      <w:r w:rsidRPr="00F853A7">
        <w:t xml:space="preserve"> are determined and the individual joint acceptance criteria for the annual probability of joint fatigue failure are found as</w:t>
      </w:r>
      <w:r>
        <w:t>:</w:t>
      </w:r>
    </w:p>
    <w:p w14:paraId="52B4F3C6" w14:textId="77777777" w:rsidR="00F853A7" w:rsidRPr="004059F5" w:rsidRDefault="00F853A7" w:rsidP="006A1728">
      <w:pPr>
        <w:spacing w:line="240" w:lineRule="atLeast"/>
      </w:pPr>
      <w:r w:rsidRPr="00F853A7">
        <w:rPr>
          <w:rFonts w:ascii="Times New Roman" w:hAnsi="Times New Roman"/>
        </w:rPr>
        <w:t xml:space="preserve"> </w:t>
      </w:r>
      <w:r w:rsidR="00800642">
        <w:rPr>
          <w:noProof/>
          <w:position w:val="-40"/>
          <w:lang w:val="de-DE" w:eastAsia="de-DE"/>
        </w:rPr>
        <w:drawing>
          <wp:inline distT="0" distB="0" distL="0" distR="0" wp14:anchorId="37AD97B8" wp14:editId="19A23B2C">
            <wp:extent cx="1009015" cy="526415"/>
            <wp:effectExtent l="0" t="0" r="635" b="6985"/>
            <wp:docPr id="1867" name="Bild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9015" cy="526415"/>
                    </a:xfrm>
                    <a:prstGeom prst="rect">
                      <a:avLst/>
                    </a:prstGeom>
                    <a:noFill/>
                    <a:ln>
                      <a:noFill/>
                    </a:ln>
                  </pic:spPr>
                </pic:pic>
              </a:graphicData>
            </a:graphic>
          </wp:inline>
        </w:drawing>
      </w:r>
      <w:r>
        <w:tab/>
      </w:r>
      <w:r>
        <w:tab/>
      </w:r>
      <w:r>
        <w:tab/>
      </w:r>
      <w:r>
        <w:tab/>
      </w:r>
      <w:r>
        <w:tab/>
      </w:r>
      <w:r>
        <w:tab/>
      </w:r>
      <w:r>
        <w:tab/>
      </w:r>
      <w:r>
        <w:tab/>
      </w:r>
      <w:r>
        <w:tab/>
      </w:r>
      <w:r w:rsidR="0057588E">
        <w:t xml:space="preserve">   </w:t>
      </w:r>
      <w:r w:rsidRPr="004059F5">
        <w:t xml:space="preserve"> (</w:t>
      </w:r>
      <w:r w:rsidR="00802D29">
        <w:fldChar w:fldCharType="begin"/>
      </w:r>
      <w:r w:rsidR="00A6771E">
        <w:instrText xml:space="preserve"> SEQ Equation \* ARABIC </w:instrText>
      </w:r>
      <w:r w:rsidR="00802D29">
        <w:fldChar w:fldCharType="separate"/>
      </w:r>
      <w:r w:rsidR="008A1B80">
        <w:rPr>
          <w:noProof/>
        </w:rPr>
        <w:t>2</w:t>
      </w:r>
      <w:r w:rsidR="00802D29">
        <w:fldChar w:fldCharType="end"/>
      </w:r>
      <w:r w:rsidRPr="004059F5">
        <w:t>)</w:t>
      </w:r>
    </w:p>
    <w:p w14:paraId="02F8D8FC" w14:textId="77777777" w:rsidR="00F853A7" w:rsidRDefault="00F853A7" w:rsidP="0001352D">
      <w:r w:rsidRPr="00F853A7">
        <w:t xml:space="preserve">The inspection plans must then satisfy that </w:t>
      </w:r>
    </w:p>
    <w:p w14:paraId="1FA8FE29" w14:textId="77777777" w:rsidR="00F853A7" w:rsidRPr="0059538A" w:rsidRDefault="00800642" w:rsidP="0059538A">
      <w:bookmarkStart w:id="54" w:name="_Ref432375623"/>
      <w:r>
        <w:rPr>
          <w:noProof/>
          <w:position w:val="-16"/>
          <w:lang w:val="de-DE" w:eastAsia="de-DE"/>
        </w:rPr>
        <w:drawing>
          <wp:inline distT="0" distB="0" distL="0" distR="0" wp14:anchorId="7FC4CBD7" wp14:editId="3BCCF489">
            <wp:extent cx="750570" cy="250190"/>
            <wp:effectExtent l="0" t="0" r="0" b="0"/>
            <wp:docPr id="1868" name="Bild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0570" cy="250190"/>
                    </a:xfrm>
                    <a:prstGeom prst="rect">
                      <a:avLst/>
                    </a:prstGeom>
                    <a:noFill/>
                    <a:ln>
                      <a:noFill/>
                    </a:ln>
                  </pic:spPr>
                </pic:pic>
              </a:graphicData>
            </a:graphic>
          </wp:inline>
        </w:drawing>
      </w:r>
      <w:r w:rsidR="004059F5">
        <w:tab/>
      </w:r>
      <w:r w:rsidR="0059538A">
        <w:tab/>
      </w:r>
      <w:r w:rsidR="0059538A">
        <w:tab/>
      </w:r>
      <w:r w:rsidR="0059538A">
        <w:tab/>
      </w:r>
      <w:r w:rsidR="0059538A">
        <w:tab/>
      </w:r>
      <w:r w:rsidR="0059538A">
        <w:tab/>
      </w:r>
      <w:r w:rsidR="0059538A">
        <w:tab/>
      </w:r>
      <w:r w:rsidR="0059538A">
        <w:tab/>
      </w:r>
      <w:r w:rsidR="0059538A">
        <w:tab/>
      </w:r>
      <w:r w:rsidR="0059538A">
        <w:tab/>
        <w:t xml:space="preserve">    </w:t>
      </w:r>
      <w:r w:rsidR="00F853A7" w:rsidRPr="0059538A">
        <w:t>(</w:t>
      </w:r>
      <w:r w:rsidR="00802D29" w:rsidRPr="0059538A">
        <w:fldChar w:fldCharType="begin"/>
      </w:r>
      <w:r w:rsidR="00A6771E" w:rsidRPr="0059538A">
        <w:instrText xml:space="preserve"> SEQ Equation \* ARABIC </w:instrText>
      </w:r>
      <w:r w:rsidR="00802D29" w:rsidRPr="0059538A">
        <w:fldChar w:fldCharType="separate"/>
      </w:r>
      <w:r w:rsidR="008A1B80">
        <w:rPr>
          <w:noProof/>
        </w:rPr>
        <w:t>3</w:t>
      </w:r>
      <w:r w:rsidR="00802D29" w:rsidRPr="0059538A">
        <w:fldChar w:fldCharType="end"/>
      </w:r>
      <w:bookmarkEnd w:id="54"/>
      <w:r w:rsidR="00F853A7" w:rsidRPr="0059538A">
        <w:t>)</w:t>
      </w:r>
    </w:p>
    <w:p w14:paraId="312B30BB" w14:textId="77777777" w:rsidR="00F853A7" w:rsidRPr="00F853A7" w:rsidRDefault="00F853A7" w:rsidP="0001352D">
      <w:r w:rsidRPr="00F853A7">
        <w:t>for all years during the operational life of the structure.</w:t>
      </w:r>
    </w:p>
    <w:p w14:paraId="60F94B80" w14:textId="77777777" w:rsidR="00F853A7" w:rsidRPr="00F853A7" w:rsidRDefault="00F853A7" w:rsidP="0001352D">
      <w:r w:rsidRPr="00F853A7">
        <w:t>The annual probability of joint fatigue failure</w:t>
      </w:r>
      <w:r w:rsidR="00800642">
        <w:rPr>
          <w:noProof/>
          <w:position w:val="-16"/>
          <w:lang w:val="de-DE" w:eastAsia="de-DE"/>
        </w:rPr>
        <w:drawing>
          <wp:inline distT="0" distB="0" distL="0" distR="0" wp14:anchorId="40CE084E" wp14:editId="3B217EB0">
            <wp:extent cx="319405" cy="250190"/>
            <wp:effectExtent l="0" t="0" r="4445" b="0"/>
            <wp:docPr id="1869" name="Bild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405" cy="250190"/>
                    </a:xfrm>
                    <a:prstGeom prst="rect">
                      <a:avLst/>
                    </a:prstGeom>
                    <a:noFill/>
                    <a:ln>
                      <a:noFill/>
                    </a:ln>
                  </pic:spPr>
                </pic:pic>
              </a:graphicData>
            </a:graphic>
          </wp:inline>
        </w:drawing>
      </w:r>
      <w:r w:rsidRPr="00F853A7">
        <w:t xml:space="preserve">may in principle be determined on the basis of either a simplified probabilistic SN approach or a probabilistic fracture mechanics approach provided the fracture mechanical model has been calibrated to the appropriate SN model. </w:t>
      </w:r>
    </w:p>
    <w:p w14:paraId="56D257F9" w14:textId="77777777" w:rsidR="00F853A7" w:rsidRPr="00F853A7" w:rsidRDefault="00F853A7" w:rsidP="0059538A">
      <w:r w:rsidRPr="00F853A7">
        <w:t>As an alternative to the above approach where basis is taken in annual probabilities of failure it is equally possible to take basis in service life probabilities. However, as most installation concept risk analysis give requirements to the maximum allowable risk for structural collapse in terms of annual failure probabilities, these are used in the following.</w:t>
      </w:r>
    </w:p>
    <w:p w14:paraId="5E85C991" w14:textId="77777777" w:rsidR="00F853A7" w:rsidRDefault="00F853A7" w:rsidP="0059538A">
      <w:r w:rsidRPr="00F853A7">
        <w:t xml:space="preserve">In addition to the acceptance criteria relating to the maximum allowable annual probabilities of joint fatigue failure, </w:t>
      </w:r>
      <w:r w:rsidR="00C16245" w:rsidRPr="00F853A7">
        <w:t>economic</w:t>
      </w:r>
      <w:r w:rsidRPr="00F853A7">
        <w:t xml:space="preserve"> considerations can be applied as basis for the inspection planning. The aim is to plan inspections such that the overall service life costs are </w:t>
      </w:r>
      <w:r w:rsidR="000544F5" w:rsidRPr="00F853A7">
        <w:t>minimized</w:t>
      </w:r>
      <w:r w:rsidRPr="00F853A7">
        <w:t xml:space="preserve">. The costs include costs of failure, inspections, repairs and production losses, see next section. </w:t>
      </w:r>
      <w:sdt>
        <w:sdtPr>
          <w:id w:val="574476823"/>
          <w:citation/>
        </w:sdtPr>
        <w:sdtEndPr/>
        <w:sdtContent>
          <w:r w:rsidR="00802D29">
            <w:fldChar w:fldCharType="begin"/>
          </w:r>
          <w:r w:rsidR="0025574F">
            <w:instrText xml:space="preserve"> CITATION Ers05 \l 1033 </w:instrText>
          </w:r>
          <w:r w:rsidR="00802D29">
            <w:fldChar w:fldCharType="separate"/>
          </w:r>
          <w:r w:rsidR="00CE7C57" w:rsidRPr="00CE7C57">
            <w:rPr>
              <w:noProof/>
            </w:rPr>
            <w:t>(Ersdal, 2005)</w:t>
          </w:r>
          <w:r w:rsidR="00802D29">
            <w:fldChar w:fldCharType="end"/>
          </w:r>
        </w:sdtContent>
      </w:sdt>
      <w:r w:rsidRPr="003F7410">
        <w:t xml:space="preserve"> considered life extension of existing offshore jacket structures including fatigue degradation and inspection effects in a life extension. A predictive Bayesian approach is used. </w:t>
      </w:r>
    </w:p>
    <w:p w14:paraId="4D929EE9" w14:textId="77777777" w:rsidR="004059F5" w:rsidRDefault="004059F5" w:rsidP="00F853A7">
      <w:pPr>
        <w:spacing w:line="240" w:lineRule="atLeast"/>
        <w:rPr>
          <w:rFonts w:ascii="Times New Roman" w:hAnsi="Times New Roman"/>
        </w:rPr>
      </w:pPr>
    </w:p>
    <w:p w14:paraId="0CE72551" w14:textId="77777777" w:rsidR="004059F5" w:rsidRPr="003F7410" w:rsidRDefault="003A16A0" w:rsidP="00CD4005">
      <w:pPr>
        <w:pStyle w:val="berschrift2"/>
      </w:pPr>
      <w:bookmarkStart w:id="55" w:name="_Toc138829523"/>
      <w:bookmarkStart w:id="56" w:name="_Toc138838261"/>
      <w:bookmarkStart w:id="57" w:name="_Toc139384051"/>
      <w:bookmarkStart w:id="58" w:name="_Toc139614421"/>
      <w:bookmarkStart w:id="59" w:name="_Toc139703449"/>
      <w:bookmarkStart w:id="60" w:name="_Toc141683289"/>
      <w:bookmarkStart w:id="61" w:name="_Toc141683751"/>
      <w:bookmarkStart w:id="62" w:name="_Toc152725218"/>
      <w:bookmarkStart w:id="63" w:name="_Toc152725821"/>
      <w:bookmarkStart w:id="64" w:name="_Toc152726232"/>
      <w:bookmarkStart w:id="65" w:name="_Toc152726291"/>
      <w:bookmarkStart w:id="66" w:name="_Toc152951055"/>
      <w:bookmarkStart w:id="67" w:name="_Toc153082508"/>
      <w:bookmarkStart w:id="68" w:name="_Toc153207903"/>
      <w:bookmarkStart w:id="69" w:name="_Toc153329877"/>
      <w:bookmarkStart w:id="70" w:name="_Toc153338435"/>
      <w:bookmarkStart w:id="71" w:name="_Toc157951976"/>
      <w:r>
        <w:t xml:space="preserve"> </w:t>
      </w:r>
      <w:bookmarkStart w:id="72" w:name="_Toc440882476"/>
      <w:bookmarkStart w:id="73" w:name="_Toc440985682"/>
      <w:r w:rsidR="004059F5" w:rsidRPr="003F7410">
        <w:t>Optimal reliability-based inspection plan</w:t>
      </w:r>
      <w:bookmarkEnd w:id="55"/>
      <w:bookmarkEnd w:id="56"/>
      <w:bookmarkEnd w:id="57"/>
      <w:bookmarkEnd w:id="58"/>
      <w:r w:rsidR="004059F5" w:rsidRPr="003F7410">
        <w:t>ning</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1A8F51A5" w14:textId="77777777" w:rsidR="004059F5" w:rsidRDefault="004059F5" w:rsidP="006B7F90">
      <w:pPr>
        <w:pStyle w:val="Figurecaption"/>
        <w:keepNext/>
        <w:keepLines/>
        <w:spacing w:before="0" w:after="0" w:line="240" w:lineRule="atLeast"/>
        <w:jc w:val="left"/>
        <w:rPr>
          <w:i w:val="0"/>
        </w:rPr>
      </w:pPr>
      <w:r w:rsidRPr="003F7410">
        <w:rPr>
          <w:noProof/>
          <w:lang w:val="de-DE"/>
        </w:rPr>
        <w:drawing>
          <wp:inline distT="0" distB="0" distL="0" distR="0" wp14:anchorId="0F06046D" wp14:editId="74E47EF2">
            <wp:extent cx="5396865" cy="213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6865" cy="2133600"/>
                    </a:xfrm>
                    <a:prstGeom prst="rect">
                      <a:avLst/>
                    </a:prstGeom>
                    <a:noFill/>
                    <a:ln>
                      <a:noFill/>
                    </a:ln>
                  </pic:spPr>
                </pic:pic>
              </a:graphicData>
            </a:graphic>
          </wp:inline>
        </w:drawing>
      </w:r>
    </w:p>
    <w:p w14:paraId="073BE9C8" w14:textId="77777777" w:rsidR="004059F5" w:rsidRDefault="004059F5" w:rsidP="006B7F90">
      <w:pPr>
        <w:pStyle w:val="Beschriftung"/>
        <w:keepNext/>
        <w:keepLines/>
      </w:pPr>
      <w:bookmarkStart w:id="74" w:name="_Ref432374361"/>
      <w:r>
        <w:t xml:space="preserve">Figure </w:t>
      </w:r>
      <w:r w:rsidR="00802D29">
        <w:fldChar w:fldCharType="begin"/>
      </w:r>
      <w:r w:rsidR="00D8474D">
        <w:instrText xml:space="preserve"> STYLEREF 1 \s </w:instrText>
      </w:r>
      <w:r w:rsidR="00802D29">
        <w:fldChar w:fldCharType="separate"/>
      </w:r>
      <w:r w:rsidR="008A1B80">
        <w:rPr>
          <w:noProof/>
        </w:rPr>
        <w:t>2</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4</w:t>
      </w:r>
      <w:r w:rsidR="00802D29">
        <w:fldChar w:fldCharType="end"/>
      </w:r>
      <w:bookmarkEnd w:id="74"/>
      <w:r>
        <w:t>.</w:t>
      </w:r>
      <w:r w:rsidRPr="004059F5">
        <w:rPr>
          <w:i/>
        </w:rPr>
        <w:t xml:space="preserve"> </w:t>
      </w:r>
      <w:r w:rsidRPr="006B7F90">
        <w:t>Inspection</w:t>
      </w:r>
      <w:r w:rsidRPr="003F7410">
        <w:rPr>
          <w:i/>
        </w:rPr>
        <w:t xml:space="preserve"> planning decision tree.</w:t>
      </w:r>
    </w:p>
    <w:p w14:paraId="20845209" w14:textId="77777777" w:rsidR="004059F5" w:rsidRDefault="004059F5" w:rsidP="0001352D">
      <w:r w:rsidRPr="003F7410">
        <w:t xml:space="preserve">The decision problem of identifying the cost optimal inspection plan may be solved within the framework of pre-posterior analysis from the classical Bayesian decision theory see e.g. </w:t>
      </w:r>
      <w:sdt>
        <w:sdtPr>
          <w:id w:val="1196505965"/>
          <w:citation/>
        </w:sdtPr>
        <w:sdtEndPr/>
        <w:sdtContent>
          <w:r w:rsidR="00802D29">
            <w:fldChar w:fldCharType="begin"/>
          </w:r>
          <w:r w:rsidR="0025574F">
            <w:instrText xml:space="preserve"> CITATION Rai61 \l 1033 </w:instrText>
          </w:r>
          <w:r w:rsidR="00802D29">
            <w:fldChar w:fldCharType="separate"/>
          </w:r>
          <w:r w:rsidR="00CE7C57" w:rsidRPr="00CE7C57">
            <w:rPr>
              <w:noProof/>
            </w:rPr>
            <w:t>(Raiffa &amp; Schlaifer, 1961)</w:t>
          </w:r>
          <w:r w:rsidR="00802D29">
            <w:fldChar w:fldCharType="end"/>
          </w:r>
        </w:sdtContent>
      </w:sdt>
      <w:r w:rsidRPr="003F7410">
        <w:t xml:space="preserve"> and </w:t>
      </w:r>
      <w:sdt>
        <w:sdtPr>
          <w:id w:val="-1823061"/>
          <w:citation/>
        </w:sdtPr>
        <w:sdtEndPr/>
        <w:sdtContent>
          <w:r w:rsidR="00802D29">
            <w:fldChar w:fldCharType="begin"/>
          </w:r>
          <w:r w:rsidR="0025574F">
            <w:instrText xml:space="preserve"> CITATION JRB70 \l 1033 </w:instrText>
          </w:r>
          <w:r w:rsidR="00802D29">
            <w:fldChar w:fldCharType="separate"/>
          </w:r>
          <w:r w:rsidR="00CE7C57" w:rsidRPr="00CE7C57">
            <w:rPr>
              <w:noProof/>
            </w:rPr>
            <w:t>(Benjamin &amp; Cornell, 1970)</w:t>
          </w:r>
          <w:r w:rsidR="00802D29">
            <w:fldChar w:fldCharType="end"/>
          </w:r>
        </w:sdtContent>
      </w:sdt>
      <w:r w:rsidRPr="003F7410">
        <w:t xml:space="preserve">. Here a short summary is given following </w:t>
      </w:r>
      <w:sdt>
        <w:sdtPr>
          <w:id w:val="-1085603245"/>
          <w:citation/>
        </w:sdtPr>
        <w:sdtEndPr/>
        <w:sdtContent>
          <w:r w:rsidR="00802D29">
            <w:fldChar w:fldCharType="begin"/>
          </w:r>
          <w:r w:rsidR="0025574F">
            <w:instrText xml:space="preserve"> CITATION Sør91 \l 1033 </w:instrText>
          </w:r>
          <w:r w:rsidR="00802D29">
            <w:fldChar w:fldCharType="separate"/>
          </w:r>
          <w:r w:rsidR="00CE7C57" w:rsidRPr="00CE7C57">
            <w:rPr>
              <w:noProof/>
            </w:rPr>
            <w:t>(Sørensen, et al., 1991)</w:t>
          </w:r>
          <w:r w:rsidR="00802D29">
            <w:fldChar w:fldCharType="end"/>
          </w:r>
        </w:sdtContent>
      </w:sdt>
      <w:r w:rsidRPr="003F7410">
        <w:t xml:space="preserve">. The inspection decision problem may be represented as shown in </w:t>
      </w:r>
      <w:r w:rsidR="006910E4">
        <w:fldChar w:fldCharType="begin"/>
      </w:r>
      <w:r w:rsidR="006910E4">
        <w:instrText xml:space="preserve"> REF _Ref432374361 \h  \* MERGEFORMAT </w:instrText>
      </w:r>
      <w:r w:rsidR="006910E4">
        <w:fldChar w:fldCharType="separate"/>
      </w:r>
      <w:r w:rsidR="008A1B80">
        <w:t xml:space="preserve">Figure </w:t>
      </w:r>
      <w:r w:rsidR="008A1B80">
        <w:rPr>
          <w:noProof/>
        </w:rPr>
        <w:t>2.4</w:t>
      </w:r>
      <w:r w:rsidR="006910E4">
        <w:fldChar w:fldCharType="end"/>
      </w:r>
      <w:r w:rsidRPr="003F7410">
        <w:t xml:space="preserve">. </w:t>
      </w:r>
    </w:p>
    <w:p w14:paraId="0F4BD57A" w14:textId="77777777" w:rsidR="004059F5" w:rsidRDefault="004059F5" w:rsidP="0001352D">
      <w:pPr>
        <w:rPr>
          <w:rFonts w:ascii="Times New Roman" w:hAnsi="Times New Roman"/>
        </w:rPr>
      </w:pPr>
      <w:r w:rsidRPr="004059F5">
        <w:rPr>
          <w:rFonts w:ascii="Times New Roman" w:hAnsi="Times New Roman"/>
        </w:rPr>
        <w:t>In the general case the parameters d</w:t>
      </w:r>
      <w:r w:rsidR="00301874">
        <w:rPr>
          <w:rFonts w:ascii="Times New Roman" w:hAnsi="Times New Roman"/>
        </w:rPr>
        <w:t>efining the inspection plan are:</w:t>
      </w:r>
    </w:p>
    <w:p w14:paraId="6B495141" w14:textId="77777777" w:rsidR="004059F5" w:rsidRPr="00301874" w:rsidRDefault="004059F5" w:rsidP="00CD4005">
      <w:pPr>
        <w:pStyle w:val="Listenabsatz"/>
        <w:numPr>
          <w:ilvl w:val="0"/>
          <w:numId w:val="59"/>
        </w:numPr>
      </w:pPr>
      <w:r w:rsidRPr="00301874">
        <w:t xml:space="preserve">the possible repair actions i.e. the repair decision rule d </w:t>
      </w:r>
    </w:p>
    <w:p w14:paraId="76BF23B2" w14:textId="77777777" w:rsidR="004059F5" w:rsidRPr="00301874" w:rsidRDefault="004059F5" w:rsidP="00CD4005">
      <w:pPr>
        <w:pStyle w:val="Listenabsatz"/>
        <w:numPr>
          <w:ilvl w:val="0"/>
          <w:numId w:val="59"/>
        </w:numPr>
      </w:pPr>
      <w:r w:rsidRPr="00301874">
        <w:t>the number of inspections</w:t>
      </w:r>
      <w:r w:rsidR="00800642">
        <w:rPr>
          <w:noProof/>
          <w:position w:val="-6"/>
          <w:lang w:val="de-DE" w:eastAsia="de-DE"/>
        </w:rPr>
        <w:drawing>
          <wp:inline distT="0" distB="0" distL="0" distR="0" wp14:anchorId="7CE6F056" wp14:editId="429F1F22">
            <wp:extent cx="189865" cy="189865"/>
            <wp:effectExtent l="0" t="0" r="635" b="635"/>
            <wp:docPr id="1870" name="Bild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01874">
        <w:t xml:space="preserve"> in the service life </w:t>
      </w:r>
      <w:r w:rsidR="00800642">
        <w:rPr>
          <w:noProof/>
          <w:position w:val="-10"/>
          <w:lang w:val="de-DE" w:eastAsia="de-DE"/>
        </w:rPr>
        <w:drawing>
          <wp:inline distT="0" distB="0" distL="0" distR="0" wp14:anchorId="6D7A39FC" wp14:editId="050F6233">
            <wp:extent cx="189865" cy="207010"/>
            <wp:effectExtent l="0" t="0" r="635" b="2540"/>
            <wp:docPr id="1871" name="Bild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865" cy="207010"/>
                    </a:xfrm>
                    <a:prstGeom prst="rect">
                      <a:avLst/>
                    </a:prstGeom>
                    <a:noFill/>
                    <a:ln>
                      <a:noFill/>
                    </a:ln>
                  </pic:spPr>
                </pic:pic>
              </a:graphicData>
            </a:graphic>
          </wp:inline>
        </w:drawing>
      </w:r>
    </w:p>
    <w:p w14:paraId="1DC951E3" w14:textId="77777777" w:rsidR="004059F5" w:rsidRPr="00301874" w:rsidRDefault="004059F5" w:rsidP="00CD4005">
      <w:pPr>
        <w:pStyle w:val="Listenabsatz"/>
        <w:numPr>
          <w:ilvl w:val="0"/>
          <w:numId w:val="59"/>
        </w:numPr>
      </w:pPr>
      <w:r w:rsidRPr="00301874">
        <w:t xml:space="preserve">the time intervals between inspections </w:t>
      </w:r>
      <w:r w:rsidR="00800642">
        <w:rPr>
          <w:noProof/>
          <w:position w:val="-12"/>
          <w:lang w:val="de-DE" w:eastAsia="de-DE"/>
        </w:rPr>
        <w:drawing>
          <wp:inline distT="0" distB="0" distL="0" distR="0" wp14:anchorId="3A36F680" wp14:editId="699B5A46">
            <wp:extent cx="957580" cy="233045"/>
            <wp:effectExtent l="0" t="0" r="0" b="0"/>
            <wp:docPr id="1872" name="Bild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7580" cy="233045"/>
                    </a:xfrm>
                    <a:prstGeom prst="rect">
                      <a:avLst/>
                    </a:prstGeom>
                    <a:noFill/>
                    <a:ln>
                      <a:noFill/>
                    </a:ln>
                  </pic:spPr>
                </pic:pic>
              </a:graphicData>
            </a:graphic>
          </wp:inline>
        </w:drawing>
      </w:r>
      <w:r w:rsidRPr="00301874">
        <w:t xml:space="preserve"> </w:t>
      </w:r>
    </w:p>
    <w:p w14:paraId="4F572C6F" w14:textId="77777777" w:rsidR="004059F5" w:rsidRDefault="004059F5" w:rsidP="00CD4005">
      <w:pPr>
        <w:pStyle w:val="Listenabsatz"/>
        <w:numPr>
          <w:ilvl w:val="0"/>
          <w:numId w:val="59"/>
        </w:numPr>
      </w:pPr>
      <w:r w:rsidRPr="00301874">
        <w:t xml:space="preserve">the inspection qualities </w:t>
      </w:r>
      <w:r w:rsidR="00800642">
        <w:rPr>
          <w:noProof/>
          <w:position w:val="-12"/>
          <w:lang w:val="de-DE" w:eastAsia="de-DE"/>
        </w:rPr>
        <w:drawing>
          <wp:inline distT="0" distB="0" distL="0" distR="0" wp14:anchorId="07E31E1A" wp14:editId="2F0689C9">
            <wp:extent cx="1104265" cy="233045"/>
            <wp:effectExtent l="0" t="0" r="635" b="0"/>
            <wp:docPr id="1873" name="Bild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a:ln>
                      <a:noFill/>
                    </a:ln>
                  </pic:spPr>
                </pic:pic>
              </a:graphicData>
            </a:graphic>
          </wp:inline>
        </w:drawing>
      </w:r>
      <w:r w:rsidRPr="00301874">
        <w:t xml:space="preserve">.  </w:t>
      </w:r>
    </w:p>
    <w:p w14:paraId="5E50764A" w14:textId="77777777" w:rsidR="004059F5" w:rsidRDefault="004059F5" w:rsidP="0059538A">
      <w:r w:rsidRPr="00301874">
        <w:t>These inspection parameters are written as</w:t>
      </w:r>
      <w:r w:rsidR="00800642">
        <w:rPr>
          <w:noProof/>
          <w:position w:val="-10"/>
          <w:lang w:val="de-DE" w:eastAsia="de-DE"/>
        </w:rPr>
        <w:drawing>
          <wp:inline distT="0" distB="0" distL="0" distR="0" wp14:anchorId="28E0C2A8" wp14:editId="51986A51">
            <wp:extent cx="750570" cy="207010"/>
            <wp:effectExtent l="0" t="0" r="0" b="2540"/>
            <wp:docPr id="1874" name="Bild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0570" cy="207010"/>
                    </a:xfrm>
                    <a:prstGeom prst="rect">
                      <a:avLst/>
                    </a:prstGeom>
                    <a:noFill/>
                    <a:ln>
                      <a:noFill/>
                    </a:ln>
                  </pic:spPr>
                </pic:pic>
              </a:graphicData>
            </a:graphic>
          </wp:inline>
        </w:drawing>
      </w:r>
      <w:r w:rsidRPr="00301874">
        <w:t xml:space="preserve">. The outcome, typically a measured crack size, of an inspection is </w:t>
      </w:r>
      <w:r w:rsidRPr="005405DC">
        <w:rPr>
          <w:lang w:val="en-GB"/>
        </w:rPr>
        <w:t>modelled</w:t>
      </w:r>
      <w:r w:rsidRPr="00301874">
        <w:t xml:space="preserve"> by a random variable</w:t>
      </w:r>
      <w:r w:rsidR="00800642">
        <w:rPr>
          <w:noProof/>
          <w:position w:val="-6"/>
          <w:lang w:val="de-DE" w:eastAsia="de-DE"/>
        </w:rPr>
        <w:drawing>
          <wp:inline distT="0" distB="0" distL="0" distR="0" wp14:anchorId="5F33839C" wp14:editId="564CDDDF">
            <wp:extent cx="137795" cy="189865"/>
            <wp:effectExtent l="0" t="0" r="0" b="635"/>
            <wp:docPr id="1875" name="Bild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sidRPr="00301874">
        <w:t xml:space="preserve">. A decision rule </w:t>
      </w:r>
      <w:r w:rsidR="00800642">
        <w:rPr>
          <w:noProof/>
          <w:lang w:val="de-DE" w:eastAsia="de-DE"/>
        </w:rPr>
        <w:drawing>
          <wp:inline distT="0" distB="0" distL="0" distR="0" wp14:anchorId="5DE8AAEC" wp14:editId="41F203B0">
            <wp:extent cx="137795" cy="189865"/>
            <wp:effectExtent l="0" t="0" r="0" b="635"/>
            <wp:docPr id="1876" name="Bild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sidRPr="00301874">
        <w:t xml:space="preserve"> is then applied to the outcome of the inspection to decide whether or not repair should be performed. The different uncertain parameters (stochastic variables) modelling the state of nature such as load variables and material characteristics are collected in a vector</w:t>
      </w:r>
      <w:r w:rsidR="00800642">
        <w:rPr>
          <w:noProof/>
          <w:position w:val="-12"/>
          <w:lang w:val="de-DE" w:eastAsia="de-DE"/>
        </w:rPr>
        <w:drawing>
          <wp:inline distT="0" distB="0" distL="0" distR="0" wp14:anchorId="7C845C9D" wp14:editId="7CE1DF87">
            <wp:extent cx="1207770" cy="233045"/>
            <wp:effectExtent l="0" t="0" r="0" b="0"/>
            <wp:docPr id="42" name="Bild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7770" cy="233045"/>
                    </a:xfrm>
                    <a:prstGeom prst="rect">
                      <a:avLst/>
                    </a:prstGeom>
                    <a:noFill/>
                    <a:ln>
                      <a:noFill/>
                    </a:ln>
                  </pic:spPr>
                </pic:pic>
              </a:graphicData>
            </a:graphic>
          </wp:inline>
        </w:drawing>
      </w:r>
      <w:r w:rsidRPr="00301874">
        <w:t xml:space="preserve">. </w:t>
      </w:r>
    </w:p>
    <w:p w14:paraId="4FD6D82A" w14:textId="77777777" w:rsidR="004059F5" w:rsidRDefault="004059F5" w:rsidP="0059538A">
      <w:r w:rsidRPr="00301874">
        <w:t xml:space="preserve">If the total expected costs are divided into inspection, repair, strengthening and failure costs and a constraint related to a maximum yearly (or accumulated) failure probability </w:t>
      </w:r>
      <w:r w:rsidR="00800642">
        <w:rPr>
          <w:noProof/>
          <w:position w:val="-10"/>
          <w:lang w:val="de-DE" w:eastAsia="de-DE"/>
        </w:rPr>
        <w:drawing>
          <wp:inline distT="0" distB="0" distL="0" distR="0" wp14:anchorId="00493ED9" wp14:editId="14FCC79A">
            <wp:extent cx="387985" cy="233045"/>
            <wp:effectExtent l="0" t="0" r="0" b="0"/>
            <wp:docPr id="38" name="Bild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7985" cy="233045"/>
                    </a:xfrm>
                    <a:prstGeom prst="rect">
                      <a:avLst/>
                    </a:prstGeom>
                    <a:noFill/>
                    <a:ln>
                      <a:noFill/>
                    </a:ln>
                  </pic:spPr>
                </pic:pic>
              </a:graphicData>
            </a:graphic>
          </wp:inline>
        </w:drawing>
      </w:r>
      <w:r w:rsidRPr="00301874">
        <w:t xml:space="preserve"> related to </w:t>
      </w:r>
      <w:r w:rsidR="00800642">
        <w:rPr>
          <w:noProof/>
          <w:position w:val="-16"/>
          <w:lang w:val="de-DE" w:eastAsia="de-DE"/>
        </w:rPr>
        <w:drawing>
          <wp:inline distT="0" distB="0" distL="0" distR="0" wp14:anchorId="40821E56" wp14:editId="5AD2A4B6">
            <wp:extent cx="293370" cy="250190"/>
            <wp:effectExtent l="0" t="0" r="0" b="0"/>
            <wp:docPr id="33" name="Bild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3370" cy="250190"/>
                    </a:xfrm>
                    <a:prstGeom prst="rect">
                      <a:avLst/>
                    </a:prstGeom>
                    <a:noFill/>
                    <a:ln>
                      <a:noFill/>
                    </a:ln>
                  </pic:spPr>
                </pic:pic>
              </a:graphicData>
            </a:graphic>
          </wp:inline>
        </w:drawing>
      </w:r>
      <w:r w:rsidRPr="00301874">
        <w:t xml:space="preserve"> for joint j is added, then the </w:t>
      </w:r>
      <w:r w:rsidR="000544F5" w:rsidRPr="00301874">
        <w:t>optimiz</w:t>
      </w:r>
      <w:r w:rsidR="000544F5">
        <w:t>ation</w:t>
      </w:r>
      <w:r w:rsidR="004F7B0A">
        <w:t xml:space="preserve"> problem can be written:</w:t>
      </w:r>
    </w:p>
    <w:p w14:paraId="002F9097" w14:textId="77777777" w:rsidR="00E11563" w:rsidRDefault="00E11563" w:rsidP="004F7B0A">
      <w:pPr>
        <w:spacing w:line="240" w:lineRule="atLeast"/>
        <w:rPr>
          <w:rFonts w:ascii="Times New Roman" w:hAnsi="Times New Roman"/>
        </w:rPr>
      </w:pPr>
    </w:p>
    <w:p w14:paraId="3BCA8F5A" w14:textId="77777777" w:rsidR="004059F5" w:rsidRDefault="00800642" w:rsidP="0059538A">
      <w:bookmarkStart w:id="75" w:name="_Ref432374720"/>
      <w:bookmarkStart w:id="76" w:name="_Ref432375593"/>
      <w:r>
        <w:rPr>
          <w:noProof/>
          <w:position w:val="-38"/>
          <w:lang w:val="de-DE" w:eastAsia="de-DE"/>
        </w:rPr>
        <w:drawing>
          <wp:inline distT="0" distB="0" distL="0" distR="0" wp14:anchorId="5E05B381" wp14:editId="1BC45074">
            <wp:extent cx="3036570" cy="551815"/>
            <wp:effectExtent l="0" t="0" r="0" b="635"/>
            <wp:docPr id="31" name="Bild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36570" cy="551815"/>
                    </a:xfrm>
                    <a:prstGeom prst="rect">
                      <a:avLst/>
                    </a:prstGeom>
                    <a:noFill/>
                    <a:ln>
                      <a:noFill/>
                    </a:ln>
                  </pic:spPr>
                </pic:pic>
              </a:graphicData>
            </a:graphic>
          </wp:inline>
        </w:drawing>
      </w:r>
      <w:r w:rsidR="004059F5">
        <w:tab/>
      </w:r>
      <w:r w:rsidR="0059538A">
        <w:tab/>
      </w:r>
      <w:r w:rsidR="0059538A">
        <w:tab/>
      </w:r>
      <w:r w:rsidR="0059538A">
        <w:tab/>
      </w:r>
      <w:r w:rsidR="0059538A">
        <w:tab/>
        <w:t xml:space="preserve">     </w:t>
      </w:r>
      <w:r w:rsidR="004059F5" w:rsidRPr="004059F5">
        <w:t>(</w:t>
      </w:r>
      <w:r w:rsidR="00802D29">
        <w:fldChar w:fldCharType="begin"/>
      </w:r>
      <w:r w:rsidR="002B20C9">
        <w:instrText xml:space="preserve"> SEQ Equation \* ARABIC </w:instrText>
      </w:r>
      <w:r w:rsidR="00802D29">
        <w:fldChar w:fldCharType="separate"/>
      </w:r>
      <w:r w:rsidR="008A1B80">
        <w:rPr>
          <w:noProof/>
        </w:rPr>
        <w:t>4</w:t>
      </w:r>
      <w:r w:rsidR="00802D29">
        <w:rPr>
          <w:noProof/>
        </w:rPr>
        <w:fldChar w:fldCharType="end"/>
      </w:r>
      <w:bookmarkEnd w:id="75"/>
      <w:r w:rsidR="004059F5" w:rsidRPr="004059F5">
        <w:t>)</w:t>
      </w:r>
      <w:bookmarkEnd w:id="76"/>
    </w:p>
    <w:p w14:paraId="64EA46C3" w14:textId="77777777" w:rsidR="004059F5" w:rsidRDefault="00800642" w:rsidP="0059538A">
      <w:r>
        <w:rPr>
          <w:noProof/>
          <w:position w:val="-10"/>
          <w:lang w:val="de-DE" w:eastAsia="de-DE"/>
        </w:rPr>
        <w:drawing>
          <wp:inline distT="0" distB="0" distL="0" distR="0" wp14:anchorId="554F3DE4" wp14:editId="5C06462B">
            <wp:extent cx="551815" cy="207010"/>
            <wp:effectExtent l="0" t="0" r="635" b="2540"/>
            <wp:docPr id="1881" name="Bild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1815" cy="207010"/>
                    </a:xfrm>
                    <a:prstGeom prst="rect">
                      <a:avLst/>
                    </a:prstGeom>
                    <a:noFill/>
                    <a:ln>
                      <a:noFill/>
                    </a:ln>
                  </pic:spPr>
                </pic:pic>
              </a:graphicData>
            </a:graphic>
          </wp:inline>
        </w:drawing>
      </w:r>
      <w:r w:rsidR="004059F5" w:rsidRPr="004059F5">
        <w:t xml:space="preserve"> is the total expected cost in the service life </w:t>
      </w:r>
      <w:r>
        <w:rPr>
          <w:noProof/>
          <w:position w:val="-10"/>
          <w:lang w:val="de-DE" w:eastAsia="de-DE"/>
        </w:rPr>
        <w:drawing>
          <wp:inline distT="0" distB="0" distL="0" distR="0" wp14:anchorId="77BEC080" wp14:editId="6BEBE961">
            <wp:extent cx="189865" cy="207010"/>
            <wp:effectExtent l="0" t="0" r="635" b="2540"/>
            <wp:docPr id="1882" name="Bild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865" cy="207010"/>
                    </a:xfrm>
                    <a:prstGeom prst="rect">
                      <a:avLst/>
                    </a:prstGeom>
                    <a:noFill/>
                    <a:ln>
                      <a:noFill/>
                    </a:ln>
                  </pic:spPr>
                </pic:pic>
              </a:graphicData>
            </a:graphic>
          </wp:inline>
        </w:drawing>
      </w:r>
      <w:r w:rsidR="004059F5" w:rsidRPr="004059F5">
        <w:t xml:space="preserve">, </w:t>
      </w:r>
      <w:r>
        <w:rPr>
          <w:noProof/>
          <w:position w:val="-12"/>
          <w:lang w:val="de-DE" w:eastAsia="de-DE"/>
        </w:rPr>
        <w:drawing>
          <wp:inline distT="0" distB="0" distL="0" distR="0" wp14:anchorId="54652A3E" wp14:editId="48127E0A">
            <wp:extent cx="250190" cy="233045"/>
            <wp:effectExtent l="0" t="0" r="0" b="0"/>
            <wp:docPr id="1883" name="Bild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0190" cy="233045"/>
                    </a:xfrm>
                    <a:prstGeom prst="rect">
                      <a:avLst/>
                    </a:prstGeom>
                    <a:noFill/>
                    <a:ln>
                      <a:noFill/>
                    </a:ln>
                  </pic:spPr>
                </pic:pic>
              </a:graphicData>
            </a:graphic>
          </wp:inline>
        </w:drawing>
      </w:r>
      <w:r w:rsidR="004059F5" w:rsidRPr="004059F5">
        <w:t xml:space="preserve"> is the expected inspection cost, </w:t>
      </w:r>
      <w:r>
        <w:rPr>
          <w:noProof/>
          <w:position w:val="-10"/>
          <w:lang w:val="de-DE" w:eastAsia="de-DE"/>
        </w:rPr>
        <w:drawing>
          <wp:inline distT="0" distB="0" distL="0" distR="0" wp14:anchorId="087A2698" wp14:editId="51274A58">
            <wp:extent cx="319405" cy="207010"/>
            <wp:effectExtent l="0" t="0" r="4445" b="2540"/>
            <wp:docPr id="1884" name="Bild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9405" cy="207010"/>
                    </a:xfrm>
                    <a:prstGeom prst="rect">
                      <a:avLst/>
                    </a:prstGeom>
                    <a:noFill/>
                    <a:ln>
                      <a:noFill/>
                    </a:ln>
                  </pic:spPr>
                </pic:pic>
              </a:graphicData>
            </a:graphic>
          </wp:inline>
        </w:drawing>
      </w:r>
      <w:r w:rsidR="004059F5" w:rsidRPr="004059F5">
        <w:t xml:space="preserve"> is the expected cost of repair and </w:t>
      </w:r>
      <w:r>
        <w:rPr>
          <w:noProof/>
          <w:position w:val="-10"/>
          <w:lang w:val="de-DE" w:eastAsia="de-DE"/>
        </w:rPr>
        <w:drawing>
          <wp:inline distT="0" distB="0" distL="0" distR="0" wp14:anchorId="6B5BE37D" wp14:editId="3F33243A">
            <wp:extent cx="207010" cy="207010"/>
            <wp:effectExtent l="0" t="0" r="2540" b="2540"/>
            <wp:docPr id="1885" name="Bild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004059F5" w:rsidRPr="004059F5">
        <w:t xml:space="preserve"> is the expected failure cost. The annual probability of failure in year </w:t>
      </w:r>
      <w:r>
        <w:rPr>
          <w:noProof/>
          <w:position w:val="-6"/>
          <w:lang w:val="de-DE" w:eastAsia="de-DE"/>
        </w:rPr>
        <w:drawing>
          <wp:inline distT="0" distB="0" distL="0" distR="0" wp14:anchorId="28019B9D" wp14:editId="60BBA801">
            <wp:extent cx="94615" cy="163830"/>
            <wp:effectExtent l="0" t="0" r="635" b="7620"/>
            <wp:docPr id="1886" name="Bild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4615" cy="163830"/>
                    </a:xfrm>
                    <a:prstGeom prst="rect">
                      <a:avLst/>
                    </a:prstGeom>
                    <a:noFill/>
                    <a:ln>
                      <a:noFill/>
                    </a:ln>
                  </pic:spPr>
                </pic:pic>
              </a:graphicData>
            </a:graphic>
          </wp:inline>
        </w:drawing>
      </w:r>
      <w:r w:rsidR="004059F5" w:rsidRPr="004059F5">
        <w:t xml:space="preserve"> is </w:t>
      </w:r>
      <w:r>
        <w:rPr>
          <w:noProof/>
          <w:position w:val="-14"/>
          <w:lang w:val="de-DE" w:eastAsia="de-DE"/>
        </w:rPr>
        <w:drawing>
          <wp:inline distT="0" distB="0" distL="0" distR="0" wp14:anchorId="1A2923A1" wp14:editId="3748953B">
            <wp:extent cx="344805" cy="233045"/>
            <wp:effectExtent l="0" t="0" r="0" b="0"/>
            <wp:docPr id="1887" name="Bild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4805" cy="233045"/>
                    </a:xfrm>
                    <a:prstGeom prst="rect">
                      <a:avLst/>
                    </a:prstGeom>
                    <a:noFill/>
                    <a:ln>
                      <a:noFill/>
                    </a:ln>
                  </pic:spPr>
                </pic:pic>
              </a:graphicData>
            </a:graphic>
          </wp:inline>
        </w:drawing>
      </w:r>
      <w:r w:rsidR="004059F5" w:rsidRPr="004059F5">
        <w:t xml:space="preserve">. The </w:t>
      </w:r>
      <w:r>
        <w:rPr>
          <w:noProof/>
          <w:position w:val="-6"/>
          <w:lang w:val="de-DE" w:eastAsia="de-DE"/>
        </w:rPr>
        <w:drawing>
          <wp:inline distT="0" distB="0" distL="0" distR="0" wp14:anchorId="7691C5AF" wp14:editId="5159AED4">
            <wp:extent cx="189865" cy="189865"/>
            <wp:effectExtent l="0" t="0" r="635" b="635"/>
            <wp:docPr id="1888" name="Bild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4059F5" w:rsidRPr="004059F5">
        <w:t xml:space="preserve"> inspections are assumed performed at times</w:t>
      </w:r>
      <w:r>
        <w:rPr>
          <w:noProof/>
          <w:position w:val="-12"/>
          <w:lang w:val="de-DE" w:eastAsia="de-DE"/>
        </w:rPr>
        <w:drawing>
          <wp:inline distT="0" distB="0" distL="0" distR="0" wp14:anchorId="7894D65A" wp14:editId="00F024A6">
            <wp:extent cx="1604645" cy="233045"/>
            <wp:effectExtent l="0" t="0" r="0" b="0"/>
            <wp:docPr id="1889" name="Bild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04645" cy="233045"/>
                    </a:xfrm>
                    <a:prstGeom prst="rect">
                      <a:avLst/>
                    </a:prstGeom>
                    <a:noFill/>
                    <a:ln>
                      <a:noFill/>
                    </a:ln>
                  </pic:spPr>
                </pic:pic>
              </a:graphicData>
            </a:graphic>
          </wp:inline>
        </w:drawing>
      </w:r>
      <w:r w:rsidR="004059F5">
        <w:t>.</w:t>
      </w:r>
    </w:p>
    <w:p w14:paraId="0AA9919E" w14:textId="77777777" w:rsidR="004059F5" w:rsidRDefault="004059F5" w:rsidP="0001352D">
      <w:r w:rsidRPr="004059F5">
        <w:t>If the repair actions are 1) to do nothing, 2) to repair by welding for large cracks, and 3) to repair by grinding by small cracks, then the number of branches becomes</w:t>
      </w:r>
      <w:r w:rsidR="00800642">
        <w:rPr>
          <w:noProof/>
          <w:position w:val="-6"/>
          <w:lang w:val="de-DE" w:eastAsia="de-DE"/>
        </w:rPr>
        <w:drawing>
          <wp:inline distT="0" distB="0" distL="0" distR="0" wp14:anchorId="17BAA1CA" wp14:editId="6DDD7FAC">
            <wp:extent cx="207010" cy="207010"/>
            <wp:effectExtent l="0" t="0" r="2540" b="2540"/>
            <wp:docPr id="1890" name="Bild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4059F5">
        <w:t xml:space="preserve">. It is noted that generally the total number of branches can be different from </w:t>
      </w:r>
      <w:bookmarkStart w:id="77" w:name="OLE_LINK8"/>
      <w:r w:rsidR="00800642">
        <w:rPr>
          <w:noProof/>
          <w:position w:val="-6"/>
          <w:lang w:val="de-DE" w:eastAsia="de-DE"/>
        </w:rPr>
        <w:drawing>
          <wp:inline distT="0" distB="0" distL="0" distR="0" wp14:anchorId="6577E527" wp14:editId="439EEE8C">
            <wp:extent cx="207010" cy="207010"/>
            <wp:effectExtent l="0" t="0" r="2540" b="2540"/>
            <wp:docPr id="1891" name="Bild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bookmarkEnd w:id="77"/>
      <w:r w:rsidRPr="004059F5">
        <w:t xml:space="preserve"> if the possibility of individual inspection times for each branch is taken into account.</w:t>
      </w:r>
    </w:p>
    <w:p w14:paraId="264407A8" w14:textId="77777777" w:rsidR="004059F5" w:rsidRDefault="004059F5" w:rsidP="0001352D">
      <w:r w:rsidRPr="004059F5">
        <w:t>The total capitalised expected inspection costs are</w:t>
      </w:r>
      <w:r>
        <w:t>:</w:t>
      </w:r>
    </w:p>
    <w:p w14:paraId="1AE686C9" w14:textId="77777777" w:rsidR="004059F5" w:rsidRDefault="00800642" w:rsidP="0001352D">
      <w:r>
        <w:rPr>
          <w:noProof/>
          <w:position w:val="-30"/>
          <w:lang w:val="de-DE" w:eastAsia="de-DE"/>
        </w:rPr>
        <w:drawing>
          <wp:inline distT="0" distB="0" distL="0" distR="0" wp14:anchorId="4332417B" wp14:editId="7A06F69A">
            <wp:extent cx="2579370" cy="431165"/>
            <wp:effectExtent l="0" t="0" r="0" b="6985"/>
            <wp:docPr id="1892" name="Bild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79370" cy="431165"/>
                    </a:xfrm>
                    <a:prstGeom prst="rect">
                      <a:avLst/>
                    </a:prstGeom>
                    <a:noFill/>
                    <a:ln>
                      <a:noFill/>
                    </a:ln>
                  </pic:spPr>
                </pic:pic>
              </a:graphicData>
            </a:graphic>
          </wp:inline>
        </w:drawing>
      </w:r>
      <w:r w:rsidR="004059F5">
        <w:tab/>
      </w:r>
      <w:r w:rsidR="004059F5">
        <w:tab/>
      </w:r>
      <w:r w:rsidR="004059F5">
        <w:tab/>
      </w:r>
      <w:r w:rsidR="004059F5">
        <w:tab/>
      </w:r>
      <w:r w:rsidR="004059F5">
        <w:tab/>
      </w:r>
      <w:r w:rsidR="004059F5">
        <w:tab/>
      </w:r>
      <w:r w:rsidR="004059F5" w:rsidRPr="004059F5">
        <w:t>(</w:t>
      </w:r>
      <w:r w:rsidR="00802D29">
        <w:fldChar w:fldCharType="begin"/>
      </w:r>
      <w:r w:rsidR="00A6771E">
        <w:instrText xml:space="preserve"> SEQ Equation \* ARABIC </w:instrText>
      </w:r>
      <w:r w:rsidR="00802D29">
        <w:fldChar w:fldCharType="separate"/>
      </w:r>
      <w:r w:rsidR="008A1B80">
        <w:rPr>
          <w:noProof/>
        </w:rPr>
        <w:t>5</w:t>
      </w:r>
      <w:r w:rsidR="00802D29">
        <w:fldChar w:fldCharType="end"/>
      </w:r>
      <w:r w:rsidR="004059F5" w:rsidRPr="004059F5">
        <w:t>)</w:t>
      </w:r>
    </w:p>
    <w:p w14:paraId="18CD7CD4" w14:textId="77777777" w:rsidR="004059F5" w:rsidRDefault="004059F5" w:rsidP="0001352D">
      <w:r w:rsidRPr="004059F5">
        <w:t xml:space="preserve">The </w:t>
      </w:r>
      <w:r w:rsidR="00800642">
        <w:rPr>
          <w:noProof/>
          <w:position w:val="-6"/>
          <w:lang w:val="de-DE" w:eastAsia="de-DE"/>
        </w:rPr>
        <w:drawing>
          <wp:inline distT="0" distB="0" distL="0" distR="0" wp14:anchorId="782F79DD" wp14:editId="5063004E">
            <wp:extent cx="94615" cy="189865"/>
            <wp:effectExtent l="0" t="0" r="635" b="635"/>
            <wp:docPr id="1893" name="Bild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4615" cy="189865"/>
                    </a:xfrm>
                    <a:prstGeom prst="rect">
                      <a:avLst/>
                    </a:prstGeom>
                    <a:noFill/>
                    <a:ln>
                      <a:noFill/>
                    </a:ln>
                  </pic:spPr>
                </pic:pic>
              </a:graphicData>
            </a:graphic>
          </wp:inline>
        </w:drawing>
      </w:r>
      <w:r w:rsidRPr="004059F5">
        <w:t xml:space="preserve">th term represents the capitalized inspection costs at the </w:t>
      </w:r>
      <w:r w:rsidR="00800642">
        <w:rPr>
          <w:noProof/>
          <w:position w:val="-6"/>
          <w:lang w:val="de-DE" w:eastAsia="de-DE"/>
        </w:rPr>
        <w:drawing>
          <wp:inline distT="0" distB="0" distL="0" distR="0" wp14:anchorId="010F9545" wp14:editId="4DDE1EE1">
            <wp:extent cx="94615" cy="189865"/>
            <wp:effectExtent l="0" t="0" r="635" b="635"/>
            <wp:docPr id="1894" name="Bild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4615" cy="189865"/>
                    </a:xfrm>
                    <a:prstGeom prst="rect">
                      <a:avLst/>
                    </a:prstGeom>
                    <a:noFill/>
                    <a:ln>
                      <a:noFill/>
                    </a:ln>
                  </pic:spPr>
                </pic:pic>
              </a:graphicData>
            </a:graphic>
          </wp:inline>
        </w:drawing>
      </w:r>
      <w:r w:rsidRPr="004059F5">
        <w:t xml:space="preserve">th inspection when failure has not occurred earlier, </w:t>
      </w:r>
      <w:r w:rsidR="00800642">
        <w:rPr>
          <w:noProof/>
          <w:position w:val="-14"/>
          <w:lang w:val="de-DE" w:eastAsia="de-DE"/>
        </w:rPr>
        <w:drawing>
          <wp:inline distT="0" distB="0" distL="0" distR="0" wp14:anchorId="5D537B06" wp14:editId="66A37FF3">
            <wp:extent cx="577850" cy="233045"/>
            <wp:effectExtent l="0" t="0" r="0" b="0"/>
            <wp:docPr id="1895" name="Bild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7850" cy="233045"/>
                    </a:xfrm>
                    <a:prstGeom prst="rect">
                      <a:avLst/>
                    </a:prstGeom>
                    <a:noFill/>
                    <a:ln>
                      <a:noFill/>
                    </a:ln>
                  </pic:spPr>
                </pic:pic>
              </a:graphicData>
            </a:graphic>
          </wp:inline>
        </w:drawing>
      </w:r>
      <w:r w:rsidRPr="004059F5">
        <w:t xml:space="preserve"> is the inspection cost of the </w:t>
      </w:r>
      <w:r w:rsidR="00800642">
        <w:rPr>
          <w:noProof/>
          <w:position w:val="-6"/>
          <w:lang w:val="de-DE" w:eastAsia="de-DE"/>
        </w:rPr>
        <w:drawing>
          <wp:inline distT="0" distB="0" distL="0" distR="0" wp14:anchorId="29708743" wp14:editId="5D01E417">
            <wp:extent cx="94615" cy="189865"/>
            <wp:effectExtent l="0" t="0" r="635" b="635"/>
            <wp:docPr id="1896" name="Bild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4615" cy="189865"/>
                    </a:xfrm>
                    <a:prstGeom prst="rect">
                      <a:avLst/>
                    </a:prstGeom>
                    <a:noFill/>
                    <a:ln>
                      <a:noFill/>
                    </a:ln>
                  </pic:spPr>
                </pic:pic>
              </a:graphicData>
            </a:graphic>
          </wp:inline>
        </w:drawing>
      </w:r>
      <w:r w:rsidRPr="004059F5">
        <w:t xml:space="preserve">th inspection, </w:t>
      </w:r>
      <w:r w:rsidR="00800642">
        <w:rPr>
          <w:noProof/>
          <w:position w:val="-12"/>
          <w:lang w:val="de-DE" w:eastAsia="de-DE"/>
        </w:rPr>
        <w:drawing>
          <wp:inline distT="0" distB="0" distL="0" distR="0" wp14:anchorId="2C981C86" wp14:editId="628B162C">
            <wp:extent cx="457200" cy="233045"/>
            <wp:effectExtent l="0" t="0" r="0" b="0"/>
            <wp:docPr id="1897" name="Bild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00" cy="233045"/>
                    </a:xfrm>
                    <a:prstGeom prst="rect">
                      <a:avLst/>
                    </a:prstGeom>
                    <a:noFill/>
                    <a:ln>
                      <a:noFill/>
                    </a:ln>
                  </pic:spPr>
                </pic:pic>
              </a:graphicData>
            </a:graphic>
          </wp:inline>
        </w:drawing>
      </w:r>
      <w:r w:rsidRPr="004059F5">
        <w:t xml:space="preserve"> is the probability of failure in the time interval </w:t>
      </w:r>
      <w:r w:rsidR="00800642">
        <w:rPr>
          <w:noProof/>
          <w:position w:val="-12"/>
          <w:lang w:val="de-DE" w:eastAsia="de-DE"/>
        </w:rPr>
        <w:drawing>
          <wp:inline distT="0" distB="0" distL="0" distR="0" wp14:anchorId="0CDE797E" wp14:editId="4DE792A4">
            <wp:extent cx="387985" cy="233045"/>
            <wp:effectExtent l="0" t="0" r="0" b="0"/>
            <wp:docPr id="1898" name="Bild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7985" cy="233045"/>
                    </a:xfrm>
                    <a:prstGeom prst="rect">
                      <a:avLst/>
                    </a:prstGeom>
                    <a:noFill/>
                    <a:ln>
                      <a:noFill/>
                    </a:ln>
                  </pic:spPr>
                </pic:pic>
              </a:graphicData>
            </a:graphic>
          </wp:inline>
        </w:drawing>
      </w:r>
      <w:r w:rsidRPr="004059F5">
        <w:t xml:space="preserve"> and </w:t>
      </w:r>
      <w:r w:rsidR="00800642">
        <w:rPr>
          <w:noProof/>
          <w:position w:val="-4"/>
          <w:lang w:val="de-DE" w:eastAsia="de-DE"/>
        </w:rPr>
        <w:drawing>
          <wp:inline distT="0" distB="0" distL="0" distR="0" wp14:anchorId="47F17C70" wp14:editId="163FACE2">
            <wp:extent cx="120650" cy="137795"/>
            <wp:effectExtent l="0" t="0" r="0" b="0"/>
            <wp:docPr id="1899" name="Bild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0650" cy="137795"/>
                    </a:xfrm>
                    <a:prstGeom prst="rect">
                      <a:avLst/>
                    </a:prstGeom>
                    <a:noFill/>
                    <a:ln>
                      <a:noFill/>
                    </a:ln>
                  </pic:spPr>
                </pic:pic>
              </a:graphicData>
            </a:graphic>
          </wp:inline>
        </w:drawing>
      </w:r>
      <w:r>
        <w:t xml:space="preserve"> is the real rate of interest.</w:t>
      </w:r>
    </w:p>
    <w:p w14:paraId="1E3A8026" w14:textId="77777777" w:rsidR="004059F5" w:rsidRDefault="004059F5" w:rsidP="0001352D">
      <w:r w:rsidRPr="004059F5">
        <w:t>The total capitalised expected repair costs are</w:t>
      </w:r>
      <w:r>
        <w:t>:</w:t>
      </w:r>
    </w:p>
    <w:p w14:paraId="4552EEF2" w14:textId="77777777" w:rsidR="004059F5" w:rsidRDefault="00800642" w:rsidP="0045404A">
      <w:r>
        <w:rPr>
          <w:noProof/>
          <w:position w:val="-30"/>
          <w:lang w:val="de-DE" w:eastAsia="de-DE"/>
        </w:rPr>
        <w:drawing>
          <wp:inline distT="0" distB="0" distL="0" distR="0" wp14:anchorId="23D80590" wp14:editId="315A2647">
            <wp:extent cx="1898015" cy="431165"/>
            <wp:effectExtent l="0" t="0" r="6985" b="6985"/>
            <wp:docPr id="1900" name="Bild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98015" cy="431165"/>
                    </a:xfrm>
                    <a:prstGeom prst="rect">
                      <a:avLst/>
                    </a:prstGeom>
                    <a:noFill/>
                    <a:ln>
                      <a:noFill/>
                    </a:ln>
                  </pic:spPr>
                </pic:pic>
              </a:graphicData>
            </a:graphic>
          </wp:inline>
        </w:drawing>
      </w:r>
      <w:r w:rsidR="004059F5" w:rsidRPr="004059F5">
        <w:tab/>
      </w:r>
      <w:r w:rsidR="004059F5">
        <w:tab/>
      </w:r>
      <w:r w:rsidR="004059F5">
        <w:tab/>
      </w:r>
      <w:r w:rsidR="004059F5">
        <w:tab/>
      </w:r>
      <w:r w:rsidR="004059F5">
        <w:tab/>
      </w:r>
      <w:r w:rsidR="004059F5">
        <w:tab/>
      </w:r>
      <w:r w:rsidR="004059F5">
        <w:tab/>
      </w:r>
      <w:r w:rsidR="004059F5" w:rsidRPr="004059F5">
        <w:rPr>
          <w:noProof/>
        </w:rPr>
        <w:t>(</w:t>
      </w:r>
      <w:r w:rsidR="00802D29">
        <w:rPr>
          <w:noProof/>
        </w:rPr>
        <w:fldChar w:fldCharType="begin"/>
      </w:r>
      <w:r w:rsidR="00A6771E">
        <w:rPr>
          <w:noProof/>
        </w:rPr>
        <w:instrText xml:space="preserve"> SEQ Equation \* ARABIC </w:instrText>
      </w:r>
      <w:r w:rsidR="00802D29">
        <w:rPr>
          <w:noProof/>
        </w:rPr>
        <w:fldChar w:fldCharType="separate"/>
      </w:r>
      <w:r w:rsidR="008A1B80">
        <w:rPr>
          <w:noProof/>
        </w:rPr>
        <w:t>6</w:t>
      </w:r>
      <w:r w:rsidR="00802D29">
        <w:rPr>
          <w:noProof/>
        </w:rPr>
        <w:fldChar w:fldCharType="end"/>
      </w:r>
      <w:r w:rsidR="004059F5" w:rsidRPr="004059F5">
        <w:rPr>
          <w:noProof/>
        </w:rPr>
        <w:t>)</w:t>
      </w:r>
    </w:p>
    <w:p w14:paraId="19A59C26" w14:textId="77777777" w:rsidR="006C1F36" w:rsidRDefault="00800642" w:rsidP="0001352D">
      <w:r>
        <w:rPr>
          <w:noProof/>
          <w:position w:val="-14"/>
          <w:lang w:val="de-DE" w:eastAsia="de-DE"/>
        </w:rPr>
        <w:drawing>
          <wp:inline distT="0" distB="0" distL="0" distR="0" wp14:anchorId="6A7B37C6" wp14:editId="141799CC">
            <wp:extent cx="293370" cy="233045"/>
            <wp:effectExtent l="0" t="0" r="0" b="0"/>
            <wp:docPr id="1901" name="Bild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3370" cy="233045"/>
                    </a:xfrm>
                    <a:prstGeom prst="rect">
                      <a:avLst/>
                    </a:prstGeom>
                    <a:noFill/>
                    <a:ln>
                      <a:noFill/>
                    </a:ln>
                  </pic:spPr>
                </pic:pic>
              </a:graphicData>
            </a:graphic>
          </wp:inline>
        </w:drawing>
      </w:r>
      <w:r w:rsidR="004059F5" w:rsidRPr="004059F5">
        <w:t xml:space="preserve"> is the cost of a repair at the </w:t>
      </w:r>
      <w:r>
        <w:rPr>
          <w:noProof/>
          <w:position w:val="-6"/>
          <w:lang w:val="de-DE" w:eastAsia="de-DE"/>
        </w:rPr>
        <w:drawing>
          <wp:inline distT="0" distB="0" distL="0" distR="0" wp14:anchorId="6873EC0B" wp14:editId="42334008">
            <wp:extent cx="94615" cy="189865"/>
            <wp:effectExtent l="0" t="0" r="635" b="635"/>
            <wp:docPr id="1902" name="Bild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4615" cy="189865"/>
                    </a:xfrm>
                    <a:prstGeom prst="rect">
                      <a:avLst/>
                    </a:prstGeom>
                    <a:noFill/>
                    <a:ln>
                      <a:noFill/>
                    </a:ln>
                  </pic:spPr>
                </pic:pic>
              </a:graphicData>
            </a:graphic>
          </wp:inline>
        </w:drawing>
      </w:r>
      <w:r w:rsidR="004059F5" w:rsidRPr="004059F5">
        <w:t xml:space="preserve">th inspection and </w:t>
      </w:r>
      <w:r>
        <w:rPr>
          <w:noProof/>
          <w:position w:val="-14"/>
          <w:lang w:val="de-DE" w:eastAsia="de-DE"/>
        </w:rPr>
        <w:drawing>
          <wp:inline distT="0" distB="0" distL="0" distR="0" wp14:anchorId="432C4B2C" wp14:editId="154CAFC7">
            <wp:extent cx="207010" cy="233045"/>
            <wp:effectExtent l="0" t="0" r="2540" b="0"/>
            <wp:docPr id="1903" name="Bild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004059F5" w:rsidRPr="004059F5">
        <w:t xml:space="preserve"> is the probability of performing a repair after the </w:t>
      </w:r>
      <w:r>
        <w:rPr>
          <w:noProof/>
          <w:position w:val="-6"/>
          <w:lang w:val="de-DE" w:eastAsia="de-DE"/>
        </w:rPr>
        <w:drawing>
          <wp:inline distT="0" distB="0" distL="0" distR="0" wp14:anchorId="3A002223" wp14:editId="322A5F13">
            <wp:extent cx="94615" cy="189865"/>
            <wp:effectExtent l="0" t="0" r="635" b="635"/>
            <wp:docPr id="1904" name="Bild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4615" cy="189865"/>
                    </a:xfrm>
                    <a:prstGeom prst="rect">
                      <a:avLst/>
                    </a:prstGeom>
                    <a:noFill/>
                    <a:ln>
                      <a:noFill/>
                    </a:ln>
                  </pic:spPr>
                </pic:pic>
              </a:graphicData>
            </a:graphic>
          </wp:inline>
        </w:drawing>
      </w:r>
      <w:r w:rsidR="004059F5" w:rsidRPr="004059F5">
        <w:t>th inspection when failure has not occurred earlier and no earlier repair has been performed.</w:t>
      </w:r>
    </w:p>
    <w:p w14:paraId="0164164E" w14:textId="77777777" w:rsidR="006C1F36" w:rsidRDefault="006C1F36" w:rsidP="006C1F36">
      <w:pPr>
        <w:pStyle w:val="Equations"/>
        <w:spacing w:before="0" w:after="0" w:line="240" w:lineRule="atLeast"/>
      </w:pPr>
    </w:p>
    <w:p w14:paraId="77B86029" w14:textId="77777777" w:rsidR="004059F5" w:rsidRDefault="004059F5" w:rsidP="0001352D">
      <w:r w:rsidRPr="004059F5">
        <w:t>The total capitalised expected costs due to failure are estimated from</w:t>
      </w:r>
      <w:r>
        <w:t>:</w:t>
      </w:r>
    </w:p>
    <w:p w14:paraId="774DFD14" w14:textId="77777777" w:rsidR="004059F5" w:rsidRDefault="00800642" w:rsidP="0045404A">
      <w:r>
        <w:rPr>
          <w:noProof/>
          <w:position w:val="-32"/>
          <w:lang w:val="de-DE" w:eastAsia="de-DE"/>
        </w:rPr>
        <w:drawing>
          <wp:inline distT="0" distB="0" distL="0" distR="0" wp14:anchorId="1E8E24E3" wp14:editId="4E29C8CB">
            <wp:extent cx="2907030" cy="457200"/>
            <wp:effectExtent l="0" t="0" r="0" b="0"/>
            <wp:docPr id="1905" name="Bild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07030" cy="457200"/>
                    </a:xfrm>
                    <a:prstGeom prst="rect">
                      <a:avLst/>
                    </a:prstGeom>
                    <a:noFill/>
                    <a:ln>
                      <a:noFill/>
                    </a:ln>
                  </pic:spPr>
                </pic:pic>
              </a:graphicData>
            </a:graphic>
          </wp:inline>
        </w:drawing>
      </w:r>
      <w:r w:rsidR="004059F5">
        <w:tab/>
      </w:r>
      <w:r w:rsidR="004059F5">
        <w:tab/>
      </w:r>
      <w:r w:rsidR="004059F5">
        <w:tab/>
      </w:r>
      <w:r w:rsidR="004059F5">
        <w:tab/>
      </w:r>
      <w:r w:rsidR="004059F5">
        <w:tab/>
      </w:r>
      <w:r w:rsidR="004059F5" w:rsidRPr="004059F5">
        <w:t>(</w:t>
      </w:r>
      <w:r w:rsidR="00802D29">
        <w:fldChar w:fldCharType="begin"/>
      </w:r>
      <w:r w:rsidR="00A6771E">
        <w:instrText xml:space="preserve"> SEQ Equation \* ARABIC </w:instrText>
      </w:r>
      <w:r w:rsidR="00802D29">
        <w:fldChar w:fldCharType="separate"/>
      </w:r>
      <w:r w:rsidR="008A1B80">
        <w:rPr>
          <w:noProof/>
        </w:rPr>
        <w:t>7</w:t>
      </w:r>
      <w:r w:rsidR="00802D29">
        <w:fldChar w:fldCharType="end"/>
      </w:r>
      <w:r w:rsidR="004059F5" w:rsidRPr="004059F5">
        <w:t>)</w:t>
      </w:r>
    </w:p>
    <w:p w14:paraId="05F2DB22" w14:textId="77777777" w:rsidR="004059F5" w:rsidRDefault="004059F5" w:rsidP="0001352D">
      <w:r w:rsidRPr="004059F5">
        <w:t xml:space="preserve">where </w:t>
      </w:r>
      <w:r w:rsidR="00800642">
        <w:rPr>
          <w:noProof/>
          <w:position w:val="-10"/>
          <w:lang w:val="de-DE" w:eastAsia="de-DE"/>
        </w:rPr>
        <w:drawing>
          <wp:inline distT="0" distB="0" distL="0" distR="0" wp14:anchorId="3408F3A8" wp14:editId="56783AB0">
            <wp:extent cx="387985" cy="207010"/>
            <wp:effectExtent l="0" t="0" r="0" b="2540"/>
            <wp:docPr id="1906" name="Bild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7985" cy="207010"/>
                    </a:xfrm>
                    <a:prstGeom prst="rect">
                      <a:avLst/>
                    </a:prstGeom>
                    <a:noFill/>
                    <a:ln>
                      <a:noFill/>
                    </a:ln>
                  </pic:spPr>
                </pic:pic>
              </a:graphicData>
            </a:graphic>
          </wp:inline>
        </w:drawing>
      </w:r>
      <w:r w:rsidRPr="004059F5">
        <w:t xml:space="preserve"> is the cost of failure at the time </w:t>
      </w:r>
      <w:r w:rsidRPr="004059F5">
        <w:rPr>
          <w:i/>
        </w:rPr>
        <w:t>t</w:t>
      </w:r>
      <w:r w:rsidRPr="004059F5">
        <w:t xml:space="preserve"> and </w:t>
      </w:r>
      <w:r w:rsidR="00800642">
        <w:rPr>
          <w:noProof/>
          <w:position w:val="-20"/>
          <w:lang w:val="de-DE" w:eastAsia="de-DE"/>
        </w:rPr>
        <w:drawing>
          <wp:inline distT="0" distB="0" distL="0" distR="0" wp14:anchorId="5D7056CA" wp14:editId="39BE6FF4">
            <wp:extent cx="914400" cy="293370"/>
            <wp:effectExtent l="0" t="0" r="0" b="0"/>
            <wp:docPr id="1907" name="Bild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4400" cy="293370"/>
                    </a:xfrm>
                    <a:prstGeom prst="rect">
                      <a:avLst/>
                    </a:prstGeom>
                    <a:noFill/>
                    <a:ln>
                      <a:noFill/>
                    </a:ln>
                  </pic:spPr>
                </pic:pic>
              </a:graphicData>
            </a:graphic>
          </wp:inline>
        </w:drawing>
      </w:r>
      <w:r w:rsidRPr="004059F5">
        <w:t xml:space="preserve"> is the conditional probability of collapse of the structure given fatigue failure of the considered component </w:t>
      </w:r>
      <w:r w:rsidRPr="004059F5">
        <w:rPr>
          <w:i/>
        </w:rPr>
        <w:t>j</w:t>
      </w:r>
      <w:r w:rsidRPr="004059F5">
        <w:t>.</w:t>
      </w:r>
    </w:p>
    <w:p w14:paraId="50CD6C5C" w14:textId="77777777" w:rsidR="004059F5" w:rsidRDefault="004059F5" w:rsidP="0001352D">
      <w:r w:rsidRPr="004059F5">
        <w:t xml:space="preserve">Details on the formulation of limit state equations for the modelling of failure, detection and repair events are given in </w:t>
      </w:r>
      <w:sdt>
        <w:sdtPr>
          <w:id w:val="902947574"/>
          <w:citation/>
        </w:sdtPr>
        <w:sdtEndPr/>
        <w:sdtContent>
          <w:r w:rsidR="00802D29">
            <w:fldChar w:fldCharType="begin"/>
          </w:r>
          <w:r w:rsidR="00A07EAE">
            <w:instrText xml:space="preserve"> CITATION Sør91 \l 1033 </w:instrText>
          </w:r>
          <w:r w:rsidR="00802D29">
            <w:fldChar w:fldCharType="separate"/>
          </w:r>
          <w:r w:rsidR="00CE7C57" w:rsidRPr="00CE7C57">
            <w:rPr>
              <w:noProof/>
            </w:rPr>
            <w:t>(Sørensen, et al., 1991)</w:t>
          </w:r>
          <w:r w:rsidR="00802D29">
            <w:fldChar w:fldCharType="end"/>
          </w:r>
        </w:sdtContent>
      </w:sdt>
      <w:r w:rsidRPr="004059F5">
        <w:t xml:space="preserve">. Finally, the cumulative probability of failure at time </w:t>
      </w:r>
      <w:r w:rsidRPr="004059F5">
        <w:rPr>
          <w:i/>
        </w:rPr>
        <w:t>T</w:t>
      </w:r>
      <w:r w:rsidRPr="004059F5">
        <w:rPr>
          <w:i/>
          <w:vertAlign w:val="subscript"/>
        </w:rPr>
        <w:t>i</w:t>
      </w:r>
      <w:r w:rsidRPr="004059F5">
        <w:t xml:space="preserve"> , </w:t>
      </w:r>
      <w:r w:rsidR="00800642">
        <w:rPr>
          <w:noProof/>
          <w:position w:val="-12"/>
          <w:lang w:val="de-DE" w:eastAsia="de-DE"/>
        </w:rPr>
        <w:drawing>
          <wp:inline distT="0" distB="0" distL="0" distR="0" wp14:anchorId="59D9C50C" wp14:editId="12693C4C">
            <wp:extent cx="457200" cy="233045"/>
            <wp:effectExtent l="0" t="0" r="0" b="0"/>
            <wp:docPr id="1908" name="Bild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00" cy="233045"/>
                    </a:xfrm>
                    <a:prstGeom prst="rect">
                      <a:avLst/>
                    </a:prstGeom>
                    <a:noFill/>
                    <a:ln>
                      <a:noFill/>
                    </a:ln>
                  </pic:spPr>
                </pic:pic>
              </a:graphicData>
            </a:graphic>
          </wp:inline>
        </w:drawing>
      </w:r>
      <w:r w:rsidRPr="004059F5">
        <w:t xml:space="preserve"> may be found by summation of the annual failure probabilities </w:t>
      </w:r>
    </w:p>
    <w:p w14:paraId="73C2EA6C" w14:textId="77777777" w:rsidR="004059F5" w:rsidRDefault="00800642" w:rsidP="00642E97">
      <w:r>
        <w:rPr>
          <w:noProof/>
          <w:position w:val="-28"/>
          <w:lang w:val="de-DE" w:eastAsia="de-DE"/>
        </w:rPr>
        <w:drawing>
          <wp:inline distT="0" distB="0" distL="0" distR="0" wp14:anchorId="6A3AE867" wp14:editId="70F2AB7B">
            <wp:extent cx="1509395" cy="431165"/>
            <wp:effectExtent l="0" t="0" r="0" b="6985"/>
            <wp:docPr id="1909" name="Bild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9395" cy="431165"/>
                    </a:xfrm>
                    <a:prstGeom prst="rect">
                      <a:avLst/>
                    </a:prstGeom>
                    <a:noFill/>
                    <a:ln>
                      <a:noFill/>
                    </a:ln>
                  </pic:spPr>
                </pic:pic>
              </a:graphicData>
            </a:graphic>
          </wp:inline>
        </w:drawing>
      </w:r>
      <w:r w:rsidR="004059F5" w:rsidRPr="004059F5">
        <w:tab/>
      </w:r>
      <w:r w:rsidR="004059F5">
        <w:tab/>
      </w:r>
      <w:r w:rsidR="004059F5">
        <w:tab/>
      </w:r>
      <w:r w:rsidR="004059F5">
        <w:tab/>
      </w:r>
      <w:r w:rsidR="004059F5">
        <w:tab/>
      </w:r>
      <w:r w:rsidR="004059F5">
        <w:tab/>
      </w:r>
      <w:r w:rsidR="004059F5">
        <w:tab/>
      </w:r>
      <w:r w:rsidR="004059F5">
        <w:tab/>
      </w:r>
      <w:r w:rsidR="004059F5" w:rsidRPr="004059F5">
        <w:t>(</w:t>
      </w:r>
      <w:r w:rsidR="00802D29">
        <w:fldChar w:fldCharType="begin"/>
      </w:r>
      <w:r w:rsidR="00A6771E">
        <w:instrText xml:space="preserve"> SEQ Equation \* ARABIC </w:instrText>
      </w:r>
      <w:r w:rsidR="00802D29">
        <w:fldChar w:fldCharType="separate"/>
      </w:r>
      <w:r w:rsidR="008A1B80">
        <w:rPr>
          <w:noProof/>
        </w:rPr>
        <w:t>8</w:t>
      </w:r>
      <w:r w:rsidR="00802D29">
        <w:fldChar w:fldCharType="end"/>
      </w:r>
      <w:r w:rsidR="004059F5" w:rsidRPr="004059F5">
        <w:t>)</w:t>
      </w:r>
    </w:p>
    <w:p w14:paraId="17A82BBF" w14:textId="77777777" w:rsidR="004059F5" w:rsidRPr="003F7410" w:rsidRDefault="004059F5" w:rsidP="0001352D">
      <w:r w:rsidRPr="00AC0A37">
        <w:t>The solution of the optimization problem</w:t>
      </w:r>
      <w:r w:rsidR="007C6EAE">
        <w:t xml:space="preserve"> (2.4</w:t>
      </w:r>
      <w:r w:rsidRPr="00AC0A37">
        <w:t>) in its general form is difficult to obtain.</w:t>
      </w:r>
      <w:r w:rsidRPr="003F7410">
        <w:t xml:space="preserve"> However, if as an approximation it is assumed that all the components of </w:t>
      </w:r>
      <w:r w:rsidR="00800642">
        <w:rPr>
          <w:noProof/>
          <w:position w:val="-14"/>
          <w:lang w:val="de-DE" w:eastAsia="de-DE"/>
        </w:rPr>
        <w:drawing>
          <wp:inline distT="0" distB="0" distL="0" distR="0" wp14:anchorId="28A97563" wp14:editId="0809196E">
            <wp:extent cx="1414780" cy="250190"/>
            <wp:effectExtent l="0" t="0" r="0" b="0"/>
            <wp:docPr id="1910" name="Bild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14780" cy="250190"/>
                    </a:xfrm>
                    <a:prstGeom prst="rect">
                      <a:avLst/>
                    </a:prstGeom>
                    <a:noFill/>
                    <a:ln>
                      <a:noFill/>
                    </a:ln>
                  </pic:spPr>
                </pic:pic>
              </a:graphicData>
            </a:graphic>
          </wp:inline>
        </w:drawing>
      </w:r>
      <w:r w:rsidRPr="003F7410">
        <w:t xml:space="preserve"> are identical (=</w:t>
      </w:r>
      <w:r w:rsidR="00800642">
        <w:rPr>
          <w:noProof/>
          <w:position w:val="-14"/>
          <w:lang w:val="de-DE" w:eastAsia="de-DE"/>
        </w:rPr>
        <w:drawing>
          <wp:inline distT="0" distB="0" distL="0" distR="0" wp14:anchorId="602148DB" wp14:editId="77F4E6BA">
            <wp:extent cx="207010" cy="250190"/>
            <wp:effectExtent l="0" t="0" r="2540" b="0"/>
            <wp:docPr id="1911" name="Bild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7010" cy="250190"/>
                    </a:xfrm>
                    <a:prstGeom prst="rect">
                      <a:avLst/>
                    </a:prstGeom>
                    <a:noFill/>
                    <a:ln>
                      <a:noFill/>
                    </a:ln>
                  </pic:spPr>
                </pic:pic>
              </a:graphicData>
            </a:graphic>
          </wp:inline>
        </w:drawing>
      </w:r>
      <w:r w:rsidRPr="003F7410">
        <w:t xml:space="preserve">), i.e. that the same threshold on the annual probability of failure is applied for all years, the problem is greatly simplified. In this case (4) may be solved in a practical manner by performing the optimization over </w:t>
      </w:r>
      <w:r w:rsidR="00800642">
        <w:rPr>
          <w:noProof/>
          <w:position w:val="-14"/>
          <w:lang w:val="de-DE" w:eastAsia="de-DE"/>
        </w:rPr>
        <w:drawing>
          <wp:inline distT="0" distB="0" distL="0" distR="0" wp14:anchorId="0944605D" wp14:editId="1F318DC1">
            <wp:extent cx="207010" cy="250190"/>
            <wp:effectExtent l="0" t="0" r="2540" b="0"/>
            <wp:docPr id="1912" name="Bild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7010" cy="250190"/>
                    </a:xfrm>
                    <a:prstGeom prst="rect">
                      <a:avLst/>
                    </a:prstGeom>
                    <a:noFill/>
                    <a:ln>
                      <a:noFill/>
                    </a:ln>
                  </pic:spPr>
                </pic:pic>
              </a:graphicData>
            </a:graphic>
          </wp:inline>
        </w:drawing>
      </w:r>
      <w:r w:rsidRPr="003F7410">
        <w:t xml:space="preserve"> outside the optimization over </w:t>
      </w:r>
      <w:r w:rsidRPr="003F7410">
        <w:rPr>
          <w:i/>
        </w:rPr>
        <w:t>d</w:t>
      </w:r>
      <w:r w:rsidRPr="003F7410">
        <w:t xml:space="preserve"> and </w:t>
      </w:r>
      <w:r w:rsidRPr="003F7410">
        <w:rPr>
          <w:b/>
        </w:rPr>
        <w:t>e</w:t>
      </w:r>
      <w:r w:rsidRPr="003F7410">
        <w:t xml:space="preserve">.  The total expected cost corresponding to an inspection plan evolving from a particular value of </w:t>
      </w:r>
      <w:r w:rsidR="00800642">
        <w:rPr>
          <w:noProof/>
          <w:position w:val="-14"/>
          <w:lang w:val="de-DE" w:eastAsia="de-DE"/>
        </w:rPr>
        <w:drawing>
          <wp:inline distT="0" distB="0" distL="0" distR="0" wp14:anchorId="4B17E0E8" wp14:editId="6E1BFC2B">
            <wp:extent cx="207010" cy="250190"/>
            <wp:effectExtent l="0" t="0" r="2540" b="0"/>
            <wp:docPr id="1913" name="Bild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7010" cy="250190"/>
                    </a:xfrm>
                    <a:prstGeom prst="rect">
                      <a:avLst/>
                    </a:prstGeom>
                    <a:noFill/>
                    <a:ln>
                      <a:noFill/>
                    </a:ln>
                  </pic:spPr>
                </pic:pic>
              </a:graphicData>
            </a:graphic>
          </wp:inline>
        </w:drawing>
      </w:r>
      <w:r w:rsidRPr="003F7410">
        <w:t xml:space="preserve"> is then evaluated over a range of values of  </w:t>
      </w:r>
      <w:r w:rsidR="00800642">
        <w:rPr>
          <w:noProof/>
          <w:position w:val="-14"/>
          <w:lang w:val="de-DE" w:eastAsia="de-DE"/>
        </w:rPr>
        <w:drawing>
          <wp:inline distT="0" distB="0" distL="0" distR="0" wp14:anchorId="42A6004C" wp14:editId="7566350E">
            <wp:extent cx="207010" cy="250190"/>
            <wp:effectExtent l="0" t="0" r="2540" b="0"/>
            <wp:docPr id="1914" name="Bild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7010" cy="250190"/>
                    </a:xfrm>
                    <a:prstGeom prst="rect">
                      <a:avLst/>
                    </a:prstGeom>
                    <a:noFill/>
                    <a:ln>
                      <a:noFill/>
                    </a:ln>
                  </pic:spPr>
                </pic:pic>
              </a:graphicData>
            </a:graphic>
          </wp:inline>
        </w:drawing>
      </w:r>
      <w:r w:rsidRPr="003F7410">
        <w:t xml:space="preserve"> and the optimal </w:t>
      </w:r>
      <w:r w:rsidR="00800642">
        <w:rPr>
          <w:noProof/>
          <w:position w:val="-14"/>
          <w:lang w:val="de-DE" w:eastAsia="de-DE"/>
        </w:rPr>
        <w:drawing>
          <wp:inline distT="0" distB="0" distL="0" distR="0" wp14:anchorId="6D0E44EE" wp14:editId="57775F90">
            <wp:extent cx="526415" cy="250190"/>
            <wp:effectExtent l="0" t="0" r="6985" b="0"/>
            <wp:docPr id="1915" name="Bild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6415" cy="250190"/>
                    </a:xfrm>
                    <a:prstGeom prst="rect">
                      <a:avLst/>
                    </a:prstGeom>
                    <a:noFill/>
                    <a:ln>
                      <a:noFill/>
                    </a:ln>
                  </pic:spPr>
                </pic:pic>
              </a:graphicData>
            </a:graphic>
          </wp:inline>
        </w:drawing>
      </w:r>
      <w:r w:rsidRPr="003F7410">
        <w:t xml:space="preserve"> is identified as the one yielding the lowest total costs.</w:t>
      </w:r>
    </w:p>
    <w:p w14:paraId="29A2F144" w14:textId="77777777" w:rsidR="004059F5" w:rsidRPr="003F7410" w:rsidRDefault="004059F5" w:rsidP="0001352D">
      <w:r w:rsidRPr="003F7410">
        <w:t xml:space="preserve">In order to identify the inspection times corresponding to a particular </w:t>
      </w:r>
      <w:r w:rsidR="00800642">
        <w:rPr>
          <w:noProof/>
          <w:position w:val="-14"/>
          <w:lang w:val="de-DE" w:eastAsia="de-DE"/>
        </w:rPr>
        <w:drawing>
          <wp:inline distT="0" distB="0" distL="0" distR="0" wp14:anchorId="1999EFF5" wp14:editId="419738E9">
            <wp:extent cx="207010" cy="250190"/>
            <wp:effectExtent l="0" t="0" r="2540" b="0"/>
            <wp:docPr id="1916" name="Bild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7010" cy="250190"/>
                    </a:xfrm>
                    <a:prstGeom prst="rect">
                      <a:avLst/>
                    </a:prstGeom>
                    <a:noFill/>
                    <a:ln>
                      <a:noFill/>
                    </a:ln>
                  </pic:spPr>
                </pic:pic>
              </a:graphicData>
            </a:graphic>
          </wp:inline>
        </w:drawing>
      </w:r>
      <w:r w:rsidRPr="003F7410">
        <w:t xml:space="preserve"> another approximation is introduced, namely that all the future inspections will result in no-detection. Thereby the inspection times are identified as the times where the annual conditional probability of fatigue failure (conditional on no-detection at previous inspections) equals </w:t>
      </w:r>
      <w:r w:rsidR="00800642">
        <w:rPr>
          <w:noProof/>
          <w:position w:val="-14"/>
          <w:lang w:val="de-DE" w:eastAsia="de-DE"/>
        </w:rPr>
        <w:drawing>
          <wp:inline distT="0" distB="0" distL="0" distR="0" wp14:anchorId="616F113E" wp14:editId="7CF5661D">
            <wp:extent cx="207010" cy="250190"/>
            <wp:effectExtent l="0" t="0" r="2540" b="0"/>
            <wp:docPr id="1917" name="Bild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7010" cy="250190"/>
                    </a:xfrm>
                    <a:prstGeom prst="rect">
                      <a:avLst/>
                    </a:prstGeom>
                    <a:noFill/>
                    <a:ln>
                      <a:noFill/>
                    </a:ln>
                  </pic:spPr>
                </pic:pic>
              </a:graphicData>
            </a:graphic>
          </wp:inline>
        </w:drawing>
      </w:r>
      <w:r w:rsidRPr="003F7410">
        <w:t xml:space="preserve">. This is clearly a reasonable approximation for components with a high reliability, see </w:t>
      </w:r>
      <w:sdt>
        <w:sdtPr>
          <w:id w:val="2041310955"/>
          <w:citation/>
        </w:sdtPr>
        <w:sdtEndPr/>
        <w:sdtContent>
          <w:r w:rsidR="00802D29">
            <w:fldChar w:fldCharType="begin"/>
          </w:r>
          <w:r w:rsidR="00A07EAE">
            <w:instrText xml:space="preserve"> CITATION Str04 \l 1033 </w:instrText>
          </w:r>
          <w:r w:rsidR="00802D29">
            <w:fldChar w:fldCharType="separate"/>
          </w:r>
          <w:r w:rsidR="00CE7C57" w:rsidRPr="00CE7C57">
            <w:rPr>
              <w:noProof/>
            </w:rPr>
            <w:t>(Straub, 2004)</w:t>
          </w:r>
          <w:r w:rsidR="00802D29">
            <w:fldChar w:fldCharType="end"/>
          </w:r>
        </w:sdtContent>
      </w:sdt>
      <w:r w:rsidR="00A07EAE">
        <w:t>.</w:t>
      </w:r>
    </w:p>
    <w:p w14:paraId="6B0E7DFD" w14:textId="77777777" w:rsidR="004059F5" w:rsidRPr="003F7410" w:rsidRDefault="004059F5" w:rsidP="0001352D">
      <w:r w:rsidRPr="003F7410">
        <w:t>Having identified the inspection times the expected costs are evaluated. It is important to note that the probabilities entering the cost evaluation are not conditioned on the assumed no-detection at the inspection times. This in order to include all possible contributions to the failure and repair costs.</w:t>
      </w:r>
    </w:p>
    <w:p w14:paraId="26044D45" w14:textId="5A36BD00" w:rsidR="004059F5" w:rsidRPr="003F7410" w:rsidRDefault="004059F5" w:rsidP="0001352D">
      <w:r w:rsidRPr="003F7410">
        <w:t xml:space="preserve">The process is repeated for a range of different values of </w:t>
      </w:r>
      <w:r w:rsidR="00800642">
        <w:rPr>
          <w:noProof/>
          <w:position w:val="-14"/>
          <w:lang w:val="de-DE" w:eastAsia="de-DE"/>
        </w:rPr>
        <w:drawing>
          <wp:inline distT="0" distB="0" distL="0" distR="0" wp14:anchorId="6D5B6AA2" wp14:editId="6716ABAE">
            <wp:extent cx="207010" cy="250190"/>
            <wp:effectExtent l="0" t="0" r="2540" b="0"/>
            <wp:docPr id="1918" name="Bild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7010" cy="250190"/>
                    </a:xfrm>
                    <a:prstGeom prst="rect">
                      <a:avLst/>
                    </a:prstGeom>
                    <a:noFill/>
                    <a:ln>
                      <a:noFill/>
                    </a:ln>
                  </pic:spPr>
                </pic:pic>
              </a:graphicData>
            </a:graphic>
          </wp:inline>
        </w:drawing>
      </w:r>
      <w:r w:rsidRPr="003F7410">
        <w:t xml:space="preserve"> and the value </w:t>
      </w:r>
      <w:r w:rsidR="00800642">
        <w:rPr>
          <w:noProof/>
          <w:position w:val="-14"/>
          <w:lang w:val="de-DE" w:eastAsia="de-DE"/>
        </w:rPr>
        <w:drawing>
          <wp:inline distT="0" distB="0" distL="0" distR="0" wp14:anchorId="6BC52287" wp14:editId="04CA799A">
            <wp:extent cx="207010" cy="250190"/>
            <wp:effectExtent l="0" t="0" r="2540" b="0"/>
            <wp:docPr id="1919" name="Bild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7010" cy="250190"/>
                    </a:xfrm>
                    <a:prstGeom prst="rect">
                      <a:avLst/>
                    </a:prstGeom>
                    <a:noFill/>
                    <a:ln>
                      <a:noFill/>
                    </a:ln>
                  </pic:spPr>
                </pic:pic>
              </a:graphicData>
            </a:graphic>
          </wp:inline>
        </w:drawing>
      </w:r>
      <w:r w:rsidRPr="003F7410">
        <w:t>, which minimizes the costs and at the same time fulfil</w:t>
      </w:r>
      <w:r w:rsidR="00642E97">
        <w:t>l</w:t>
      </w:r>
      <w:r w:rsidRPr="003F7410">
        <w:t xml:space="preserve">s the given requirements to the maximum acceptable </w:t>
      </w:r>
      <w:r w:rsidR="00800642">
        <w:rPr>
          <w:noProof/>
          <w:position w:val="-14"/>
          <w:lang w:val="de-DE" w:eastAsia="de-DE"/>
        </w:rPr>
        <w:drawing>
          <wp:inline distT="0" distB="0" distL="0" distR="0" wp14:anchorId="66A7B36D" wp14:editId="4A9B5C6D">
            <wp:extent cx="207010" cy="250190"/>
            <wp:effectExtent l="0" t="0" r="2540" b="0"/>
            <wp:docPr id="1920" name="Bild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7010" cy="250190"/>
                    </a:xfrm>
                    <a:prstGeom prst="rect">
                      <a:avLst/>
                    </a:prstGeom>
                    <a:noFill/>
                    <a:ln>
                      <a:noFill/>
                    </a:ln>
                  </pic:spPr>
                </pic:pic>
              </a:graphicData>
            </a:graphic>
          </wp:inline>
        </w:drawing>
      </w:r>
      <w:r w:rsidRPr="003F7410">
        <w:t xml:space="preserve"> is selected as the optimal one. The optimal inspection plan is then the inspection times </w:t>
      </w:r>
      <w:r w:rsidR="00800642">
        <w:rPr>
          <w:noProof/>
          <w:position w:val="-12"/>
          <w:lang w:val="de-DE" w:eastAsia="de-DE"/>
        </w:rPr>
        <w:drawing>
          <wp:inline distT="0" distB="0" distL="0" distR="0" wp14:anchorId="453596CB" wp14:editId="33E6B161">
            <wp:extent cx="1535430" cy="233045"/>
            <wp:effectExtent l="0" t="0" r="7620" b="0"/>
            <wp:docPr id="1921" name="Bild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35430" cy="233045"/>
                    </a:xfrm>
                    <a:prstGeom prst="rect">
                      <a:avLst/>
                    </a:prstGeom>
                    <a:noFill/>
                    <a:ln>
                      <a:noFill/>
                    </a:ln>
                  </pic:spPr>
                </pic:pic>
              </a:graphicData>
            </a:graphic>
          </wp:inline>
        </w:drawing>
      </w:r>
      <w:r w:rsidRPr="003F7410">
        <w:t xml:space="preserve"> corresponding to </w:t>
      </w:r>
      <w:r w:rsidR="00800642">
        <w:rPr>
          <w:noProof/>
          <w:position w:val="-14"/>
          <w:lang w:val="de-DE" w:eastAsia="de-DE"/>
        </w:rPr>
        <w:drawing>
          <wp:inline distT="0" distB="0" distL="0" distR="0" wp14:anchorId="342FA297" wp14:editId="227D5838">
            <wp:extent cx="207010" cy="250190"/>
            <wp:effectExtent l="0" t="0" r="2540" b="0"/>
            <wp:docPr id="1922" name="Bild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7010" cy="250190"/>
                    </a:xfrm>
                    <a:prstGeom prst="rect">
                      <a:avLst/>
                    </a:prstGeom>
                    <a:noFill/>
                    <a:ln>
                      <a:noFill/>
                    </a:ln>
                  </pic:spPr>
                </pic:pic>
              </a:graphicData>
            </a:graphic>
          </wp:inline>
        </w:drawing>
      </w:r>
      <w:r w:rsidRPr="003F7410">
        <w:t xml:space="preserve">, the related optimal repair decision rule </w:t>
      </w:r>
      <w:r w:rsidRPr="003F7410">
        <w:rPr>
          <w:i/>
        </w:rPr>
        <w:t>d</w:t>
      </w:r>
      <w:r w:rsidRPr="003F7410">
        <w:t xml:space="preserve"> together with the inspection qualities </w:t>
      </w:r>
      <w:r w:rsidRPr="003F7410">
        <w:rPr>
          <w:i/>
        </w:rPr>
        <w:t>q</w:t>
      </w:r>
      <w:r w:rsidRPr="003F7410">
        <w:t>.</w:t>
      </w:r>
    </w:p>
    <w:p w14:paraId="0E151B5F" w14:textId="77777777" w:rsidR="004059F5" w:rsidRPr="003F7410" w:rsidRDefault="004059F5" w:rsidP="0001352D">
      <w:r w:rsidRPr="003F7410">
        <w:t xml:space="preserve">Following the approach outlined above it is possible to establish so-called generic inspection plans. The idea is to pre-fabricate inspection plans for different joint types designed for different fatigue lives. For given </w:t>
      </w:r>
    </w:p>
    <w:p w14:paraId="5AC7D40A" w14:textId="77777777" w:rsidR="004059F5" w:rsidRPr="003F7410" w:rsidRDefault="004059F5" w:rsidP="00CD4005">
      <w:pPr>
        <w:pStyle w:val="Listenabsatz"/>
        <w:numPr>
          <w:ilvl w:val="0"/>
          <w:numId w:val="60"/>
        </w:numPr>
      </w:pPr>
      <w:r w:rsidRPr="003F7410">
        <w:t>Type of fatigue sensitive detail – and thereby code-based SN-curve</w:t>
      </w:r>
    </w:p>
    <w:p w14:paraId="3F1E7D3E" w14:textId="77777777" w:rsidR="004059F5" w:rsidRPr="003F7410" w:rsidRDefault="004059F5" w:rsidP="00CD4005">
      <w:pPr>
        <w:pStyle w:val="Listenabsatz"/>
        <w:numPr>
          <w:ilvl w:val="0"/>
          <w:numId w:val="60"/>
        </w:numPr>
      </w:pPr>
      <w:r w:rsidRPr="003F7410">
        <w:t xml:space="preserve">Fatigue strength measured by </w:t>
      </w:r>
      <w:r w:rsidRPr="0001352D">
        <w:rPr>
          <w:i/>
        </w:rPr>
        <w:t>FDF</w:t>
      </w:r>
      <w:r w:rsidRPr="003F7410">
        <w:t xml:space="preserve"> (Fatigue Design Factor)</w:t>
      </w:r>
    </w:p>
    <w:p w14:paraId="0FB785CC" w14:textId="77777777" w:rsidR="004059F5" w:rsidRPr="003F7410" w:rsidRDefault="004059F5" w:rsidP="00CD4005">
      <w:pPr>
        <w:pStyle w:val="Listenabsatz"/>
        <w:numPr>
          <w:ilvl w:val="0"/>
          <w:numId w:val="60"/>
        </w:numPr>
      </w:pPr>
      <w:r w:rsidRPr="003F7410">
        <w:t xml:space="preserve">Importance of the considered detail for the ultimate capacity of the structure, measured by e.g. </w:t>
      </w:r>
      <w:r w:rsidRPr="0001352D">
        <w:rPr>
          <w:i/>
        </w:rPr>
        <w:t>RIF</w:t>
      </w:r>
      <w:r w:rsidRPr="003F7410">
        <w:t xml:space="preserve"> (Residual Influence Factor)</w:t>
      </w:r>
    </w:p>
    <w:p w14:paraId="0E94A786" w14:textId="77777777" w:rsidR="004059F5" w:rsidRPr="003F7410" w:rsidRDefault="004059F5" w:rsidP="00CD4005">
      <w:pPr>
        <w:pStyle w:val="Listenabsatz"/>
        <w:numPr>
          <w:ilvl w:val="0"/>
          <w:numId w:val="60"/>
        </w:numPr>
      </w:pPr>
      <w:r w:rsidRPr="003F7410">
        <w:t>Member geometry (thickness)</w:t>
      </w:r>
    </w:p>
    <w:p w14:paraId="77EB6CEF" w14:textId="77777777" w:rsidR="004059F5" w:rsidRPr="003F7410" w:rsidRDefault="004059F5" w:rsidP="00CD4005">
      <w:pPr>
        <w:pStyle w:val="Listenabsatz"/>
        <w:numPr>
          <w:ilvl w:val="0"/>
          <w:numId w:val="60"/>
        </w:numPr>
      </w:pPr>
      <w:r w:rsidRPr="003F7410">
        <w:t>Inspection, repair and failure costs</w:t>
      </w:r>
    </w:p>
    <w:p w14:paraId="1DBF01F1" w14:textId="77777777" w:rsidR="004059F5" w:rsidRPr="003F7410" w:rsidRDefault="004059F5" w:rsidP="0001352D">
      <w:r w:rsidRPr="003F7410">
        <w:t xml:space="preserve">the optimal inspection plan i.e. the inspection times, the inspection qualities and the repair criteria, can be determined. This inspection plan is generic in the sense that it is representative for the given characteristics of the considered detail, i.e. SN-curve, </w:t>
      </w:r>
      <w:r w:rsidRPr="003F7410">
        <w:rPr>
          <w:i/>
        </w:rPr>
        <w:t>FDF</w:t>
      </w:r>
      <w:r w:rsidRPr="003F7410">
        <w:t xml:space="preserve">, </w:t>
      </w:r>
      <w:r w:rsidRPr="003F7410">
        <w:rPr>
          <w:i/>
        </w:rPr>
        <w:t>RSR</w:t>
      </w:r>
      <w:r w:rsidRPr="003F7410">
        <w:t xml:space="preserve"> and the inspection, repair and failure costs.</w:t>
      </w:r>
    </w:p>
    <w:p w14:paraId="43BA2A6E" w14:textId="77777777" w:rsidR="004059F5" w:rsidRPr="003F7410" w:rsidRDefault="004059F5" w:rsidP="0001352D"/>
    <w:p w14:paraId="57FA9A6C" w14:textId="77777777" w:rsidR="004059F5" w:rsidRPr="003F7410" w:rsidRDefault="004059F5" w:rsidP="004059F5">
      <w:pPr>
        <w:pStyle w:val="Textkrper-Zeileneinzug"/>
        <w:spacing w:after="0"/>
        <w:rPr>
          <w:rFonts w:ascii="Times New Roman" w:hAnsi="Times New Roman"/>
        </w:rPr>
      </w:pPr>
      <w:r w:rsidRPr="003F7410">
        <w:rPr>
          <w:rFonts w:ascii="Times New Roman" w:hAnsi="Times New Roman"/>
          <w:noProof/>
          <w:lang w:val="de-DE" w:eastAsia="de-DE"/>
        </w:rPr>
        <w:drawing>
          <wp:inline distT="0" distB="0" distL="0" distR="0" wp14:anchorId="3DAE1C42" wp14:editId="5B7EE77E">
            <wp:extent cx="4900930" cy="51098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105">
                      <a:extLst>
                        <a:ext uri="{28A0092B-C50C-407E-A947-70E740481C1C}">
                          <a14:useLocalDpi xmlns:a14="http://schemas.microsoft.com/office/drawing/2010/main" val="0"/>
                        </a:ext>
                      </a:extLst>
                    </a:blip>
                    <a:srcRect t="-2704"/>
                    <a:stretch>
                      <a:fillRect/>
                    </a:stretch>
                  </pic:blipFill>
                  <pic:spPr bwMode="auto">
                    <a:xfrm>
                      <a:off x="0" y="0"/>
                      <a:ext cx="4900930" cy="5109845"/>
                    </a:xfrm>
                    <a:prstGeom prst="rect">
                      <a:avLst/>
                    </a:prstGeom>
                    <a:noFill/>
                    <a:ln>
                      <a:noFill/>
                    </a:ln>
                  </pic:spPr>
                </pic:pic>
              </a:graphicData>
            </a:graphic>
          </wp:inline>
        </w:drawing>
      </w:r>
    </w:p>
    <w:p w14:paraId="4403009E" w14:textId="77777777" w:rsidR="004059F5" w:rsidRPr="00C16245" w:rsidRDefault="00C16245" w:rsidP="004E25DE">
      <w:pPr>
        <w:pStyle w:val="Beschriftung"/>
        <w:rPr>
          <w:szCs w:val="24"/>
        </w:rPr>
      </w:pPr>
      <w:bookmarkStart w:id="78" w:name="_Ref432374807"/>
      <w:r w:rsidRPr="00C16245">
        <w:t xml:space="preserve">Figure </w:t>
      </w:r>
      <w:r w:rsidR="00802D29">
        <w:fldChar w:fldCharType="begin"/>
      </w:r>
      <w:r w:rsidR="00D8474D">
        <w:instrText xml:space="preserve"> STYLEREF 1 \s </w:instrText>
      </w:r>
      <w:r w:rsidR="00802D29">
        <w:fldChar w:fldCharType="separate"/>
      </w:r>
      <w:r w:rsidR="008A1B80">
        <w:rPr>
          <w:noProof/>
        </w:rPr>
        <w:t>2</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5</w:t>
      </w:r>
      <w:r w:rsidR="00802D29">
        <w:fldChar w:fldCharType="end"/>
      </w:r>
      <w:bookmarkEnd w:id="78"/>
      <w:r w:rsidRPr="00C16245">
        <w:t>. Illustration of the flow of the generic inspection planning approach</w:t>
      </w:r>
      <w:r w:rsidR="0095083B">
        <w:t xml:space="preserve">, </w:t>
      </w:r>
      <w:r w:rsidR="0095083B" w:rsidRPr="0095083B">
        <w:t xml:space="preserve">, </w:t>
      </w:r>
      <w:sdt>
        <w:sdtPr>
          <w:rPr>
            <w:lang w:val="da-DK"/>
          </w:rPr>
          <w:id w:val="-1656839720"/>
          <w:citation/>
        </w:sdtPr>
        <w:sdtEndPr/>
        <w:sdtContent>
          <w:r w:rsidR="00802D29">
            <w:rPr>
              <w:lang w:val="da-DK"/>
            </w:rPr>
            <w:fldChar w:fldCharType="begin"/>
          </w:r>
          <w:r w:rsidR="0095083B" w:rsidRPr="0095083B">
            <w:instrText xml:space="preserve"> CITATION MHF05 \l 1033 </w:instrText>
          </w:r>
          <w:r w:rsidR="00802D29">
            <w:rPr>
              <w:lang w:val="da-DK"/>
            </w:rPr>
            <w:fldChar w:fldCharType="separate"/>
          </w:r>
          <w:r w:rsidR="0095083B" w:rsidRPr="0095083B">
            <w:rPr>
              <w:noProof/>
            </w:rPr>
            <w:t>(Faber, et al., 2005)</w:t>
          </w:r>
          <w:r w:rsidR="00802D29">
            <w:rPr>
              <w:lang w:val="da-DK"/>
            </w:rPr>
            <w:fldChar w:fldCharType="end"/>
          </w:r>
        </w:sdtContent>
      </w:sdt>
      <w:r w:rsidRPr="00C16245">
        <w:t>.</w:t>
      </w:r>
    </w:p>
    <w:p w14:paraId="254A0623" w14:textId="77777777" w:rsidR="00C36F4F" w:rsidRDefault="00C36F4F" w:rsidP="0001352D"/>
    <w:p w14:paraId="423B9001" w14:textId="77777777" w:rsidR="004059F5" w:rsidRPr="003F7410" w:rsidRDefault="004059F5" w:rsidP="0001352D">
      <w:r w:rsidRPr="003F7410">
        <w:t xml:space="preserve">For given SN-curve, member geometry, </w:t>
      </w:r>
      <w:r w:rsidRPr="003F7410">
        <w:rPr>
          <w:i/>
        </w:rPr>
        <w:t>FDF</w:t>
      </w:r>
      <w:r w:rsidRPr="003F7410">
        <w:t xml:space="preserve"> and cost structure the procedure may be summarized as follows:</w:t>
      </w:r>
    </w:p>
    <w:p w14:paraId="471B29FA" w14:textId="77777777" w:rsidR="004059F5" w:rsidRPr="003F7410" w:rsidRDefault="004059F5" w:rsidP="00CD4005">
      <w:pPr>
        <w:pStyle w:val="Listenabsatz"/>
        <w:numPr>
          <w:ilvl w:val="0"/>
          <w:numId w:val="61"/>
        </w:numPr>
      </w:pPr>
      <w:r w:rsidRPr="003F7410">
        <w:t>Identify inspection t</w:t>
      </w:r>
      <w:r w:rsidR="006A1728">
        <w:t xml:space="preserve">imes by assuming inspections at </w:t>
      </w:r>
      <w:r w:rsidRPr="003F7410">
        <w:t>times when the annual failure probability exceed a certain threshold.</w:t>
      </w:r>
    </w:p>
    <w:p w14:paraId="78262F84" w14:textId="77777777" w:rsidR="004059F5" w:rsidRPr="003F7410" w:rsidRDefault="004059F5" w:rsidP="00CD4005">
      <w:pPr>
        <w:pStyle w:val="Listenabsatz"/>
        <w:numPr>
          <w:ilvl w:val="0"/>
          <w:numId w:val="61"/>
        </w:numPr>
      </w:pPr>
      <w:r w:rsidRPr="003F7410">
        <w:t>Calculate the probabilities of repairs corresponding to the times of inspections</w:t>
      </w:r>
    </w:p>
    <w:p w14:paraId="6BF9C7AC" w14:textId="77777777" w:rsidR="004059F5" w:rsidRPr="003F7410" w:rsidRDefault="004059F5" w:rsidP="00CD4005">
      <w:pPr>
        <w:pStyle w:val="Listenabsatz"/>
        <w:numPr>
          <w:ilvl w:val="0"/>
          <w:numId w:val="61"/>
        </w:numPr>
      </w:pPr>
      <w:r w:rsidRPr="003F7410">
        <w:t xml:space="preserve">Calculate the total expected costs.  </w:t>
      </w:r>
    </w:p>
    <w:p w14:paraId="686E00E7" w14:textId="77777777" w:rsidR="004059F5" w:rsidRPr="003F7410" w:rsidRDefault="004059F5" w:rsidP="00CD4005">
      <w:pPr>
        <w:pStyle w:val="Listenabsatz"/>
        <w:numPr>
          <w:ilvl w:val="0"/>
          <w:numId w:val="61"/>
        </w:numPr>
      </w:pPr>
      <w:r w:rsidRPr="003F7410">
        <w:t xml:space="preserve">Repeat steps 1-3 for a range of different threshold values and identify the optimal threshold value as the one yielding the minimum total costs. </w:t>
      </w:r>
    </w:p>
    <w:p w14:paraId="5F257BA7" w14:textId="77777777" w:rsidR="004059F5" w:rsidRPr="003F7410" w:rsidRDefault="004059F5" w:rsidP="0001352D">
      <w:r w:rsidRPr="003F7410">
        <w:t>The inspection times corresponding to the optimal threshold value then represent the optimal inspection plan. For the identification of optimal inspection methods and repair strategies the above mentioned procedure may be looped over different choices of these. The procedure is illustrated in</w:t>
      </w:r>
      <w:r w:rsidR="00C16245">
        <w:t xml:space="preserve"> </w:t>
      </w:r>
      <w:r w:rsidR="006910E4">
        <w:fldChar w:fldCharType="begin"/>
      </w:r>
      <w:r w:rsidR="006910E4">
        <w:instrText xml:space="preserve"> REF _Ref432374807 \h  \* MERGEFORMAT </w:instrText>
      </w:r>
      <w:r w:rsidR="006910E4">
        <w:fldChar w:fldCharType="separate"/>
      </w:r>
      <w:r w:rsidR="008A1B80" w:rsidRPr="00C16245">
        <w:t xml:space="preserve">Figure </w:t>
      </w:r>
      <w:r w:rsidR="008A1B80">
        <w:t>2.5</w:t>
      </w:r>
      <w:r w:rsidR="006910E4">
        <w:fldChar w:fldCharType="end"/>
      </w:r>
      <w:r w:rsidRPr="003F7410">
        <w:t>.</w:t>
      </w:r>
    </w:p>
    <w:p w14:paraId="3C05986D" w14:textId="77777777" w:rsidR="004059F5" w:rsidRDefault="004059F5" w:rsidP="0001352D">
      <w:r w:rsidRPr="003F7410">
        <w:t xml:space="preserve">As the generic inspection plans are calculated for different values of the </w:t>
      </w:r>
      <w:r w:rsidRPr="00C16245">
        <w:t>FDF</w:t>
      </w:r>
      <w:r w:rsidRPr="003F7410">
        <w:t xml:space="preserve"> it is possible to directly assess the effect of design changes or the effect of strengthening of joints on existing structures as such changes are directly represented in changes of the </w:t>
      </w:r>
      <w:r w:rsidRPr="00C16245">
        <w:t>FDF</w:t>
      </w:r>
      <w:r w:rsidRPr="003F7410">
        <w:t xml:space="preserve">. It is furthermore interesting to observe that the effect of service life extensions on the required inspection efforts may be directly assessed through the corresponding change on the </w:t>
      </w:r>
      <w:r w:rsidRPr="00C16245">
        <w:t>FDF</w:t>
      </w:r>
      <w:r w:rsidRPr="003F7410">
        <w:t xml:space="preserve">. Given the required service life extension, the </w:t>
      </w:r>
      <w:r w:rsidRPr="00C16245">
        <w:t>FDF</w:t>
      </w:r>
      <w:r w:rsidRPr="003F7410">
        <w:t xml:space="preserve"> for the joint is recalculated and the corresponding pre-fabricated inspection plan identified. </w:t>
      </w:r>
    </w:p>
    <w:p w14:paraId="3DB55082" w14:textId="77777777" w:rsidR="00C4269C" w:rsidRDefault="00C4269C" w:rsidP="00C16245">
      <w:pPr>
        <w:spacing w:line="240" w:lineRule="atLeast"/>
        <w:rPr>
          <w:rFonts w:ascii="Times New Roman" w:hAnsi="Times New Roman"/>
        </w:rPr>
      </w:pPr>
    </w:p>
    <w:p w14:paraId="6FDE6CEE" w14:textId="77777777" w:rsidR="00C4269C" w:rsidRPr="00301874" w:rsidRDefault="00C4269C" w:rsidP="00CD4005">
      <w:pPr>
        <w:pStyle w:val="berschrift2"/>
      </w:pPr>
      <w:bookmarkStart w:id="79" w:name="_Toc139614420"/>
      <w:bookmarkStart w:id="80" w:name="_Toc139703450"/>
      <w:bookmarkStart w:id="81" w:name="_Toc141683290"/>
      <w:bookmarkStart w:id="82" w:name="_Toc141683752"/>
      <w:bookmarkStart w:id="83" w:name="_Toc152725219"/>
      <w:bookmarkStart w:id="84" w:name="_Toc152725822"/>
      <w:bookmarkStart w:id="85" w:name="_Toc152726233"/>
      <w:bookmarkStart w:id="86" w:name="_Toc152726292"/>
      <w:bookmarkStart w:id="87" w:name="_Toc152951056"/>
      <w:bookmarkStart w:id="88" w:name="_Toc153082509"/>
      <w:bookmarkStart w:id="89" w:name="_Toc153207904"/>
      <w:bookmarkStart w:id="90" w:name="_Toc153329878"/>
      <w:bookmarkStart w:id="91" w:name="_Toc153338436"/>
      <w:bookmarkStart w:id="92" w:name="_Toc157951977"/>
      <w:bookmarkStart w:id="93" w:name="_Toc440882477"/>
      <w:bookmarkStart w:id="94" w:name="_Toc440985683"/>
      <w:r w:rsidRPr="00301874">
        <w:t>R</w:t>
      </w:r>
      <w:r w:rsidR="00AA5F32">
        <w:t>eliability</w:t>
      </w:r>
      <w:r w:rsidRPr="00301874">
        <w:t>-based inspection planning</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4305E145" w14:textId="77777777" w:rsidR="00C4269C" w:rsidRPr="003F7410" w:rsidRDefault="00C4269C" w:rsidP="0001352D">
      <w:r w:rsidRPr="003F7410">
        <w:t>The inspection planning procedure described in the above section requires information on costs of failure, inspections and repairs. Often these are not available, and the inspection planning is based on the requirement that the annual probability of failure in all years has to satisfy the reliability constraint in</w:t>
      </w:r>
      <w:r w:rsidR="0095083B">
        <w:t xml:space="preserve"> (</w:t>
      </w:r>
      <w:r w:rsidR="007C6EAE">
        <w:t>4)</w:t>
      </w:r>
      <w:r w:rsidRPr="003F7410">
        <w:t>. This impl</w:t>
      </w:r>
      <w:r w:rsidR="00FD6B7E">
        <w:t>ies</w:t>
      </w:r>
      <w:r w:rsidRPr="003F7410">
        <w:t xml:space="preserve"> that the annual probabilities of </w:t>
      </w:r>
      <w:r>
        <w:t>fatigue failure has to fulfill</w:t>
      </w:r>
      <w:r w:rsidR="0095083B">
        <w:t xml:space="preserve"> (</w:t>
      </w:r>
      <w:r w:rsidR="007C6EAE">
        <w:t>3)</w:t>
      </w:r>
      <w:r w:rsidRPr="003F7410">
        <w:t xml:space="preserve">. Further, in risk-based inspection planning the planning is often made with the assumption that no cracks are found at the inspections. If a crack is found, then a new inspection plan has to be made based on the observation. </w:t>
      </w:r>
    </w:p>
    <w:p w14:paraId="539FE2D1" w14:textId="77777777" w:rsidR="00C4269C" w:rsidRDefault="00C4269C" w:rsidP="0001352D">
      <w:r w:rsidRPr="003F7410">
        <w:t>If all inspections are made with the same time intervals, then the annual probability of fatigue failure could be as illustrated in</w:t>
      </w:r>
      <w:r>
        <w:t xml:space="preserve"> </w:t>
      </w:r>
      <w:r w:rsidR="006910E4">
        <w:fldChar w:fldCharType="begin"/>
      </w:r>
      <w:r w:rsidR="006910E4">
        <w:instrText xml:space="preserve"> REF _Ref432375749 \h  \* MERGEFORMAT </w:instrText>
      </w:r>
      <w:r w:rsidR="006910E4">
        <w:fldChar w:fldCharType="separate"/>
      </w:r>
      <w:r w:rsidR="008A1B80" w:rsidRPr="00C4269C">
        <w:t xml:space="preserve">Figure </w:t>
      </w:r>
      <w:r w:rsidR="008A1B80">
        <w:t>2.6</w:t>
      </w:r>
      <w:r w:rsidR="006910E4">
        <w:fldChar w:fldCharType="end"/>
      </w:r>
      <w:r w:rsidRPr="003F7410">
        <w:t xml:space="preserve">. </w:t>
      </w:r>
    </w:p>
    <w:p w14:paraId="37CD4218" w14:textId="77777777" w:rsidR="00C4269C" w:rsidRPr="003F7410" w:rsidRDefault="008A1B80" w:rsidP="00C4269C">
      <w:pPr>
        <w:spacing w:line="240" w:lineRule="atLeast"/>
        <w:rPr>
          <w:rFonts w:ascii="Times New Roman" w:hAnsi="Times New Roman"/>
        </w:rPr>
      </w:pPr>
      <w:r>
        <w:rPr>
          <w:rFonts w:ascii="Times New Roman" w:hAnsi="Times New Roman"/>
          <w:noProof/>
          <w:lang w:val="de-DE" w:eastAsia="de-DE"/>
        </w:rPr>
      </w:r>
      <w:r>
        <w:rPr>
          <w:rFonts w:ascii="Times New Roman" w:hAnsi="Times New Roman"/>
          <w:noProof/>
          <w:lang w:val="de-DE" w:eastAsia="de-DE"/>
        </w:rPr>
        <w:pict w14:anchorId="0C819C5D">
          <v:group id="Zeichenbereich 406" o:spid="_x0000_s1026" editas="canvas" style="width:438.75pt;height:2in;mso-position-horizontal-relative:char;mso-position-vertical-relative:line" coordsize="55721,18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721;height:18288;visibility:visible">
              <v:fill o:detectmouseclick="t"/>
              <v:path o:connecttype="none"/>
            </v:shape>
            <v:line id="Line 408" o:spid="_x0000_s1028" style="position:absolute;visibility:visible" from="4565,16002" to="5486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oRJsYAAADdAAAADwAAAGRycy9kb3ducmV2LnhtbESPQWsCMRSE70L/Q3iF3jRr0aqrUUoX&#10;oQcrqKXn5+Z1s3Tzsmzimv57Uyh4HGbmG2a1ibYRPXW+dqxgPMpAEJdO11wp+Dxth3MQPiBrbByT&#10;gl/ysFk/DFaYa3flA/XHUIkEYZ+jAhNCm0vpS0MW/ci1xMn7dp3FkGRXSd3hNcFtI5+z7EVarDkt&#10;GGzpzVD5c7xYBTNTHORMFrvTvujr8SJ+xK/zQqmnx/i6BBEohnv4v/2uFUym0wn8vUlP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6ESbGAAAA3QAAAA8AAAAAAAAA&#10;AAAAAAAAoQIAAGRycy9kb3ducmV2LnhtbFBLBQYAAAAABAAEAPkAAACUAwAAAAA=&#10;">
              <v:stroke endarrow="block"/>
            </v:line>
            <v:line id="Line 409" o:spid="_x0000_s1029" style="position:absolute;flip:y;visibility:visible" from="4565,0" to="457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gsDMcAAADdAAAADwAAAGRycy9kb3ducmV2LnhtbESPT2vCQBDF74V+h2UKXoJuqo1o6ira&#10;ViiUHvxz8Dhkp0lodjZkp5p+e7cg9Ph4835v3mLVu0adqQu1ZwOPoxQUceFtzaWB42E7nIEKgmyx&#10;8UwGfinAanl/t8Dc+gvv6LyXUkUIhxwNVCJtrnUoKnIYRr4ljt6X7xxKlF2pbYeXCHeNHqfpVDus&#10;OTZU2NJLRcX3/sfFN7af/DqZJBunk2RObyf5SLUYM3jo18+ghHr5P76l362BpyzL4G9NRIBe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mCwMxwAAAN0AAAAPAAAAAAAA&#10;AAAAAAAAAKECAABkcnMvZG93bnJldi54bWxQSwUGAAAAAAQABAD5AAAAlQMAAAAA&#10;">
              <v:stroke endarrow="block"/>
            </v:line>
            <v:line id="Line 410" o:spid="_x0000_s1030" style="position:absolute;visibility:visible" from="4565,4565" to="5029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FMUAAADdAAAADwAAAGRycy9kb3ducmV2LnhtbESPS2sCMRSF90L/Q7iF7mpGUbHjRCkF&#10;wYW1qMX1ZXLnoZObMUnH6b83hYLLw3l8nGzVm0Z05HxtWcFomIAgzq2uuVTwfVy/zkH4gKyxsUwK&#10;fsnDavk0yDDV9sZ76g6hFHGEfYoKqhDaVEqfV2TQD21LHL3COoMhSldK7fAWx00jx0kykwZrjoQK&#10;W/qoKL8cfkzk5uXWXU/nS78pPrfrK3dvu+OXUi/P/fsCRKA+PML/7Y1WMJlOZ/D3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RFMUAAADdAAAADwAAAAAAAAAA&#10;AAAAAAChAgAAZHJzL2Rvd25yZXYueG1sUEsFBgAAAAAEAAQA+QAAAJMDAAAAAA==&#10;">
              <v:stroke dashstyle="dash"/>
            </v:line>
            <v:line id="Line 411" o:spid="_x0000_s1031" style="position:absolute;visibility:visible" from="16002,4572" to="1600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KscAAADdAAAADwAAAGRycy9kb3ducmV2LnhtbESPQWvCQBSE74X+h+UVvNWNxViJrmIr&#10;gt5aq9jentlnEpp9G3dXk/57t1DocZiZb5jpvDO1uJLzlWUFg34Cgji3uuJCwe5j9TgG4QOyxtoy&#10;KfghD/PZ/d0UM21bfqfrNhQiQthnqKAMocmk9HlJBn3fNsTRO1lnMETpCqkdthFuavmUJCNpsOK4&#10;UGJDryXl39uLUZB/touhO+jV6O24fzm75de5TTdK9R66xQREoC78h//aa61gmKbP8Ps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n74qxwAAAN0AAAAPAAAAAAAA&#10;AAAAAAAAAKECAABkcnMvZG93bnJldi54bWxQSwUGAAAAAAQABAD5AAAAlQMAAAAA&#10;">
              <v:stroke dashstyle="dashDot"/>
            </v:line>
            <v:line id="Line 412" o:spid="_x0000_s1032" style="position:absolute;visibility:visible" from="27432,4572" to="2743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AqWMMAAADdAAAADwAAAGRycy9kb3ducmV2LnhtbERPz2vCMBS+C/sfwhvsNlOHlVGN4jaE&#10;eXM6UW/P5tmWNS81yWz9781B8Pjx/Z7MOlOLCzlfWVYw6CcgiHOrKy4U/G4Wr+8gfEDWWFsmBVfy&#10;MJs+9SaYadvyD13WoRAxhH2GCsoQmkxKn5dk0PdtQxy5k3UGQ4SukNphG8NNLd+SZCQNVhwbSmzo&#10;s6T8b/1vFOT7dj50O70YrY7bj7P7OpzbdKnUy3M3H4MI1IWH+O7+1gqGaRrnxjfxCcj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AKljDAAAA3QAAAA8AAAAAAAAAAAAA&#10;AAAAoQIAAGRycy9kb3ducmV2LnhtbFBLBQYAAAAABAAEAPkAAACRAwAAAAA=&#10;">
              <v:stroke dashstyle="dashDot"/>
            </v:line>
            <v:line id="Line 413" o:spid="_x0000_s1033" style="position:absolute;visibility:visible" from="38862,4572" to="3886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yPw8cAAADdAAAADwAAAGRycy9kb3ducmV2LnhtbESPQWvCQBSE74X+h+UVvNWNxUiNrmIr&#10;gt5aq9jentlnEpp9G3dXk/57t1DocZiZb5jpvDO1uJLzlWUFg34Cgji3uuJCwe5j9fgMwgdkjbVl&#10;UvBDHuaz+7spZtq2/E7XbShEhLDPUEEZQpNJ6fOSDPq+bYijd7LOYIjSFVI7bCPc1PIpSUbSYMVx&#10;ocSGXkvKv7cXoyD/bBdDd9Cr0dtx/3J2y69zm26U6j10iwmIQF34D/+111rBME3H8Ps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TI/DxwAAAN0AAAAPAAAAAAAA&#10;AAAAAAAAAKECAABkcnMvZG93bnJldi54bWxQSwUGAAAAAAQABAD5AAAAlQMAAAAA&#10;">
              <v:stroke dashstyle="dashDot"/>
            </v:line>
            <v:shape id="Freeform 414" o:spid="_x0000_s1034" style="position:absolute;left:38862;top:4572;width:11430;height:11430;visibility:visible;mso-wrap-style:square;v-text-anchor:top" coordsize="180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jssQA&#10;AADdAAAADwAAAGRycy9kb3ducmV2LnhtbERPS2vCQBC+F/wPywi91Y2PikRXKUKhrdD6QvE2ZMck&#10;NDsbstsY/33nUOjx43svVp2rVEtNKD0bGA4SUMSZtyXnBo6H16cZqBCRLVaeycCdAqyWvYcFptbf&#10;eEftPuZKQjikaKCIsU61DllBDsPA18TCXX3jMApscm0bvEm4q/QoSabaYcnSUGBN64Ky7/2Pk95J&#10;dhr7y+n9Y7zT5/N282W7z9aYx373MgcVqYv/4j/3mzUweZ7KfnkjT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2o7LEAAAA3QAAAA8AAAAAAAAAAAAAAAAAmAIAAGRycy9k&#10;b3ducmV2LnhtbFBLBQYAAAAABAAEAPUAAACJAwAAAAA=&#10;" path="m,1800c210,1410,420,1020,720,720,1020,420,1590,90,1800,e" filled="f">
              <v:path arrowok="t" o:connecttype="custom" o:connectlocs="0,1143000;457200,457200;1143000,0" o:connectangles="0,0,0"/>
            </v:shape>
            <v:shape id="Picture 415" o:spid="_x0000_s1035" type="#_x0000_t75" style="position:absolute;left:1143;top:3759;width:2921;height:25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p03XHAAAA3QAAAA8AAABkcnMvZG93bnJldi54bWxEj0FrwkAUhO9C/8PyCr2ZTaqmJXUVEQQv&#10;CtpKr6/Z12Rt9m2a3Wr8964g9DjMzDfMdN7bRpyo88axgixJQRCXThuuFHy8r4avIHxA1tg4JgUX&#10;8jCfPQymWGh35h2d9qESEcK+QAV1CG0hpS9rsugT1xJH79t1FkOUXSV1h+cIt418TtNcWjQcF2ps&#10;aVlT+bP/swo2289Ffvj9Wh7X/jgevUwyU5mDUk+P/eINRKA+/Ifv7bVWMJ7kGdzexCcgZ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Ip03XHAAAA3QAAAA8AAAAAAAAAAAAA&#10;AAAAnwIAAGRycy9kb3ducmV2LnhtbFBLBQYAAAAABAAEAPcAAACTAwAAAAA=&#10;">
              <v:imagedata r:id="rId106" o:title=""/>
            </v:shape>
            <v:shape id="Picture 416" o:spid="_x0000_s1036" type="#_x0000_t75" style="position:absolute;left:5689;top:222;width:4953;height:25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R0D/IAAAA3QAAAA8AAABkcnMvZG93bnJldi54bWxEj0FrwkAUhO8F/8PyhF5K3WiN1OgqoVDo&#10;QSzGVj0+ss8kmH0bsltN/fVdoeBxmJlvmPmyM7U4U+sqywqGgwgEcW51xYWCr+378ysI55E11pZJ&#10;wS85WC56D3NMtL3whs6ZL0SAsEtQQel9k0jp8pIMuoFtiIN3tK1BH2RbSN3iJcBNLUdRNJEGKw4L&#10;JTb0VlJ+yn6Mgv3626XuJc1216f4MP2MV7hNV0o99rt0BsJT5+/h//aHVjCOJyO4vQlP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00dA/yAAAAN0AAAAPAAAAAAAAAAAA&#10;AAAAAJ8CAABkcnMvZG93bnJldi54bWxQSwUGAAAAAAQABAD3AAAAlAMAAAAA&#10;">
              <v:imagedata r:id="rId107" o:title=""/>
            </v:shape>
            <v:shape id="Picture 417" o:spid="_x0000_s1037" type="#_x0000_t75" style="position:absolute;left:15621;top:16002;width:1524;height:21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Rky/GAAAA3QAAAA8AAABkcnMvZG93bnJldi54bWxEj0FrAjEUhO8F/0N4BW81W2sXuxpFi5be&#10;iqsHe3skz93FzcuSRF3/fVMo9DjMzDfMfNnbVlzJh8axgudRBoJYO9NwpeCw3z5NQYSIbLB1TAru&#10;FGC5GDzMsTDuxju6lrESCcKhQAV1jF0hZdA1WQwj1xEn7+S8xZikr6TxeEtw28pxluXSYsNpocaO&#10;3mvS5/JiFZzzUn/d10fj87cJr+X3x05vxkoNH/vVDESkPv6H/9qfRsHkNX+B3zfpCc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tGTL8YAAADdAAAADwAAAAAAAAAAAAAA&#10;AACfAgAAZHJzL2Rvd25yZXYueG1sUEsFBgAAAAAEAAQA9wAAAJIDAAAAAA==&#10;">
              <v:imagedata r:id="rId108" o:title=""/>
            </v:shape>
            <v:shape id="Picture 418" o:spid="_x0000_s1038" type="#_x0000_t75" style="position:absolute;left:26955;top:16002;width:1620;height:21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gzQDFAAAA3QAAAA8AAABkcnMvZG93bnJldi54bWxEj8FqwzAQRO+F/IPYQG+NHOOG4EQxobRQ&#10;cmriXHJbpI1lYq2MpcZuv74qFHocZuYNs60m14k7DaH1rGC5yEAQa29abhSc67enNYgQkQ12nknB&#10;FwWodrOHLZbGj3yk+yk2IkE4lKjAxtiXUgZtyWFY+J44eVc/OIxJDo00A44J7jqZZ9lKOmw5LVjs&#10;6cWSvp0+nYLv148D2UJfcsrc6PWlDsdDrdTjfNpvQESa4n/4r/1uFBTPqwJ+36Qn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4M0AxQAAAN0AAAAPAAAAAAAAAAAAAAAA&#10;AJ8CAABkcnMvZG93bnJldi54bWxQSwUGAAAAAAQABAD3AAAAkQMAAAAA&#10;">
              <v:imagedata r:id="rId109" o:title=""/>
            </v:shape>
            <v:shape id="Picture 419" o:spid="_x0000_s1039" type="#_x0000_t75" style="position:absolute;left:38385;top:16002;width:1620;height:22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4Y2LJAAAA3QAAAA8AAABkcnMvZG93bnJldi54bWxEj09Lw0AUxO+C32F5ghdpN1YbJHYTbItg&#10;6UH7R/H4yD6z0ezbmF3b9Nt3C0KPw8z8hpkUvW3EjjpfO1ZwO0xAEJdO11wp2G6eBw8gfEDW2Dgm&#10;BQfyUOSXFxPMtNvzinbrUIkIYZ+hAhNCm0npS0MW/dC1xNH7cp3FEGVXSd3hPsJtI0dJkkqLNccF&#10;gy3NDJU/6z+rYG7e+s/XRcXfo+m7vLnbpsuP8lep66v+6RFEoD6cw//tF63gfpyO4fQmPgGZH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rhjYskAAADdAAAADwAAAAAAAAAA&#10;AAAAAACfAgAAZHJzL2Rvd25yZXYueG1sUEsFBgAAAAAEAAQA9wAAAJUDAAAAAA==&#10;">
              <v:imagedata r:id="rId110" o:title=""/>
            </v:shape>
            <v:shape id="Picture 420" o:spid="_x0000_s1040" type="#_x0000_t75" style="position:absolute;left:54864;top:15849;width:857;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v6ezEAAAA3QAAAA8AAABkcnMvZG93bnJldi54bWxEj0Frg0AUhO+B/oflFXpL1hY1jckmSKFE&#10;cost9PpwX1TivhV3q+bfdwuBHIeZ+YbZHWbTiZEG11pW8LqKQBBXVrdcK/j++ly+g3AeWWNnmRTc&#10;yMFh/7TYYabtxGcaS1+LAGGXoYLG+z6T0lUNGXQr2xMH72IHgz7IoZZ6wCnATSffoiiVBlsOCw32&#10;9NFQdS1/jYJuwusPbqJTXOVlcUlofazjtVIvz3O+BeFp9o/wvV1oBXGSpvD/JjwB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v6ezEAAAA3QAAAA8AAAAAAAAAAAAAAAAA&#10;nwIAAGRycy9kb3ducmV2LnhtbFBLBQYAAAAABAAEAPcAAACQAwAAAAA=&#10;">
              <v:imagedata r:id="rId111" o:title=""/>
            </v:shape>
            <v:line id="Line 421" o:spid="_x0000_s1041" style="position:absolute;visibility:visible" from="50285,4572" to="5029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N0l8cAAADdAAAADwAAAGRycy9kb3ducmV2LnhtbESPQWvCQBSE74X+h+UVvOnGoqlEV7EV&#10;ob1Zq9jentlnEpp9G3dXk/57t1DocZiZb5jZojO1uJLzlWUFw0ECgji3uuJCwe5j3Z+A8AFZY22Z&#10;FPyQh8X8/m6GmbYtv9N1GwoRIewzVFCG0GRS+rwkg35gG+LonawzGKJ0hdQO2wg3tXxMklQarDgu&#10;lNjQS0n59/ZiFOSf7XLkDnqdbo7757NbfZ3b8ZtSvYduOQURqAv/4b/2q1YwGqdP8Ps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83SXxwAAAN0AAAAPAAAAAAAA&#10;AAAAAAAAAKECAABkcnMvZG93bnJldi54bWxQSwUGAAAAAAQABAD5AAAAlQMAAAAA&#10;">
              <v:stroke dashstyle="dashDot"/>
            </v:line>
            <v:shape id="Picture 422" o:spid="_x0000_s1042" type="#_x0000_t75" style="position:absolute;left:49815;top:16002;width:1620;height:2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P2fCAAAA3QAAAA8AAABkcnMvZG93bnJldi54bWxET01rAjEQvRf8D2GE3mpWa5d2axSRFkQK&#10;pVbwOiTjJriZLJuoq7/eHAo9Pt73bNH7Rpypiy6wgvGoAEGsg3FcK9j9fj69gogJ2WATmBRcKcJi&#10;PniYYWXChX/ovE21yCEcK1RgU2orKaO25DGOQkucuUPoPKYMu1qaDi853DdyUhSl9Og4N1hsaWVJ&#10;H7cnr8Afm2/3/HHbeKfj/k3bcjX+QqUeh/3yHUSiPv2L/9xro2D6Uua5+U1+An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j9nwgAAAN0AAAAPAAAAAAAAAAAAAAAAAJ8C&#10;AABkcnMvZG93bnJldi54bWxQSwUGAAAAAAQABAD3AAAAjgMAAAAA&#10;">
              <v:imagedata r:id="rId112" o:title=""/>
            </v:shape>
            <v:shape id="Freeform 423" o:spid="_x0000_s1043" style="position:absolute;left:27432;top:5715;width:11430;height:10287;visibility:visible;mso-wrap-style:square;v-text-anchor:top" coordsize="180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82ccA&#10;AADdAAAADwAAAGRycy9kb3ducmV2LnhtbESPT2sCMRTE74V+h/AKvdVsRUVXoxRpRXoo/kOvj81z&#10;d+3mZUmi7vbTG6HgcZiZ3zCTWWMqcSHnS8sK3jsJCOLM6pJzBbvt19sQhA/IGivLpKAlD7Pp89ME&#10;U22vvKbLJuQiQtinqKAIoU6l9FlBBn3H1sTRO1pnMETpcqkdXiPcVLKbJANpsOS4UGBN84Ky383Z&#10;KDCLdtFrfrrr1fe+f3Dz9rT99H9Kvb40H2MQgZrwCP+3l1pBrz8Ywf1Nf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4PNnHAAAA3QAAAA8AAAAAAAAAAAAAAAAAmAIAAGRy&#10;cy9kb3ducmV2LnhtbFBLBQYAAAAABAAEAPUAAACMAwAAAAA=&#10;" path="m,1620c210,1215,420,810,720,540,1020,270,1590,30,1800,e" filled="f">
              <v:path arrowok="t" o:connecttype="custom" o:connectlocs="0,1028700;457200,342900;1143000,0" o:connectangles="0,0,0"/>
            </v:shape>
            <v:shape id="Freeform 424" o:spid="_x0000_s1044" style="position:absolute;left:16002;top:6858;width:11430;height:9144;visibility:visible;mso-wrap-style:square;v-text-anchor:top" coordsize="180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AMsMA&#10;AADdAAAADwAAAGRycy9kb3ducmV2LnhtbERPz2vCMBS+D/wfwhN2GTNVnJNqFBGcDk/WwTw+mmdb&#10;bF5Kkmr1rzeHwY4f3+/5sjO1uJLzlWUFw0ECgji3uuJCwc9x8z4F4QOyxtoyKbiTh+Wi9zLHVNsb&#10;H+iahULEEPYpKihDaFIpfV6SQT+wDXHkztYZDBG6QmqHtxhuajlKkok0WHFsKLGhdUn5JWuNghN9&#10;P0z2dv6dbFtet+1+tPHuS6nXfreagQjUhX/xn3unFYw/PuP++CY+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NAMsMAAADdAAAADwAAAAAAAAAAAAAAAACYAgAAZHJzL2Rv&#10;d25yZXYueG1sUEsFBgAAAAAEAAQA9QAAAIgDAAAAAA==&#10;" path="m,1440c300,1020,600,600,900,360,1200,120,1680,,1800,e" filled="f">
              <v:path arrowok="t" o:connecttype="custom" o:connectlocs="0,914400;571500,228600;1143000,0" o:connectangles="0,0,0"/>
            </v:shape>
            <v:shape id="Freeform 425" o:spid="_x0000_s1045" style="position:absolute;left:4572;top:8001;width:11430;height:8001;visibility:visible;mso-wrap-style:square;v-text-anchor:top" coordsize="180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K1MYA&#10;AADdAAAADwAAAGRycy9kb3ducmV2LnhtbESPQWvCQBSE7wX/w/KE3upG0aoxq0ih0EMJNOrB2yP7&#10;TEKyb0N2G5P++m6h4HGYmW+Y5DCYRvTUucqygvksAkGcW11xoeB8en/ZgHAeWWNjmRSM5OCwnzwl&#10;GGt75y/qM1+IAGEXo4LS+zaW0uUlGXQz2xIH72Y7gz7IrpC6w3uAm0YuouhVGqw4LJTY0ltJeZ19&#10;GwWX9HPrrimlqyX3NP4UmV7Uo1LP0+G4A+Fp8I/wf/tDK1iu1nP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oK1MYAAADdAAAADwAAAAAAAAAAAAAAAACYAgAAZHJz&#10;L2Rvd25yZXYueG1sUEsFBgAAAAAEAAQA9QAAAIsDAAAAAA==&#10;" path="m,1260c300,915,600,570,900,360,1200,150,1500,75,1800,e" filled="f">
              <v:path arrowok="t" o:connecttype="custom" o:connectlocs="0,800100;571500,228600;1143000,0" o:connectangles="0,0,0"/>
            </v:shape>
            <w10:anchorlock/>
          </v:group>
        </w:pict>
      </w:r>
    </w:p>
    <w:p w14:paraId="586D6836" w14:textId="77777777" w:rsidR="00C4269C" w:rsidRPr="00C4269C" w:rsidRDefault="00C4269C" w:rsidP="004E25DE">
      <w:pPr>
        <w:pStyle w:val="Beschriftung"/>
      </w:pPr>
      <w:bookmarkStart w:id="95" w:name="_Ref432375749"/>
      <w:r w:rsidRPr="00C4269C">
        <w:t xml:space="preserve">Figure </w:t>
      </w:r>
      <w:r w:rsidR="00802D29">
        <w:fldChar w:fldCharType="begin"/>
      </w:r>
      <w:r w:rsidR="00D8474D">
        <w:instrText xml:space="preserve"> STYLEREF 1 \s </w:instrText>
      </w:r>
      <w:r w:rsidR="00802D29">
        <w:fldChar w:fldCharType="separate"/>
      </w:r>
      <w:r w:rsidR="008A1B80">
        <w:rPr>
          <w:noProof/>
        </w:rPr>
        <w:t>2</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6</w:t>
      </w:r>
      <w:r w:rsidR="00802D29">
        <w:fldChar w:fldCharType="end"/>
      </w:r>
      <w:bookmarkEnd w:id="95"/>
      <w:r w:rsidRPr="00C4269C">
        <w:t>. Illustration of inspection plan with equidistant inspections.</w:t>
      </w:r>
    </w:p>
    <w:p w14:paraId="7843C31E" w14:textId="77777777" w:rsidR="00C4269C" w:rsidRDefault="00C4269C" w:rsidP="0001352D">
      <w:r w:rsidRPr="003F7410">
        <w:t xml:space="preserve">If inspections are made when the annual probability of fatigue failure exceeds the critical value then inspections are made with different time intervals, as illustrated in </w:t>
      </w:r>
      <w:r w:rsidR="006910E4">
        <w:fldChar w:fldCharType="begin"/>
      </w:r>
      <w:r w:rsidR="006910E4">
        <w:instrText xml:space="preserve"> REF _Ref432375726 \h  \* MERGEFORMAT </w:instrText>
      </w:r>
      <w:r w:rsidR="006910E4">
        <w:fldChar w:fldCharType="separate"/>
      </w:r>
      <w:r w:rsidR="008A1B80" w:rsidRPr="00C4269C">
        <w:t xml:space="preserve">Figure </w:t>
      </w:r>
      <w:r w:rsidR="008A1B80">
        <w:t>2.7</w:t>
      </w:r>
      <w:r w:rsidR="006910E4">
        <w:fldChar w:fldCharType="end"/>
      </w:r>
      <w:r w:rsidRPr="003F7410">
        <w:t>. The inspection planning is based on the no-find assumption. This way of inspection planning is the one which if most often used. Often this approach results in increasing time intervals between inspections.</w:t>
      </w:r>
    </w:p>
    <w:p w14:paraId="5AA15E7E" w14:textId="77777777" w:rsidR="00C4269C" w:rsidRPr="003F7410" w:rsidRDefault="008A1B80" w:rsidP="00C4269C">
      <w:pPr>
        <w:spacing w:line="240" w:lineRule="atLeast"/>
        <w:rPr>
          <w:rFonts w:ascii="Times New Roman" w:hAnsi="Times New Roman"/>
        </w:rPr>
      </w:pPr>
      <w:r>
        <w:rPr>
          <w:rFonts w:ascii="Times New Roman" w:hAnsi="Times New Roman"/>
          <w:noProof/>
          <w:lang w:val="de-DE" w:eastAsia="de-DE"/>
        </w:rPr>
      </w:r>
      <w:r>
        <w:rPr>
          <w:rFonts w:ascii="Times New Roman" w:hAnsi="Times New Roman"/>
          <w:noProof/>
          <w:lang w:val="de-DE" w:eastAsia="de-DE"/>
        </w:rPr>
        <w:pict w14:anchorId="502A34E3">
          <v:group id="Zeichenbereich 388" o:spid="_x0000_s1076" editas="canvas" style="width:438.75pt;height:2in;mso-position-horizontal-relative:char;mso-position-vertical-relative:line" coordsize="55721,18288">
            <v:shape id="_x0000_s1093" type="#_x0000_t75" style="position:absolute;width:55721;height:18288;visibility:visible">
              <v:fill o:detectmouseclick="t"/>
              <v:path o:connecttype="none"/>
            </v:shape>
            <v:line id="Line 390" o:spid="_x0000_s1092" style="position:absolute;visibility:visible" from="4565,16002" to="5486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391" o:spid="_x0000_s1091" style="position:absolute;flip:y;visibility:visible" from="4565,0" to="457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pxsUAAADbAAAADwAAAGRycy9kb3ducmV2LnhtbESPT2vCQBDF74LfYRnBS6gbK7Y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ypxsUAAADbAAAADwAAAAAAAAAA&#10;AAAAAAChAgAAZHJzL2Rvd25yZXYueG1sUEsFBgAAAAAEAAQA+QAAAJMDAAAAAA==&#10;">
              <v:stroke endarrow="block"/>
            </v:line>
            <v:line id="Line 392" o:spid="_x0000_s1090" style="position:absolute;visibility:visible" from="4565,4565" to="5029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hMIAAADbAAAADwAAAGRycy9kb3ducmV2LnhtbESPS4vCMBSF98L8h3AH3Gk6gqIdo8iA&#10;4MJRfDDrS3Ntq81NTWLt/HsjCC4P5/FxpvPWVKIh50vLCr76CQjizOqScwXHw7I3BuEDssbKMin4&#10;Jw/z2Udniqm2d95Rsw+5iCPsU1RQhFCnUvqsIIO+b2vi6J2sMxiidLnUDu9x3FRykCQjabDkSCiw&#10;pp+Cssv+ZiI3y9fu+ne+tKvT73p55WayOWyV6n62i28QgdrwDr/aK61gOIH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UhMIAAADbAAAADwAAAAAAAAAAAAAA&#10;AAChAgAAZHJzL2Rvd25yZXYueG1sUEsFBgAAAAAEAAQA+QAAAJADAAAAAA==&#10;">
              <v:stroke dashstyle="dash"/>
            </v:line>
            <v:line id="Line 393" o:spid="_x0000_s1089" style="position:absolute;visibility:visible" from="19424,4572" to="19431,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OOMIAAADbAAAADwAAAGRycy9kb3ducmV2LnhtbERPz2vCMBS+C/4P4Qm7aTqZRapR1CFs&#10;N3WO6e3ZvLXF5qUmme3+++Uw8Pjx/Z4vO1OLOzlfWVbwPEpAEOdWV1woOH5sh1MQPiBrrC2Tgl/y&#10;sFz0e3PMtG15T/dDKEQMYZ+hgjKEJpPS5yUZ9CPbEEfu2zqDIUJXSO2wjeGmluMkSaXBimNDiQ1t&#10;Ssqvhx+jID+1qxf3pbfp7vK5vrnX862dvCv1NOhWMxCBuvAQ/7vftII0ro9f4g+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OOMIAAADbAAAADwAAAAAAAAAAAAAA&#10;AAChAgAAZHJzL2Rvd25yZXYueG1sUEsFBgAAAAAEAAQA+QAAAJADAAAAAA==&#10;">
              <v:stroke dashstyle="dashDot"/>
            </v:line>
            <v:line id="Line 394" o:spid="_x0000_s1088" style="position:absolute;visibility:visible" from="31997,4572" to="3200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D11MUAAADbAAAADwAAAGRycy9kb3ducmV2LnhtbESPT2vCQBTE7wW/w/IEb3VTsaFEV/EP&#10;gr2pbam9vWZfk2D2bdxdTfz2bqHQ4zAzv2Gm887U4krOV5YVPA0TEMS51RUXCt7fNo8vIHxA1lhb&#10;JgU38jCf9R6mmGnb8p6uh1CICGGfoYIyhCaT0uclGfRD2xBH78c6gyFKV0jtsI1wU8tRkqTSYMVx&#10;ocSGViXlp8PFKMiP7WLsPvUm3X1/LM9u/XVun1+VGvS7xQREoC78h//aW60gHcHv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D11MUAAADbAAAADwAAAAAAAAAA&#10;AAAAAAChAgAAZHJzL2Rvd25yZXYueG1sUEsFBgAAAAAEAAQA+QAAAJMDAAAAAA==&#10;">
              <v:stroke dashstyle="dashDot"/>
            </v:line>
            <v:line id="Line 395" o:spid="_x0000_s1087" style="position:absolute;visibility:visible" from="46856,4572" to="46863,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xQT8UAAADbAAAADwAAAGRycy9kb3ducmV2LnhtbESPQUvDQBSE7wX/w/IEb81GbUOJ2ZSq&#10;FOxNa0v19sw+k2D2bbq7NvHfu4LQ4zAz3zDFcjSdOJHzrWUF10kKgriyuuVawe51PV2A8AFZY2eZ&#10;FPyQh2V5MSkw13bgFzptQy0ihH2OCpoQ+lxKXzVk0Ce2J47ep3UGQ5SultrhEOGmkzdpmkmDLceF&#10;Bnt6aKj62n4bBdXbsJq5g15nzx/7+6N7fD8O841SV5fj6g5EoDGcw//tJ60gu4W/L/EHy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xQT8UAAADbAAAADwAAAAAAAAAA&#10;AAAAAAChAgAAZHJzL2Rvd25yZXYueG1sUEsFBgAAAAAEAAQA+QAAAJMDAAAAAA==&#10;">
              <v:stroke dashstyle="dashDot"/>
            </v:line>
            <v:shape id="Picture 396" o:spid="_x0000_s1086" type="#_x0000_t75" style="position:absolute;left:1143;top:3759;width:3048;height:21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b1G3GAAAA3QAAAA8AAABkcnMvZG93bnJldi54bWxEj0FrwkAUhO8F/8PyBG91Y0mLRFcRi9hb&#10;qxX0+Mi+ZKPZtzG7NbG/vlso9DjMzDfMfNnbWtyo9ZVjBZNxAoI4d7riUsHhc/M4BeEDssbaMSm4&#10;k4flYvAwx0y7jnd024dSRAj7DBWYEJpMSp8bsujHriGOXuFaiyHKtpS6xS7CbS2fkuRFWqw4Lhhs&#10;aG0ov+y/rIKP0/2c28YUx8P2+0r1a9Htzu9KjYb9agYiUB/+w3/tN60gfU5T+H0Tn4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1vUbcYAAADdAAAADwAAAAAAAAAAAAAA&#10;AACfAgAAZHJzL2Rvd25yZXYueG1sUEsFBgAAAAAEAAQA9wAAAJIDAAAAAA==&#10;">
              <v:imagedata r:id="rId113" o:title=""/>
            </v:shape>
            <v:shape id="Picture 397" o:spid="_x0000_s1085" type="#_x0000_t75" style="position:absolute;left:2286;width:1905;height:23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T+EbCAAAA3QAAAA8AAABkcnMvZG93bnJldi54bWxEj82qwjAUhPeC7xCO4E5Tf5FqFPFywa1e&#10;0e2hObbF5qQmUatPbwThLoeZ+YZZrBpTiTs5X1pWMOgnIIgzq0vOFRz+fnszED4ga6wsk4IneVgt&#10;260Fpto+eEf3fchFhLBPUUERQp1K6bOCDPq+rYmjd7bOYIjS5VI7fES4qeQwSabSYMlxocCaNgVl&#10;l/3NKODrYTQ8/pzsOtvWo9fF8WBXnZTqdpr1HESgJvyHv+2tVjCejCfweROfgF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U/hGwgAAAN0AAAAPAAAAAAAAAAAAAAAAAJ8C&#10;AABkcnMvZG93bnJldi54bWxQSwUGAAAAAAQABAD3AAAAjgMAAAAA&#10;">
              <v:imagedata r:id="rId114" o:title=""/>
            </v:shape>
            <v:shape id="Picture 398" o:spid="_x0000_s1084" type="#_x0000_t75" style="position:absolute;left:20193;top:16002;width:1524;height:21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TbNfFAAAA3QAAAA8AAABkcnMvZG93bnJldi54bWxEj0FrAjEUhO+F/ofwCt5qtrJd6mqUKrb0&#10;Vtx60Nsjee4ubl6WJOr675tCweMwM98w8+VgO3EhH1rHCl7GGQhi7UzLtYLdz8fzG4gQkQ12jknB&#10;jQIsF48PcyyNu/KWLlWsRYJwKFFBE2NfShl0QxbD2PXEyTs6bzEm6WtpPF4T3HZykmWFtNhyWmiw&#10;p3VD+lSdrYJTUenv22pvfDHNeSUPn1u9mSg1ehreZyAiDfEe/m9/GQX5a17A35v0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E2zXxQAAAN0AAAAPAAAAAAAAAAAAAAAA&#10;AJ8CAABkcnMvZG93bnJldi54bWxQSwUGAAAAAAQABAD3AAAAkQMAAAAA&#10;">
              <v:imagedata r:id="rId108" o:title=""/>
            </v:shape>
            <v:shape id="Picture 399" o:spid="_x0000_s1083" type="#_x0000_t75" style="position:absolute;left:33813;top:16002;width:1620;height:21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HDxfFAAAA3QAAAA8AAABkcnMvZG93bnJldi54bWxEj0FrAjEUhO8F/0N4Qm81q6y1rEYRaaF4&#10;UrcXb4/kuVncvCyb1N321zeC0OMwM98wq83gGnGjLtSeFUwnGQhi7U3NlYKv8uPlDUSIyAYbz6Tg&#10;hwJs1qOnFRbG93yk2ylWIkE4FKjAxtgWUgZtyWGY+JY4eRffOYxJdpU0HfYJ7ho5y7JX6bDmtGCx&#10;pZ0lfT19OwW/74c92VyfZ5S53utzGY77Uqnn8bBdgog0xP/wo/1pFOTzfAH3N+kJ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hw8XxQAAAN0AAAAPAAAAAAAAAAAAAAAA&#10;AJ8CAABkcnMvZG93bnJldi54bWxQSwUGAAAAAAQABAD3AAAAkQMAAAAA&#10;">
              <v:imagedata r:id="rId109" o:title=""/>
            </v:shape>
            <v:shape id="Picture 400" o:spid="_x0000_s1082" type="#_x0000_t75" style="position:absolute;left:45243;top:16002;width:1620;height:22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MkJzFAAAA3QAAAA8AAABkcnMvZG93bnJldi54bWxET8tqAjEU3Rf8h3CFbopmtCoyNYptKSgu&#10;fIvLy+R2Mu3kZjqJOv17syh0eTjvyayxpbhS7QvHCnrdBARx5nTBuYLD/qMzBuEDssbSMSn4JQ+z&#10;aethgql2N97SdRdyEUPYp6jAhFClUvrMkEXfdRVx5D5dbTFEWOdS13iL4baU/SQZSYsFxwaDFb0Z&#10;yr53F6vg3Wya83qZ81f/9Sifng+j1Sn7Ueqx3cxfQARqwr/4z73QCgbDQZwb38QnIK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DJCcxQAAAN0AAAAPAAAAAAAAAAAAAAAA&#10;AJ8CAABkcnMvZG93bnJldi54bWxQSwUGAAAAAAQABAD3AAAAkQMAAAAA&#10;">
              <v:imagedata r:id="rId110" o:title=""/>
            </v:shape>
            <v:shape id="Picture 401" o:spid="_x0000_s1081" type="#_x0000_t75" style="position:absolute;left:54864;top:15849;width:857;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FIf7CAAAA3QAAAA8AAABkcnMvZG93bnJldi54bWxEj82qwjAUhPcXfIdwBHfXVKl/1SgiiOLO&#10;3gtuD82xLTYnpYm2vr0RBJfDzHzDrDadqcSDGldaVjAaRiCIM6tLzhX8/+1/5yCcR9ZYWSYFT3Kw&#10;Wfd+Vpho2/KZHqnPRYCwS1BB4X2dSOmyggy6oa2Jg3e1jUEfZJNL3WAb4KaS4yiaSoMlh4UCa9oV&#10;lN3Su1FQtXi74CI6xdk2PV4nNDvk8UypQb/bLkF46vw3/GkftYJ4Ei/g/SY8Ab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BSH+wgAAAN0AAAAPAAAAAAAAAAAAAAAAAJ8C&#10;AABkcnMvZG93bnJldi54bWxQSwUGAAAAAAQABAD3AAAAjgMAAAAA&#10;">
              <v:imagedata r:id="rId111" o:title=""/>
            </v:shape>
            <v:shape id="Freeform 402" o:spid="_x0000_s1080" style="position:absolute;left:4572;top:4572;width:14859;height:11430;visibility:visible;mso-wrap-style:square;v-text-anchor:top" coordsize="234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5GcIA&#10;AADdAAAADwAAAGRycy9kb3ducmV2LnhtbERPz2vCMBS+D/wfwhO8zVSxItUoIrjtNlZFPD6aZ1vb&#10;vJQm1mx//XIY7Pjx/d7sgmnFQL2rLSuYTRMQxIXVNZcKzqfj6wqE88gaW8uk4Jsc7Lajlw1m2j75&#10;i4bclyKGsMtQQeV9l0npiooMuqntiCN3s71BH2FfSt3jM4abVs6TZCkN1hwbKuzoUFHR5A+j4O06&#10;/7H4fhweTbMMl2DSz/yeKjUZh/0ahKfg/8V/7g+tYJGmcX98E5+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zkZwgAAAN0AAAAPAAAAAAAAAAAAAAAAAJgCAABkcnMvZG93&#10;bnJldi54bWxQSwUGAAAAAAQABAD1AAAAhwMAAAAA&#10;" path="m,1800c75,1410,150,1020,540,720,930,420,2040,120,2340,e" filled="f">
              <v:path arrowok="t" o:connecttype="custom" o:connectlocs="0,1143000;342900,457200;1485900,0" o:connectangles="0,0,0"/>
            </v:shape>
            <v:shape id="Freeform 403" o:spid="_x0000_s1079" style="position:absolute;left:19431;top:4572;width:12573;height:1143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9u8MA&#10;AADdAAAADwAAAGRycy9kb3ducmV2LnhtbESP0WoCMRRE34X+Q7hC3zRrqVJWo0iLoE9S2w+4Ta6b&#10;xeRmSVJ3+/dGEPo4zMwZZrUZvBNXiqkNrGA2rUAQ62BabhR8f+0mbyBSRjboApOCP0qwWT+NVlib&#10;0PMnXU+5EQXCqUYFNueuljJpSx7TNHTExTuH6DEXGRtpIvYF7p18qaqF9NhyWbDY0bslfTn9egVx&#10;of3F5njo5Y92H26/Oxwrp9TzeNguQWQa8n/40d4bBa/z+Qzub8oT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j9u8MAAADdAAAADwAAAAAAAAAAAAAAAACYAgAAZHJzL2Rv&#10;d25yZXYueG1sUEsFBgAAAAAEAAQA9QAAAIgDAAAAAA==&#10;" path="m,1800c75,1485,150,1170,360,900,570,630,990,330,1260,180,1530,30,1755,15,1980,e" filled="f">
              <v:path arrowok="t" o:connecttype="custom" o:connectlocs="0,1143000;228600,571500;800100,114300;1257300,0" o:connectangles="0,0,0,0"/>
            </v:shape>
            <v:shape id="Freeform 404" o:spid="_x0000_s1078" style="position:absolute;left:32004;top:4572;width:14859;height:11430;visibility:visible;mso-wrap-style:square;v-text-anchor:top" coordsize="234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0C9cUA&#10;AADdAAAADwAAAGRycy9kb3ducmV2LnhtbESPQWvCQBSE7wX/w/IEb3VjaERSVxFB6600LdLjI/ua&#10;pMm+Ddk1rv76bqHQ4zAz3zDrbTCdGGlwjWUFi3kCgri0uuFKwcf74XEFwnlkjZ1lUnAjB9vN5GGN&#10;ubZXfqOx8JWIEHY5Kqi973MpXVmTQTe3PXH0vuxg0Ec5VFIPeI1w08k0SZbSYMNxocae9jWVbXEx&#10;Co6f6d3iy2G8tO0ynIPJXovvTKnZNOyeQXgK/j/81z5pBU9ZlsL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QL1xQAAAN0AAAAPAAAAAAAAAAAAAAAAAJgCAABkcnMv&#10;ZG93bnJldi54bWxQSwUGAAAAAAQABAD1AAAAigMAAAAA&#10;" path="m,1800c90,1560,180,1320,360,1080,540,840,750,540,1080,360,1410,180,1875,90,2340,e" filled="f">
              <v:path arrowok="t" o:connecttype="custom" o:connectlocs="0,1143000;228600,685800;685800,228600;1485900,0" o:connectangles="0,0,0,0"/>
            </v:shape>
            <v:shape id="Freeform 405" o:spid="_x0000_s1077" style="position:absolute;left:46863;top:8001;width:3429;height:8001;visibility:visible;mso-wrap-style:square;v-text-anchor:top" coordsize="54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CG8YA&#10;AADdAAAADwAAAGRycy9kb3ducmV2LnhtbESPQWvCQBSE74L/YXlCL1I3VVNt6ipFELwapeLtmX1N&#10;QrNvQ3arib/eFYQeh5n5hlmsWlOJCzWutKzgbRSBIM6sLjlXcNhvXucgnEfWWFkmBR05WC37vQUm&#10;2l55R5fU5yJA2CWooPC+TqR0WUEG3cjWxMH7sY1BH2STS93gNcBNJcdR9C4NlhwWCqxpXVD2m/4Z&#10;BcfZaT+Px2136G7f6fl8Gn4YM1TqZdB+fYLw1Pr/8LO91QqmcTyBx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aCG8YAAADdAAAADwAAAAAAAAAAAAAAAACYAgAAZHJz&#10;L2Rvd25yZXYueG1sUEsFBgAAAAAEAAQA9QAAAIsDAAAAAA==&#10;" path="m,1260c45,1005,90,750,180,540,270,330,405,165,540,e" filled="f">
              <v:path arrowok="t" o:connecttype="custom" o:connectlocs="0,800100;114300,342900;342900,0" o:connectangles="0,0,0"/>
            </v:shape>
            <w10:anchorlock/>
          </v:group>
        </w:pict>
      </w:r>
    </w:p>
    <w:p w14:paraId="7BB2E6B4" w14:textId="77777777" w:rsidR="00C4269C" w:rsidRDefault="00C4269C" w:rsidP="004E25DE">
      <w:pPr>
        <w:pStyle w:val="Beschriftung"/>
      </w:pPr>
      <w:bookmarkStart w:id="96" w:name="_Ref432375726"/>
      <w:r w:rsidRPr="00C4269C">
        <w:t xml:space="preserve">Figure </w:t>
      </w:r>
      <w:r w:rsidR="00802D29">
        <w:fldChar w:fldCharType="begin"/>
      </w:r>
      <w:r w:rsidR="00D8474D">
        <w:instrText xml:space="preserve"> STYLEREF 1 \s </w:instrText>
      </w:r>
      <w:r w:rsidR="00802D29">
        <w:fldChar w:fldCharType="separate"/>
      </w:r>
      <w:r w:rsidR="008A1B80">
        <w:rPr>
          <w:noProof/>
        </w:rPr>
        <w:t>2</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7</w:t>
      </w:r>
      <w:r w:rsidR="00802D29">
        <w:fldChar w:fldCharType="end"/>
      </w:r>
      <w:bookmarkEnd w:id="96"/>
      <w:r w:rsidRPr="00C4269C">
        <w:t>. Illustration of inspection plan where inspections are performed when the annual probability of failure exceeds the maximum acceptable annual probability of failure.</w:t>
      </w:r>
    </w:p>
    <w:p w14:paraId="19498CEA" w14:textId="77777777" w:rsidR="006A1728" w:rsidRPr="006A1728" w:rsidRDefault="006A1728" w:rsidP="006A1728"/>
    <w:p w14:paraId="35AFBADC" w14:textId="77777777" w:rsidR="00C4269C" w:rsidRDefault="00C4269C" w:rsidP="00CD4005">
      <w:pPr>
        <w:pStyle w:val="berschrift2"/>
      </w:pPr>
      <w:bookmarkStart w:id="97" w:name="_Toc530659864"/>
      <w:bookmarkStart w:id="98" w:name="_Toc532796660"/>
      <w:bookmarkStart w:id="99" w:name="_Toc532800451"/>
      <w:bookmarkStart w:id="100" w:name="_Toc1548690"/>
      <w:bookmarkStart w:id="101" w:name="_Toc22092649"/>
      <w:bookmarkStart w:id="102" w:name="_Toc23558870"/>
      <w:bookmarkStart w:id="103" w:name="_Toc26089512"/>
      <w:bookmarkStart w:id="104" w:name="_Toc27460289"/>
      <w:bookmarkStart w:id="105" w:name="_Toc27460404"/>
      <w:bookmarkStart w:id="106" w:name="_Toc29275602"/>
      <w:bookmarkStart w:id="107" w:name="_Toc139614422"/>
      <w:bookmarkStart w:id="108" w:name="_Toc139703451"/>
      <w:bookmarkStart w:id="109" w:name="_Toc141683291"/>
      <w:bookmarkStart w:id="110" w:name="_Toc141683753"/>
      <w:bookmarkStart w:id="111" w:name="_Toc152725220"/>
      <w:bookmarkStart w:id="112" w:name="_Toc152725823"/>
      <w:bookmarkStart w:id="113" w:name="_Toc152726234"/>
      <w:bookmarkStart w:id="114" w:name="_Toc152726293"/>
      <w:bookmarkStart w:id="115" w:name="_Toc152951057"/>
      <w:bookmarkStart w:id="116" w:name="_Toc153082510"/>
      <w:bookmarkStart w:id="117" w:name="_Toc153207905"/>
      <w:bookmarkStart w:id="118" w:name="_Toc153329879"/>
      <w:bookmarkStart w:id="119" w:name="_Toc153338437"/>
      <w:bookmarkStart w:id="120" w:name="_Toc157951978"/>
      <w:bookmarkStart w:id="121" w:name="_Toc440882478"/>
      <w:bookmarkStart w:id="122" w:name="_Toc440985684"/>
      <w:r w:rsidRPr="003F7410">
        <w:t xml:space="preserve">Probabilistic </w:t>
      </w:r>
      <w:r w:rsidR="00E72A00" w:rsidRPr="003F7410">
        <w:t>modelling</w:t>
      </w:r>
      <w:r w:rsidRPr="003F7410">
        <w:t xml:space="preserve"> of inspections</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31A05932" w14:textId="77777777" w:rsidR="007A3BAC" w:rsidRDefault="00C4269C" w:rsidP="0001352D">
      <w:r w:rsidRPr="00C4269C">
        <w:t>The reliability of inspections can be modelled in many different ways. Often</w:t>
      </w:r>
      <w:r w:rsidR="0095083B">
        <w:t xml:space="preserve"> POD (Probability Of Detection)</w:t>
      </w:r>
      <w:r w:rsidRPr="00C4269C">
        <w:t xml:space="preserve"> curves are used to model the </w:t>
      </w:r>
      <w:r w:rsidR="007A3BAC">
        <w:t xml:space="preserve">reliability of the inspections. </w:t>
      </w:r>
      <w:r w:rsidRPr="00C4269C">
        <w:t xml:space="preserve">If inspections are performed using an Eddy Current technique (below or above water) or a MPI technique (below water) the inspection reliability can be represented by following Probability Of Detection (POD) curve:  </w:t>
      </w:r>
    </w:p>
    <w:p w14:paraId="6F8AB3BE" w14:textId="77777777" w:rsidR="007A3BAC" w:rsidRPr="007A3BAC" w:rsidRDefault="00800642" w:rsidP="00642E97">
      <w:r>
        <w:rPr>
          <w:noProof/>
          <w:position w:val="-74"/>
          <w:lang w:val="de-DE" w:eastAsia="de-DE"/>
        </w:rPr>
        <w:drawing>
          <wp:inline distT="0" distB="0" distL="0" distR="0" wp14:anchorId="7E3BCD64" wp14:editId="574368DE">
            <wp:extent cx="1509395" cy="707390"/>
            <wp:effectExtent l="0" t="0" r="0" b="0"/>
            <wp:docPr id="1923" name="Bild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09395" cy="707390"/>
                    </a:xfrm>
                    <a:prstGeom prst="rect">
                      <a:avLst/>
                    </a:prstGeom>
                    <a:noFill/>
                    <a:ln>
                      <a:noFill/>
                    </a:ln>
                  </pic:spPr>
                </pic:pic>
              </a:graphicData>
            </a:graphic>
          </wp:inline>
        </w:drawing>
      </w:r>
      <w:r w:rsidR="007A3BAC">
        <w:tab/>
      </w:r>
      <w:r w:rsidR="007A3BAC">
        <w:tab/>
      </w:r>
      <w:r w:rsidR="007A3BAC">
        <w:tab/>
      </w:r>
      <w:r w:rsidR="007A3BAC">
        <w:tab/>
      </w:r>
      <w:r w:rsidR="007A3BAC">
        <w:tab/>
      </w:r>
      <w:r w:rsidR="007A3BAC">
        <w:tab/>
      </w:r>
      <w:r w:rsidR="007A3BAC">
        <w:tab/>
      </w:r>
      <w:r w:rsidR="007A3BAC">
        <w:tab/>
      </w:r>
      <w:r w:rsidR="007A3BAC" w:rsidRPr="007A3BAC">
        <w:t>(</w:t>
      </w:r>
      <w:r w:rsidR="00802D29">
        <w:fldChar w:fldCharType="begin"/>
      </w:r>
      <w:r w:rsidR="00A6771E">
        <w:instrText xml:space="preserve"> SEQ Equation \* ARABIC </w:instrText>
      </w:r>
      <w:r w:rsidR="00802D29">
        <w:fldChar w:fldCharType="separate"/>
      </w:r>
      <w:r w:rsidR="008A1B80">
        <w:rPr>
          <w:noProof/>
        </w:rPr>
        <w:t>9</w:t>
      </w:r>
      <w:r w:rsidR="00802D29">
        <w:fldChar w:fldCharType="end"/>
      </w:r>
      <w:r w:rsidR="007A3BAC" w:rsidRPr="007A3BAC">
        <w:t>)</w:t>
      </w:r>
    </w:p>
    <w:p w14:paraId="371E8566" w14:textId="77777777" w:rsidR="00523B22" w:rsidRDefault="00C4269C" w:rsidP="0001352D">
      <w:r w:rsidRPr="003F7410">
        <w:t xml:space="preserve">where e.g. </w:t>
      </w:r>
      <w:r w:rsidRPr="003F7410">
        <w:rPr>
          <w:i/>
        </w:rPr>
        <w:t>x</w:t>
      </w:r>
      <w:r w:rsidRPr="003F7410">
        <w:rPr>
          <w:i/>
          <w:vertAlign w:val="subscript"/>
        </w:rPr>
        <w:t>0</w:t>
      </w:r>
      <w:r w:rsidRPr="003F7410">
        <w:t xml:space="preserve"> = 12.28 mm and </w:t>
      </w:r>
      <w:r w:rsidRPr="003F7410">
        <w:rPr>
          <w:i/>
        </w:rPr>
        <w:t>b</w:t>
      </w:r>
      <w:r w:rsidRPr="003F7410">
        <w:t xml:space="preserve"> = 1.785</w:t>
      </w:r>
      <w:r w:rsidR="00523B22">
        <w:t>.</w:t>
      </w:r>
    </w:p>
    <w:p w14:paraId="28F059D2" w14:textId="77777777" w:rsidR="00523B22" w:rsidRDefault="00C4269C" w:rsidP="0001352D">
      <w:r w:rsidRPr="003F7410">
        <w:t>Other models such as exponential, lognormal and logistics models can be used</w:t>
      </w:r>
      <w:r w:rsidR="0095083B">
        <w:t xml:space="preserve">, see next </w:t>
      </w:r>
      <w:r w:rsidR="008141F2">
        <w:t>section</w:t>
      </w:r>
      <w:r w:rsidR="0095083B">
        <w:t>s</w:t>
      </w:r>
      <w:r w:rsidRPr="003F7410">
        <w:t>.</w:t>
      </w:r>
      <w:r w:rsidR="007A3BAC">
        <w:t xml:space="preserve"> </w:t>
      </w:r>
      <w:r w:rsidRPr="003F7410">
        <w:t xml:space="preserve">The measurement uncertainty may be modelled by a Normal distributed random variable </w:t>
      </w:r>
      <w:r w:rsidR="00800642">
        <w:rPr>
          <w:noProof/>
          <w:position w:val="-6"/>
          <w:lang w:val="de-DE" w:eastAsia="de-DE"/>
        </w:rPr>
        <w:drawing>
          <wp:inline distT="0" distB="0" distL="0" distR="0" wp14:anchorId="501AEA15" wp14:editId="339314E0">
            <wp:extent cx="137795" cy="137795"/>
            <wp:effectExtent l="0" t="0" r="0" b="0"/>
            <wp:docPr id="1924" name="Bild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3F7410">
        <w:t xml:space="preserve"> with zero mean value and standard deviation </w:t>
      </w:r>
      <w:r w:rsidR="00800642">
        <w:rPr>
          <w:noProof/>
          <w:position w:val="-12"/>
          <w:lang w:val="de-DE" w:eastAsia="de-DE"/>
        </w:rPr>
        <w:drawing>
          <wp:inline distT="0" distB="0" distL="0" distR="0" wp14:anchorId="2C94A8C6" wp14:editId="5E1B6DC6">
            <wp:extent cx="577850" cy="233045"/>
            <wp:effectExtent l="0" t="0" r="0" b="0"/>
            <wp:docPr id="1925" name="Bild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7850" cy="233045"/>
                    </a:xfrm>
                    <a:prstGeom prst="rect">
                      <a:avLst/>
                    </a:prstGeom>
                    <a:noFill/>
                    <a:ln>
                      <a:noFill/>
                    </a:ln>
                  </pic:spPr>
                </pic:pic>
              </a:graphicData>
            </a:graphic>
          </wp:inline>
        </w:drawing>
      </w:r>
      <w:r w:rsidRPr="003F7410">
        <w:t>mm.</w:t>
      </w:r>
      <w:r w:rsidR="00523B22" w:rsidRPr="00523B22">
        <w:t xml:space="preserve"> </w:t>
      </w:r>
      <w:r w:rsidR="00523B22" w:rsidRPr="003F7410">
        <w:t>Also the Probability of False Indication (PFI) can be introduces and modelled probabilistically.</w:t>
      </w:r>
    </w:p>
    <w:p w14:paraId="27B296DF" w14:textId="77777777" w:rsidR="00C4269C" w:rsidRDefault="00523B22" w:rsidP="0001352D">
      <w:r>
        <w:t xml:space="preserve">For more detailed description on different types of POD curves for different types of inspections and types of structures, refer to </w:t>
      </w:r>
      <w:sdt>
        <w:sdtPr>
          <w:id w:val="805665388"/>
          <w:citation/>
        </w:sdtPr>
        <w:sdtEndPr/>
        <w:sdtContent>
          <w:r w:rsidR="00802D29">
            <w:fldChar w:fldCharType="begin"/>
          </w:r>
          <w:r>
            <w:instrText xml:space="preserve"> CITATION DNV15 \l 1033 </w:instrText>
          </w:r>
          <w:r w:rsidR="00802D29">
            <w:fldChar w:fldCharType="separate"/>
          </w:r>
          <w:r w:rsidR="00CE7C57" w:rsidRPr="00CE7C57">
            <w:rPr>
              <w:noProof/>
            </w:rPr>
            <w:t>(DNV-GL, 2015)</w:t>
          </w:r>
          <w:r w:rsidR="00802D29">
            <w:fldChar w:fldCharType="end"/>
          </w:r>
        </w:sdtContent>
      </w:sdt>
      <w:r>
        <w:t xml:space="preserve"> Section 11. </w:t>
      </w:r>
    </w:p>
    <w:p w14:paraId="0952AABA" w14:textId="77777777" w:rsidR="00B71709" w:rsidRDefault="00B71709" w:rsidP="002E7B4E">
      <w:pPr>
        <w:pStyle w:val="Equations"/>
        <w:spacing w:before="0" w:after="0" w:line="240" w:lineRule="atLeast"/>
      </w:pPr>
    </w:p>
    <w:p w14:paraId="436C6083" w14:textId="77777777" w:rsidR="00B71709" w:rsidRDefault="00B71709" w:rsidP="00CD4005">
      <w:pPr>
        <w:pStyle w:val="berschrift2"/>
      </w:pPr>
      <w:bookmarkStart w:id="123" w:name="_Ref432430061"/>
      <w:bookmarkStart w:id="124" w:name="_Toc440882479"/>
      <w:bookmarkStart w:id="125" w:name="_Toc440985685"/>
      <w:r>
        <w:t>Reliability modelling of fatigue</w:t>
      </w:r>
      <w:bookmarkEnd w:id="123"/>
      <w:bookmarkEnd w:id="124"/>
      <w:bookmarkEnd w:id="125"/>
    </w:p>
    <w:p w14:paraId="2FBF4B3F" w14:textId="77777777" w:rsidR="00301874" w:rsidRDefault="00301874" w:rsidP="0001352D">
      <w:r w:rsidRPr="003F7410">
        <w:t xml:space="preserve">In this section probabilistic models are described for reliability assessment of wind turbines where wind load is dominating (over wave loads). The models are mainly based on </w:t>
      </w:r>
      <w:sdt>
        <w:sdtPr>
          <w:id w:val="-777721002"/>
          <w:citation/>
        </w:sdtPr>
        <w:sdtEndPr/>
        <w:sdtContent>
          <w:r w:rsidR="00802D29">
            <w:fldChar w:fldCharType="begin"/>
          </w:r>
          <w:r w:rsidR="00EA3C15">
            <w:instrText xml:space="preserve"> CITATION Sør08 \l 1033 </w:instrText>
          </w:r>
          <w:r w:rsidR="00802D29">
            <w:fldChar w:fldCharType="separate"/>
          </w:r>
          <w:r w:rsidR="00CE7C57" w:rsidRPr="00CE7C57">
            <w:rPr>
              <w:noProof/>
            </w:rPr>
            <w:t>(Sørensen, et al., 2008)</w:t>
          </w:r>
          <w:r w:rsidR="00802D29">
            <w:fldChar w:fldCharType="end"/>
          </w:r>
        </w:sdtContent>
      </w:sdt>
      <w:r w:rsidR="00CC024E">
        <w:t xml:space="preserve">. Alternatively, the models could be established using </w:t>
      </w:r>
      <w:sdt>
        <w:sdtPr>
          <w:id w:val="308680502"/>
          <w:citation/>
        </w:sdtPr>
        <w:sdtEndPr/>
        <w:sdtContent>
          <w:r w:rsidR="00802D29">
            <w:fldChar w:fldCharType="begin"/>
          </w:r>
          <w:r w:rsidR="00CC024E">
            <w:instrText xml:space="preserve">CITATION Joi01 \l 1033 </w:instrText>
          </w:r>
          <w:r w:rsidR="00802D29">
            <w:fldChar w:fldCharType="separate"/>
          </w:r>
          <w:r w:rsidR="00CE7C57" w:rsidRPr="00CE7C57">
            <w:rPr>
              <w:noProof/>
            </w:rPr>
            <w:t>(JCSS, 2011)</w:t>
          </w:r>
          <w:r w:rsidR="00802D29">
            <w:fldChar w:fldCharType="end"/>
          </w:r>
        </w:sdtContent>
      </w:sdt>
      <w:r w:rsidR="00CC024E">
        <w:t xml:space="preserve"> where a more detailed approach is described with respect to stress concentration and weld geometry. Furthermore, a detailed standardized approach can also be found in </w:t>
      </w:r>
      <w:sdt>
        <w:sdtPr>
          <w:id w:val="-1514374273"/>
          <w:citation/>
        </w:sdtPr>
        <w:sdtEndPr/>
        <w:sdtContent>
          <w:r w:rsidR="00802D29">
            <w:fldChar w:fldCharType="begin"/>
          </w:r>
          <w:r w:rsidR="00CC024E">
            <w:instrText xml:space="preserve">CITATION DNV15 \l 1033 </w:instrText>
          </w:r>
          <w:r w:rsidR="00802D29">
            <w:fldChar w:fldCharType="separate"/>
          </w:r>
          <w:r w:rsidR="00CE7C57" w:rsidRPr="00CE7C57">
            <w:rPr>
              <w:noProof/>
            </w:rPr>
            <w:t>(DNV-GL, 2015)</w:t>
          </w:r>
          <w:r w:rsidR="00802D29">
            <w:fldChar w:fldCharType="end"/>
          </w:r>
        </w:sdtContent>
      </w:sdt>
      <w:r w:rsidR="00CC024E">
        <w:t>.</w:t>
      </w:r>
    </w:p>
    <w:p w14:paraId="58B67891" w14:textId="77777777" w:rsidR="00301874" w:rsidRPr="003F7410" w:rsidRDefault="00301874" w:rsidP="0001352D">
      <w:r w:rsidRPr="003F7410">
        <w:t>First design by linear SN-curves is considered. The SN relation is written</w:t>
      </w:r>
      <w:r w:rsidR="00EE58B3">
        <w:t>:</w:t>
      </w:r>
    </w:p>
    <w:p w14:paraId="6B3C33DB" w14:textId="1BE41D80" w:rsidR="00301874" w:rsidRPr="00EE58B3" w:rsidRDefault="00800642" w:rsidP="00642E97">
      <w:r>
        <w:rPr>
          <w:noProof/>
          <w:position w:val="-10"/>
          <w:lang w:val="de-DE" w:eastAsia="de-DE"/>
        </w:rPr>
        <w:drawing>
          <wp:inline distT="0" distB="0" distL="0" distR="0" wp14:anchorId="5D4F2775" wp14:editId="40A9AE3D">
            <wp:extent cx="888365" cy="250190"/>
            <wp:effectExtent l="0" t="0" r="6985" b="0"/>
            <wp:docPr id="1926" name="Bild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88365" cy="250190"/>
                    </a:xfrm>
                    <a:prstGeom prst="rect">
                      <a:avLst/>
                    </a:prstGeom>
                    <a:noFill/>
                    <a:ln>
                      <a:noFill/>
                    </a:ln>
                  </pic:spPr>
                </pic:pic>
              </a:graphicData>
            </a:graphic>
          </wp:inline>
        </w:drawing>
      </w:r>
      <w:r w:rsidR="00EE58B3" w:rsidRPr="00EE58B3">
        <w:tab/>
      </w:r>
      <w:r w:rsidR="00273D7C">
        <w:t xml:space="preserve">  </w:t>
      </w:r>
      <w:r w:rsidR="00EE58B3" w:rsidRPr="00EE58B3">
        <w:tab/>
      </w:r>
      <w:r w:rsidR="00EE58B3" w:rsidRPr="00EE58B3">
        <w:tab/>
      </w:r>
      <w:r w:rsidR="00EE58B3" w:rsidRPr="00EE58B3">
        <w:tab/>
        <w:t xml:space="preserve">         </w:t>
      </w:r>
      <w:r w:rsidR="00EE58B3">
        <w:tab/>
      </w:r>
      <w:r w:rsidR="00EE58B3">
        <w:tab/>
      </w:r>
      <w:r w:rsidR="00EE58B3">
        <w:tab/>
      </w:r>
      <w:r w:rsidR="00EE58B3">
        <w:tab/>
        <w:t xml:space="preserve">           </w:t>
      </w:r>
      <w:r w:rsidR="00EE58B3" w:rsidRPr="00EE58B3">
        <w:t xml:space="preserve">  </w:t>
      </w:r>
      <w:r w:rsidR="00273D7C">
        <w:t xml:space="preserve">       </w:t>
      </w:r>
      <w:r w:rsidR="00642E97">
        <w:t xml:space="preserve"> </w:t>
      </w:r>
      <w:r w:rsidR="00273D7C">
        <w:t xml:space="preserve">   </w:t>
      </w:r>
      <w:r w:rsidR="00EE58B3" w:rsidRPr="00EE58B3">
        <w:t>(</w:t>
      </w:r>
      <w:r w:rsidR="00802D29">
        <w:fldChar w:fldCharType="begin"/>
      </w:r>
      <w:r w:rsidR="00A6771E">
        <w:instrText xml:space="preserve"> SEQ Equation \* ARABIC </w:instrText>
      </w:r>
      <w:r w:rsidR="00802D29">
        <w:fldChar w:fldCharType="separate"/>
      </w:r>
      <w:r w:rsidR="008A1B80">
        <w:rPr>
          <w:noProof/>
        </w:rPr>
        <w:t>10</w:t>
      </w:r>
      <w:r w:rsidR="00802D29">
        <w:fldChar w:fldCharType="end"/>
      </w:r>
      <w:r w:rsidR="00301874" w:rsidRPr="00EE58B3">
        <w:t>)</w:t>
      </w:r>
    </w:p>
    <w:p w14:paraId="7F9E48F3" w14:textId="77777777" w:rsidR="00301874" w:rsidRPr="003F7410" w:rsidRDefault="00301874" w:rsidP="0001352D">
      <w:r w:rsidRPr="003F7410">
        <w:t xml:space="preserve">where </w:t>
      </w:r>
      <w:r w:rsidR="00800642">
        <w:rPr>
          <w:noProof/>
          <w:position w:val="-6"/>
          <w:lang w:val="de-DE" w:eastAsia="de-DE"/>
        </w:rPr>
        <w:drawing>
          <wp:inline distT="0" distB="0" distL="0" distR="0" wp14:anchorId="488E21DE" wp14:editId="0FB614F9">
            <wp:extent cx="133182" cy="158346"/>
            <wp:effectExtent l="0" t="0" r="635" b="0"/>
            <wp:docPr id="1927" name="Bild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5631" cy="161258"/>
                    </a:xfrm>
                    <a:prstGeom prst="rect">
                      <a:avLst/>
                    </a:prstGeom>
                    <a:noFill/>
                    <a:ln>
                      <a:noFill/>
                    </a:ln>
                  </pic:spPr>
                </pic:pic>
              </a:graphicData>
            </a:graphic>
          </wp:inline>
        </w:drawing>
      </w:r>
      <w:r w:rsidRPr="003F7410">
        <w:t xml:space="preserve"> is the number of stress cycles to failure with constant stress ranges </w:t>
      </w:r>
      <w:r w:rsidR="00800642">
        <w:rPr>
          <w:noProof/>
          <w:position w:val="-6"/>
          <w:lang w:val="de-DE" w:eastAsia="de-DE"/>
        </w:rPr>
        <w:drawing>
          <wp:inline distT="0" distB="0" distL="0" distR="0" wp14:anchorId="574F4755" wp14:editId="17706E89">
            <wp:extent cx="250190" cy="189865"/>
            <wp:effectExtent l="0" t="0" r="0" b="635"/>
            <wp:docPr id="1928" name="Bild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0190" cy="189865"/>
                    </a:xfrm>
                    <a:prstGeom prst="rect">
                      <a:avLst/>
                    </a:prstGeom>
                    <a:noFill/>
                    <a:ln>
                      <a:noFill/>
                    </a:ln>
                  </pic:spPr>
                </pic:pic>
              </a:graphicData>
            </a:graphic>
          </wp:inline>
        </w:drawing>
      </w:r>
      <w:r w:rsidRPr="003F7410">
        <w:t xml:space="preserve">. </w:t>
      </w:r>
      <w:r w:rsidR="00800642">
        <w:rPr>
          <w:noProof/>
          <w:position w:val="-4"/>
          <w:lang w:val="de-DE" w:eastAsia="de-DE"/>
        </w:rPr>
        <w:drawing>
          <wp:inline distT="0" distB="0" distL="0" distR="0" wp14:anchorId="4F4D2B66" wp14:editId="5E86D9A5">
            <wp:extent cx="163830" cy="163830"/>
            <wp:effectExtent l="0" t="0" r="7620" b="7620"/>
            <wp:docPr id="1929" name="Bild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3F7410">
        <w:t xml:space="preserve"> and </w:t>
      </w:r>
      <w:r w:rsidR="00800642">
        <w:rPr>
          <w:noProof/>
          <w:position w:val="-6"/>
          <w:lang w:val="de-DE" w:eastAsia="de-DE"/>
        </w:rPr>
        <w:drawing>
          <wp:inline distT="0" distB="0" distL="0" distR="0" wp14:anchorId="765876DD" wp14:editId="3AD4FA04">
            <wp:extent cx="163830" cy="137795"/>
            <wp:effectExtent l="0" t="0" r="7620" b="0"/>
            <wp:docPr id="1930" name="Bild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3F7410">
        <w:t xml:space="preserve"> are dependent on the fatigue critical detail.</w:t>
      </w:r>
    </w:p>
    <w:p w14:paraId="76617DCC" w14:textId="77777777" w:rsidR="00301874" w:rsidRPr="003F7410" w:rsidRDefault="00301874" w:rsidP="0001352D">
      <w:r w:rsidRPr="003F7410">
        <w:t>For a wind turbine in free wind flow the design equation in deterministic design is written</w:t>
      </w:r>
      <w:r w:rsidR="00EE58B3">
        <w:t>:</w:t>
      </w:r>
    </w:p>
    <w:p w14:paraId="1523EE21" w14:textId="77777777" w:rsidR="00301874" w:rsidRPr="00EE58B3" w:rsidRDefault="00800642" w:rsidP="00642E97">
      <w:bookmarkStart w:id="126" w:name="_Ref432376971"/>
      <w:r>
        <w:rPr>
          <w:noProof/>
          <w:position w:val="-34"/>
          <w:lang w:val="de-DE" w:eastAsia="de-DE"/>
        </w:rPr>
        <w:drawing>
          <wp:inline distT="0" distB="0" distL="0" distR="0" wp14:anchorId="17883D81" wp14:editId="60AC2D5E">
            <wp:extent cx="3795395" cy="500380"/>
            <wp:effectExtent l="0" t="0" r="0" b="0"/>
            <wp:docPr id="1931" name="Bild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95395" cy="500380"/>
                    </a:xfrm>
                    <a:prstGeom prst="rect">
                      <a:avLst/>
                    </a:prstGeom>
                    <a:noFill/>
                    <a:ln>
                      <a:noFill/>
                    </a:ln>
                  </pic:spPr>
                </pic:pic>
              </a:graphicData>
            </a:graphic>
          </wp:inline>
        </w:drawing>
      </w:r>
      <w:r w:rsidR="00273D7C">
        <w:tab/>
      </w:r>
      <w:r w:rsidR="00273D7C">
        <w:tab/>
        <w:t xml:space="preserve">           </w:t>
      </w:r>
      <w:r w:rsidR="00301874" w:rsidRPr="00EE58B3">
        <w:t>(</w:t>
      </w:r>
      <w:r w:rsidR="00802D29">
        <w:fldChar w:fldCharType="begin"/>
      </w:r>
      <w:r w:rsidR="00A6771E">
        <w:instrText xml:space="preserve"> SEQ Equation \* ARABIC </w:instrText>
      </w:r>
      <w:r w:rsidR="00802D29">
        <w:fldChar w:fldCharType="separate"/>
      </w:r>
      <w:r w:rsidR="008A1B80">
        <w:rPr>
          <w:noProof/>
        </w:rPr>
        <w:t>11</w:t>
      </w:r>
      <w:r w:rsidR="00802D29">
        <w:fldChar w:fldCharType="end"/>
      </w:r>
      <w:bookmarkEnd w:id="126"/>
      <w:r w:rsidR="00301874" w:rsidRPr="00EE58B3">
        <w:t>)</w:t>
      </w:r>
    </w:p>
    <w:p w14:paraId="1E731493" w14:textId="77777777" w:rsidR="00301874" w:rsidRPr="003F7410" w:rsidRDefault="00301874" w:rsidP="0001352D">
      <w:r w:rsidRPr="003F7410">
        <w:t xml:space="preserve">where </w:t>
      </w:r>
      <w:r w:rsidR="00800642">
        <w:rPr>
          <w:noProof/>
          <w:position w:val="-4"/>
          <w:lang w:val="de-DE" w:eastAsia="de-DE"/>
        </w:rPr>
        <w:drawing>
          <wp:inline distT="0" distB="0" distL="0" distR="0" wp14:anchorId="48554F22" wp14:editId="0BC998FB">
            <wp:extent cx="120650" cy="120650"/>
            <wp:effectExtent l="0" t="0" r="0" b="0"/>
            <wp:docPr id="1932" name="Bild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3F7410">
        <w:t xml:space="preserve"> is a design parameter (e.g. proportional to cross sectional area) and</w:t>
      </w:r>
    </w:p>
    <w:p w14:paraId="3FE901CD" w14:textId="00FD9906" w:rsidR="00301874" w:rsidRPr="00EE58B3" w:rsidRDefault="00800642" w:rsidP="00642E97">
      <w:r>
        <w:rPr>
          <w:noProof/>
          <w:position w:val="-32"/>
          <w:lang w:val="de-DE" w:eastAsia="de-DE"/>
        </w:rPr>
        <w:drawing>
          <wp:inline distT="0" distB="0" distL="0" distR="0" wp14:anchorId="4FFE8F8D" wp14:editId="73D6012A">
            <wp:extent cx="2122170" cy="483235"/>
            <wp:effectExtent l="0" t="0" r="0" b="0"/>
            <wp:docPr id="1933" name="Bild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22170" cy="483235"/>
                    </a:xfrm>
                    <a:prstGeom prst="rect">
                      <a:avLst/>
                    </a:prstGeom>
                    <a:noFill/>
                    <a:ln>
                      <a:noFill/>
                    </a:ln>
                  </pic:spPr>
                </pic:pic>
              </a:graphicData>
            </a:graphic>
          </wp:inline>
        </w:drawing>
      </w:r>
      <w:r w:rsidR="00301874" w:rsidRPr="003F7410">
        <w:t xml:space="preserve">   </w:t>
      </w:r>
      <w:r w:rsidR="00EE58B3">
        <w:tab/>
      </w:r>
      <w:r w:rsidR="00EE58B3">
        <w:tab/>
      </w:r>
      <w:r w:rsidR="00EE58B3">
        <w:tab/>
      </w:r>
      <w:r w:rsidR="00301874" w:rsidRPr="003F7410">
        <w:t xml:space="preserve">          </w:t>
      </w:r>
      <w:r w:rsidR="00301874" w:rsidRPr="003F7410">
        <w:tab/>
      </w:r>
      <w:r w:rsidR="00301874" w:rsidRPr="003F7410">
        <w:tab/>
      </w:r>
      <w:r w:rsidR="00301874" w:rsidRPr="00EE58B3">
        <w:t xml:space="preserve">           </w:t>
      </w:r>
      <w:r w:rsidR="00273D7C">
        <w:t xml:space="preserve">       </w:t>
      </w:r>
      <w:r w:rsidR="00642E97">
        <w:t xml:space="preserve">  </w:t>
      </w:r>
      <w:r w:rsidR="00273D7C">
        <w:t xml:space="preserve">    </w:t>
      </w:r>
      <w:r w:rsidR="00301874" w:rsidRPr="00EE58B3">
        <w:t xml:space="preserve"> (</w:t>
      </w:r>
      <w:r w:rsidR="00802D29">
        <w:fldChar w:fldCharType="begin"/>
      </w:r>
      <w:r w:rsidR="00A6771E">
        <w:instrText xml:space="preserve"> SEQ Equation \* ARABIC </w:instrText>
      </w:r>
      <w:r w:rsidR="00802D29">
        <w:fldChar w:fldCharType="separate"/>
      </w:r>
      <w:r w:rsidR="008A1B80">
        <w:rPr>
          <w:noProof/>
        </w:rPr>
        <w:t>12</w:t>
      </w:r>
      <w:r w:rsidR="00802D29">
        <w:fldChar w:fldCharType="end"/>
      </w:r>
      <w:r w:rsidR="00301874" w:rsidRPr="00EE58B3">
        <w:t>)</w:t>
      </w:r>
    </w:p>
    <w:p w14:paraId="68F6EA5D" w14:textId="77777777" w:rsidR="00301874" w:rsidRPr="003F7410" w:rsidRDefault="00301874" w:rsidP="0001352D">
      <w:r w:rsidRPr="003F7410">
        <w:t xml:space="preserve">is the expected value of </w:t>
      </w:r>
      <w:r w:rsidR="00800642">
        <w:rPr>
          <w:noProof/>
          <w:position w:val="-6"/>
          <w:lang w:val="de-DE" w:eastAsia="de-DE"/>
        </w:rPr>
        <w:drawing>
          <wp:inline distT="0" distB="0" distL="0" distR="0" wp14:anchorId="73F7AC81" wp14:editId="7FA1C1A0">
            <wp:extent cx="319405" cy="207010"/>
            <wp:effectExtent l="0" t="0" r="4445" b="2540"/>
            <wp:docPr id="1934" name="Bild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9405" cy="207010"/>
                    </a:xfrm>
                    <a:prstGeom prst="rect">
                      <a:avLst/>
                    </a:prstGeom>
                    <a:noFill/>
                    <a:ln>
                      <a:noFill/>
                    </a:ln>
                  </pic:spPr>
                </pic:pic>
              </a:graphicData>
            </a:graphic>
          </wp:inline>
        </w:drawing>
      </w:r>
      <w:r w:rsidRPr="003F7410">
        <w:t xml:space="preserve"> given standard deviation </w:t>
      </w:r>
      <w:r w:rsidR="00800642">
        <w:rPr>
          <w:noProof/>
          <w:position w:val="-12"/>
          <w:lang w:val="de-DE" w:eastAsia="de-DE"/>
        </w:rPr>
        <w:drawing>
          <wp:inline distT="0" distB="0" distL="0" distR="0" wp14:anchorId="7B8E258F" wp14:editId="1743EAB1">
            <wp:extent cx="293370" cy="233045"/>
            <wp:effectExtent l="0" t="0" r="0" b="0"/>
            <wp:docPr id="1935" name="Bild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3370" cy="233045"/>
                    </a:xfrm>
                    <a:prstGeom prst="rect">
                      <a:avLst/>
                    </a:prstGeom>
                    <a:noFill/>
                    <a:ln>
                      <a:noFill/>
                    </a:ln>
                  </pic:spPr>
                </pic:pic>
              </a:graphicData>
            </a:graphic>
          </wp:inline>
        </w:drawing>
      </w:r>
      <w:r w:rsidRPr="003F7410">
        <w:t xml:space="preserve"> and mean wind speed </w:t>
      </w:r>
      <w:r w:rsidR="00800642">
        <w:rPr>
          <w:noProof/>
          <w:position w:val="-6"/>
          <w:lang w:val="de-DE" w:eastAsia="de-DE"/>
        </w:rPr>
        <w:drawing>
          <wp:inline distT="0" distB="0" distL="0" distR="0" wp14:anchorId="238F5900" wp14:editId="4D562087">
            <wp:extent cx="163830" cy="189865"/>
            <wp:effectExtent l="0" t="0" r="7620" b="635"/>
            <wp:docPr id="1936" name="Bild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3830" cy="189865"/>
                    </a:xfrm>
                    <a:prstGeom prst="rect">
                      <a:avLst/>
                    </a:prstGeom>
                    <a:noFill/>
                    <a:ln>
                      <a:noFill/>
                    </a:ln>
                  </pic:spPr>
                </pic:pic>
              </a:graphicData>
            </a:graphic>
          </wp:inline>
        </w:drawing>
      </w:r>
      <w:r w:rsidRPr="003F7410">
        <w:t xml:space="preserve">. </w:t>
      </w:r>
      <w:r w:rsidR="00800642">
        <w:rPr>
          <w:noProof/>
          <w:position w:val="-6"/>
          <w:lang w:val="de-DE" w:eastAsia="de-DE"/>
        </w:rPr>
        <w:drawing>
          <wp:inline distT="0" distB="0" distL="0" distR="0" wp14:anchorId="7C2AB87A" wp14:editId="0DF40D92">
            <wp:extent cx="137795" cy="137795"/>
            <wp:effectExtent l="0" t="0" r="0" b="0"/>
            <wp:docPr id="1937" name="Bild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3F7410">
        <w:t xml:space="preserve"> is the total number of fatigue load cycles per year (determined by e.g. rainflow counting), </w:t>
      </w:r>
      <w:r w:rsidR="00800642">
        <w:rPr>
          <w:noProof/>
          <w:position w:val="-10"/>
          <w:lang w:val="de-DE" w:eastAsia="de-DE"/>
        </w:rPr>
        <w:drawing>
          <wp:inline distT="0" distB="0" distL="0" distR="0" wp14:anchorId="66B94738" wp14:editId="6CEE1D7C">
            <wp:extent cx="189865" cy="233045"/>
            <wp:effectExtent l="0" t="0" r="635" b="0"/>
            <wp:docPr id="1938" name="Bild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9865" cy="233045"/>
                    </a:xfrm>
                    <a:prstGeom prst="rect">
                      <a:avLst/>
                    </a:prstGeom>
                    <a:noFill/>
                    <a:ln>
                      <a:noFill/>
                    </a:ln>
                  </pic:spPr>
                </pic:pic>
              </a:graphicData>
            </a:graphic>
          </wp:inline>
        </w:drawing>
      </w:r>
      <w:r w:rsidRPr="003F7410">
        <w:t xml:space="preserve"> is the design life time, </w:t>
      </w:r>
      <w:r w:rsidR="00800642">
        <w:rPr>
          <w:noProof/>
          <w:position w:val="-4"/>
          <w:lang w:val="de-DE" w:eastAsia="de-DE"/>
        </w:rPr>
        <w:drawing>
          <wp:inline distT="0" distB="0" distL="0" distR="0" wp14:anchorId="05EE1EB4" wp14:editId="1B1C8E39">
            <wp:extent cx="362585" cy="163830"/>
            <wp:effectExtent l="0" t="0" r="0" b="7620"/>
            <wp:docPr id="1939" name="Bild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2585" cy="163830"/>
                    </a:xfrm>
                    <a:prstGeom prst="rect">
                      <a:avLst/>
                    </a:prstGeom>
                    <a:noFill/>
                    <a:ln>
                      <a:noFill/>
                    </a:ln>
                  </pic:spPr>
                </pic:pic>
              </a:graphicData>
            </a:graphic>
          </wp:inline>
        </w:drawing>
      </w:r>
      <w:r w:rsidRPr="003F7410">
        <w:t xml:space="preserve"> is the Fatigue Design Factor (equal to </w:t>
      </w:r>
      <w:r w:rsidR="00800642">
        <w:rPr>
          <w:noProof/>
          <w:position w:val="-14"/>
          <w:lang w:val="de-DE" w:eastAsia="de-DE"/>
        </w:rPr>
        <w:drawing>
          <wp:inline distT="0" distB="0" distL="0" distR="0" wp14:anchorId="3188E857" wp14:editId="6C461DF4">
            <wp:extent cx="551815" cy="250190"/>
            <wp:effectExtent l="0" t="0" r="635" b="0"/>
            <wp:docPr id="1940" name="Bild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1815" cy="250190"/>
                    </a:xfrm>
                    <a:prstGeom prst="rect">
                      <a:avLst/>
                    </a:prstGeom>
                    <a:noFill/>
                    <a:ln>
                      <a:noFill/>
                    </a:ln>
                  </pic:spPr>
                </pic:pic>
              </a:graphicData>
            </a:graphic>
          </wp:inline>
        </w:drawing>
      </w:r>
      <w:r w:rsidRPr="003F7410">
        <w:t xml:space="preserve"> where </w:t>
      </w:r>
      <w:r w:rsidR="00800642">
        <w:rPr>
          <w:noProof/>
          <w:position w:val="-14"/>
          <w:lang w:val="de-DE" w:eastAsia="de-DE"/>
        </w:rPr>
        <w:drawing>
          <wp:inline distT="0" distB="0" distL="0" distR="0" wp14:anchorId="58F81D5D" wp14:editId="418B5F36">
            <wp:extent cx="207010" cy="250190"/>
            <wp:effectExtent l="0" t="0" r="2540" b="0"/>
            <wp:docPr id="1941" name="Bild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7010" cy="250190"/>
                    </a:xfrm>
                    <a:prstGeom prst="rect">
                      <a:avLst/>
                    </a:prstGeom>
                    <a:noFill/>
                    <a:ln>
                      <a:noFill/>
                    </a:ln>
                  </pic:spPr>
                </pic:pic>
              </a:graphicData>
            </a:graphic>
          </wp:inline>
        </w:drawing>
      </w:r>
      <w:r w:rsidRPr="003F7410">
        <w:t xml:space="preserve"> and </w:t>
      </w:r>
      <w:r w:rsidR="00800642">
        <w:rPr>
          <w:noProof/>
          <w:position w:val="-12"/>
          <w:lang w:val="de-DE" w:eastAsia="de-DE"/>
        </w:rPr>
        <w:drawing>
          <wp:inline distT="0" distB="0" distL="0" distR="0" wp14:anchorId="1AD08013" wp14:editId="4BCE0A21">
            <wp:extent cx="207010" cy="233045"/>
            <wp:effectExtent l="0" t="0" r="2540" b="0"/>
            <wp:docPr id="1942" name="Bild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Pr="003F7410">
        <w:t xml:space="preserve"> are partial safety factors for fatigue load and fatigue strength), </w:t>
      </w:r>
      <w:r w:rsidR="00800642">
        <w:rPr>
          <w:noProof/>
          <w:position w:val="-12"/>
          <w:lang w:val="de-DE" w:eastAsia="de-DE"/>
        </w:rPr>
        <w:drawing>
          <wp:inline distT="0" distB="0" distL="0" distR="0" wp14:anchorId="3A677ACA" wp14:editId="2EDE7951">
            <wp:extent cx="233045" cy="233045"/>
            <wp:effectExtent l="0" t="0" r="0" b="0"/>
            <wp:docPr id="1943" name="Bild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Pr="003F7410">
        <w:t xml:space="preserve"> is the characteristic value of </w:t>
      </w:r>
      <w:r w:rsidR="00800642">
        <w:rPr>
          <w:noProof/>
          <w:position w:val="-4"/>
          <w:lang w:val="de-DE" w:eastAsia="de-DE"/>
        </w:rPr>
        <w:drawing>
          <wp:inline distT="0" distB="0" distL="0" distR="0" wp14:anchorId="27E0DB6A" wp14:editId="784E33D1">
            <wp:extent cx="163830" cy="163830"/>
            <wp:effectExtent l="0" t="0" r="7620" b="7620"/>
            <wp:docPr id="1944" name="Bild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3F7410">
        <w:t xml:space="preserve"> (here assumed to be obtained from </w:t>
      </w:r>
      <w:r w:rsidR="00800642">
        <w:rPr>
          <w:noProof/>
          <w:position w:val="-12"/>
          <w:lang w:val="de-DE" w:eastAsia="de-DE"/>
        </w:rPr>
        <w:drawing>
          <wp:inline distT="0" distB="0" distL="0" distR="0" wp14:anchorId="6B26CF9C" wp14:editId="4AF78916">
            <wp:extent cx="457200" cy="233045"/>
            <wp:effectExtent l="0" t="0" r="0" b="0"/>
            <wp:docPr id="1945" name="Bild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7200" cy="233045"/>
                    </a:xfrm>
                    <a:prstGeom prst="rect">
                      <a:avLst/>
                    </a:prstGeom>
                    <a:noFill/>
                    <a:ln>
                      <a:noFill/>
                    </a:ln>
                  </pic:spPr>
                </pic:pic>
              </a:graphicData>
            </a:graphic>
          </wp:inline>
        </w:drawing>
      </w:r>
      <w:r w:rsidRPr="003F7410">
        <w:t xml:space="preserve"> as mean of </w:t>
      </w:r>
      <w:r w:rsidR="00800642">
        <w:rPr>
          <w:noProof/>
          <w:position w:val="-10"/>
          <w:lang w:val="de-DE" w:eastAsia="de-DE"/>
        </w:rPr>
        <w:drawing>
          <wp:inline distT="0" distB="0" distL="0" distR="0" wp14:anchorId="1552DCBF" wp14:editId="26EB575E">
            <wp:extent cx="387985" cy="207010"/>
            <wp:effectExtent l="0" t="0" r="0" b="2540"/>
            <wp:docPr id="1946" name="Bild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7985" cy="207010"/>
                    </a:xfrm>
                    <a:prstGeom prst="rect">
                      <a:avLst/>
                    </a:prstGeom>
                    <a:noFill/>
                    <a:ln>
                      <a:noFill/>
                    </a:ln>
                  </pic:spPr>
                </pic:pic>
              </a:graphicData>
            </a:graphic>
          </wp:inline>
        </w:drawing>
      </w:r>
      <w:r w:rsidRPr="003F7410">
        <w:t xml:space="preserve"> minus two standard deviations), </w:t>
      </w:r>
      <w:r w:rsidR="00800642">
        <w:rPr>
          <w:noProof/>
          <w:position w:val="-12"/>
          <w:lang w:val="de-DE" w:eastAsia="de-DE"/>
        </w:rPr>
        <w:drawing>
          <wp:inline distT="0" distB="0" distL="0" distR="0" wp14:anchorId="2D836BAB" wp14:editId="25C653A4">
            <wp:extent cx="233045" cy="233045"/>
            <wp:effectExtent l="0" t="0" r="0" b="0"/>
            <wp:docPr id="1947" name="Bild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Pr="003F7410">
        <w:t xml:space="preserve"> is the cut-in wind speed (typically 5 m/s), </w:t>
      </w:r>
      <w:r w:rsidR="00800642">
        <w:rPr>
          <w:noProof/>
          <w:position w:val="-12"/>
          <w:lang w:val="de-DE" w:eastAsia="de-DE"/>
        </w:rPr>
        <w:drawing>
          <wp:inline distT="0" distB="0" distL="0" distR="0" wp14:anchorId="44839039" wp14:editId="0640A5CA">
            <wp:extent cx="293370" cy="233045"/>
            <wp:effectExtent l="0" t="0" r="0" b="0"/>
            <wp:docPr id="1948" name="Bild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3370" cy="233045"/>
                    </a:xfrm>
                    <a:prstGeom prst="rect">
                      <a:avLst/>
                    </a:prstGeom>
                    <a:noFill/>
                    <a:ln>
                      <a:noFill/>
                    </a:ln>
                  </pic:spPr>
                </pic:pic>
              </a:graphicData>
            </a:graphic>
          </wp:inline>
        </w:drawing>
      </w:r>
      <w:r w:rsidRPr="003F7410">
        <w:t xml:space="preserve"> is the cut-out wind speed (typically 25 m/s) and </w:t>
      </w:r>
      <w:r w:rsidR="00800642">
        <w:rPr>
          <w:noProof/>
          <w:position w:val="-14"/>
          <w:lang w:val="de-DE" w:eastAsia="de-DE"/>
        </w:rPr>
        <w:drawing>
          <wp:inline distT="0" distB="0" distL="0" distR="0" wp14:anchorId="7924EA01" wp14:editId="18322E56">
            <wp:extent cx="914400" cy="250190"/>
            <wp:effectExtent l="0" t="0" r="0" b="0"/>
            <wp:docPr id="1949" name="Bild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14400" cy="250190"/>
                    </a:xfrm>
                    <a:prstGeom prst="rect">
                      <a:avLst/>
                    </a:prstGeom>
                    <a:noFill/>
                    <a:ln>
                      <a:noFill/>
                    </a:ln>
                  </pic:spPr>
                </pic:pic>
              </a:graphicData>
            </a:graphic>
          </wp:inline>
        </w:drawing>
      </w:r>
      <w:r w:rsidRPr="003F7410">
        <w:t xml:space="preserve"> is the density function for stress ranges given standard deviation of </w:t>
      </w:r>
      <w:r w:rsidR="00800642">
        <w:rPr>
          <w:noProof/>
          <w:position w:val="-12"/>
          <w:lang w:val="de-DE" w:eastAsia="de-DE"/>
        </w:rPr>
        <w:drawing>
          <wp:inline distT="0" distB="0" distL="0" distR="0" wp14:anchorId="58286A63" wp14:editId="21864D4E">
            <wp:extent cx="526415" cy="233045"/>
            <wp:effectExtent l="0" t="0" r="6985" b="0"/>
            <wp:docPr id="1950" name="Bild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6415" cy="233045"/>
                    </a:xfrm>
                    <a:prstGeom prst="rect">
                      <a:avLst/>
                    </a:prstGeom>
                    <a:noFill/>
                    <a:ln>
                      <a:noFill/>
                    </a:ln>
                  </pic:spPr>
                </pic:pic>
              </a:graphicData>
            </a:graphic>
          </wp:inline>
        </w:drawing>
      </w:r>
      <w:r w:rsidRPr="003F7410">
        <w:t xml:space="preserve"> at mean wind speed </w:t>
      </w:r>
      <w:r w:rsidR="00800642">
        <w:rPr>
          <w:noProof/>
          <w:position w:val="-6"/>
          <w:lang w:val="de-DE" w:eastAsia="de-DE"/>
        </w:rPr>
        <w:drawing>
          <wp:inline distT="0" distB="0" distL="0" distR="0" wp14:anchorId="38506E0C" wp14:editId="009A8B7E">
            <wp:extent cx="163830" cy="189865"/>
            <wp:effectExtent l="0" t="0" r="7620" b="635"/>
            <wp:docPr id="1951" name="Bild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3830" cy="189865"/>
                    </a:xfrm>
                    <a:prstGeom prst="rect">
                      <a:avLst/>
                    </a:prstGeom>
                    <a:noFill/>
                    <a:ln>
                      <a:noFill/>
                    </a:ln>
                  </pic:spPr>
                </pic:pic>
              </a:graphicData>
            </a:graphic>
          </wp:inline>
        </w:drawing>
      </w:r>
      <w:r w:rsidRPr="003F7410">
        <w:t xml:space="preserve">. This distribution function can be obtained by e.g. rainflow counting of response, and can generally be assumed to be Weibull distributed, see </w:t>
      </w:r>
      <w:sdt>
        <w:sdtPr>
          <w:id w:val="-1338220904"/>
          <w:citation/>
        </w:sdtPr>
        <w:sdtEndPr/>
        <w:sdtContent>
          <w:r w:rsidR="00802D29">
            <w:fldChar w:fldCharType="begin"/>
          </w:r>
          <w:r w:rsidR="00EA3C15">
            <w:instrText xml:space="preserve"> CITATION Sør08 \l 1033 </w:instrText>
          </w:r>
          <w:r w:rsidR="00802D29">
            <w:fldChar w:fldCharType="separate"/>
          </w:r>
          <w:r w:rsidR="00CE7C57" w:rsidRPr="00CE7C57">
            <w:rPr>
              <w:noProof/>
            </w:rPr>
            <w:t>(Sørensen, et al., 2008)</w:t>
          </w:r>
          <w:r w:rsidR="00802D29">
            <w:fldChar w:fldCharType="end"/>
          </w:r>
        </w:sdtContent>
      </w:sdt>
      <w:r w:rsidRPr="003F7410">
        <w:t xml:space="preserve"> and </w:t>
      </w:r>
      <w:sdt>
        <w:sdtPr>
          <w:id w:val="1485356214"/>
          <w:citation/>
        </w:sdtPr>
        <w:sdtEndPr/>
        <w:sdtContent>
          <w:r w:rsidR="00802D29">
            <w:fldChar w:fldCharType="begin"/>
          </w:r>
          <w:r w:rsidR="00EA3C15">
            <w:instrText xml:space="preserve"> CITATION DNV10 \l 1033 </w:instrText>
          </w:r>
          <w:r w:rsidR="00802D29">
            <w:fldChar w:fldCharType="separate"/>
          </w:r>
          <w:r w:rsidR="00CE7C57" w:rsidRPr="00CE7C57">
            <w:rPr>
              <w:noProof/>
            </w:rPr>
            <w:t>(DNV, 2010)</w:t>
          </w:r>
          <w:r w:rsidR="00802D29">
            <w:fldChar w:fldCharType="end"/>
          </w:r>
        </w:sdtContent>
      </w:sdt>
      <w:r w:rsidRPr="003F7410">
        <w:t xml:space="preserve">. It is assumed that the standard deviation </w:t>
      </w:r>
      <w:r w:rsidR="00800642">
        <w:rPr>
          <w:noProof/>
          <w:position w:val="-12"/>
          <w:lang w:val="de-DE" w:eastAsia="de-DE"/>
        </w:rPr>
        <w:drawing>
          <wp:inline distT="0" distB="0" distL="0" distR="0" wp14:anchorId="43E61F0A" wp14:editId="6E419A4C">
            <wp:extent cx="526415" cy="233045"/>
            <wp:effectExtent l="0" t="0" r="6985" b="0"/>
            <wp:docPr id="1952" name="Bild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6415" cy="233045"/>
                    </a:xfrm>
                    <a:prstGeom prst="rect">
                      <a:avLst/>
                    </a:prstGeom>
                    <a:noFill/>
                    <a:ln>
                      <a:noFill/>
                    </a:ln>
                  </pic:spPr>
                </pic:pic>
              </a:graphicData>
            </a:graphic>
          </wp:inline>
        </w:drawing>
      </w:r>
      <w:r w:rsidRPr="003F7410">
        <w:t xml:space="preserve"> can be written:</w:t>
      </w:r>
    </w:p>
    <w:p w14:paraId="6389EA45" w14:textId="194C7253" w:rsidR="00301874" w:rsidRPr="00EE58B3" w:rsidRDefault="00800642" w:rsidP="00642E97">
      <w:r>
        <w:rPr>
          <w:noProof/>
          <w:position w:val="-24"/>
          <w:lang w:val="de-DE" w:eastAsia="de-DE"/>
        </w:rPr>
        <w:drawing>
          <wp:inline distT="0" distB="0" distL="0" distR="0" wp14:anchorId="65C94ED7" wp14:editId="76E28A69">
            <wp:extent cx="1535430" cy="387985"/>
            <wp:effectExtent l="0" t="0" r="7620" b="0"/>
            <wp:docPr id="1953" name="Bild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35430" cy="387985"/>
                    </a:xfrm>
                    <a:prstGeom prst="rect">
                      <a:avLst/>
                    </a:prstGeom>
                    <a:noFill/>
                    <a:ln>
                      <a:noFill/>
                    </a:ln>
                  </pic:spPr>
                </pic:pic>
              </a:graphicData>
            </a:graphic>
          </wp:inline>
        </w:drawing>
      </w:r>
      <w:r w:rsidR="00EE58B3">
        <w:tab/>
      </w:r>
      <w:r w:rsidR="00EE58B3">
        <w:tab/>
      </w:r>
      <w:r w:rsidR="00EE58B3">
        <w:tab/>
      </w:r>
      <w:r w:rsidR="00EE58B3">
        <w:tab/>
      </w:r>
      <w:r w:rsidR="00EE58B3">
        <w:tab/>
      </w:r>
      <w:r w:rsidR="00EE58B3">
        <w:tab/>
      </w:r>
      <w:r w:rsidR="00EE58B3">
        <w:tab/>
      </w:r>
      <w:r w:rsidR="00273D7C">
        <w:t xml:space="preserve">        </w:t>
      </w:r>
      <w:r w:rsidR="00642E97">
        <w:t xml:space="preserve">  </w:t>
      </w:r>
      <w:r w:rsidR="00273D7C">
        <w:t xml:space="preserve">   </w:t>
      </w:r>
      <w:r w:rsidR="00EE58B3" w:rsidRPr="00EE58B3">
        <w:t>(</w:t>
      </w:r>
      <w:r w:rsidR="00802D29">
        <w:fldChar w:fldCharType="begin"/>
      </w:r>
      <w:r w:rsidR="00A6771E">
        <w:instrText xml:space="preserve"> SEQ Equation \* ARABIC </w:instrText>
      </w:r>
      <w:r w:rsidR="00802D29">
        <w:fldChar w:fldCharType="separate"/>
      </w:r>
      <w:r w:rsidR="008A1B80">
        <w:rPr>
          <w:noProof/>
        </w:rPr>
        <w:t>13</w:t>
      </w:r>
      <w:r w:rsidR="00802D29">
        <w:fldChar w:fldCharType="end"/>
      </w:r>
      <w:r w:rsidR="00301874" w:rsidRPr="00EE58B3">
        <w:t>)</w:t>
      </w:r>
    </w:p>
    <w:p w14:paraId="3CED35E7" w14:textId="77777777" w:rsidR="00301874" w:rsidRPr="003F7410" w:rsidRDefault="00301874" w:rsidP="00AC792E">
      <w:r w:rsidRPr="003F7410">
        <w:t xml:space="preserve">where </w:t>
      </w:r>
      <w:r w:rsidR="00800642">
        <w:rPr>
          <w:noProof/>
          <w:position w:val="-12"/>
          <w:lang w:val="de-DE" w:eastAsia="de-DE"/>
        </w:rPr>
        <w:drawing>
          <wp:inline distT="0" distB="0" distL="0" distR="0" wp14:anchorId="6BE4C518" wp14:editId="426A19BD">
            <wp:extent cx="526415" cy="233045"/>
            <wp:effectExtent l="0" t="0" r="6985" b="0"/>
            <wp:docPr id="1954" name="Bild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6415" cy="233045"/>
                    </a:xfrm>
                    <a:prstGeom prst="rect">
                      <a:avLst/>
                    </a:prstGeom>
                    <a:noFill/>
                    <a:ln>
                      <a:noFill/>
                    </a:ln>
                  </pic:spPr>
                </pic:pic>
              </a:graphicData>
            </a:graphic>
          </wp:inline>
        </w:drawing>
      </w:r>
      <w:r w:rsidRPr="003F7410">
        <w:t xml:space="preserve"> is the influence coefficient for stress ranges given mean wind speed </w:t>
      </w:r>
      <w:r w:rsidR="00800642">
        <w:rPr>
          <w:noProof/>
          <w:position w:val="-6"/>
          <w:lang w:val="de-DE" w:eastAsia="de-DE"/>
        </w:rPr>
        <w:drawing>
          <wp:inline distT="0" distB="0" distL="0" distR="0" wp14:anchorId="7B6A306A" wp14:editId="33D03AA9">
            <wp:extent cx="163830" cy="189865"/>
            <wp:effectExtent l="0" t="0" r="7620" b="635"/>
            <wp:docPr id="1955" name="Bild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3830" cy="189865"/>
                    </a:xfrm>
                    <a:prstGeom prst="rect">
                      <a:avLst/>
                    </a:prstGeom>
                    <a:noFill/>
                    <a:ln>
                      <a:noFill/>
                    </a:ln>
                  </pic:spPr>
                </pic:pic>
              </a:graphicData>
            </a:graphic>
          </wp:inline>
        </w:drawing>
      </w:r>
      <w:r w:rsidRPr="003F7410">
        <w:t xml:space="preserve">, </w:t>
      </w:r>
      <w:r w:rsidR="00800642">
        <w:rPr>
          <w:noProof/>
          <w:position w:val="-12"/>
          <w:lang w:val="de-DE" w:eastAsia="de-DE"/>
        </w:rPr>
        <w:drawing>
          <wp:inline distT="0" distB="0" distL="0" distR="0" wp14:anchorId="56672B74" wp14:editId="4EFAD49C">
            <wp:extent cx="431165" cy="233045"/>
            <wp:effectExtent l="0" t="0" r="6985" b="0"/>
            <wp:docPr id="1956" name="Bild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1165" cy="233045"/>
                    </a:xfrm>
                    <a:prstGeom prst="rect">
                      <a:avLst/>
                    </a:prstGeom>
                    <a:noFill/>
                    <a:ln>
                      <a:noFill/>
                    </a:ln>
                  </pic:spPr>
                </pic:pic>
              </a:graphicData>
            </a:graphic>
          </wp:inline>
        </w:drawing>
      </w:r>
      <w:r w:rsidRPr="003F7410">
        <w:t xml:space="preserve"> is the standard deviation of turbulence given mean wind speed </w:t>
      </w:r>
      <w:r w:rsidR="00800642">
        <w:rPr>
          <w:noProof/>
          <w:position w:val="-6"/>
          <w:lang w:val="de-DE" w:eastAsia="de-DE"/>
        </w:rPr>
        <w:drawing>
          <wp:inline distT="0" distB="0" distL="0" distR="0" wp14:anchorId="07BB4BDA" wp14:editId="3759A23E">
            <wp:extent cx="163830" cy="189865"/>
            <wp:effectExtent l="0" t="0" r="7620" b="635"/>
            <wp:docPr id="1957" name="Bild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3830" cy="189865"/>
                    </a:xfrm>
                    <a:prstGeom prst="rect">
                      <a:avLst/>
                    </a:prstGeom>
                    <a:noFill/>
                    <a:ln>
                      <a:noFill/>
                    </a:ln>
                  </pic:spPr>
                </pic:pic>
              </a:graphicData>
            </a:graphic>
          </wp:inline>
        </w:drawing>
      </w:r>
      <w:r w:rsidRPr="003F7410">
        <w:t>.</w:t>
      </w:r>
    </w:p>
    <w:p w14:paraId="7339BAC7" w14:textId="77777777" w:rsidR="00301874" w:rsidRPr="003F7410" w:rsidRDefault="00800642" w:rsidP="00AC792E">
      <w:r>
        <w:rPr>
          <w:noProof/>
          <w:position w:val="-12"/>
          <w:lang w:val="de-DE" w:eastAsia="de-DE"/>
        </w:rPr>
        <w:drawing>
          <wp:inline distT="0" distB="0" distL="0" distR="0" wp14:anchorId="04B1F945" wp14:editId="3AB49040">
            <wp:extent cx="431165" cy="233045"/>
            <wp:effectExtent l="0" t="0" r="6985" b="0"/>
            <wp:docPr id="1958" name="Bild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31165" cy="233045"/>
                    </a:xfrm>
                    <a:prstGeom prst="rect">
                      <a:avLst/>
                    </a:prstGeom>
                    <a:noFill/>
                    <a:ln>
                      <a:noFill/>
                    </a:ln>
                  </pic:spPr>
                </pic:pic>
              </a:graphicData>
            </a:graphic>
          </wp:inline>
        </w:drawing>
      </w:r>
      <w:r w:rsidR="00301874" w:rsidRPr="003F7410">
        <w:t xml:space="preserve"> is modeled as LogNormal distributed with characteristic value </w:t>
      </w:r>
      <w:r>
        <w:rPr>
          <w:noProof/>
          <w:position w:val="-12"/>
          <w:lang w:val="de-DE" w:eastAsia="de-DE"/>
        </w:rPr>
        <w:drawing>
          <wp:inline distT="0" distB="0" distL="0" distR="0" wp14:anchorId="3C0ECC54" wp14:editId="1EC18DA1">
            <wp:extent cx="431165" cy="233045"/>
            <wp:effectExtent l="0" t="0" r="6985" b="0"/>
            <wp:docPr id="1959" name="Bild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1165" cy="233045"/>
                    </a:xfrm>
                    <a:prstGeom prst="rect">
                      <a:avLst/>
                    </a:prstGeom>
                    <a:noFill/>
                    <a:ln>
                      <a:noFill/>
                    </a:ln>
                  </pic:spPr>
                </pic:pic>
              </a:graphicData>
            </a:graphic>
          </wp:inline>
        </w:drawing>
      </w:r>
      <w:r w:rsidR="00301874" w:rsidRPr="003F7410">
        <w:t xml:space="preserve"> defined as the 90% quantile and standard deviation equal to </w:t>
      </w:r>
      <w:r>
        <w:rPr>
          <w:noProof/>
          <w:position w:val="-14"/>
          <w:lang w:val="de-DE" w:eastAsia="de-DE"/>
        </w:rPr>
        <w:drawing>
          <wp:inline distT="0" distB="0" distL="0" distR="0" wp14:anchorId="02632E89" wp14:editId="31FCF777">
            <wp:extent cx="500380" cy="250190"/>
            <wp:effectExtent l="0" t="0" r="0" b="0"/>
            <wp:docPr id="1960" name="Bild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0380" cy="250190"/>
                    </a:xfrm>
                    <a:prstGeom prst="rect">
                      <a:avLst/>
                    </a:prstGeom>
                    <a:noFill/>
                    <a:ln>
                      <a:noFill/>
                    </a:ln>
                  </pic:spPr>
                </pic:pic>
              </a:graphicData>
            </a:graphic>
          </wp:inline>
        </w:drawing>
      </w:r>
      <w:r w:rsidR="00301874" w:rsidRPr="003F7410">
        <w:t xml:space="preserve"> [m/s]. The characteristic value of the standard deviation of turbulence, </w:t>
      </w:r>
      <w:r>
        <w:rPr>
          <w:noProof/>
          <w:position w:val="-12"/>
          <w:lang w:val="de-DE" w:eastAsia="de-DE"/>
        </w:rPr>
        <w:drawing>
          <wp:inline distT="0" distB="0" distL="0" distR="0" wp14:anchorId="50AE64D3" wp14:editId="4D5EE644">
            <wp:extent cx="431165" cy="233045"/>
            <wp:effectExtent l="0" t="0" r="6985" b="0"/>
            <wp:docPr id="1961" name="Bild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1165" cy="233045"/>
                    </a:xfrm>
                    <a:prstGeom prst="rect">
                      <a:avLst/>
                    </a:prstGeom>
                    <a:noFill/>
                    <a:ln>
                      <a:noFill/>
                    </a:ln>
                  </pic:spPr>
                </pic:pic>
              </a:graphicData>
            </a:graphic>
          </wp:inline>
        </w:drawing>
      </w:r>
      <w:r w:rsidR="00301874" w:rsidRPr="003F7410">
        <w:t xml:space="preserve"> given average wind speed </w:t>
      </w:r>
      <w:r>
        <w:rPr>
          <w:noProof/>
          <w:position w:val="-6"/>
          <w:lang w:val="de-DE" w:eastAsia="de-DE"/>
        </w:rPr>
        <w:drawing>
          <wp:inline distT="0" distB="0" distL="0" distR="0" wp14:anchorId="4CB4A2F5" wp14:editId="48DC6C31">
            <wp:extent cx="163830" cy="189865"/>
            <wp:effectExtent l="0" t="0" r="7620" b="635"/>
            <wp:docPr id="1962" name="Bild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3830" cy="189865"/>
                    </a:xfrm>
                    <a:prstGeom prst="rect">
                      <a:avLst/>
                    </a:prstGeom>
                    <a:noFill/>
                    <a:ln>
                      <a:noFill/>
                    </a:ln>
                  </pic:spPr>
                </pic:pic>
              </a:graphicData>
            </a:graphic>
          </wp:inline>
        </w:drawing>
      </w:r>
      <w:r w:rsidR="00301874" w:rsidRPr="003F7410">
        <w:t xml:space="preserve"> is modeled by, see </w:t>
      </w:r>
      <w:sdt>
        <w:sdtPr>
          <w:id w:val="178632275"/>
          <w:citation/>
        </w:sdtPr>
        <w:sdtEndPr/>
        <w:sdtContent>
          <w:r w:rsidR="00802D29">
            <w:fldChar w:fldCharType="begin"/>
          </w:r>
          <w:r w:rsidR="00EA3C15">
            <w:instrText xml:space="preserve"> CITATION IEC05 \l 1033 </w:instrText>
          </w:r>
          <w:r w:rsidR="00802D29">
            <w:fldChar w:fldCharType="separate"/>
          </w:r>
          <w:r w:rsidR="00CE7C57" w:rsidRPr="00CE7C57">
            <w:rPr>
              <w:noProof/>
            </w:rPr>
            <w:t>(IEC 61400-1, 2005)</w:t>
          </w:r>
          <w:r w:rsidR="00802D29">
            <w:fldChar w:fldCharType="end"/>
          </w:r>
        </w:sdtContent>
      </w:sdt>
    </w:p>
    <w:p w14:paraId="08BF58A9" w14:textId="77777777" w:rsidR="00301874" w:rsidRPr="00EE58B3" w:rsidRDefault="00800642" w:rsidP="00642E97">
      <w:bookmarkStart w:id="127" w:name="_Ref432377425"/>
      <w:r>
        <w:rPr>
          <w:noProof/>
          <w:position w:val="-14"/>
          <w:lang w:val="de-DE" w:eastAsia="de-DE"/>
        </w:rPr>
        <w:drawing>
          <wp:inline distT="0" distB="0" distL="0" distR="0" wp14:anchorId="4B2F6FD0" wp14:editId="75E15A7F">
            <wp:extent cx="1621790" cy="250190"/>
            <wp:effectExtent l="0" t="0" r="0" b="0"/>
            <wp:docPr id="1963" name="Bild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21790" cy="250190"/>
                    </a:xfrm>
                    <a:prstGeom prst="rect">
                      <a:avLst/>
                    </a:prstGeom>
                    <a:noFill/>
                    <a:ln>
                      <a:noFill/>
                    </a:ln>
                  </pic:spPr>
                </pic:pic>
              </a:graphicData>
            </a:graphic>
          </wp:inline>
        </w:drawing>
      </w:r>
      <w:r w:rsidR="00301874" w:rsidRPr="003F7410">
        <w:t xml:space="preserve">  </w:t>
      </w:r>
      <w:r w:rsidR="00301874" w:rsidRPr="00642E97">
        <w:rPr>
          <w:i/>
        </w:rPr>
        <w:t xml:space="preserve">; </w:t>
      </w:r>
      <w:r w:rsidRPr="00642E97">
        <w:rPr>
          <w:i/>
          <w:noProof/>
          <w:position w:val="-6"/>
          <w:lang w:val="de-DE" w:eastAsia="de-DE"/>
        </w:rPr>
        <w:drawing>
          <wp:inline distT="0" distB="0" distL="0" distR="0" wp14:anchorId="6159B578" wp14:editId="499395D5">
            <wp:extent cx="94615" cy="163830"/>
            <wp:effectExtent l="0" t="0" r="635" b="7620"/>
            <wp:docPr id="1964" name="Bild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4615" cy="163830"/>
                    </a:xfrm>
                    <a:prstGeom prst="rect">
                      <a:avLst/>
                    </a:prstGeom>
                    <a:noFill/>
                    <a:ln>
                      <a:noFill/>
                    </a:ln>
                  </pic:spPr>
                </pic:pic>
              </a:graphicData>
            </a:graphic>
          </wp:inline>
        </w:drawing>
      </w:r>
      <w:r w:rsidR="00301874" w:rsidRPr="00642E97">
        <w:rPr>
          <w:i/>
        </w:rPr>
        <w:t>= 5.6 m/s</w:t>
      </w:r>
      <w:r w:rsidR="00EE58B3" w:rsidRPr="00642E97">
        <w:tab/>
      </w:r>
      <w:r w:rsidR="00EE58B3">
        <w:tab/>
      </w:r>
      <w:r w:rsidR="00EE58B3">
        <w:tab/>
      </w:r>
      <w:r w:rsidR="00EE58B3">
        <w:tab/>
      </w:r>
      <w:r w:rsidR="00273D7C">
        <w:tab/>
        <w:t xml:space="preserve">           </w:t>
      </w:r>
      <w:r w:rsidR="00301874" w:rsidRPr="00EE58B3">
        <w:t>(</w:t>
      </w:r>
      <w:r w:rsidR="00802D29">
        <w:fldChar w:fldCharType="begin"/>
      </w:r>
      <w:r w:rsidR="00A6771E">
        <w:instrText xml:space="preserve"> SEQ Equation \* ARABIC </w:instrText>
      </w:r>
      <w:r w:rsidR="00802D29">
        <w:fldChar w:fldCharType="separate"/>
      </w:r>
      <w:r w:rsidR="008A1B80">
        <w:rPr>
          <w:noProof/>
        </w:rPr>
        <w:t>14</w:t>
      </w:r>
      <w:r w:rsidR="00802D29">
        <w:fldChar w:fldCharType="end"/>
      </w:r>
      <w:bookmarkEnd w:id="127"/>
      <w:r w:rsidR="00301874" w:rsidRPr="00EE58B3">
        <w:t>)</w:t>
      </w:r>
    </w:p>
    <w:p w14:paraId="2FB90251" w14:textId="77777777" w:rsidR="00301874" w:rsidRPr="003F7410" w:rsidRDefault="00301874" w:rsidP="00C36F4F">
      <w:r w:rsidRPr="003F7410">
        <w:t xml:space="preserve">where </w:t>
      </w:r>
      <w:r w:rsidR="00800642">
        <w:rPr>
          <w:noProof/>
          <w:position w:val="-14"/>
          <w:lang w:val="de-DE" w:eastAsia="de-DE"/>
        </w:rPr>
        <w:drawing>
          <wp:inline distT="0" distB="0" distL="0" distR="0" wp14:anchorId="3DE7F308" wp14:editId="06634DE8">
            <wp:extent cx="250190" cy="250190"/>
            <wp:effectExtent l="0" t="0" r="0" b="0"/>
            <wp:docPr id="1965" name="Bild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3F7410">
        <w:t xml:space="preserve"> is the reference turbulence intensity (equal to 0.14 for medium turbulence characteristics) and </w:t>
      </w:r>
      <w:r w:rsidR="00800642">
        <w:rPr>
          <w:noProof/>
          <w:position w:val="-12"/>
          <w:lang w:val="de-DE" w:eastAsia="de-DE"/>
        </w:rPr>
        <w:drawing>
          <wp:inline distT="0" distB="0" distL="0" distR="0" wp14:anchorId="2AB06226" wp14:editId="4BB20D5E">
            <wp:extent cx="207010" cy="233045"/>
            <wp:effectExtent l="0" t="0" r="2540" b="0"/>
            <wp:docPr id="1966" name="Bild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Pr="003F7410">
        <w:t xml:space="preserve"> is denoted the ambient turbulence.</w:t>
      </w:r>
    </w:p>
    <w:p w14:paraId="679ABCBC" w14:textId="77777777" w:rsidR="00301874" w:rsidRPr="003F7410" w:rsidRDefault="00301874" w:rsidP="00C36F4F">
      <w:r w:rsidRPr="003F7410">
        <w:t>The corresponding limit state equation is written</w:t>
      </w:r>
    </w:p>
    <w:p w14:paraId="364753EF" w14:textId="77777777" w:rsidR="00301874" w:rsidRPr="00EE58B3" w:rsidRDefault="00800642" w:rsidP="00642E97">
      <w:bookmarkStart w:id="128" w:name="_Ref432377011"/>
      <w:r>
        <w:rPr>
          <w:noProof/>
          <w:position w:val="-54"/>
          <w:lang w:val="de-DE" w:eastAsia="de-DE"/>
        </w:rPr>
        <w:drawing>
          <wp:inline distT="0" distB="0" distL="0" distR="0" wp14:anchorId="08B7A685" wp14:editId="087BE7DA">
            <wp:extent cx="3433445" cy="750570"/>
            <wp:effectExtent l="0" t="0" r="0" b="0"/>
            <wp:docPr id="1967" name="Bild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33445" cy="750570"/>
                    </a:xfrm>
                    <a:prstGeom prst="rect">
                      <a:avLst/>
                    </a:prstGeom>
                    <a:noFill/>
                    <a:ln>
                      <a:noFill/>
                    </a:ln>
                  </pic:spPr>
                </pic:pic>
              </a:graphicData>
            </a:graphic>
          </wp:inline>
        </w:drawing>
      </w:r>
      <w:r w:rsidR="00EE58B3">
        <w:tab/>
      </w:r>
      <w:r w:rsidR="00EE58B3">
        <w:tab/>
      </w:r>
      <w:r w:rsidR="00EE58B3">
        <w:tab/>
      </w:r>
      <w:r w:rsidR="00273D7C">
        <w:t xml:space="preserve">           </w:t>
      </w:r>
      <w:r w:rsidR="00EE58B3" w:rsidRPr="00EE58B3">
        <w:t>(</w:t>
      </w:r>
      <w:r w:rsidR="00802D29">
        <w:fldChar w:fldCharType="begin"/>
      </w:r>
      <w:r w:rsidR="00A6771E">
        <w:instrText xml:space="preserve"> SEQ Equation \* ARABIC </w:instrText>
      </w:r>
      <w:r w:rsidR="00802D29">
        <w:fldChar w:fldCharType="separate"/>
      </w:r>
      <w:r w:rsidR="008A1B80">
        <w:rPr>
          <w:noProof/>
        </w:rPr>
        <w:t>15</w:t>
      </w:r>
      <w:r w:rsidR="00802D29">
        <w:fldChar w:fldCharType="end"/>
      </w:r>
      <w:bookmarkEnd w:id="128"/>
      <w:r w:rsidR="00301874" w:rsidRPr="00EE58B3">
        <w:t>)</w:t>
      </w:r>
    </w:p>
    <w:p w14:paraId="696BD748" w14:textId="77777777" w:rsidR="00301874" w:rsidRPr="003F7410" w:rsidRDefault="00301874" w:rsidP="00C36F4F">
      <w:r w:rsidRPr="003F7410">
        <w:t xml:space="preserve">where </w:t>
      </w:r>
      <w:r w:rsidR="00800642">
        <w:rPr>
          <w:noProof/>
          <w:position w:val="-4"/>
          <w:lang w:val="de-DE" w:eastAsia="de-DE"/>
        </w:rPr>
        <w:drawing>
          <wp:inline distT="0" distB="0" distL="0" distR="0" wp14:anchorId="147A5E21" wp14:editId="3579D9DA">
            <wp:extent cx="137795" cy="137795"/>
            <wp:effectExtent l="0" t="0" r="0" b="0"/>
            <wp:docPr id="1968" name="Bild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3F7410">
        <w:t xml:space="preserve"> is a stochastic variable modeling the model uncertainty related to the Miner rule for linear damage accumulation, </w:t>
      </w:r>
      <w:r w:rsidR="00800642">
        <w:rPr>
          <w:noProof/>
          <w:position w:val="-6"/>
          <w:lang w:val="de-DE" w:eastAsia="de-DE"/>
        </w:rPr>
        <w:drawing>
          <wp:inline distT="0" distB="0" distL="0" distR="0" wp14:anchorId="1EA74D13" wp14:editId="13449351">
            <wp:extent cx="94615" cy="163830"/>
            <wp:effectExtent l="0" t="0" r="635" b="7620"/>
            <wp:docPr id="1969" name="Bild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4615" cy="163830"/>
                    </a:xfrm>
                    <a:prstGeom prst="rect">
                      <a:avLst/>
                    </a:prstGeom>
                    <a:noFill/>
                    <a:ln>
                      <a:noFill/>
                    </a:ln>
                  </pic:spPr>
                </pic:pic>
              </a:graphicData>
            </a:graphic>
          </wp:inline>
        </w:drawing>
      </w:r>
      <w:r w:rsidRPr="003F7410">
        <w:t xml:space="preserve"> is time in years, </w:t>
      </w:r>
      <w:r w:rsidR="00800642">
        <w:rPr>
          <w:noProof/>
          <w:position w:val="-12"/>
          <w:lang w:val="de-DE" w:eastAsia="de-DE"/>
        </w:rPr>
        <w:drawing>
          <wp:inline distT="0" distB="0" distL="0" distR="0" wp14:anchorId="48D453DB" wp14:editId="14A1D2B3">
            <wp:extent cx="362585" cy="233045"/>
            <wp:effectExtent l="0" t="0" r="0" b="0"/>
            <wp:docPr id="1970" name="Bild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r w:rsidRPr="003F7410">
        <w:t xml:space="preserve"> is the model uncertainty related to wind load effects (exposure, assessment of lift and drag coefficients, dynamic response calculations), </w:t>
      </w:r>
      <w:r w:rsidR="00800642">
        <w:rPr>
          <w:noProof/>
          <w:position w:val="-12"/>
          <w:lang w:val="de-DE" w:eastAsia="de-DE"/>
        </w:rPr>
        <w:drawing>
          <wp:inline distT="0" distB="0" distL="0" distR="0" wp14:anchorId="1F1CE436" wp14:editId="326BB486">
            <wp:extent cx="344805" cy="233045"/>
            <wp:effectExtent l="0" t="0" r="0" b="0"/>
            <wp:docPr id="1971" name="Bild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44805" cy="233045"/>
                    </a:xfrm>
                    <a:prstGeom prst="rect">
                      <a:avLst/>
                    </a:prstGeom>
                    <a:noFill/>
                    <a:ln>
                      <a:noFill/>
                    </a:ln>
                  </pic:spPr>
                </pic:pic>
              </a:graphicData>
            </a:graphic>
          </wp:inline>
        </w:drawing>
      </w:r>
      <w:r w:rsidRPr="003F7410">
        <w:t xml:space="preserve"> is the model uncertainty related to local stress analysis and </w:t>
      </w:r>
      <w:r w:rsidR="00800642">
        <w:rPr>
          <w:noProof/>
          <w:position w:val="-12"/>
          <w:lang w:val="de-DE" w:eastAsia="de-DE"/>
        </w:rPr>
        <w:drawing>
          <wp:inline distT="0" distB="0" distL="0" distR="0" wp14:anchorId="68F94867" wp14:editId="3E5B7B73">
            <wp:extent cx="431165" cy="233045"/>
            <wp:effectExtent l="0" t="0" r="6985" b="0"/>
            <wp:docPr id="1972" name="Bild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31165" cy="233045"/>
                    </a:xfrm>
                    <a:prstGeom prst="rect">
                      <a:avLst/>
                    </a:prstGeom>
                    <a:noFill/>
                    <a:ln>
                      <a:noFill/>
                    </a:ln>
                  </pic:spPr>
                </pic:pic>
              </a:graphicData>
            </a:graphic>
          </wp:inline>
        </w:drawing>
      </w:r>
      <w:r w:rsidRPr="003F7410">
        <w:t xml:space="preserve">standard deviation of turbulence given average wind speed </w:t>
      </w:r>
      <w:r w:rsidR="00800642">
        <w:rPr>
          <w:noProof/>
          <w:position w:val="-6"/>
          <w:lang w:val="de-DE" w:eastAsia="de-DE"/>
        </w:rPr>
        <w:drawing>
          <wp:inline distT="0" distB="0" distL="0" distR="0" wp14:anchorId="569BB10F" wp14:editId="2DE474D3">
            <wp:extent cx="163830" cy="189865"/>
            <wp:effectExtent l="0" t="0" r="7620" b="635"/>
            <wp:docPr id="1973" name="Bild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3830" cy="189865"/>
                    </a:xfrm>
                    <a:prstGeom prst="rect">
                      <a:avLst/>
                    </a:prstGeom>
                    <a:noFill/>
                    <a:ln>
                      <a:noFill/>
                    </a:ln>
                  </pic:spPr>
                </pic:pic>
              </a:graphicData>
            </a:graphic>
          </wp:inline>
        </w:drawing>
      </w:r>
      <w:r w:rsidRPr="003F7410">
        <w:t xml:space="preserve">. The model uncertainties </w:t>
      </w:r>
      <w:r w:rsidR="00800642">
        <w:rPr>
          <w:noProof/>
          <w:position w:val="-12"/>
          <w:lang w:val="de-DE" w:eastAsia="de-DE"/>
        </w:rPr>
        <w:drawing>
          <wp:inline distT="0" distB="0" distL="0" distR="0" wp14:anchorId="30629D77" wp14:editId="523FBDC3">
            <wp:extent cx="362585" cy="233045"/>
            <wp:effectExtent l="0" t="0" r="0" b="0"/>
            <wp:docPr id="1974" name="Bild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r w:rsidRPr="003F7410">
        <w:t xml:space="preserve"> and </w:t>
      </w:r>
      <w:r w:rsidR="00800642">
        <w:rPr>
          <w:noProof/>
          <w:position w:val="-12"/>
          <w:lang w:val="de-DE" w:eastAsia="de-DE"/>
        </w:rPr>
        <w:drawing>
          <wp:inline distT="0" distB="0" distL="0" distR="0" wp14:anchorId="725FD261" wp14:editId="6116CCB2">
            <wp:extent cx="344805" cy="233045"/>
            <wp:effectExtent l="0" t="0" r="0" b="0"/>
            <wp:docPr id="1975" name="Bild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44805" cy="233045"/>
                    </a:xfrm>
                    <a:prstGeom prst="rect">
                      <a:avLst/>
                    </a:prstGeom>
                    <a:noFill/>
                    <a:ln>
                      <a:noFill/>
                    </a:ln>
                  </pic:spPr>
                </pic:pic>
              </a:graphicData>
            </a:graphic>
          </wp:inline>
        </w:drawing>
      </w:r>
      <w:r w:rsidRPr="003F7410">
        <w:t xml:space="preserve"> are discussed in more details in </w:t>
      </w:r>
      <w:sdt>
        <w:sdtPr>
          <w:id w:val="508952342"/>
          <w:citation/>
        </w:sdtPr>
        <w:sdtEndPr/>
        <w:sdtContent>
          <w:r w:rsidR="00802D29">
            <w:fldChar w:fldCharType="begin"/>
          </w:r>
          <w:r w:rsidR="00EA3C15">
            <w:instrText xml:space="preserve"> CITATION Tar03 \l 1033 </w:instrText>
          </w:r>
          <w:r w:rsidR="00802D29">
            <w:fldChar w:fldCharType="separate"/>
          </w:r>
          <w:r w:rsidR="00CE7C57" w:rsidRPr="00CE7C57">
            <w:rPr>
              <w:noProof/>
            </w:rPr>
            <w:t>(Tarp-Johansen, et al., 2003)</w:t>
          </w:r>
          <w:r w:rsidR="00802D29">
            <w:fldChar w:fldCharType="end"/>
          </w:r>
        </w:sdtContent>
      </w:sdt>
      <w:r w:rsidRPr="003F7410">
        <w:t xml:space="preserve">. </w:t>
      </w:r>
    </w:p>
    <w:p w14:paraId="692ECEBA" w14:textId="77777777" w:rsidR="00301874" w:rsidRPr="003F7410" w:rsidRDefault="00301874" w:rsidP="00C36F4F">
      <w:r w:rsidRPr="00941818">
        <w:t xml:space="preserve">The design parameter </w:t>
      </w:r>
      <w:r w:rsidR="00800642">
        <w:rPr>
          <w:noProof/>
          <w:lang w:val="de-DE" w:eastAsia="de-DE"/>
        </w:rPr>
        <w:drawing>
          <wp:inline distT="0" distB="0" distL="0" distR="0" wp14:anchorId="42B7B370" wp14:editId="1C6BA34F">
            <wp:extent cx="120650" cy="120650"/>
            <wp:effectExtent l="0" t="0" r="0" b="0"/>
            <wp:docPr id="1976" name="Bild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941818">
        <w:t xml:space="preserve"> is deter</w:t>
      </w:r>
      <w:r w:rsidR="00EE58B3" w:rsidRPr="00941818">
        <w:t xml:space="preserve">mined from the design equation </w:t>
      </w:r>
      <w:r w:rsidR="00FC5CAA">
        <w:t>(</w:t>
      </w:r>
      <w:r w:rsidR="00273D7C">
        <w:t>11</w:t>
      </w:r>
      <w:r w:rsidR="00D56970">
        <w:t>)</w:t>
      </w:r>
      <w:r w:rsidRPr="00941818">
        <w:t xml:space="preserve"> and next used in the limit state </w:t>
      </w:r>
      <w:r w:rsidR="00FC5CAA">
        <w:t>(</w:t>
      </w:r>
      <w:r w:rsidR="00273D7C">
        <w:t>15</w:t>
      </w:r>
      <w:r w:rsidR="00D56970">
        <w:t xml:space="preserve">) </w:t>
      </w:r>
      <w:r w:rsidRPr="00941818">
        <w:t>to</w:t>
      </w:r>
      <w:r w:rsidRPr="003F7410">
        <w:t xml:space="preserve"> estimate the reliability index or probability of failure with the reference time interval </w:t>
      </w:r>
      <w:r w:rsidR="00800642">
        <w:rPr>
          <w:noProof/>
          <w:position w:val="-10"/>
          <w:lang w:val="de-DE" w:eastAsia="de-DE"/>
        </w:rPr>
        <w:drawing>
          <wp:inline distT="0" distB="0" distL="0" distR="0" wp14:anchorId="6864DC72" wp14:editId="0069FDF3">
            <wp:extent cx="319405" cy="207010"/>
            <wp:effectExtent l="0" t="0" r="4445" b="2540"/>
            <wp:docPr id="1977" name="Bild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19405" cy="207010"/>
                    </a:xfrm>
                    <a:prstGeom prst="rect">
                      <a:avLst/>
                    </a:prstGeom>
                    <a:noFill/>
                    <a:ln>
                      <a:noFill/>
                    </a:ln>
                  </pic:spPr>
                </pic:pic>
              </a:graphicData>
            </a:graphic>
          </wp:inline>
        </w:drawing>
      </w:r>
      <w:r w:rsidRPr="003F7410">
        <w:t xml:space="preserve">, see </w:t>
      </w:r>
      <w:sdt>
        <w:sdtPr>
          <w:id w:val="-1003820975"/>
          <w:citation/>
        </w:sdtPr>
        <w:sdtEndPr/>
        <w:sdtContent>
          <w:r w:rsidR="00802D29">
            <w:fldChar w:fldCharType="begin"/>
          </w:r>
          <w:r w:rsidR="00EA3C15">
            <w:instrText xml:space="preserve"> CITATION Mad86 \l 1033 </w:instrText>
          </w:r>
          <w:r w:rsidR="00802D29">
            <w:fldChar w:fldCharType="separate"/>
          </w:r>
          <w:r w:rsidR="00CE7C57" w:rsidRPr="00CE7C57">
            <w:rPr>
              <w:noProof/>
            </w:rPr>
            <w:t>(Madsen, et al., 1986)</w:t>
          </w:r>
          <w:r w:rsidR="00802D29">
            <w:fldChar w:fldCharType="end"/>
          </w:r>
        </w:sdtContent>
      </w:sdt>
      <w:r w:rsidR="00EA3C15">
        <w:t xml:space="preserve"> </w:t>
      </w:r>
      <w:r w:rsidRPr="003F7410">
        <w:t>for definition and calculation of the reliability index.</w:t>
      </w:r>
    </w:p>
    <w:p w14:paraId="43BDB326" w14:textId="77777777" w:rsidR="00301874" w:rsidRPr="003F7410" w:rsidRDefault="00301874" w:rsidP="00AC792E">
      <w:r w:rsidRPr="003F7410">
        <w:t xml:space="preserve">For wind turbines in a wind farm wake and non-wake conditions have to be accounted for. In the following the model for effective turbulence in </w:t>
      </w:r>
      <w:sdt>
        <w:sdtPr>
          <w:id w:val="-2138178801"/>
          <w:citation/>
        </w:sdtPr>
        <w:sdtEndPr/>
        <w:sdtContent>
          <w:r w:rsidR="00802D29">
            <w:fldChar w:fldCharType="begin"/>
          </w:r>
          <w:r w:rsidR="00EA3C15">
            <w:instrText xml:space="preserve"> CITATION IEC05 \l 1033 </w:instrText>
          </w:r>
          <w:r w:rsidR="00802D29">
            <w:fldChar w:fldCharType="separate"/>
          </w:r>
          <w:r w:rsidR="00CE7C57" w:rsidRPr="00CE7C57">
            <w:rPr>
              <w:noProof/>
            </w:rPr>
            <w:t>(IEC 61400-1, 2005)</w:t>
          </w:r>
          <w:r w:rsidR="00802D29">
            <w:fldChar w:fldCharType="end"/>
          </w:r>
        </w:sdtContent>
      </w:sdt>
      <w:r w:rsidRPr="003F7410">
        <w:t xml:space="preserve"> and (Frandsen 2005) is used. An effective turbulence standard deviation is calculated as</w:t>
      </w:r>
    </w:p>
    <w:p w14:paraId="5F8EA320" w14:textId="77777777" w:rsidR="00301874" w:rsidRPr="00843523" w:rsidRDefault="00800642" w:rsidP="00642E97">
      <w:r>
        <w:rPr>
          <w:noProof/>
          <w:position w:val="-32"/>
          <w:lang w:val="de-DE" w:eastAsia="de-DE"/>
        </w:rPr>
        <w:drawing>
          <wp:inline distT="0" distB="0" distL="0" distR="0" wp14:anchorId="7D400267" wp14:editId="1BA9334A">
            <wp:extent cx="2579370" cy="577850"/>
            <wp:effectExtent l="0" t="0" r="0" b="0"/>
            <wp:docPr id="1978" name="Bild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579370" cy="577850"/>
                    </a:xfrm>
                    <a:prstGeom prst="rect">
                      <a:avLst/>
                    </a:prstGeom>
                    <a:noFill/>
                    <a:ln>
                      <a:noFill/>
                    </a:ln>
                  </pic:spPr>
                </pic:pic>
              </a:graphicData>
            </a:graphic>
          </wp:inline>
        </w:drawing>
      </w:r>
      <w:r w:rsidR="00EE58B3" w:rsidRPr="00843523">
        <w:tab/>
      </w:r>
      <w:r w:rsidR="00843523">
        <w:tab/>
      </w:r>
      <w:r w:rsidR="00843523">
        <w:tab/>
      </w:r>
      <w:r w:rsidR="00843523">
        <w:tab/>
      </w:r>
      <w:r w:rsidR="00843523">
        <w:tab/>
      </w:r>
      <w:r w:rsidR="00273D7C">
        <w:t xml:space="preserve">           </w:t>
      </w:r>
      <w:r w:rsidR="00EE58B3" w:rsidRPr="00843523">
        <w:t>(</w:t>
      </w:r>
      <w:r w:rsidR="00802D29">
        <w:fldChar w:fldCharType="begin"/>
      </w:r>
      <w:r w:rsidR="00A6771E">
        <w:instrText xml:space="preserve"> SEQ Equation \* ARABIC </w:instrText>
      </w:r>
      <w:r w:rsidR="00802D29">
        <w:fldChar w:fldCharType="separate"/>
      </w:r>
      <w:r w:rsidR="008A1B80">
        <w:rPr>
          <w:noProof/>
        </w:rPr>
        <w:t>16</w:t>
      </w:r>
      <w:r w:rsidR="00802D29">
        <w:fldChar w:fldCharType="end"/>
      </w:r>
      <w:r w:rsidR="00301874" w:rsidRPr="00843523">
        <w:t>)</w:t>
      </w:r>
    </w:p>
    <w:p w14:paraId="7E14F928" w14:textId="77777777" w:rsidR="00301874" w:rsidRPr="003F7410" w:rsidRDefault="00301874" w:rsidP="00AC792E">
      <w:r w:rsidRPr="003F7410">
        <w:t xml:space="preserve">where </w:t>
      </w:r>
      <w:r w:rsidR="00800642">
        <w:rPr>
          <w:noProof/>
          <w:position w:val="-14"/>
          <w:lang w:val="de-DE" w:eastAsia="de-DE"/>
        </w:rPr>
        <w:drawing>
          <wp:inline distT="0" distB="0" distL="0" distR="0" wp14:anchorId="45216823" wp14:editId="2DA4E0C8">
            <wp:extent cx="293370" cy="250190"/>
            <wp:effectExtent l="0" t="0" r="0" b="0"/>
            <wp:docPr id="1979" name="Bild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93370" cy="250190"/>
                    </a:xfrm>
                    <a:prstGeom prst="rect">
                      <a:avLst/>
                    </a:prstGeom>
                    <a:noFill/>
                    <a:ln>
                      <a:noFill/>
                    </a:ln>
                  </pic:spPr>
                </pic:pic>
              </a:graphicData>
            </a:graphic>
          </wp:inline>
        </w:drawing>
      </w:r>
      <w:r w:rsidRPr="003F7410">
        <w:t xml:space="preserve"> is maximum turbulence standard deviation for wake number </w:t>
      </w:r>
      <w:r w:rsidRPr="003F7410">
        <w:rPr>
          <w:i/>
        </w:rPr>
        <w:t>j</w:t>
      </w:r>
      <w:r w:rsidRPr="003F7410">
        <w:t xml:space="preserve"> and </w:t>
      </w:r>
      <w:r w:rsidR="00800642">
        <w:rPr>
          <w:noProof/>
          <w:position w:val="-12"/>
          <w:lang w:val="de-DE" w:eastAsia="de-DE"/>
        </w:rPr>
        <w:drawing>
          <wp:inline distT="0" distB="0" distL="0" distR="0" wp14:anchorId="295018DF" wp14:editId="00D6F00B">
            <wp:extent cx="250190" cy="233045"/>
            <wp:effectExtent l="0" t="0" r="0" b="0"/>
            <wp:docPr id="1980" name="Bild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0190" cy="233045"/>
                    </a:xfrm>
                    <a:prstGeom prst="rect">
                      <a:avLst/>
                    </a:prstGeom>
                    <a:noFill/>
                    <a:ln>
                      <a:noFill/>
                    </a:ln>
                  </pic:spPr>
                </pic:pic>
              </a:graphicData>
            </a:graphic>
          </wp:inline>
        </w:drawing>
      </w:r>
      <w:r w:rsidRPr="003F7410">
        <w:t xml:space="preserve"> is the number of neighboring wind turbines taken into account and </w:t>
      </w:r>
      <w:r w:rsidR="00800642">
        <w:rPr>
          <w:noProof/>
          <w:position w:val="-12"/>
          <w:lang w:val="de-DE" w:eastAsia="de-DE"/>
        </w:rPr>
        <w:drawing>
          <wp:inline distT="0" distB="0" distL="0" distR="0" wp14:anchorId="50C37EFB" wp14:editId="76EB4ABC">
            <wp:extent cx="621030" cy="233045"/>
            <wp:effectExtent l="0" t="0" r="7620" b="0"/>
            <wp:docPr id="1981" name="Bild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21030" cy="233045"/>
                    </a:xfrm>
                    <a:prstGeom prst="rect">
                      <a:avLst/>
                    </a:prstGeom>
                    <a:noFill/>
                    <a:ln>
                      <a:noFill/>
                    </a:ln>
                  </pic:spPr>
                </pic:pic>
              </a:graphicData>
            </a:graphic>
          </wp:inline>
        </w:drawing>
      </w:r>
      <w:r w:rsidRPr="003F7410">
        <w:t>.</w:t>
      </w:r>
    </w:p>
    <w:p w14:paraId="05A78160" w14:textId="77777777" w:rsidR="00301874" w:rsidRPr="003F7410" w:rsidRDefault="00301874" w:rsidP="00AC792E">
      <w:r w:rsidRPr="003F7410">
        <w:t xml:space="preserve">For a wind turbine in a wind farm the design equation based on </w:t>
      </w:r>
      <w:sdt>
        <w:sdtPr>
          <w:id w:val="1995454814"/>
          <w:citation/>
        </w:sdtPr>
        <w:sdtEndPr/>
        <w:sdtContent>
          <w:r w:rsidR="00802D29">
            <w:fldChar w:fldCharType="begin"/>
          </w:r>
          <w:r w:rsidR="000936A3">
            <w:instrText xml:space="preserve"> CITATION IEC05 \l 1033 </w:instrText>
          </w:r>
          <w:r w:rsidR="00802D29">
            <w:fldChar w:fldCharType="separate"/>
          </w:r>
          <w:r w:rsidR="00CE7C57" w:rsidRPr="00CE7C57">
            <w:rPr>
              <w:noProof/>
            </w:rPr>
            <w:t>(IEC 61400-1, 2005)</w:t>
          </w:r>
          <w:r w:rsidR="00802D29">
            <w:fldChar w:fldCharType="end"/>
          </w:r>
        </w:sdtContent>
      </w:sdt>
      <w:r w:rsidRPr="003F7410">
        <w:t xml:space="preserve"> can then be written:</w:t>
      </w:r>
    </w:p>
    <w:p w14:paraId="061AED83" w14:textId="77777777" w:rsidR="00301874" w:rsidRPr="003F7410" w:rsidRDefault="00800642" w:rsidP="00C36F4F">
      <w:bookmarkStart w:id="129" w:name="_Ref432377556"/>
      <w:r>
        <w:rPr>
          <w:noProof/>
          <w:position w:val="-92"/>
          <w:lang w:val="de-DE" w:eastAsia="de-DE"/>
        </w:rPr>
        <w:drawing>
          <wp:inline distT="0" distB="0" distL="0" distR="0" wp14:anchorId="3B9EF4A6" wp14:editId="5C1C62F0">
            <wp:extent cx="3364230" cy="1233805"/>
            <wp:effectExtent l="0" t="0" r="7620" b="4445"/>
            <wp:docPr id="1982" name="Bild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364230" cy="1233805"/>
                    </a:xfrm>
                    <a:prstGeom prst="rect">
                      <a:avLst/>
                    </a:prstGeom>
                    <a:noFill/>
                    <a:ln>
                      <a:noFill/>
                    </a:ln>
                  </pic:spPr>
                </pic:pic>
              </a:graphicData>
            </a:graphic>
          </wp:inline>
        </w:drawing>
      </w:r>
      <w:r w:rsidR="00301874" w:rsidRPr="003F7410">
        <w:tab/>
      </w:r>
      <w:r w:rsidR="00273D7C">
        <w:t xml:space="preserve">   </w:t>
      </w:r>
      <w:r w:rsidR="00843523">
        <w:tab/>
      </w:r>
      <w:r w:rsidR="00843523">
        <w:tab/>
      </w:r>
      <w:r w:rsidR="00273D7C">
        <w:t xml:space="preserve">           </w:t>
      </w:r>
      <w:r w:rsidR="00301874" w:rsidRPr="00843523">
        <w:t>(</w:t>
      </w:r>
      <w:r w:rsidR="00802D29">
        <w:fldChar w:fldCharType="begin"/>
      </w:r>
      <w:r w:rsidR="00A6771E">
        <w:instrText xml:space="preserve"> SEQ Equation \* ARABIC </w:instrText>
      </w:r>
      <w:r w:rsidR="00802D29">
        <w:fldChar w:fldCharType="separate"/>
      </w:r>
      <w:r w:rsidR="008A1B80">
        <w:rPr>
          <w:noProof/>
        </w:rPr>
        <w:t>17</w:t>
      </w:r>
      <w:r w:rsidR="00802D29">
        <w:fldChar w:fldCharType="end"/>
      </w:r>
      <w:bookmarkEnd w:id="129"/>
      <w:r w:rsidR="00301874" w:rsidRPr="00843523">
        <w:t>)</w:t>
      </w:r>
    </w:p>
    <w:p w14:paraId="52165F74" w14:textId="77777777" w:rsidR="00301874" w:rsidRPr="003F7410" w:rsidRDefault="00301874" w:rsidP="00AC792E">
      <w:r w:rsidRPr="003F7410">
        <w:t xml:space="preserve">where </w:t>
      </w:r>
      <w:r w:rsidR="00800642">
        <w:rPr>
          <w:noProof/>
          <w:position w:val="-12"/>
          <w:lang w:val="de-DE" w:eastAsia="de-DE"/>
        </w:rPr>
        <w:drawing>
          <wp:inline distT="0" distB="0" distL="0" distR="0" wp14:anchorId="480C7AD6" wp14:editId="21D141EE">
            <wp:extent cx="207010" cy="233045"/>
            <wp:effectExtent l="0" t="0" r="2540" b="0"/>
            <wp:docPr id="1983" name="Bild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Pr="003F7410">
        <w:t xml:space="preserve"> is the standard deviation of turbulence </w:t>
      </w:r>
      <w:r w:rsidRPr="00941818">
        <w:t xml:space="preserve">given by </w:t>
      </w:r>
      <w:r w:rsidR="00FC5CAA">
        <w:t>(</w:t>
      </w:r>
      <w:r w:rsidR="00273D7C">
        <w:t>14</w:t>
      </w:r>
      <w:r w:rsidR="00D56970">
        <w:t xml:space="preserve">) </w:t>
      </w:r>
      <w:r w:rsidRPr="00941818">
        <w:t>and</w:t>
      </w:r>
      <w:r w:rsidRPr="003F7410">
        <w:t xml:space="preserve"> </w:t>
      </w:r>
      <w:r w:rsidR="00800642">
        <w:rPr>
          <w:noProof/>
          <w:position w:val="-14"/>
          <w:lang w:val="de-DE" w:eastAsia="de-DE"/>
        </w:rPr>
        <w:drawing>
          <wp:inline distT="0" distB="0" distL="0" distR="0" wp14:anchorId="73DB074C" wp14:editId="34B3E586">
            <wp:extent cx="293370" cy="250190"/>
            <wp:effectExtent l="0" t="0" r="0" b="0"/>
            <wp:docPr id="1984" name="Bild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93370" cy="250190"/>
                    </a:xfrm>
                    <a:prstGeom prst="rect">
                      <a:avLst/>
                    </a:prstGeom>
                    <a:noFill/>
                    <a:ln>
                      <a:noFill/>
                    </a:ln>
                  </pic:spPr>
                </pic:pic>
              </a:graphicData>
            </a:graphic>
          </wp:inline>
        </w:drawing>
      </w:r>
      <w:r w:rsidRPr="003F7410">
        <w:t xml:space="preserve"> is the standard deviation of turbulence from neighboring wind turbine no </w:t>
      </w:r>
      <w:r w:rsidRPr="00843523">
        <w:t>j</w:t>
      </w:r>
      <w:r w:rsidRPr="003F7410">
        <w:t>:</w:t>
      </w:r>
    </w:p>
    <w:p w14:paraId="3F58CD11" w14:textId="77777777" w:rsidR="00301874" w:rsidRPr="003F7410" w:rsidRDefault="00800642" w:rsidP="00C36F4F">
      <w:r>
        <w:rPr>
          <w:noProof/>
          <w:position w:val="-42"/>
          <w:lang w:val="de-DE" w:eastAsia="de-DE"/>
        </w:rPr>
        <w:drawing>
          <wp:inline distT="0" distB="0" distL="0" distR="0" wp14:anchorId="74790358" wp14:editId="6182339D">
            <wp:extent cx="2286000" cy="551815"/>
            <wp:effectExtent l="0" t="0" r="0" b="635"/>
            <wp:docPr id="1985" name="Bild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86000" cy="551815"/>
                    </a:xfrm>
                    <a:prstGeom prst="rect">
                      <a:avLst/>
                    </a:prstGeom>
                    <a:noFill/>
                    <a:ln>
                      <a:noFill/>
                    </a:ln>
                  </pic:spPr>
                </pic:pic>
              </a:graphicData>
            </a:graphic>
          </wp:inline>
        </w:drawing>
      </w:r>
      <w:r w:rsidR="00273D7C">
        <w:t xml:space="preserve">  </w:t>
      </w:r>
      <w:r w:rsidR="00843523">
        <w:tab/>
      </w:r>
      <w:r w:rsidR="00843523">
        <w:tab/>
      </w:r>
      <w:r w:rsidR="00843523">
        <w:tab/>
      </w:r>
      <w:r w:rsidR="00843523">
        <w:tab/>
      </w:r>
      <w:r w:rsidR="00843523">
        <w:tab/>
      </w:r>
      <w:r w:rsidR="00273D7C">
        <w:t xml:space="preserve">           </w:t>
      </w:r>
      <w:r w:rsidR="00EE58B3" w:rsidRPr="00843523">
        <w:t>(</w:t>
      </w:r>
      <w:r w:rsidR="00802D29">
        <w:fldChar w:fldCharType="begin"/>
      </w:r>
      <w:r w:rsidR="00A6771E">
        <w:instrText xml:space="preserve"> SEQ Equation \* ARABIC </w:instrText>
      </w:r>
      <w:r w:rsidR="00802D29">
        <w:fldChar w:fldCharType="separate"/>
      </w:r>
      <w:r w:rsidR="008A1B80">
        <w:rPr>
          <w:noProof/>
        </w:rPr>
        <w:t>18</w:t>
      </w:r>
      <w:r w:rsidR="00802D29">
        <w:fldChar w:fldCharType="end"/>
      </w:r>
      <w:r w:rsidR="00301874" w:rsidRPr="00843523">
        <w:t>)</w:t>
      </w:r>
    </w:p>
    <w:p w14:paraId="4CBFDC8B" w14:textId="77777777" w:rsidR="00301874" w:rsidRPr="003F7410" w:rsidRDefault="00301874" w:rsidP="00AC792E">
      <w:r w:rsidRPr="003F7410">
        <w:t xml:space="preserve">where </w:t>
      </w:r>
      <w:r w:rsidR="00800642">
        <w:rPr>
          <w:noProof/>
          <w:position w:val="-14"/>
          <w:lang w:val="de-DE" w:eastAsia="de-DE"/>
        </w:rPr>
        <w:drawing>
          <wp:inline distT="0" distB="0" distL="0" distR="0" wp14:anchorId="5B02F68F" wp14:editId="1BB9B4B4">
            <wp:extent cx="189865" cy="250190"/>
            <wp:effectExtent l="0" t="0" r="635" b="0"/>
            <wp:docPr id="1986" name="Bild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3F7410">
        <w:t xml:space="preserve"> is the</w:t>
      </w:r>
      <w:r>
        <w:t xml:space="preserve"> </w:t>
      </w:r>
      <w:r w:rsidRPr="003F7410">
        <w:t xml:space="preserve">distance normalized by rotor diameter to neighboring wind turbine no </w:t>
      </w:r>
      <w:r w:rsidRPr="003F7410">
        <w:rPr>
          <w:i/>
        </w:rPr>
        <w:t>j</w:t>
      </w:r>
      <w:r w:rsidRPr="003F7410">
        <w:t xml:space="preserve"> and </w:t>
      </w:r>
      <w:r w:rsidR="00800642">
        <w:rPr>
          <w:noProof/>
          <w:position w:val="-6"/>
          <w:lang w:val="de-DE" w:eastAsia="de-DE"/>
        </w:rPr>
        <w:drawing>
          <wp:inline distT="0" distB="0" distL="0" distR="0" wp14:anchorId="3E560E52" wp14:editId="06702AB9">
            <wp:extent cx="120650" cy="137795"/>
            <wp:effectExtent l="0" t="0" r="0" b="0"/>
            <wp:docPr id="1987" name="Bild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0650" cy="137795"/>
                    </a:xfrm>
                    <a:prstGeom prst="rect">
                      <a:avLst/>
                    </a:prstGeom>
                    <a:noFill/>
                    <a:ln>
                      <a:noFill/>
                    </a:ln>
                  </pic:spPr>
                </pic:pic>
              </a:graphicData>
            </a:graphic>
          </wp:inline>
        </w:drawing>
      </w:r>
      <w:r w:rsidRPr="003F7410">
        <w:t xml:space="preserve"> constant equal to 1 m/s.</w:t>
      </w:r>
    </w:p>
    <w:p w14:paraId="777C9264" w14:textId="77777777" w:rsidR="00301874" w:rsidRPr="003F7410" w:rsidRDefault="00301874" w:rsidP="00AC792E">
      <w:r w:rsidRPr="003F7410">
        <w:t>The limit state equation corresponding to either the of the above design equations is written:</w:t>
      </w:r>
    </w:p>
    <w:p w14:paraId="0108F4A0" w14:textId="434BF88E" w:rsidR="00301874" w:rsidRPr="00843523" w:rsidRDefault="00800642" w:rsidP="00642E97">
      <w:pPr>
        <w:rPr>
          <w:b/>
        </w:rPr>
      </w:pPr>
      <w:bookmarkStart w:id="130" w:name="_Ref432377592"/>
      <w:r>
        <w:rPr>
          <w:noProof/>
          <w:position w:val="-92"/>
          <w:lang w:val="de-DE" w:eastAsia="de-DE"/>
        </w:rPr>
        <w:drawing>
          <wp:inline distT="0" distB="0" distL="0" distR="0" wp14:anchorId="1823A0E6" wp14:editId="29E0590B">
            <wp:extent cx="2976245" cy="1509395"/>
            <wp:effectExtent l="0" t="0" r="0" b="0"/>
            <wp:docPr id="1988" name="Bild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976245" cy="1509395"/>
                    </a:xfrm>
                    <a:prstGeom prst="rect">
                      <a:avLst/>
                    </a:prstGeom>
                    <a:noFill/>
                    <a:ln>
                      <a:noFill/>
                    </a:ln>
                  </pic:spPr>
                </pic:pic>
              </a:graphicData>
            </a:graphic>
          </wp:inline>
        </w:drawing>
      </w:r>
      <w:r w:rsidR="00301874" w:rsidRPr="003F7410">
        <w:t xml:space="preserve"> </w:t>
      </w:r>
      <w:r w:rsidR="00EE58B3">
        <w:t xml:space="preserve">                         </w:t>
      </w:r>
      <w:r w:rsidR="00843523">
        <w:t xml:space="preserve">   </w:t>
      </w:r>
      <w:r w:rsidR="00843523">
        <w:tab/>
      </w:r>
      <w:r w:rsidR="00843523" w:rsidRPr="00642E97">
        <w:tab/>
        <w:t xml:space="preserve"> </w:t>
      </w:r>
      <w:r w:rsidR="00C54A5E" w:rsidRPr="00642E97">
        <w:t xml:space="preserve">   </w:t>
      </w:r>
      <w:r w:rsidR="00843523" w:rsidRPr="00642E97">
        <w:t xml:space="preserve">        </w:t>
      </w:r>
      <w:r w:rsidR="00EE58B3" w:rsidRPr="00642E97">
        <w:t>(</w:t>
      </w:r>
      <w:r w:rsidR="00802D29" w:rsidRPr="00642E97">
        <w:fldChar w:fldCharType="begin"/>
      </w:r>
      <w:r w:rsidR="00A6771E" w:rsidRPr="00642E97">
        <w:instrText xml:space="preserve"> SEQ Equation \* ARABIC </w:instrText>
      </w:r>
      <w:r w:rsidR="00802D29" w:rsidRPr="00642E97">
        <w:fldChar w:fldCharType="separate"/>
      </w:r>
      <w:r w:rsidR="008A1B80">
        <w:rPr>
          <w:noProof/>
        </w:rPr>
        <w:t>19</w:t>
      </w:r>
      <w:r w:rsidR="00802D29" w:rsidRPr="00642E97">
        <w:fldChar w:fldCharType="end"/>
      </w:r>
      <w:bookmarkEnd w:id="130"/>
      <w:r w:rsidR="00301874" w:rsidRPr="00642E97">
        <w:t>)</w:t>
      </w:r>
    </w:p>
    <w:p w14:paraId="4F9D5FFD" w14:textId="77777777" w:rsidR="00301874" w:rsidRPr="003F7410" w:rsidRDefault="00301874" w:rsidP="00AC792E">
      <w:r w:rsidRPr="003F7410">
        <w:t>where</w:t>
      </w:r>
    </w:p>
    <w:p w14:paraId="637839C9" w14:textId="7E359FD2" w:rsidR="00301874" w:rsidRPr="003F7410" w:rsidRDefault="00800642" w:rsidP="00C54A5E">
      <w:r>
        <w:rPr>
          <w:noProof/>
          <w:position w:val="-42"/>
          <w:lang w:val="de-DE" w:eastAsia="de-DE"/>
        </w:rPr>
        <w:drawing>
          <wp:inline distT="0" distB="0" distL="0" distR="0" wp14:anchorId="1EC4CB66" wp14:editId="7EBBB7B5">
            <wp:extent cx="2605405" cy="551815"/>
            <wp:effectExtent l="0" t="0" r="4445" b="635"/>
            <wp:docPr id="1989" name="Bild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605405" cy="551815"/>
                    </a:xfrm>
                    <a:prstGeom prst="rect">
                      <a:avLst/>
                    </a:prstGeom>
                    <a:noFill/>
                    <a:ln>
                      <a:noFill/>
                    </a:ln>
                  </pic:spPr>
                </pic:pic>
              </a:graphicData>
            </a:graphic>
          </wp:inline>
        </w:drawing>
      </w:r>
      <w:r w:rsidR="00301874" w:rsidRPr="003F7410">
        <w:t xml:space="preserve">       </w:t>
      </w:r>
      <w:r w:rsidR="00EE58B3">
        <w:t xml:space="preserve">           </w:t>
      </w:r>
      <w:r w:rsidR="00843523">
        <w:tab/>
      </w:r>
      <w:r w:rsidR="00843523">
        <w:tab/>
      </w:r>
      <w:r w:rsidR="00C36F4F">
        <w:tab/>
      </w:r>
      <w:r w:rsidR="00C36F4F">
        <w:tab/>
      </w:r>
      <w:r w:rsidR="00EE58B3" w:rsidRPr="00642E97">
        <w:t xml:space="preserve">          </w:t>
      </w:r>
      <w:r w:rsidR="00843523" w:rsidRPr="00642E97">
        <w:t xml:space="preserve">  </w:t>
      </w:r>
      <w:r w:rsidR="00EE58B3" w:rsidRPr="00642E97">
        <w:t xml:space="preserve"> (</w:t>
      </w:r>
      <w:r w:rsidR="00802D29" w:rsidRPr="00642E97">
        <w:fldChar w:fldCharType="begin"/>
      </w:r>
      <w:r w:rsidR="00A6771E" w:rsidRPr="00642E97">
        <w:instrText xml:space="preserve"> SEQ Equation \* ARABIC </w:instrText>
      </w:r>
      <w:r w:rsidR="00802D29" w:rsidRPr="00642E97">
        <w:fldChar w:fldCharType="separate"/>
      </w:r>
      <w:r w:rsidR="008A1B80">
        <w:rPr>
          <w:noProof/>
        </w:rPr>
        <w:t>20</w:t>
      </w:r>
      <w:r w:rsidR="00802D29" w:rsidRPr="00642E97">
        <w:fldChar w:fldCharType="end"/>
      </w:r>
      <w:r w:rsidR="00301874" w:rsidRPr="00642E97">
        <w:t>)</w:t>
      </w:r>
    </w:p>
    <w:p w14:paraId="164DC743" w14:textId="77777777" w:rsidR="00301874" w:rsidRPr="003F7410" w:rsidRDefault="00301874" w:rsidP="00AC792E">
      <w:r w:rsidRPr="003F7410">
        <w:t xml:space="preserve">and </w:t>
      </w:r>
      <w:r w:rsidR="00800642">
        <w:rPr>
          <w:noProof/>
          <w:position w:val="-12"/>
          <w:lang w:val="de-DE" w:eastAsia="de-DE"/>
        </w:rPr>
        <w:drawing>
          <wp:inline distT="0" distB="0" distL="0" distR="0" wp14:anchorId="028388AE" wp14:editId="0B1F1A4F">
            <wp:extent cx="362585" cy="233045"/>
            <wp:effectExtent l="0" t="0" r="0" b="0"/>
            <wp:docPr id="1990" name="Bild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r w:rsidRPr="003F7410">
        <w:t xml:space="preserve"> is model uncertainty related to wake generated turbulence model.</w:t>
      </w:r>
    </w:p>
    <w:p w14:paraId="40E216C1" w14:textId="77777777" w:rsidR="00301874" w:rsidRPr="003F7410" w:rsidRDefault="00301874" w:rsidP="00AC792E">
      <w:r w:rsidRPr="003F7410">
        <w:t xml:space="preserve">The design parameter </w:t>
      </w:r>
      <w:r w:rsidR="00800642">
        <w:rPr>
          <w:noProof/>
          <w:position w:val="-4"/>
          <w:lang w:val="de-DE" w:eastAsia="de-DE"/>
        </w:rPr>
        <w:drawing>
          <wp:inline distT="0" distB="0" distL="0" distR="0" wp14:anchorId="43410ACA" wp14:editId="3147B9CC">
            <wp:extent cx="137795" cy="137795"/>
            <wp:effectExtent l="0" t="0" r="0" b="0"/>
            <wp:docPr id="1991" name="Bild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3F7410">
        <w:t xml:space="preserve"> is determ</w:t>
      </w:r>
      <w:r w:rsidR="00843523">
        <w:t xml:space="preserve">ined from the design equation </w:t>
      </w:r>
      <w:r w:rsidR="00FC5CAA">
        <w:t>(</w:t>
      </w:r>
      <w:r w:rsidR="00273D7C">
        <w:t>17</w:t>
      </w:r>
      <w:r w:rsidR="00D56970">
        <w:t>)</w:t>
      </w:r>
      <w:r w:rsidRPr="003F7410">
        <w:t xml:space="preserve"> and next used</w:t>
      </w:r>
      <w:r w:rsidR="00843523">
        <w:t xml:space="preserve"> in the limit state equation </w:t>
      </w:r>
      <w:r w:rsidR="00FC5CAA">
        <w:t>(</w:t>
      </w:r>
      <w:r w:rsidR="00273D7C">
        <w:t>19</w:t>
      </w:r>
      <w:r w:rsidR="00D56970">
        <w:t xml:space="preserve">) </w:t>
      </w:r>
      <w:r w:rsidRPr="003F7410">
        <w:t>to estimate the reliability index or probabilit</w:t>
      </w:r>
      <w:r w:rsidRPr="00843523">
        <w:t xml:space="preserve">y </w:t>
      </w:r>
      <w:r w:rsidRPr="003F7410">
        <w:t xml:space="preserve">of failure with the reference time interval </w:t>
      </w:r>
      <w:r w:rsidR="00800642">
        <w:rPr>
          <w:noProof/>
          <w:position w:val="-10"/>
          <w:lang w:val="de-DE" w:eastAsia="de-DE"/>
        </w:rPr>
        <w:drawing>
          <wp:inline distT="0" distB="0" distL="0" distR="0" wp14:anchorId="27AF8A2C" wp14:editId="14548344">
            <wp:extent cx="319405" cy="207010"/>
            <wp:effectExtent l="0" t="0" r="4445" b="2540"/>
            <wp:docPr id="1992" name="Bild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19405" cy="207010"/>
                    </a:xfrm>
                    <a:prstGeom prst="rect">
                      <a:avLst/>
                    </a:prstGeom>
                    <a:noFill/>
                    <a:ln>
                      <a:noFill/>
                    </a:ln>
                  </pic:spPr>
                </pic:pic>
              </a:graphicData>
            </a:graphic>
          </wp:inline>
        </w:drawing>
      </w:r>
      <w:r w:rsidRPr="003F7410">
        <w:t>.</w:t>
      </w:r>
    </w:p>
    <w:p w14:paraId="3C8FB38B" w14:textId="77777777" w:rsidR="00301874" w:rsidRPr="003F7410" w:rsidRDefault="00301874" w:rsidP="00AC792E">
      <w:r w:rsidRPr="003F7410">
        <w:t xml:space="preserve">Next, it is assumed that the SN-curve is bilinear (thickness effect not included) with slope change at </w:t>
      </w:r>
      <w:r w:rsidR="00800642">
        <w:rPr>
          <w:noProof/>
          <w:position w:val="-10"/>
          <w:lang w:val="de-DE" w:eastAsia="de-DE"/>
        </w:rPr>
        <w:drawing>
          <wp:inline distT="0" distB="0" distL="0" distR="0" wp14:anchorId="093C93E9" wp14:editId="7402FAB4">
            <wp:extent cx="750570" cy="233045"/>
            <wp:effectExtent l="0" t="0" r="0" b="0"/>
            <wp:docPr id="1993" name="Bild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50570" cy="233045"/>
                    </a:xfrm>
                    <a:prstGeom prst="rect">
                      <a:avLst/>
                    </a:prstGeom>
                    <a:noFill/>
                    <a:ln>
                      <a:noFill/>
                    </a:ln>
                  </pic:spPr>
                </pic:pic>
              </a:graphicData>
            </a:graphic>
          </wp:inline>
        </w:drawing>
      </w:r>
      <w:r w:rsidRPr="003F7410">
        <w:t>:</w:t>
      </w:r>
    </w:p>
    <w:p w14:paraId="6FE7B5A2" w14:textId="77777777" w:rsidR="00301874" w:rsidRPr="003F7410" w:rsidRDefault="00800642" w:rsidP="00AC792E">
      <w:r>
        <w:rPr>
          <w:noProof/>
          <w:position w:val="-30"/>
          <w:lang w:val="de-DE" w:eastAsia="de-DE"/>
        </w:rPr>
        <w:drawing>
          <wp:inline distT="0" distB="0" distL="0" distR="0" wp14:anchorId="3158B9E9" wp14:editId="33E0F67D">
            <wp:extent cx="1759585" cy="457200"/>
            <wp:effectExtent l="0" t="0" r="0" b="0"/>
            <wp:docPr id="1994" name="Bild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59585" cy="457200"/>
                    </a:xfrm>
                    <a:prstGeom prst="rect">
                      <a:avLst/>
                    </a:prstGeom>
                    <a:noFill/>
                    <a:ln>
                      <a:noFill/>
                    </a:ln>
                  </pic:spPr>
                </pic:pic>
              </a:graphicData>
            </a:graphic>
          </wp:inline>
        </w:drawing>
      </w:r>
      <w:r w:rsidR="00EE58B3">
        <w:tab/>
      </w:r>
      <w:r w:rsidR="00EE58B3">
        <w:tab/>
      </w:r>
      <w:r w:rsidR="00EE58B3">
        <w:tab/>
      </w:r>
      <w:r w:rsidR="00EE58B3">
        <w:tab/>
      </w:r>
      <w:r w:rsidR="00EE58B3" w:rsidRPr="00843523">
        <w:t xml:space="preserve">        </w:t>
      </w:r>
      <w:r w:rsidR="00843523">
        <w:tab/>
      </w:r>
      <w:r w:rsidR="00843523">
        <w:tab/>
      </w:r>
      <w:r w:rsidR="00843523">
        <w:tab/>
        <w:t xml:space="preserve">         </w:t>
      </w:r>
      <w:r w:rsidR="00EE58B3" w:rsidRPr="00843523">
        <w:t xml:space="preserve">  (</w:t>
      </w:r>
      <w:r w:rsidR="00802D29">
        <w:fldChar w:fldCharType="begin"/>
      </w:r>
      <w:r w:rsidR="00A6771E">
        <w:instrText xml:space="preserve"> SEQ Equation \* ARABIC </w:instrText>
      </w:r>
      <w:r w:rsidR="00802D29">
        <w:fldChar w:fldCharType="separate"/>
      </w:r>
      <w:r w:rsidR="008A1B80">
        <w:rPr>
          <w:noProof/>
        </w:rPr>
        <w:t>21</w:t>
      </w:r>
      <w:r w:rsidR="00802D29">
        <w:fldChar w:fldCharType="end"/>
      </w:r>
      <w:r w:rsidR="00EE58B3" w:rsidRPr="00843523">
        <w:t>)</w:t>
      </w:r>
    </w:p>
    <w:p w14:paraId="272FF566" w14:textId="77777777" w:rsidR="00301874" w:rsidRPr="003F7410" w:rsidRDefault="00301874" w:rsidP="00AC792E">
      <w:r w:rsidRPr="003F7410">
        <w:t xml:space="preserve">where </w:t>
      </w:r>
      <w:r w:rsidR="00800642">
        <w:rPr>
          <w:noProof/>
          <w:position w:val="-10"/>
          <w:lang w:val="de-DE" w:eastAsia="de-DE"/>
        </w:rPr>
        <w:drawing>
          <wp:inline distT="0" distB="0" distL="0" distR="0" wp14:anchorId="585CE0E4" wp14:editId="7E2C6F9A">
            <wp:extent cx="387985" cy="233045"/>
            <wp:effectExtent l="0" t="0" r="0" b="0"/>
            <wp:docPr id="1995" name="Bild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87985" cy="233045"/>
                    </a:xfrm>
                    <a:prstGeom prst="rect">
                      <a:avLst/>
                    </a:prstGeom>
                    <a:noFill/>
                    <a:ln>
                      <a:noFill/>
                    </a:ln>
                  </pic:spPr>
                </pic:pic>
              </a:graphicData>
            </a:graphic>
          </wp:inline>
        </w:drawing>
      </w:r>
      <w:r w:rsidRPr="003F7410">
        <w:t xml:space="preserve"> are material parameters for </w:t>
      </w:r>
      <w:r w:rsidR="00800642">
        <w:rPr>
          <w:noProof/>
          <w:position w:val="-10"/>
          <w:lang w:val="de-DE" w:eastAsia="de-DE"/>
        </w:rPr>
        <w:drawing>
          <wp:inline distT="0" distB="0" distL="0" distR="0" wp14:anchorId="09C272EA" wp14:editId="03BF3A2D">
            <wp:extent cx="551815" cy="233045"/>
            <wp:effectExtent l="0" t="0" r="635" b="0"/>
            <wp:docPr id="1996" name="Bild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1815" cy="233045"/>
                    </a:xfrm>
                    <a:prstGeom prst="rect">
                      <a:avLst/>
                    </a:prstGeom>
                    <a:noFill/>
                    <a:ln>
                      <a:noFill/>
                    </a:ln>
                  </pic:spPr>
                </pic:pic>
              </a:graphicData>
            </a:graphic>
          </wp:inline>
        </w:drawing>
      </w:r>
      <w:r w:rsidRPr="003F7410">
        <w:t xml:space="preserve"> and </w:t>
      </w:r>
      <w:r w:rsidR="00800642">
        <w:rPr>
          <w:noProof/>
          <w:position w:val="-10"/>
          <w:lang w:val="de-DE" w:eastAsia="de-DE"/>
        </w:rPr>
        <w:drawing>
          <wp:inline distT="0" distB="0" distL="0" distR="0" wp14:anchorId="5A27888B" wp14:editId="39AE1F2D">
            <wp:extent cx="431165" cy="233045"/>
            <wp:effectExtent l="0" t="0" r="6985" b="0"/>
            <wp:docPr id="1997" name="Bild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31165" cy="233045"/>
                    </a:xfrm>
                    <a:prstGeom prst="rect">
                      <a:avLst/>
                    </a:prstGeom>
                    <a:noFill/>
                    <a:ln>
                      <a:noFill/>
                    </a:ln>
                  </pic:spPr>
                </pic:pic>
              </a:graphicData>
            </a:graphic>
          </wp:inline>
        </w:drawing>
      </w:r>
      <w:r w:rsidRPr="003F7410">
        <w:t xml:space="preserve"> are  material parameters for </w:t>
      </w:r>
      <w:r w:rsidR="00800642">
        <w:rPr>
          <w:noProof/>
          <w:position w:val="-10"/>
          <w:lang w:val="de-DE" w:eastAsia="de-DE"/>
        </w:rPr>
        <w:drawing>
          <wp:inline distT="0" distB="0" distL="0" distR="0" wp14:anchorId="67EEE3A7" wp14:editId="52A0637F">
            <wp:extent cx="551815" cy="233045"/>
            <wp:effectExtent l="0" t="0" r="635" b="0"/>
            <wp:docPr id="1998" name="Bild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1815" cy="233045"/>
                    </a:xfrm>
                    <a:prstGeom prst="rect">
                      <a:avLst/>
                    </a:prstGeom>
                    <a:noFill/>
                    <a:ln>
                      <a:noFill/>
                    </a:ln>
                  </pic:spPr>
                </pic:pic>
              </a:graphicData>
            </a:graphic>
          </wp:inline>
        </w:drawing>
      </w:r>
      <w:r w:rsidRPr="003F7410">
        <w:t xml:space="preserve"> with </w:t>
      </w:r>
      <w:r w:rsidR="00800642">
        <w:rPr>
          <w:noProof/>
          <w:position w:val="-10"/>
          <w:lang w:val="de-DE" w:eastAsia="de-DE"/>
        </w:rPr>
        <w:drawing>
          <wp:inline distT="0" distB="0" distL="0" distR="0" wp14:anchorId="6E15D334" wp14:editId="56546A73">
            <wp:extent cx="1345565" cy="293370"/>
            <wp:effectExtent l="0" t="0" r="6985" b="0"/>
            <wp:docPr id="1999" name="Bild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45565" cy="293370"/>
                    </a:xfrm>
                    <a:prstGeom prst="rect">
                      <a:avLst/>
                    </a:prstGeom>
                    <a:noFill/>
                    <a:ln>
                      <a:noFill/>
                    </a:ln>
                  </pic:spPr>
                </pic:pic>
              </a:graphicData>
            </a:graphic>
          </wp:inline>
        </w:drawing>
      </w:r>
      <w:r w:rsidRPr="003F7410">
        <w:t xml:space="preserve">. The fatigue strength </w:t>
      </w:r>
      <w:r w:rsidR="00800642">
        <w:rPr>
          <w:noProof/>
          <w:position w:val="-10"/>
          <w:lang w:val="de-DE" w:eastAsia="de-DE"/>
        </w:rPr>
        <w:drawing>
          <wp:inline distT="0" distB="0" distL="0" distR="0" wp14:anchorId="7F84A1A7" wp14:editId="1E3A88BE">
            <wp:extent cx="319405" cy="233045"/>
            <wp:effectExtent l="0" t="0" r="0" b="0"/>
            <wp:docPr id="2000" name="Bild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19405" cy="233045"/>
                    </a:xfrm>
                    <a:prstGeom prst="rect">
                      <a:avLst/>
                    </a:prstGeom>
                    <a:noFill/>
                    <a:ln>
                      <a:noFill/>
                    </a:ln>
                  </pic:spPr>
                </pic:pic>
              </a:graphicData>
            </a:graphic>
          </wp:inline>
        </w:drawing>
      </w:r>
      <w:r w:rsidRPr="003F7410">
        <w:t xml:space="preserve"> is defined as the value of </w:t>
      </w:r>
      <w:r w:rsidR="00800642">
        <w:rPr>
          <w:noProof/>
          <w:position w:val="-6"/>
          <w:lang w:val="de-DE" w:eastAsia="de-DE"/>
        </w:rPr>
        <w:drawing>
          <wp:inline distT="0" distB="0" distL="0" distR="0" wp14:anchorId="469CAB47" wp14:editId="03639CDC">
            <wp:extent cx="137795" cy="189865"/>
            <wp:effectExtent l="0" t="0" r="0" b="635"/>
            <wp:docPr id="2001" name="Bild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sidRPr="003F7410">
        <w:t xml:space="preserve"> for </w:t>
      </w:r>
      <w:r w:rsidR="00800642">
        <w:rPr>
          <w:noProof/>
          <w:position w:val="-10"/>
          <w:lang w:val="de-DE" w:eastAsia="de-DE"/>
        </w:rPr>
        <w:drawing>
          <wp:inline distT="0" distB="0" distL="0" distR="0" wp14:anchorId="1F856423" wp14:editId="5B5F5FBD">
            <wp:extent cx="750570" cy="233045"/>
            <wp:effectExtent l="0" t="0" r="0" b="0"/>
            <wp:docPr id="2002" name="Bild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50570" cy="233045"/>
                    </a:xfrm>
                    <a:prstGeom prst="rect">
                      <a:avLst/>
                    </a:prstGeom>
                    <a:noFill/>
                    <a:ln>
                      <a:noFill/>
                    </a:ln>
                  </pic:spPr>
                </pic:pic>
              </a:graphicData>
            </a:graphic>
          </wp:inline>
        </w:drawing>
      </w:r>
      <w:r w:rsidRPr="003F7410">
        <w:t>.</w:t>
      </w:r>
    </w:p>
    <w:p w14:paraId="75E6131B" w14:textId="77777777" w:rsidR="00301874" w:rsidRPr="003F7410" w:rsidRDefault="00301874" w:rsidP="00AC792E">
      <w:pPr>
        <w:rPr>
          <w:rFonts w:ascii="Times New Roman" w:hAnsi="Times New Roman"/>
        </w:rPr>
      </w:pPr>
      <w:r w:rsidRPr="003F7410">
        <w:rPr>
          <w:rFonts w:ascii="Times New Roman" w:hAnsi="Times New Roman"/>
        </w:rPr>
        <w:t xml:space="preserve">In case the SN-curve is bilinear </w:t>
      </w:r>
      <w:r w:rsidR="00800642">
        <w:rPr>
          <w:rFonts w:ascii="Times New Roman" w:hAnsi="Times New Roman"/>
          <w:noProof/>
          <w:position w:val="-12"/>
          <w:lang w:val="de-DE" w:eastAsia="de-DE"/>
        </w:rPr>
        <w:drawing>
          <wp:inline distT="0" distB="0" distL="0" distR="0" wp14:anchorId="74E8CB5F" wp14:editId="21CEE311">
            <wp:extent cx="724535" cy="233045"/>
            <wp:effectExtent l="0" t="0" r="0" b="0"/>
            <wp:docPr id="2003" name="Bild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24535" cy="233045"/>
                    </a:xfrm>
                    <a:prstGeom prst="rect">
                      <a:avLst/>
                    </a:prstGeom>
                    <a:noFill/>
                    <a:ln>
                      <a:noFill/>
                    </a:ln>
                  </pic:spPr>
                </pic:pic>
              </a:graphicData>
            </a:graphic>
          </wp:inline>
        </w:drawing>
      </w:r>
      <w:r w:rsidRPr="003F7410">
        <w:rPr>
          <w:rFonts w:ascii="Times New Roman" w:hAnsi="Times New Roman"/>
        </w:rPr>
        <w:t xml:space="preserve"> in design equations and limit state equations is exchanged with </w:t>
      </w:r>
    </w:p>
    <w:p w14:paraId="1677F6D6" w14:textId="77777777" w:rsidR="00301874" w:rsidRPr="00843523" w:rsidRDefault="00800642" w:rsidP="00AC792E">
      <w:bookmarkStart w:id="131" w:name="_Ref432377700"/>
      <w:r>
        <w:rPr>
          <w:noProof/>
          <w:position w:val="-52"/>
          <w:lang w:val="de-DE" w:eastAsia="de-DE"/>
        </w:rPr>
        <w:drawing>
          <wp:inline distT="0" distB="0" distL="0" distR="0" wp14:anchorId="18E9B7DA" wp14:editId="593EF445">
            <wp:extent cx="2837815" cy="750570"/>
            <wp:effectExtent l="0" t="0" r="635" b="0"/>
            <wp:docPr id="2004" name="Bild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837815" cy="750570"/>
                    </a:xfrm>
                    <a:prstGeom prst="rect">
                      <a:avLst/>
                    </a:prstGeom>
                    <a:noFill/>
                    <a:ln>
                      <a:noFill/>
                    </a:ln>
                  </pic:spPr>
                </pic:pic>
              </a:graphicData>
            </a:graphic>
          </wp:inline>
        </w:drawing>
      </w:r>
      <w:r w:rsidR="00301874" w:rsidRPr="00843523">
        <w:t xml:space="preserve"> </w:t>
      </w:r>
      <w:r w:rsidR="00EE58B3" w:rsidRPr="00843523">
        <w:t xml:space="preserve">                           </w:t>
      </w:r>
      <w:r w:rsidR="00843523">
        <w:tab/>
      </w:r>
      <w:r w:rsidR="00843523">
        <w:tab/>
        <w:t xml:space="preserve">         </w:t>
      </w:r>
      <w:r w:rsidR="00EE58B3" w:rsidRPr="00843523">
        <w:t xml:space="preserve">  (</w:t>
      </w:r>
      <w:r w:rsidR="00802D29">
        <w:fldChar w:fldCharType="begin"/>
      </w:r>
      <w:r w:rsidR="00A6771E">
        <w:instrText xml:space="preserve"> SEQ Equation \* ARABIC </w:instrText>
      </w:r>
      <w:r w:rsidR="00802D29">
        <w:fldChar w:fldCharType="separate"/>
      </w:r>
      <w:r w:rsidR="008A1B80">
        <w:rPr>
          <w:noProof/>
        </w:rPr>
        <w:t>22</w:t>
      </w:r>
      <w:r w:rsidR="00802D29">
        <w:fldChar w:fldCharType="end"/>
      </w:r>
      <w:bookmarkEnd w:id="131"/>
      <w:r w:rsidR="00301874" w:rsidRPr="00843523">
        <w:t>)</w:t>
      </w:r>
    </w:p>
    <w:p w14:paraId="13452552" w14:textId="77777777" w:rsidR="00301874" w:rsidRPr="003F7410" w:rsidRDefault="00D56970" w:rsidP="00AC792E">
      <w:r>
        <w:t xml:space="preserve">(3.13) </w:t>
      </w:r>
      <w:r w:rsidR="00301874" w:rsidRPr="003F7410">
        <w:t xml:space="preserve">can easily be modified to include a lower threshold </w:t>
      </w:r>
      <w:r w:rsidR="00800642">
        <w:rPr>
          <w:noProof/>
          <w:position w:val="-12"/>
          <w:lang w:val="de-DE" w:eastAsia="de-DE"/>
        </w:rPr>
        <w:drawing>
          <wp:inline distT="0" distB="0" distL="0" distR="0" wp14:anchorId="5F2DDF3E" wp14:editId="7DDA481A">
            <wp:extent cx="319405" cy="233045"/>
            <wp:effectExtent l="0" t="0" r="4445" b="0"/>
            <wp:docPr id="2005" name="Bild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19405" cy="233045"/>
                    </a:xfrm>
                    <a:prstGeom prst="rect">
                      <a:avLst/>
                    </a:prstGeom>
                    <a:noFill/>
                    <a:ln>
                      <a:noFill/>
                    </a:ln>
                  </pic:spPr>
                </pic:pic>
              </a:graphicData>
            </a:graphic>
          </wp:inline>
        </w:drawing>
      </w:r>
      <w:r w:rsidR="00301874" w:rsidRPr="003F7410">
        <w:t>. Further, the SN-curves can also be extended with a modification factor taking into account thickness effects.</w:t>
      </w:r>
    </w:p>
    <w:p w14:paraId="5EB56965" w14:textId="77777777" w:rsidR="00301874" w:rsidRPr="003F7410" w:rsidRDefault="00301874" w:rsidP="00AC792E">
      <w:r w:rsidRPr="003F7410">
        <w:t>For a structural detail in an offshore wind turbine where wave load is dominating the design equation in deterministic design is written</w:t>
      </w:r>
    </w:p>
    <w:p w14:paraId="709920C7" w14:textId="77777777" w:rsidR="00301874" w:rsidRPr="00843523" w:rsidRDefault="00800642" w:rsidP="00AC792E">
      <w:bookmarkStart w:id="132" w:name="_Ref432377787"/>
      <w:r>
        <w:rPr>
          <w:noProof/>
          <w:position w:val="-30"/>
          <w:lang w:val="de-DE" w:eastAsia="de-DE"/>
        </w:rPr>
        <w:drawing>
          <wp:inline distT="0" distB="0" distL="0" distR="0" wp14:anchorId="3A0D13F1" wp14:editId="22C2E031">
            <wp:extent cx="2519045" cy="431165"/>
            <wp:effectExtent l="0" t="0" r="0" b="6985"/>
            <wp:docPr id="2006" name="Bild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519045" cy="431165"/>
                    </a:xfrm>
                    <a:prstGeom prst="rect">
                      <a:avLst/>
                    </a:prstGeom>
                    <a:noFill/>
                    <a:ln>
                      <a:noFill/>
                    </a:ln>
                  </pic:spPr>
                </pic:pic>
              </a:graphicData>
            </a:graphic>
          </wp:inline>
        </w:drawing>
      </w:r>
      <w:r w:rsidR="00301874" w:rsidRPr="00843523">
        <w:t xml:space="preserve">                            </w:t>
      </w:r>
      <w:r w:rsidR="00EE58B3" w:rsidRPr="00843523">
        <w:t xml:space="preserve">          </w:t>
      </w:r>
      <w:r w:rsidR="00843523">
        <w:tab/>
      </w:r>
      <w:r w:rsidR="00843523">
        <w:tab/>
        <w:t xml:space="preserve">          </w:t>
      </w:r>
      <w:r w:rsidR="00EE58B3" w:rsidRPr="00843523">
        <w:t xml:space="preserve"> (</w:t>
      </w:r>
      <w:r w:rsidR="00802D29">
        <w:fldChar w:fldCharType="begin"/>
      </w:r>
      <w:r w:rsidR="00A6771E">
        <w:instrText xml:space="preserve"> SEQ Equation \* ARABIC </w:instrText>
      </w:r>
      <w:r w:rsidR="00802D29">
        <w:fldChar w:fldCharType="separate"/>
      </w:r>
      <w:r w:rsidR="008A1B80">
        <w:rPr>
          <w:noProof/>
        </w:rPr>
        <w:t>23</w:t>
      </w:r>
      <w:r w:rsidR="00802D29">
        <w:fldChar w:fldCharType="end"/>
      </w:r>
      <w:bookmarkEnd w:id="132"/>
      <w:r w:rsidR="00301874" w:rsidRPr="00843523">
        <w:t>)</w:t>
      </w:r>
    </w:p>
    <w:p w14:paraId="3D8B715F" w14:textId="77777777" w:rsidR="00301874" w:rsidRPr="003F7410" w:rsidRDefault="00301874" w:rsidP="00AC792E">
      <w:r w:rsidRPr="003F7410">
        <w:t xml:space="preserve">where </w:t>
      </w:r>
      <w:r w:rsidR="00800642">
        <w:rPr>
          <w:noProof/>
          <w:position w:val="-4"/>
          <w:lang w:val="de-DE" w:eastAsia="de-DE"/>
        </w:rPr>
        <w:drawing>
          <wp:inline distT="0" distB="0" distL="0" distR="0" wp14:anchorId="291F70E6" wp14:editId="363AEAC4">
            <wp:extent cx="137795" cy="137795"/>
            <wp:effectExtent l="0" t="0" r="0" b="0"/>
            <wp:docPr id="2007" name="Bil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3F7410">
        <w:t xml:space="preserve"> is a design parameter (e.g. proportional to cross sectional area), </w:t>
      </w:r>
      <w:r w:rsidR="00800642">
        <w:rPr>
          <w:noProof/>
          <w:position w:val="-10"/>
          <w:lang w:val="de-DE" w:eastAsia="de-DE"/>
        </w:rPr>
        <w:drawing>
          <wp:inline distT="0" distB="0" distL="0" distR="0" wp14:anchorId="0D4D386C" wp14:editId="667A4B31">
            <wp:extent cx="293370" cy="233045"/>
            <wp:effectExtent l="0" t="0" r="0" b="0"/>
            <wp:docPr id="2008" name="Bild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93370" cy="233045"/>
                    </a:xfrm>
                    <a:prstGeom prst="rect">
                      <a:avLst/>
                    </a:prstGeom>
                    <a:noFill/>
                    <a:ln>
                      <a:noFill/>
                    </a:ln>
                  </pic:spPr>
                </pic:pic>
              </a:graphicData>
            </a:graphic>
          </wp:inline>
        </w:drawing>
      </w:r>
      <w:r w:rsidRPr="003F7410">
        <w:t xml:space="preserve"> is the standard deviation of the relevant cross-sectional force and </w:t>
      </w:r>
      <w:r w:rsidR="00800642">
        <w:rPr>
          <w:noProof/>
          <w:position w:val="-12"/>
          <w:lang w:val="de-DE" w:eastAsia="de-DE"/>
        </w:rPr>
        <w:drawing>
          <wp:inline distT="0" distB="0" distL="0" distR="0" wp14:anchorId="7CA38D55" wp14:editId="297203B8">
            <wp:extent cx="724535" cy="233045"/>
            <wp:effectExtent l="0" t="0" r="0" b="0"/>
            <wp:docPr id="2009" name="Bild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24535" cy="233045"/>
                    </a:xfrm>
                    <a:prstGeom prst="rect">
                      <a:avLst/>
                    </a:prstGeom>
                    <a:noFill/>
                    <a:ln>
                      <a:noFill/>
                    </a:ln>
                  </pic:spPr>
                </pic:pic>
              </a:graphicData>
            </a:graphic>
          </wp:inline>
        </w:drawing>
      </w:r>
      <w:r w:rsidRPr="003F7410">
        <w:t xml:space="preserve"> is the expected value of </w:t>
      </w:r>
      <w:r w:rsidR="00800642">
        <w:rPr>
          <w:noProof/>
          <w:position w:val="-6"/>
          <w:lang w:val="de-DE" w:eastAsia="de-DE"/>
        </w:rPr>
        <w:drawing>
          <wp:inline distT="0" distB="0" distL="0" distR="0" wp14:anchorId="16057DD7" wp14:editId="6BB96C55">
            <wp:extent cx="293370" cy="189865"/>
            <wp:effectExtent l="0" t="0" r="0" b="635"/>
            <wp:docPr id="2010" name="Bild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93370" cy="189865"/>
                    </a:xfrm>
                    <a:prstGeom prst="rect">
                      <a:avLst/>
                    </a:prstGeom>
                    <a:noFill/>
                    <a:ln>
                      <a:noFill/>
                    </a:ln>
                  </pic:spPr>
                </pic:pic>
              </a:graphicData>
            </a:graphic>
          </wp:inline>
        </w:drawing>
      </w:r>
      <w:r w:rsidRPr="003F7410">
        <w:t xml:space="preserve"> given standard deviation of stress ranges, </w:t>
      </w:r>
      <w:r w:rsidR="00800642">
        <w:rPr>
          <w:noProof/>
          <w:position w:val="-12"/>
          <w:lang w:val="de-DE" w:eastAsia="de-DE"/>
        </w:rPr>
        <w:drawing>
          <wp:inline distT="0" distB="0" distL="0" distR="0" wp14:anchorId="437DE0CE" wp14:editId="4F261647">
            <wp:extent cx="293370" cy="233045"/>
            <wp:effectExtent l="0" t="0" r="0" b="0"/>
            <wp:docPr id="2011" name="Bild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93370" cy="233045"/>
                    </a:xfrm>
                    <a:prstGeom prst="rect">
                      <a:avLst/>
                    </a:prstGeom>
                    <a:noFill/>
                    <a:ln>
                      <a:noFill/>
                    </a:ln>
                  </pic:spPr>
                </pic:pic>
              </a:graphicData>
            </a:graphic>
          </wp:inline>
        </w:drawing>
      </w:r>
      <w:r w:rsidRPr="003F7410">
        <w:t xml:space="preserve">. </w:t>
      </w:r>
      <w:r w:rsidR="00800642">
        <w:rPr>
          <w:noProof/>
          <w:position w:val="-14"/>
          <w:lang w:val="de-DE" w:eastAsia="de-DE"/>
        </w:rPr>
        <w:drawing>
          <wp:inline distT="0" distB="0" distL="0" distR="0" wp14:anchorId="03317AA9" wp14:editId="1C3B6935">
            <wp:extent cx="690245" cy="250190"/>
            <wp:effectExtent l="0" t="0" r="0" b="0"/>
            <wp:docPr id="2012" name="Bil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90245" cy="250190"/>
                    </a:xfrm>
                    <a:prstGeom prst="rect">
                      <a:avLst/>
                    </a:prstGeom>
                    <a:noFill/>
                    <a:ln>
                      <a:noFill/>
                    </a:ln>
                  </pic:spPr>
                </pic:pic>
              </a:graphicData>
            </a:graphic>
          </wp:inline>
        </w:drawing>
      </w:r>
      <w:r w:rsidRPr="003F7410">
        <w:t xml:space="preserve"> is the density function for stress ranges given standard deviation. This distribution function can be obtained by e.g. </w:t>
      </w:r>
      <w:r w:rsidR="00A444A2" w:rsidRPr="003F7410">
        <w:t>rain flow</w:t>
      </w:r>
      <w:r w:rsidRPr="003F7410">
        <w:t xml:space="preserve"> counting of response, and can generally be assumed to be Weibull distributed, see </w:t>
      </w:r>
      <w:sdt>
        <w:sdtPr>
          <w:id w:val="-1828594832"/>
          <w:citation/>
        </w:sdtPr>
        <w:sdtEndPr/>
        <w:sdtContent>
          <w:r w:rsidR="00802D29">
            <w:fldChar w:fldCharType="begin"/>
          </w:r>
          <w:r w:rsidR="000936A3">
            <w:instrText xml:space="preserve"> CITATION Sør08 \l 1033 </w:instrText>
          </w:r>
          <w:r w:rsidR="00802D29">
            <w:fldChar w:fldCharType="separate"/>
          </w:r>
          <w:r w:rsidR="00CE7C57" w:rsidRPr="00CE7C57">
            <w:rPr>
              <w:noProof/>
            </w:rPr>
            <w:t>(Sørensen, et al., 2008)</w:t>
          </w:r>
          <w:r w:rsidR="00802D29">
            <w:fldChar w:fldCharType="end"/>
          </w:r>
        </w:sdtContent>
      </w:sdt>
      <w:r w:rsidR="000936A3">
        <w:t xml:space="preserve"> </w:t>
      </w:r>
      <w:r w:rsidRPr="003F7410">
        <w:t xml:space="preserve">and </w:t>
      </w:r>
      <w:sdt>
        <w:sdtPr>
          <w:id w:val="792484369"/>
          <w:citation/>
        </w:sdtPr>
        <w:sdtEndPr/>
        <w:sdtContent>
          <w:r w:rsidR="00802D29">
            <w:fldChar w:fldCharType="begin"/>
          </w:r>
          <w:r w:rsidR="000936A3">
            <w:instrText xml:space="preserve"> CITATION DNV10 \l 1033 </w:instrText>
          </w:r>
          <w:r w:rsidR="00802D29">
            <w:fldChar w:fldCharType="separate"/>
          </w:r>
          <w:r w:rsidR="00CE7C57" w:rsidRPr="00CE7C57">
            <w:rPr>
              <w:noProof/>
            </w:rPr>
            <w:t>(DNV, 2010)</w:t>
          </w:r>
          <w:r w:rsidR="00802D29">
            <w:fldChar w:fldCharType="end"/>
          </w:r>
        </w:sdtContent>
      </w:sdt>
      <w:r w:rsidRPr="003F7410">
        <w:t>. The other parameters are the same as above.</w:t>
      </w:r>
    </w:p>
    <w:p w14:paraId="298925C0" w14:textId="77777777" w:rsidR="00301874" w:rsidRPr="003F7410" w:rsidRDefault="00301874" w:rsidP="00AC792E">
      <w:r w:rsidRPr="00941818">
        <w:t xml:space="preserve">The design parameter </w:t>
      </w:r>
      <w:r w:rsidR="00800642">
        <w:rPr>
          <w:noProof/>
          <w:position w:val="-4"/>
          <w:lang w:val="de-DE" w:eastAsia="de-DE"/>
        </w:rPr>
        <w:drawing>
          <wp:inline distT="0" distB="0" distL="0" distR="0" wp14:anchorId="2E3FD87F" wp14:editId="62613A21">
            <wp:extent cx="137795" cy="137795"/>
            <wp:effectExtent l="0" t="0" r="0" b="0"/>
            <wp:docPr id="2013" name="Bil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941818">
        <w:t xml:space="preserve"> is </w:t>
      </w:r>
      <w:r w:rsidR="00A444A2" w:rsidRPr="00941818">
        <w:t>determined</w:t>
      </w:r>
      <w:r w:rsidRPr="00941818">
        <w:t xml:space="preserve"> from the design equation (</w:t>
      </w:r>
      <w:r w:rsidR="00273D7C">
        <w:t>23</w:t>
      </w:r>
      <w:r w:rsidR="00D56970">
        <w:t>)</w:t>
      </w:r>
      <w:r w:rsidRPr="00941818">
        <w:t>.</w:t>
      </w:r>
      <w:r w:rsidRPr="003F7410">
        <w:t xml:space="preserve"> Next, the reliability index (or the probability of failure) is calculated using this design value and the limit state function associated with </w:t>
      </w:r>
      <w:r w:rsidR="00FC5CAA">
        <w:t>(</w:t>
      </w:r>
      <w:r w:rsidR="00273D7C">
        <w:t>23</w:t>
      </w:r>
      <w:r w:rsidR="00D56970">
        <w:t>).</w:t>
      </w:r>
      <w:r w:rsidRPr="003F7410">
        <w:t xml:space="preserve"> The limit state equation can be written:</w:t>
      </w:r>
    </w:p>
    <w:p w14:paraId="0D7A013B" w14:textId="77777777" w:rsidR="00301874" w:rsidRPr="00843523" w:rsidRDefault="00800642" w:rsidP="00AC792E">
      <w:r>
        <w:rPr>
          <w:noProof/>
          <w:position w:val="-24"/>
          <w:lang w:val="de-DE" w:eastAsia="de-DE"/>
        </w:rPr>
        <w:drawing>
          <wp:inline distT="0" distB="0" distL="0" distR="0" wp14:anchorId="46FFF475" wp14:editId="6451F8A1">
            <wp:extent cx="2605405" cy="387985"/>
            <wp:effectExtent l="0" t="0" r="4445" b="0"/>
            <wp:docPr id="2014" name="Bil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605405" cy="387985"/>
                    </a:xfrm>
                    <a:prstGeom prst="rect">
                      <a:avLst/>
                    </a:prstGeom>
                    <a:noFill/>
                    <a:ln>
                      <a:noFill/>
                    </a:ln>
                  </pic:spPr>
                </pic:pic>
              </a:graphicData>
            </a:graphic>
          </wp:inline>
        </w:drawing>
      </w:r>
      <w:r w:rsidR="00EE58B3">
        <w:tab/>
      </w:r>
      <w:r w:rsidR="00EE58B3">
        <w:tab/>
      </w:r>
      <w:r w:rsidR="00EE58B3">
        <w:tab/>
      </w:r>
      <w:r w:rsidR="00EE58B3">
        <w:tab/>
      </w:r>
      <w:r w:rsidR="00EE58B3">
        <w:tab/>
      </w:r>
      <w:r w:rsidR="00EE58B3" w:rsidRPr="00843523">
        <w:t xml:space="preserve">          </w:t>
      </w:r>
      <w:r w:rsidR="00206765">
        <w:t xml:space="preserve"> </w:t>
      </w:r>
      <w:r w:rsidR="00EE58B3" w:rsidRPr="00843523">
        <w:t>(</w:t>
      </w:r>
      <w:r w:rsidR="00802D29">
        <w:fldChar w:fldCharType="begin"/>
      </w:r>
      <w:r w:rsidR="00A6771E">
        <w:instrText xml:space="preserve"> SEQ Equation \* ARABIC </w:instrText>
      </w:r>
      <w:r w:rsidR="00802D29">
        <w:fldChar w:fldCharType="separate"/>
      </w:r>
      <w:r w:rsidR="008A1B80">
        <w:rPr>
          <w:noProof/>
        </w:rPr>
        <w:t>24</w:t>
      </w:r>
      <w:r w:rsidR="00802D29">
        <w:fldChar w:fldCharType="end"/>
      </w:r>
      <w:r w:rsidR="00301874" w:rsidRPr="00843523">
        <w:t>)</w:t>
      </w:r>
    </w:p>
    <w:p w14:paraId="1C8DFD0B" w14:textId="77777777" w:rsidR="00301874" w:rsidRPr="003F7410" w:rsidRDefault="00301874" w:rsidP="00AC792E">
      <w:r w:rsidRPr="003F7410">
        <w:t xml:space="preserve">where </w:t>
      </w:r>
      <w:r w:rsidR="00800642">
        <w:rPr>
          <w:noProof/>
          <w:position w:val="-4"/>
          <w:lang w:val="de-DE" w:eastAsia="de-DE"/>
        </w:rPr>
        <w:drawing>
          <wp:inline distT="0" distB="0" distL="0" distR="0" wp14:anchorId="37BC274F" wp14:editId="483CCDFA">
            <wp:extent cx="137795" cy="163830"/>
            <wp:effectExtent l="0" t="0" r="0" b="7620"/>
            <wp:docPr id="2015" name="Bil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7795" cy="163830"/>
                    </a:xfrm>
                    <a:prstGeom prst="rect">
                      <a:avLst/>
                    </a:prstGeom>
                    <a:noFill/>
                    <a:ln>
                      <a:noFill/>
                    </a:ln>
                  </pic:spPr>
                </pic:pic>
              </a:graphicData>
            </a:graphic>
          </wp:inline>
        </w:drawing>
      </w:r>
      <w:r w:rsidRPr="003F7410">
        <w:t xml:space="preserve"> is the model uncertainty related to Miner’s rule for linear damage accumulation. </w:t>
      </w:r>
      <w:r w:rsidR="00800642">
        <w:rPr>
          <w:noProof/>
          <w:position w:val="-12"/>
          <w:lang w:val="de-DE" w:eastAsia="de-DE"/>
        </w:rPr>
        <w:drawing>
          <wp:inline distT="0" distB="0" distL="0" distR="0" wp14:anchorId="5FB6C636" wp14:editId="01DEF005">
            <wp:extent cx="362585" cy="233045"/>
            <wp:effectExtent l="0" t="0" r="0" b="0"/>
            <wp:docPr id="2016" name="Bil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r w:rsidRPr="003F7410">
        <w:t xml:space="preserve"> is the model uncertainty related to wave load effects and </w:t>
      </w:r>
      <w:r w:rsidR="00800642">
        <w:rPr>
          <w:noProof/>
          <w:position w:val="-12"/>
          <w:lang w:val="de-DE" w:eastAsia="de-DE"/>
        </w:rPr>
        <w:drawing>
          <wp:inline distT="0" distB="0" distL="0" distR="0" wp14:anchorId="60AAA098" wp14:editId="0CDFCA94">
            <wp:extent cx="344805" cy="233045"/>
            <wp:effectExtent l="0" t="0" r="0" b="0"/>
            <wp:docPr id="2017" name="Bil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44805" cy="233045"/>
                    </a:xfrm>
                    <a:prstGeom prst="rect">
                      <a:avLst/>
                    </a:prstGeom>
                    <a:noFill/>
                    <a:ln>
                      <a:noFill/>
                    </a:ln>
                  </pic:spPr>
                </pic:pic>
              </a:graphicData>
            </a:graphic>
          </wp:inline>
        </w:drawing>
      </w:r>
      <w:r w:rsidRPr="003F7410">
        <w:t xml:space="preserve"> is the model uncertainty related to local stress analysis.</w:t>
      </w:r>
    </w:p>
    <w:p w14:paraId="0E3142DA" w14:textId="77777777" w:rsidR="00D64D29" w:rsidRPr="003F7410" w:rsidRDefault="00D64D29" w:rsidP="00AC792E">
      <w:r w:rsidRPr="003F7410">
        <w:t>If one fatigue critical detail is considered then the annual probability of failure is obtained from:</w:t>
      </w:r>
    </w:p>
    <w:p w14:paraId="12DE4CFC" w14:textId="77777777" w:rsidR="00D64D29" w:rsidRPr="00D64D29" w:rsidRDefault="00800642" w:rsidP="00AC792E">
      <w:r>
        <w:rPr>
          <w:noProof/>
          <w:position w:val="-16"/>
          <w:lang w:val="de-DE" w:eastAsia="de-DE"/>
        </w:rPr>
        <w:drawing>
          <wp:inline distT="0" distB="0" distL="0" distR="0" wp14:anchorId="006B54B4" wp14:editId="309D3510">
            <wp:extent cx="2553335" cy="250190"/>
            <wp:effectExtent l="0" t="0" r="0" b="0"/>
            <wp:docPr id="2018" name="Bil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553335" cy="250190"/>
                    </a:xfrm>
                    <a:prstGeom prst="rect">
                      <a:avLst/>
                    </a:prstGeom>
                    <a:noFill/>
                    <a:ln>
                      <a:noFill/>
                    </a:ln>
                  </pic:spPr>
                </pic:pic>
              </a:graphicData>
            </a:graphic>
          </wp:inline>
        </w:drawing>
      </w:r>
      <w:r w:rsidR="00D64D29" w:rsidRPr="00D64D29">
        <w:t xml:space="preserve">                                    </w:t>
      </w:r>
      <w:r w:rsidR="00D64D29">
        <w:tab/>
      </w:r>
      <w:r w:rsidR="00D64D29">
        <w:tab/>
        <w:t xml:space="preserve">          </w:t>
      </w:r>
      <w:r w:rsidR="00D64D29" w:rsidRPr="00D64D29">
        <w:t xml:space="preserve"> (</w:t>
      </w:r>
      <w:r w:rsidR="00802D29">
        <w:fldChar w:fldCharType="begin"/>
      </w:r>
      <w:r w:rsidR="00A6771E">
        <w:instrText xml:space="preserve"> SEQ Equation \* ARABIC </w:instrText>
      </w:r>
      <w:r w:rsidR="00802D29">
        <w:fldChar w:fldCharType="separate"/>
      </w:r>
      <w:r w:rsidR="008A1B80">
        <w:rPr>
          <w:noProof/>
        </w:rPr>
        <w:t>25</w:t>
      </w:r>
      <w:r w:rsidR="00802D29">
        <w:fldChar w:fldCharType="end"/>
      </w:r>
      <w:r w:rsidR="00D64D29" w:rsidRPr="00D64D29">
        <w:t>)</w:t>
      </w:r>
    </w:p>
    <w:p w14:paraId="753C2454" w14:textId="77777777" w:rsidR="00D64D29" w:rsidRPr="003F7410" w:rsidRDefault="00D64D29" w:rsidP="00AC792E">
      <w:r w:rsidRPr="003F7410">
        <w:t xml:space="preserve">where </w:t>
      </w:r>
      <w:r w:rsidR="00800642">
        <w:rPr>
          <w:noProof/>
          <w:position w:val="-10"/>
          <w:lang w:val="de-DE" w:eastAsia="de-DE"/>
        </w:rPr>
        <w:drawing>
          <wp:inline distT="0" distB="0" distL="0" distR="0" wp14:anchorId="1A097F15" wp14:editId="795D068E">
            <wp:extent cx="3188524" cy="218075"/>
            <wp:effectExtent l="0" t="0" r="0" b="0"/>
            <wp:docPr id="2019" name="Bil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208847" cy="219465"/>
                    </a:xfrm>
                    <a:prstGeom prst="rect">
                      <a:avLst/>
                    </a:prstGeom>
                    <a:noFill/>
                    <a:ln>
                      <a:noFill/>
                    </a:ln>
                  </pic:spPr>
                </pic:pic>
              </a:graphicData>
            </a:graphic>
          </wp:inline>
        </w:drawing>
      </w:r>
      <w:r w:rsidRPr="003F7410">
        <w:t xml:space="preserve"> is the probability of failure in year </w:t>
      </w:r>
      <w:r w:rsidRPr="003F7410">
        <w:rPr>
          <w:i/>
        </w:rPr>
        <w:t>t</w:t>
      </w:r>
      <w:r w:rsidRPr="003F7410">
        <w:t xml:space="preserve"> determined using the limit state equations above and </w:t>
      </w:r>
      <w:r w:rsidR="00800642">
        <w:rPr>
          <w:noProof/>
          <w:position w:val="-16"/>
          <w:lang w:val="de-DE" w:eastAsia="de-DE"/>
        </w:rPr>
        <w:drawing>
          <wp:inline distT="0" distB="0" distL="0" distR="0" wp14:anchorId="00D16772" wp14:editId="7C7A20DB">
            <wp:extent cx="500380" cy="250190"/>
            <wp:effectExtent l="0" t="0" r="0" b="0"/>
            <wp:docPr id="2020" name="Bil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00380" cy="250190"/>
                    </a:xfrm>
                    <a:prstGeom prst="rect">
                      <a:avLst/>
                    </a:prstGeom>
                    <a:noFill/>
                    <a:ln>
                      <a:noFill/>
                    </a:ln>
                  </pic:spPr>
                </pic:pic>
              </a:graphicData>
            </a:graphic>
          </wp:inline>
        </w:drawing>
      </w:r>
      <w:r w:rsidRPr="003F7410">
        <w:t xml:space="preserve"> is the probability of collapse of the strucure given fatigue failure - modeling the importance of the detail.</w:t>
      </w:r>
    </w:p>
    <w:p w14:paraId="1F4AA0FB" w14:textId="77777777" w:rsidR="00D64D29" w:rsidRPr="003F7410" w:rsidRDefault="00D64D29" w:rsidP="00AC792E">
      <w:r w:rsidRPr="003F7410">
        <w:t xml:space="preserve">Given a maximum acceptable probability of failure (collapse), </w:t>
      </w:r>
      <w:r w:rsidR="00800642">
        <w:rPr>
          <w:noProof/>
          <w:position w:val="-14"/>
          <w:lang w:val="de-DE" w:eastAsia="de-DE"/>
        </w:rPr>
        <w:drawing>
          <wp:inline distT="0" distB="0" distL="0" distR="0" wp14:anchorId="744B6459" wp14:editId="0B559A34">
            <wp:extent cx="483235" cy="250190"/>
            <wp:effectExtent l="0" t="0" r="0" b="0"/>
            <wp:docPr id="2021" name="Bil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83235" cy="250190"/>
                    </a:xfrm>
                    <a:prstGeom prst="rect">
                      <a:avLst/>
                    </a:prstGeom>
                    <a:noFill/>
                    <a:ln>
                      <a:noFill/>
                    </a:ln>
                  </pic:spPr>
                </pic:pic>
              </a:graphicData>
            </a:graphic>
          </wp:inline>
        </w:drawing>
      </w:r>
      <w:r w:rsidRPr="003F7410">
        <w:t>the maximum acceptable annual probability of fatigue failure (with one year reference time) and corresponding minimum reliability index become:</w:t>
      </w:r>
    </w:p>
    <w:p w14:paraId="0D0E7768" w14:textId="548B3B99" w:rsidR="00D64D29" w:rsidRPr="00D64D29" w:rsidRDefault="00800642" w:rsidP="00C54A5E">
      <w:r>
        <w:rPr>
          <w:noProof/>
          <w:position w:val="-16"/>
          <w:lang w:val="de-DE" w:eastAsia="de-DE"/>
        </w:rPr>
        <w:drawing>
          <wp:inline distT="0" distB="0" distL="0" distR="0" wp14:anchorId="6E0977B5" wp14:editId="7C424B25">
            <wp:extent cx="1802765" cy="250190"/>
            <wp:effectExtent l="0" t="0" r="6985" b="0"/>
            <wp:docPr id="2022" name="Bil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802765" cy="250190"/>
                    </a:xfrm>
                    <a:prstGeom prst="rect">
                      <a:avLst/>
                    </a:prstGeom>
                    <a:noFill/>
                    <a:ln>
                      <a:noFill/>
                    </a:ln>
                  </pic:spPr>
                </pic:pic>
              </a:graphicData>
            </a:graphic>
          </wp:inline>
        </w:drawing>
      </w:r>
      <w:r w:rsidR="00D64D29" w:rsidRPr="00D64D29">
        <w:t xml:space="preserve">                                                      </w:t>
      </w:r>
      <w:r w:rsidR="00D64D29">
        <w:tab/>
      </w:r>
      <w:r w:rsidR="00C54A5E">
        <w:tab/>
      </w:r>
      <w:r w:rsidR="00D64D29">
        <w:tab/>
        <w:t xml:space="preserve">           (</w:t>
      </w:r>
      <w:r w:rsidR="00802D29">
        <w:fldChar w:fldCharType="begin"/>
      </w:r>
      <w:r w:rsidR="00A6771E">
        <w:instrText xml:space="preserve"> SEQ Equation \* ARABIC </w:instrText>
      </w:r>
      <w:r w:rsidR="00802D29">
        <w:fldChar w:fldCharType="separate"/>
      </w:r>
      <w:r w:rsidR="008A1B80">
        <w:rPr>
          <w:noProof/>
        </w:rPr>
        <w:t>26</w:t>
      </w:r>
      <w:r w:rsidR="00802D29">
        <w:fldChar w:fldCharType="end"/>
      </w:r>
      <w:r w:rsidR="00D64D29" w:rsidRPr="00D64D29">
        <w:t>)</w:t>
      </w:r>
    </w:p>
    <w:p w14:paraId="7F07896C" w14:textId="7C7A3884" w:rsidR="00D64D29" w:rsidRPr="00D64D29" w:rsidRDefault="00800642" w:rsidP="00C54A5E">
      <w:r>
        <w:rPr>
          <w:noProof/>
          <w:position w:val="-14"/>
          <w:lang w:val="de-DE" w:eastAsia="de-DE"/>
        </w:rPr>
        <w:drawing>
          <wp:inline distT="0" distB="0" distL="0" distR="0" wp14:anchorId="1649B5F7" wp14:editId="24D69162">
            <wp:extent cx="1759585" cy="250190"/>
            <wp:effectExtent l="0" t="0" r="0" b="0"/>
            <wp:docPr id="2023" name="Bil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759585" cy="250190"/>
                    </a:xfrm>
                    <a:prstGeom prst="rect">
                      <a:avLst/>
                    </a:prstGeom>
                    <a:noFill/>
                    <a:ln>
                      <a:noFill/>
                    </a:ln>
                  </pic:spPr>
                </pic:pic>
              </a:graphicData>
            </a:graphic>
          </wp:inline>
        </w:drawing>
      </w:r>
      <w:r w:rsidR="00D64D29" w:rsidRPr="00D64D29">
        <w:t xml:space="preserve">                                                        </w:t>
      </w:r>
      <w:r w:rsidR="00D64D29">
        <w:tab/>
      </w:r>
      <w:r w:rsidR="00C54A5E">
        <w:tab/>
      </w:r>
      <w:r w:rsidR="00D64D29">
        <w:tab/>
        <w:t xml:space="preserve">          </w:t>
      </w:r>
      <w:r w:rsidR="00D64D29" w:rsidRPr="00D64D29">
        <w:t xml:space="preserve"> (</w:t>
      </w:r>
      <w:r w:rsidR="00802D29">
        <w:fldChar w:fldCharType="begin"/>
      </w:r>
      <w:r w:rsidR="00A6771E">
        <w:instrText xml:space="preserve"> SEQ Equation \* ARABIC </w:instrText>
      </w:r>
      <w:r w:rsidR="00802D29">
        <w:fldChar w:fldCharType="separate"/>
      </w:r>
      <w:r w:rsidR="008A1B80">
        <w:rPr>
          <w:noProof/>
        </w:rPr>
        <w:t>27</w:t>
      </w:r>
      <w:r w:rsidR="00802D29">
        <w:fldChar w:fldCharType="end"/>
      </w:r>
      <w:r w:rsidR="00D64D29" w:rsidRPr="00D64D29">
        <w:t>)</w:t>
      </w:r>
    </w:p>
    <w:p w14:paraId="5F3000B9" w14:textId="77777777" w:rsidR="00D64D29" w:rsidRPr="003F7410" w:rsidRDefault="00D64D29" w:rsidP="00AC792E">
      <w:r w:rsidRPr="003F7410">
        <w:t xml:space="preserve">where </w:t>
      </w:r>
      <w:r w:rsidR="00800642">
        <w:rPr>
          <w:noProof/>
          <w:position w:val="-10"/>
          <w:lang w:val="de-DE" w:eastAsia="de-DE"/>
        </w:rPr>
        <w:drawing>
          <wp:inline distT="0" distB="0" distL="0" distR="0" wp14:anchorId="56942F79" wp14:editId="0DEE0AC1">
            <wp:extent cx="414020" cy="250190"/>
            <wp:effectExtent l="0" t="0" r="5080" b="0"/>
            <wp:docPr id="2024" name="Bil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14020" cy="250190"/>
                    </a:xfrm>
                    <a:prstGeom prst="rect">
                      <a:avLst/>
                    </a:prstGeom>
                    <a:noFill/>
                    <a:ln>
                      <a:noFill/>
                    </a:ln>
                  </pic:spPr>
                </pic:pic>
              </a:graphicData>
            </a:graphic>
          </wp:inline>
        </w:drawing>
      </w:r>
      <w:r w:rsidRPr="003F7410">
        <w:t xml:space="preserve"> is the inverse standard Normal distribution function.</w:t>
      </w:r>
    </w:p>
    <w:p w14:paraId="4F98A939" w14:textId="77777777" w:rsidR="00206765" w:rsidRPr="008E6485" w:rsidRDefault="00206765" w:rsidP="00AC792E">
      <w:pPr>
        <w:rPr>
          <w:lang w:eastAsia="da-DK"/>
        </w:rPr>
      </w:pPr>
      <w:r w:rsidRPr="008E6485">
        <w:t xml:space="preserve">If inspections are performed then the required </w:t>
      </w:r>
      <w:r w:rsidRPr="008E6485">
        <w:rPr>
          <w:i/>
        </w:rPr>
        <w:t>FDF</w:t>
      </w:r>
      <w:r w:rsidRPr="008E6485">
        <w:t xml:space="preserve"> values can be decreased. This section describes how much the </w:t>
      </w:r>
      <w:r w:rsidRPr="008E6485">
        <w:rPr>
          <w:i/>
        </w:rPr>
        <w:t>FDF</w:t>
      </w:r>
      <w:r w:rsidRPr="008E6485">
        <w:t xml:space="preserve"> values can be decreased. The theoretical basis for reliability-based planning of inspection and maintenance for fatigue critical details in offshore steel substructures is described in e.g. </w:t>
      </w:r>
      <w:sdt>
        <w:sdtPr>
          <w:id w:val="996385570"/>
          <w:citation/>
        </w:sdtPr>
        <w:sdtEndPr/>
        <w:sdtContent>
          <w:r w:rsidR="00802D29">
            <w:fldChar w:fldCharType="begin"/>
          </w:r>
          <w:r w:rsidR="000936A3">
            <w:instrText xml:space="preserve"> CITATION Mad90 \l 1033 </w:instrText>
          </w:r>
          <w:r w:rsidR="00802D29">
            <w:fldChar w:fldCharType="separate"/>
          </w:r>
          <w:r w:rsidR="00CE7C57" w:rsidRPr="00A1493F">
            <w:rPr>
              <w:noProof/>
              <w:lang w:val="da-DK"/>
            </w:rPr>
            <w:t>(Madsen &amp; Sørensen, 1990)</w:t>
          </w:r>
          <w:r w:rsidR="00802D29">
            <w:fldChar w:fldCharType="end"/>
          </w:r>
        </w:sdtContent>
      </w:sdt>
      <w:r w:rsidRPr="000936A3">
        <w:rPr>
          <w:lang w:val="da-DK"/>
        </w:rPr>
        <w:t xml:space="preserve">, </w:t>
      </w:r>
      <w:sdt>
        <w:sdtPr>
          <w:rPr>
            <w:lang w:val="da-DK"/>
          </w:rPr>
          <w:id w:val="1896699832"/>
          <w:citation/>
        </w:sdtPr>
        <w:sdtEndPr/>
        <w:sdtContent>
          <w:r w:rsidR="00802D29">
            <w:rPr>
              <w:lang w:val="da-DK"/>
            </w:rPr>
            <w:fldChar w:fldCharType="begin"/>
          </w:r>
          <w:r w:rsidR="000936A3" w:rsidRPr="000936A3">
            <w:rPr>
              <w:lang w:val="da-DK"/>
            </w:rPr>
            <w:instrText xml:space="preserve"> CITATION Skj85 \l 1033 </w:instrText>
          </w:r>
          <w:r w:rsidR="00802D29">
            <w:rPr>
              <w:lang w:val="da-DK"/>
            </w:rPr>
            <w:fldChar w:fldCharType="separate"/>
          </w:r>
          <w:r w:rsidR="00CE7C57" w:rsidRPr="00CE7C57">
            <w:rPr>
              <w:noProof/>
              <w:lang w:val="da-DK"/>
            </w:rPr>
            <w:t>(Skjong, 1985)</w:t>
          </w:r>
          <w:r w:rsidR="00802D29">
            <w:rPr>
              <w:lang w:val="da-DK"/>
            </w:rPr>
            <w:fldChar w:fldCharType="end"/>
          </w:r>
        </w:sdtContent>
      </w:sdt>
      <w:r w:rsidRPr="000936A3">
        <w:rPr>
          <w:lang w:val="da-DK"/>
        </w:rPr>
        <w:t xml:space="preserve">, </w:t>
      </w:r>
      <w:sdt>
        <w:sdtPr>
          <w:rPr>
            <w:lang w:val="da-DK"/>
          </w:rPr>
          <w:id w:val="-902602778"/>
          <w:citation/>
        </w:sdtPr>
        <w:sdtEndPr/>
        <w:sdtContent>
          <w:r w:rsidR="00802D29">
            <w:rPr>
              <w:lang w:val="da-DK"/>
            </w:rPr>
            <w:fldChar w:fldCharType="begin"/>
          </w:r>
          <w:r w:rsidR="000936A3" w:rsidRPr="000936A3">
            <w:rPr>
              <w:lang w:val="da-DK"/>
            </w:rPr>
            <w:instrText xml:space="preserve"> CITATION MHF05 \l 1033 </w:instrText>
          </w:r>
          <w:r w:rsidR="00802D29">
            <w:rPr>
              <w:lang w:val="da-DK"/>
            </w:rPr>
            <w:fldChar w:fldCharType="separate"/>
          </w:r>
          <w:r w:rsidR="00CE7C57" w:rsidRPr="00CE7C57">
            <w:rPr>
              <w:noProof/>
              <w:lang w:val="da-DK"/>
            </w:rPr>
            <w:t>(Faber, et al., 2005)</w:t>
          </w:r>
          <w:r w:rsidR="00802D29">
            <w:rPr>
              <w:lang w:val="da-DK"/>
            </w:rPr>
            <w:fldChar w:fldCharType="end"/>
          </w:r>
        </w:sdtContent>
      </w:sdt>
      <w:r w:rsidRPr="000936A3">
        <w:rPr>
          <w:lang w:val="da-DK"/>
        </w:rPr>
        <w:t xml:space="preserve">, </w:t>
      </w:r>
      <w:sdt>
        <w:sdtPr>
          <w:rPr>
            <w:lang w:val="da-DK"/>
          </w:rPr>
          <w:id w:val="82501979"/>
          <w:citation/>
        </w:sdtPr>
        <w:sdtEndPr/>
        <w:sdtContent>
          <w:r w:rsidR="00802D29">
            <w:rPr>
              <w:lang w:val="da-DK"/>
            </w:rPr>
            <w:fldChar w:fldCharType="begin"/>
          </w:r>
          <w:r w:rsidR="000936A3" w:rsidRPr="000936A3">
            <w:rPr>
              <w:lang w:val="da-DK"/>
            </w:rPr>
            <w:instrText xml:space="preserve"> CITATION Moa05 \l 1033 </w:instrText>
          </w:r>
          <w:r w:rsidR="00802D29">
            <w:rPr>
              <w:lang w:val="da-DK"/>
            </w:rPr>
            <w:fldChar w:fldCharType="separate"/>
          </w:r>
          <w:r w:rsidR="00CE7C57" w:rsidRPr="00CE7C57">
            <w:rPr>
              <w:noProof/>
              <w:lang w:val="da-DK"/>
            </w:rPr>
            <w:t>(Moan, 2005)</w:t>
          </w:r>
          <w:r w:rsidR="00802D29">
            <w:rPr>
              <w:lang w:val="da-DK"/>
            </w:rPr>
            <w:fldChar w:fldCharType="end"/>
          </w:r>
        </w:sdtContent>
      </w:sdt>
      <w:r w:rsidRPr="000936A3">
        <w:rPr>
          <w:lang w:val="da-DK"/>
        </w:rPr>
        <w:t xml:space="preserve">, </w:t>
      </w:r>
      <w:sdt>
        <w:sdtPr>
          <w:rPr>
            <w:lang w:val="da-DK"/>
          </w:rPr>
          <w:id w:val="-827982277"/>
          <w:citation/>
        </w:sdtPr>
        <w:sdtEndPr/>
        <w:sdtContent>
          <w:r w:rsidR="00802D29">
            <w:rPr>
              <w:lang w:val="da-DK"/>
            </w:rPr>
            <w:fldChar w:fldCharType="begin"/>
          </w:r>
          <w:r w:rsidR="000936A3" w:rsidRPr="000936A3">
            <w:rPr>
              <w:lang w:val="da-DK"/>
            </w:rPr>
            <w:instrText xml:space="preserve"> CITATION Str04 \l 1033 </w:instrText>
          </w:r>
          <w:r w:rsidR="00802D29">
            <w:rPr>
              <w:lang w:val="da-DK"/>
            </w:rPr>
            <w:fldChar w:fldCharType="separate"/>
          </w:r>
          <w:r w:rsidR="00CE7C57" w:rsidRPr="00CE7C57">
            <w:rPr>
              <w:noProof/>
              <w:lang w:val="da-DK"/>
            </w:rPr>
            <w:t>(Straub, 2004)</w:t>
          </w:r>
          <w:r w:rsidR="00802D29">
            <w:rPr>
              <w:lang w:val="da-DK"/>
            </w:rPr>
            <w:fldChar w:fldCharType="end"/>
          </w:r>
        </w:sdtContent>
      </w:sdt>
      <w:r w:rsidRPr="000936A3">
        <w:rPr>
          <w:lang w:val="da-DK"/>
        </w:rPr>
        <w:t xml:space="preserve"> and </w:t>
      </w:r>
      <w:sdt>
        <w:sdtPr>
          <w:rPr>
            <w:lang w:val="da-DK"/>
          </w:rPr>
          <w:id w:val="-510834343"/>
          <w:citation/>
        </w:sdtPr>
        <w:sdtEndPr/>
        <w:sdtContent>
          <w:r w:rsidR="00802D29">
            <w:rPr>
              <w:lang w:val="da-DK"/>
            </w:rPr>
            <w:fldChar w:fldCharType="begin"/>
          </w:r>
          <w:r w:rsidR="000936A3" w:rsidRPr="000936A3">
            <w:rPr>
              <w:lang w:val="da-DK"/>
            </w:rPr>
            <w:instrText xml:space="preserve"> CITATION Sør09 \l 1033 </w:instrText>
          </w:r>
          <w:r w:rsidR="00802D29">
            <w:rPr>
              <w:lang w:val="da-DK"/>
            </w:rPr>
            <w:fldChar w:fldCharType="separate"/>
          </w:r>
          <w:r w:rsidR="00CE7C57" w:rsidRPr="00CE7C57">
            <w:rPr>
              <w:noProof/>
              <w:lang w:val="da-DK"/>
            </w:rPr>
            <w:t>(Sørensen, 2009)</w:t>
          </w:r>
          <w:r w:rsidR="00802D29">
            <w:rPr>
              <w:lang w:val="da-DK"/>
            </w:rPr>
            <w:fldChar w:fldCharType="end"/>
          </w:r>
        </w:sdtContent>
      </w:sdt>
      <w:r w:rsidRPr="000936A3">
        <w:rPr>
          <w:lang w:val="da-DK"/>
        </w:rPr>
        <w:t xml:space="preserve">. </w:t>
      </w:r>
      <w:r w:rsidRPr="008E6485">
        <w:t>Risk- and reliability-based inspection planning is widely used for inspection planning for oil &amp; gas steel jacket structures. F</w:t>
      </w:r>
      <w:r w:rsidRPr="008E6485">
        <w:rPr>
          <w:lang w:eastAsia="da-DK"/>
        </w:rPr>
        <w:t xml:space="preserve">atigue reliability analysis of jacket-type offshore wind turbine considering inspection and repair is also considered in </w:t>
      </w:r>
      <w:sdt>
        <w:sdtPr>
          <w:rPr>
            <w:lang w:eastAsia="da-DK"/>
          </w:rPr>
          <w:id w:val="1848363556"/>
          <w:citation/>
        </w:sdtPr>
        <w:sdtEndPr/>
        <w:sdtContent>
          <w:r w:rsidR="00802D29">
            <w:rPr>
              <w:lang w:eastAsia="da-DK"/>
            </w:rPr>
            <w:fldChar w:fldCharType="begin"/>
          </w:r>
          <w:r w:rsidR="000936A3">
            <w:rPr>
              <w:lang w:eastAsia="da-DK"/>
            </w:rPr>
            <w:instrText xml:space="preserve"> CITATION Don10 \l 1033 </w:instrText>
          </w:r>
          <w:r w:rsidR="00802D29">
            <w:rPr>
              <w:lang w:eastAsia="da-DK"/>
            </w:rPr>
            <w:fldChar w:fldCharType="separate"/>
          </w:r>
          <w:r w:rsidR="00CE7C57" w:rsidRPr="00CE7C57">
            <w:rPr>
              <w:noProof/>
              <w:lang w:eastAsia="da-DK"/>
            </w:rPr>
            <w:t>(Dong, et al., 2010)</w:t>
          </w:r>
          <w:r w:rsidR="00802D29">
            <w:rPr>
              <w:lang w:eastAsia="da-DK"/>
            </w:rPr>
            <w:fldChar w:fldCharType="end"/>
          </w:r>
        </w:sdtContent>
      </w:sdt>
      <w:r w:rsidRPr="008E6485">
        <w:rPr>
          <w:lang w:eastAsia="da-DK"/>
        </w:rPr>
        <w:t xml:space="preserve"> and </w:t>
      </w:r>
      <w:sdt>
        <w:sdtPr>
          <w:rPr>
            <w:lang w:eastAsia="da-DK"/>
          </w:rPr>
          <w:id w:val="791566154"/>
          <w:citation/>
        </w:sdtPr>
        <w:sdtEndPr/>
        <w:sdtContent>
          <w:r w:rsidR="00802D29">
            <w:rPr>
              <w:lang w:eastAsia="da-DK"/>
            </w:rPr>
            <w:fldChar w:fldCharType="begin"/>
          </w:r>
          <w:r w:rsidR="000936A3">
            <w:rPr>
              <w:lang w:eastAsia="da-DK"/>
            </w:rPr>
            <w:instrText xml:space="preserve"> CITATION Ran10 \l 1033 </w:instrText>
          </w:r>
          <w:r w:rsidR="00802D29">
            <w:rPr>
              <w:lang w:eastAsia="da-DK"/>
            </w:rPr>
            <w:fldChar w:fldCharType="separate"/>
          </w:r>
          <w:r w:rsidR="00CE7C57" w:rsidRPr="00CE7C57">
            <w:rPr>
              <w:noProof/>
              <w:lang w:eastAsia="da-DK"/>
            </w:rPr>
            <w:t>(Rangel-Ramírez &amp; Sørensen, 2010)</w:t>
          </w:r>
          <w:r w:rsidR="00802D29">
            <w:rPr>
              <w:lang w:eastAsia="da-DK"/>
            </w:rPr>
            <w:fldChar w:fldCharType="end"/>
          </w:r>
        </w:sdtContent>
      </w:sdt>
      <w:r w:rsidR="0095083B">
        <w:rPr>
          <w:lang w:eastAsia="da-DK"/>
        </w:rPr>
        <w:t xml:space="preserve">. </w:t>
      </w:r>
    </w:p>
    <w:p w14:paraId="2EA0DEC1" w14:textId="77777777" w:rsidR="00206765" w:rsidRPr="008E6485" w:rsidRDefault="00206765" w:rsidP="00AC792E">
      <w:r w:rsidRPr="008E6485">
        <w:t xml:space="preserve">For the fatigue sensitive details / joints to be considered in an inspection plan, the acceptance criteria for the annual probability of fatigue failure may be assessed using a measure for the decrease in ultimate load bearing capacity given failure of each of the individual joints to be considered together with the annual probability of joint fatigue failure. For offshore structures the </w:t>
      </w:r>
      <w:r w:rsidRPr="008E6485">
        <w:rPr>
          <w:i/>
          <w:iCs/>
        </w:rPr>
        <w:t>RSR</w:t>
      </w:r>
      <w:r w:rsidRPr="008E6485">
        <w:t xml:space="preserve"> (Reserve Strength Ratio) is often used as a measure of the ultimate load bearing capacity</w:t>
      </w:r>
      <w:r w:rsidR="0095083B">
        <w:t>, as described above</w:t>
      </w:r>
      <w:r w:rsidRPr="008E6485">
        <w:t>.</w:t>
      </w:r>
    </w:p>
    <w:p w14:paraId="6C8E4CEE" w14:textId="77777777" w:rsidR="00206765" w:rsidRPr="00743AB4" w:rsidRDefault="00206765" w:rsidP="00AC792E">
      <w:r w:rsidRPr="00743AB4">
        <w:t xml:space="preserve">If the </w:t>
      </w:r>
      <w:r w:rsidRPr="00743AB4">
        <w:rPr>
          <w:i/>
          <w:iCs/>
        </w:rPr>
        <w:t>RSR</w:t>
      </w:r>
      <w:r w:rsidRPr="00743AB4">
        <w:t xml:space="preserve"> given joint fatigue failure is known (can be obtained from a non-linear FEM analysis), it is possible to establish the corresponding annual collapse failure probability </w:t>
      </w:r>
      <w:r w:rsidR="00800642">
        <w:rPr>
          <w:noProof/>
          <w:position w:val="-16"/>
          <w:lang w:val="de-DE" w:eastAsia="de-DE"/>
        </w:rPr>
        <w:drawing>
          <wp:inline distT="0" distB="0" distL="0" distR="0" wp14:anchorId="001F40C5" wp14:editId="4A0470F3">
            <wp:extent cx="500380" cy="250190"/>
            <wp:effectExtent l="0" t="0" r="0" b="0"/>
            <wp:docPr id="2025" name="Bild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00380" cy="250190"/>
                    </a:xfrm>
                    <a:prstGeom prst="rect">
                      <a:avLst/>
                    </a:prstGeom>
                    <a:noFill/>
                    <a:ln>
                      <a:noFill/>
                    </a:ln>
                  </pic:spPr>
                </pic:pic>
              </a:graphicData>
            </a:graphic>
          </wp:inline>
        </w:drawing>
      </w:r>
      <w:r w:rsidRPr="00743AB4">
        <w:t xml:space="preserve"> if information is available on applied characteristic values for the capacity, live load, wave height, ratio of the environmental load to the total load and coefficient of variation of the capacity. </w:t>
      </w:r>
    </w:p>
    <w:p w14:paraId="2A2A36DB" w14:textId="168FE9C3" w:rsidR="00206765" w:rsidRPr="00743AB4" w:rsidRDefault="00206765" w:rsidP="00AC792E">
      <w:bookmarkStart w:id="133" w:name="_Toc139384054"/>
      <w:bookmarkStart w:id="134" w:name="_Toc139614425"/>
      <w:bookmarkStart w:id="135" w:name="_Toc139703454"/>
      <w:bookmarkStart w:id="136" w:name="_Toc141683294"/>
      <w:bookmarkStart w:id="137" w:name="_Toc141683756"/>
      <w:bookmarkStart w:id="138" w:name="_Toc152725223"/>
      <w:bookmarkStart w:id="139" w:name="_Toc152725826"/>
      <w:bookmarkStart w:id="140" w:name="_Toc152726237"/>
      <w:bookmarkStart w:id="141" w:name="_Toc152726296"/>
      <w:bookmarkStart w:id="142" w:name="_Toc152951060"/>
      <w:bookmarkStart w:id="143" w:name="_Toc153082513"/>
      <w:bookmarkStart w:id="144" w:name="_Toc153207908"/>
      <w:bookmarkStart w:id="145" w:name="_Toc153329882"/>
      <w:bookmarkStart w:id="146" w:name="_Toc153338440"/>
      <w:bookmarkStart w:id="147" w:name="_Toc157951981"/>
      <w:bookmarkStart w:id="148" w:name="_Toc275788270"/>
      <w:r w:rsidRPr="00743AB4">
        <w:t>Inspection planning as described above requires information on costs of failure, inspections and repairs. Often these are not available, and the inspection planning is based on the requirement that the annual probability of failure in all years has to satisfy the reliability constraint</w:t>
      </w:r>
      <w:r w:rsidR="00254AB8">
        <w:t xml:space="preserve">, corresponding to the general description in </w:t>
      </w:r>
      <w:r w:rsidR="0004568A">
        <w:t xml:space="preserve">Section </w:t>
      </w:r>
      <w:r w:rsidR="00254AB8">
        <w:t>2.1.</w:t>
      </w:r>
      <w:r w:rsidRPr="00743AB4">
        <w:t xml:space="preserve"> </w:t>
      </w:r>
    </w:p>
    <w:p w14:paraId="308734B8" w14:textId="77D71B48" w:rsidR="00206765" w:rsidRPr="00743AB4" w:rsidRDefault="00800642" w:rsidP="00C54A5E">
      <w:bookmarkStart w:id="149" w:name="_Ref432379066"/>
      <w:r>
        <w:rPr>
          <w:noProof/>
          <w:position w:val="-14"/>
          <w:lang w:val="de-DE" w:eastAsia="de-DE"/>
        </w:rPr>
        <w:drawing>
          <wp:inline distT="0" distB="0" distL="0" distR="0" wp14:anchorId="276DFAA3" wp14:editId="413517B5">
            <wp:extent cx="1121410" cy="250190"/>
            <wp:effectExtent l="0" t="0" r="2540" b="0"/>
            <wp:docPr id="2026" name="Bild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121410" cy="250190"/>
                    </a:xfrm>
                    <a:prstGeom prst="rect">
                      <a:avLst/>
                    </a:prstGeom>
                    <a:noFill/>
                    <a:ln>
                      <a:noFill/>
                    </a:ln>
                  </pic:spPr>
                </pic:pic>
              </a:graphicData>
            </a:graphic>
          </wp:inline>
        </w:drawing>
      </w:r>
      <w:r w:rsidR="00206765" w:rsidRPr="00743AB4">
        <w:t xml:space="preserve">                                                                         </w:t>
      </w:r>
      <w:r w:rsidR="00743AB4">
        <w:tab/>
      </w:r>
      <w:r w:rsidR="00C54A5E">
        <w:tab/>
      </w:r>
      <w:r w:rsidR="00743AB4">
        <w:tab/>
        <w:t xml:space="preserve">           </w:t>
      </w:r>
      <w:r w:rsidR="00206765" w:rsidRPr="00743AB4">
        <w:t>(</w:t>
      </w:r>
      <w:r w:rsidR="00802D29">
        <w:fldChar w:fldCharType="begin"/>
      </w:r>
      <w:r w:rsidR="00A6771E">
        <w:instrText xml:space="preserve"> SEQ Equation \* ARABIC </w:instrText>
      </w:r>
      <w:r w:rsidR="00802D29">
        <w:fldChar w:fldCharType="separate"/>
      </w:r>
      <w:r w:rsidR="008A1B80">
        <w:rPr>
          <w:noProof/>
        </w:rPr>
        <w:t>28</w:t>
      </w:r>
      <w:r w:rsidR="00802D29">
        <w:fldChar w:fldCharType="end"/>
      </w:r>
      <w:bookmarkEnd w:id="149"/>
      <w:r w:rsidR="00206765" w:rsidRPr="00743AB4">
        <w:t>)</w:t>
      </w:r>
    </w:p>
    <w:p w14:paraId="4DFE436C" w14:textId="77777777" w:rsidR="00206765" w:rsidRPr="00743AB4" w:rsidRDefault="00206765" w:rsidP="00AC792E">
      <w:r w:rsidRPr="00743AB4">
        <w:t>This implies that the annual probabilities of fat</w:t>
      </w:r>
      <w:r w:rsidR="00743AB4" w:rsidRPr="00743AB4">
        <w:t>igue failure</w:t>
      </w:r>
      <w:r w:rsidR="00743AB4">
        <w:t xml:space="preserve"> have to fulfill</w:t>
      </w:r>
      <w:r w:rsidR="00D56970">
        <w:t xml:space="preserve"> </w:t>
      </w:r>
      <w:r w:rsidR="00FC5CAA">
        <w:t>(</w:t>
      </w:r>
      <w:r w:rsidR="00EB5485">
        <w:t>28</w:t>
      </w:r>
      <w:r w:rsidR="00D56970">
        <w:t>).</w:t>
      </w:r>
      <w:r w:rsidRPr="00743AB4">
        <w:t xml:space="preserve"> Further, in risk-based inspection planning the planning is often made with the assumption that no cracks are found at the inspections. If a crack is found, then a new inspection plan has to be made based on the observation. </w:t>
      </w:r>
    </w:p>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14:paraId="2E6D5223" w14:textId="77777777" w:rsidR="00743AB4" w:rsidRDefault="00743AB4" w:rsidP="00AC792E">
      <w:r w:rsidRPr="00743AB4">
        <w:rPr>
          <w:lang w:val="en-GB"/>
        </w:rPr>
        <w:t>The</w:t>
      </w:r>
      <w:r w:rsidRPr="00743AB4">
        <w:t xml:space="preserve"> Fracture Mechanical (FM) modeling of the crack growth is applied assuming that the crack can be modeled by a 2-dimensional semi-elliptical crack, or simplified models where the ratio between crack width and depth is either a constant or the crack width is a given function of the crack depth. It is assumed that the fatigue life may be represented by a fatigue initiation life and a fatigue propagation life:</w:t>
      </w:r>
    </w:p>
    <w:p w14:paraId="32F4E2A1" w14:textId="77777777" w:rsidR="00743AB4" w:rsidRPr="00743AB4" w:rsidRDefault="00800642" w:rsidP="00AC792E">
      <w:pPr>
        <w:rPr>
          <w:b/>
        </w:rPr>
      </w:pPr>
      <w:r>
        <w:rPr>
          <w:b/>
          <w:noProof/>
          <w:position w:val="-10"/>
          <w:lang w:val="de-DE" w:eastAsia="de-DE"/>
        </w:rPr>
        <w:drawing>
          <wp:inline distT="0" distB="0" distL="0" distR="0" wp14:anchorId="2CDB4216" wp14:editId="72831CD5">
            <wp:extent cx="819785" cy="207010"/>
            <wp:effectExtent l="0" t="0" r="0" b="2540"/>
            <wp:docPr id="2027" name="Bild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19785" cy="207010"/>
                    </a:xfrm>
                    <a:prstGeom prst="rect">
                      <a:avLst/>
                    </a:prstGeom>
                    <a:noFill/>
                    <a:ln>
                      <a:noFill/>
                    </a:ln>
                  </pic:spPr>
                </pic:pic>
              </a:graphicData>
            </a:graphic>
          </wp:inline>
        </w:drawing>
      </w:r>
      <w:r w:rsidR="00743AB4" w:rsidRPr="00743AB4">
        <w:rPr>
          <w:b/>
        </w:rPr>
        <w:tab/>
      </w:r>
      <w:r w:rsidR="00743AB4">
        <w:rPr>
          <w:b/>
        </w:rPr>
        <w:tab/>
      </w:r>
      <w:r w:rsidR="00743AB4">
        <w:rPr>
          <w:b/>
        </w:rPr>
        <w:tab/>
      </w:r>
      <w:r w:rsidR="00743AB4">
        <w:rPr>
          <w:b/>
        </w:rPr>
        <w:tab/>
      </w:r>
      <w:r w:rsidR="00743AB4">
        <w:rPr>
          <w:b/>
        </w:rPr>
        <w:tab/>
      </w:r>
      <w:r w:rsidR="00743AB4">
        <w:rPr>
          <w:b/>
        </w:rPr>
        <w:tab/>
      </w:r>
      <w:r w:rsidR="00743AB4">
        <w:rPr>
          <w:b/>
        </w:rPr>
        <w:tab/>
      </w:r>
      <w:r w:rsidR="00743AB4">
        <w:rPr>
          <w:b/>
        </w:rPr>
        <w:tab/>
      </w:r>
      <w:r w:rsidR="00743AB4">
        <w:rPr>
          <w:b/>
        </w:rPr>
        <w:tab/>
      </w:r>
      <w:r w:rsidR="00743AB4" w:rsidRPr="00AC792E">
        <w:t xml:space="preserve">           (</w:t>
      </w:r>
      <w:r w:rsidR="00802D29" w:rsidRPr="00AC792E">
        <w:fldChar w:fldCharType="begin"/>
      </w:r>
      <w:r w:rsidR="00A6771E" w:rsidRPr="00AC792E">
        <w:instrText xml:space="preserve"> SEQ Equation \* ARABIC </w:instrText>
      </w:r>
      <w:r w:rsidR="00802D29" w:rsidRPr="00AC792E">
        <w:fldChar w:fldCharType="separate"/>
      </w:r>
      <w:r w:rsidR="008A1B80">
        <w:rPr>
          <w:noProof/>
        </w:rPr>
        <w:t>29</w:t>
      </w:r>
      <w:r w:rsidR="00802D29" w:rsidRPr="00AC792E">
        <w:fldChar w:fldCharType="end"/>
      </w:r>
      <w:r w:rsidR="00743AB4" w:rsidRPr="00AC792E">
        <w:t>)</w:t>
      </w:r>
    </w:p>
    <w:p w14:paraId="77A71320" w14:textId="77777777" w:rsidR="00743AB4" w:rsidRDefault="00743AB4" w:rsidP="00AC792E">
      <w:r w:rsidRPr="00743AB4">
        <w:t>where</w:t>
      </w:r>
      <w:r w:rsidR="0061614D">
        <w:t>:</w:t>
      </w:r>
      <w:r w:rsidRPr="00743AB4">
        <w:t xml:space="preserve"> </w:t>
      </w:r>
    </w:p>
    <w:p w14:paraId="5F95AE41" w14:textId="77777777" w:rsidR="00743AB4" w:rsidRDefault="00800642" w:rsidP="00AC792E">
      <w:r>
        <w:rPr>
          <w:noProof/>
          <w:position w:val="-6"/>
          <w:lang w:val="de-DE" w:eastAsia="de-DE"/>
        </w:rPr>
        <w:drawing>
          <wp:inline distT="0" distB="0" distL="0" distR="0" wp14:anchorId="2AF6053A" wp14:editId="3B3340A3">
            <wp:extent cx="189865" cy="189865"/>
            <wp:effectExtent l="0" t="0" r="635" b="635"/>
            <wp:docPr id="2028" name="Bild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743AB4" w:rsidRPr="00743AB4">
        <w:tab/>
        <w:t>number of stress cycles to failure</w:t>
      </w:r>
      <w:r w:rsidR="006A1728">
        <w:tab/>
      </w:r>
      <w:r w:rsidR="006A1728">
        <w:br/>
      </w:r>
      <w:r>
        <w:rPr>
          <w:noProof/>
          <w:position w:val="-10"/>
          <w:lang w:val="de-DE" w:eastAsia="de-DE"/>
        </w:rPr>
        <w:drawing>
          <wp:inline distT="0" distB="0" distL="0" distR="0" wp14:anchorId="38437A64" wp14:editId="0FBB2B9E">
            <wp:extent cx="207010" cy="207010"/>
            <wp:effectExtent l="0" t="0" r="2540" b="2540"/>
            <wp:docPr id="2029" name="Bild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00743AB4" w:rsidRPr="00743AB4">
        <w:tab/>
        <w:t>number of stress cycles to crack propagation</w:t>
      </w:r>
      <w:r w:rsidR="006A1728">
        <w:tab/>
      </w:r>
      <w:r w:rsidR="006A1728">
        <w:br/>
      </w:r>
      <w:r>
        <w:rPr>
          <w:noProof/>
          <w:position w:val="-10"/>
          <w:lang w:val="de-DE" w:eastAsia="de-DE"/>
        </w:rPr>
        <w:drawing>
          <wp:inline distT="0" distB="0" distL="0" distR="0" wp14:anchorId="1A850559" wp14:editId="7C2ADC9A">
            <wp:extent cx="233045" cy="207010"/>
            <wp:effectExtent l="0" t="0" r="0" b="2540"/>
            <wp:docPr id="2030" name="Bild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33045" cy="207010"/>
                    </a:xfrm>
                    <a:prstGeom prst="rect">
                      <a:avLst/>
                    </a:prstGeom>
                    <a:noFill/>
                    <a:ln>
                      <a:noFill/>
                    </a:ln>
                  </pic:spPr>
                </pic:pic>
              </a:graphicData>
            </a:graphic>
          </wp:inline>
        </w:drawing>
      </w:r>
      <w:r w:rsidR="00743AB4" w:rsidRPr="00743AB4">
        <w:tab/>
        <w:t xml:space="preserve">number of stress cycles from initiation to crack through. </w:t>
      </w:r>
    </w:p>
    <w:p w14:paraId="0C4AE8BB" w14:textId="77777777" w:rsidR="00743AB4" w:rsidRPr="00254AB8" w:rsidRDefault="00743AB4" w:rsidP="00AC792E">
      <w:r w:rsidRPr="00743AB4">
        <w:t xml:space="preserve">The number of stress cycles from initiation to crack through is determined on the basis of </w:t>
      </w:r>
      <w:r w:rsidRPr="00CC6D83">
        <w:t xml:space="preserve">a two-dimensional crack growth model. The crack is assumed to be semi-elliptical with length </w:t>
      </w:r>
      <w:r w:rsidR="00800642">
        <w:rPr>
          <w:noProof/>
          <w:position w:val="-6"/>
          <w:lang w:val="de-DE" w:eastAsia="de-DE"/>
        </w:rPr>
        <w:drawing>
          <wp:inline distT="0" distB="0" distL="0" distR="0" wp14:anchorId="135E05C5" wp14:editId="191019EE">
            <wp:extent cx="207010" cy="189865"/>
            <wp:effectExtent l="0" t="0" r="2540" b="635"/>
            <wp:docPr id="2031" name="Bild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07010" cy="189865"/>
                    </a:xfrm>
                    <a:prstGeom prst="rect">
                      <a:avLst/>
                    </a:prstGeom>
                    <a:noFill/>
                    <a:ln>
                      <a:noFill/>
                    </a:ln>
                  </pic:spPr>
                </pic:pic>
              </a:graphicData>
            </a:graphic>
          </wp:inline>
        </w:drawing>
      </w:r>
      <w:r w:rsidRPr="00CC6D83">
        <w:t xml:space="preserve"> and </w:t>
      </w:r>
      <w:r w:rsidR="0061614D" w:rsidRPr="00CC6D83">
        <w:t>depth</w:t>
      </w:r>
      <w:r w:rsidR="00800642">
        <w:rPr>
          <w:noProof/>
          <w:position w:val="-6"/>
          <w:lang w:val="de-DE" w:eastAsia="de-DE"/>
        </w:rPr>
        <w:drawing>
          <wp:inline distT="0" distB="0" distL="0" distR="0" wp14:anchorId="19BF7E41" wp14:editId="625B3F54">
            <wp:extent cx="137795" cy="137795"/>
            <wp:effectExtent l="0" t="0" r="0" b="0"/>
            <wp:docPr id="2032" name="Bild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CC6D83">
        <w:t>, see</w:t>
      </w:r>
      <w:r>
        <w:t xml:space="preserve"> </w:t>
      </w:r>
      <w:r w:rsidR="006910E4">
        <w:fldChar w:fldCharType="begin"/>
      </w:r>
      <w:r w:rsidR="006910E4">
        <w:instrText xml:space="preserve"> REF _Ref432379323 \h  \* MERGEFORMAT </w:instrText>
      </w:r>
      <w:r w:rsidR="006910E4">
        <w:fldChar w:fldCharType="separate"/>
      </w:r>
      <w:r w:rsidR="008A1B80" w:rsidRPr="00743AB4">
        <w:t xml:space="preserve">Figure </w:t>
      </w:r>
      <w:r w:rsidR="008A1B80">
        <w:t>2.8</w:t>
      </w:r>
      <w:r w:rsidR="006910E4">
        <w:fldChar w:fldCharType="end"/>
      </w:r>
      <w:r w:rsidRPr="00CC6D83">
        <w:t>.</w:t>
      </w:r>
    </w:p>
    <w:p w14:paraId="30CEFDBD" w14:textId="77777777" w:rsidR="00743AB4" w:rsidRPr="00CC6D83" w:rsidRDefault="00743AB4" w:rsidP="00743AB4">
      <w:pPr>
        <w:spacing w:line="240" w:lineRule="atLeast"/>
        <w:jc w:val="center"/>
        <w:rPr>
          <w:rFonts w:ascii="Times New Roman" w:hAnsi="Times New Roman"/>
          <w:b/>
        </w:rPr>
      </w:pPr>
      <w:r w:rsidRPr="00CC6D83">
        <w:rPr>
          <w:rFonts w:ascii="Times New Roman" w:hAnsi="Times New Roman"/>
          <w:noProof/>
          <w:lang w:val="de-DE" w:eastAsia="de-DE"/>
        </w:rPr>
        <w:drawing>
          <wp:inline distT="0" distB="0" distL="0" distR="0" wp14:anchorId="619970CD" wp14:editId="568948E8">
            <wp:extent cx="3173730" cy="2061845"/>
            <wp:effectExtent l="0" t="0" r="7620" b="0"/>
            <wp:docPr id="17" name="Picture 17" descr="Crack_geo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4" descr="Crack_geometry"/>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173730" cy="2061845"/>
                    </a:xfrm>
                    <a:prstGeom prst="rect">
                      <a:avLst/>
                    </a:prstGeom>
                    <a:noFill/>
                    <a:ln>
                      <a:noFill/>
                    </a:ln>
                  </pic:spPr>
                </pic:pic>
              </a:graphicData>
            </a:graphic>
          </wp:inline>
        </w:drawing>
      </w:r>
    </w:p>
    <w:p w14:paraId="0FE91128" w14:textId="77777777" w:rsidR="00743AB4" w:rsidRPr="00CC6D83" w:rsidRDefault="00743AB4" w:rsidP="004E25DE">
      <w:pPr>
        <w:pStyle w:val="Beschriftung"/>
      </w:pPr>
      <w:bookmarkStart w:id="150" w:name="_Ref432379323"/>
      <w:r w:rsidRPr="00743AB4">
        <w:t xml:space="preserve">Figure </w:t>
      </w:r>
      <w:r w:rsidR="00802D29">
        <w:fldChar w:fldCharType="begin"/>
      </w:r>
      <w:r w:rsidR="00D8474D">
        <w:instrText xml:space="preserve"> STYLEREF 1 \s </w:instrText>
      </w:r>
      <w:r w:rsidR="00802D29">
        <w:fldChar w:fldCharType="separate"/>
      </w:r>
      <w:r w:rsidR="008A1B80">
        <w:rPr>
          <w:noProof/>
        </w:rPr>
        <w:t>2</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8</w:t>
      </w:r>
      <w:r w:rsidR="00802D29">
        <w:fldChar w:fldCharType="end"/>
      </w:r>
      <w:bookmarkEnd w:id="150"/>
      <w:r w:rsidRPr="00743AB4">
        <w:t xml:space="preserve">. </w:t>
      </w:r>
      <w:r w:rsidRPr="00CC6D83">
        <w:t>Semi-elliptical surface crack in a plate under tension or bending fatigue loads.</w:t>
      </w:r>
    </w:p>
    <w:p w14:paraId="7B43E8AB" w14:textId="77777777" w:rsidR="00743AB4" w:rsidRPr="00743AB4" w:rsidRDefault="00743AB4" w:rsidP="00AC792E">
      <w:r w:rsidRPr="00743AB4">
        <w:t>The crack growth can be described by the following two coupled differential equations.</w:t>
      </w:r>
    </w:p>
    <w:p w14:paraId="7741F0B6" w14:textId="77777777" w:rsidR="00743AB4" w:rsidRPr="00743AB4" w:rsidRDefault="00800642" w:rsidP="00AC792E">
      <w:pPr>
        <w:rPr>
          <w:b/>
        </w:rPr>
      </w:pPr>
      <w:bookmarkStart w:id="151" w:name="_Ref432380902"/>
      <w:r>
        <w:rPr>
          <w:b/>
          <w:noProof/>
          <w:position w:val="-54"/>
          <w:lang w:val="de-DE" w:eastAsia="de-DE"/>
        </w:rPr>
        <w:drawing>
          <wp:inline distT="0" distB="0" distL="0" distR="0" wp14:anchorId="6BBEBD5A" wp14:editId="0F731411">
            <wp:extent cx="2061845" cy="750570"/>
            <wp:effectExtent l="0" t="0" r="0" b="0"/>
            <wp:docPr id="2033" name="Bild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061845" cy="750570"/>
                    </a:xfrm>
                    <a:prstGeom prst="rect">
                      <a:avLst/>
                    </a:prstGeom>
                    <a:noFill/>
                    <a:ln>
                      <a:noFill/>
                    </a:ln>
                  </pic:spPr>
                </pic:pic>
              </a:graphicData>
            </a:graphic>
          </wp:inline>
        </w:drawing>
      </w:r>
      <w:r w:rsidR="00743AB4" w:rsidRPr="00743AB4">
        <w:rPr>
          <w:b/>
        </w:rPr>
        <w:tab/>
      </w:r>
      <w:r w:rsidR="00743AB4">
        <w:rPr>
          <w:b/>
        </w:rPr>
        <w:tab/>
      </w:r>
      <w:r w:rsidR="00743AB4">
        <w:rPr>
          <w:b/>
        </w:rPr>
        <w:tab/>
      </w:r>
      <w:r w:rsidR="00743AB4">
        <w:rPr>
          <w:b/>
        </w:rPr>
        <w:tab/>
      </w:r>
      <w:r w:rsidR="00743AB4">
        <w:rPr>
          <w:b/>
        </w:rPr>
        <w:tab/>
      </w:r>
      <w:r w:rsidR="00743AB4">
        <w:rPr>
          <w:b/>
        </w:rPr>
        <w:tab/>
        <w:t xml:space="preserve">           </w:t>
      </w:r>
      <w:r w:rsidR="00743AB4" w:rsidRPr="00642E97">
        <w:t>(</w:t>
      </w:r>
      <w:r w:rsidR="00802D29" w:rsidRPr="00642E97">
        <w:fldChar w:fldCharType="begin"/>
      </w:r>
      <w:r w:rsidR="00A6771E" w:rsidRPr="00642E97">
        <w:instrText xml:space="preserve"> SEQ Equation \* ARABIC </w:instrText>
      </w:r>
      <w:r w:rsidR="00802D29" w:rsidRPr="00642E97">
        <w:fldChar w:fldCharType="separate"/>
      </w:r>
      <w:r w:rsidR="008A1B80">
        <w:rPr>
          <w:noProof/>
        </w:rPr>
        <w:t>30</w:t>
      </w:r>
      <w:r w:rsidR="00802D29" w:rsidRPr="00642E97">
        <w:fldChar w:fldCharType="end"/>
      </w:r>
      <w:bookmarkEnd w:id="151"/>
      <w:r w:rsidR="00743AB4" w:rsidRPr="00642E97">
        <w:t>)</w:t>
      </w:r>
    </w:p>
    <w:p w14:paraId="37BC7B6A" w14:textId="77777777" w:rsidR="00743AB4" w:rsidRPr="00743AB4" w:rsidRDefault="00743AB4" w:rsidP="00AC792E">
      <w:r w:rsidRPr="00743AB4">
        <w:t xml:space="preserve">where </w:t>
      </w:r>
      <w:r w:rsidR="00800642">
        <w:rPr>
          <w:noProof/>
          <w:position w:val="-10"/>
          <w:lang w:val="de-DE" w:eastAsia="de-DE"/>
        </w:rPr>
        <w:drawing>
          <wp:inline distT="0" distB="0" distL="0" distR="0" wp14:anchorId="4CD59915" wp14:editId="395E8A5A">
            <wp:extent cx="207010" cy="207010"/>
            <wp:effectExtent l="0" t="0" r="2540" b="2540"/>
            <wp:docPr id="2034" name="Bild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743AB4">
        <w:t xml:space="preserve">, </w:t>
      </w:r>
      <w:r w:rsidR="00800642">
        <w:rPr>
          <w:noProof/>
          <w:position w:val="-12"/>
          <w:lang w:val="de-DE" w:eastAsia="de-DE"/>
        </w:rPr>
        <w:drawing>
          <wp:inline distT="0" distB="0" distL="0" distR="0" wp14:anchorId="7AEE82B9" wp14:editId="2B19DFDB">
            <wp:extent cx="207010" cy="233045"/>
            <wp:effectExtent l="0" t="0" r="2540" b="0"/>
            <wp:docPr id="2035" name="Bild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Pr="00743AB4">
        <w:t xml:space="preserve"> and </w:t>
      </w:r>
      <w:r w:rsidR="00800642">
        <w:rPr>
          <w:noProof/>
          <w:position w:val="-6"/>
          <w:lang w:val="de-DE" w:eastAsia="de-DE"/>
        </w:rPr>
        <w:drawing>
          <wp:inline distT="0" distB="0" distL="0" distR="0" wp14:anchorId="1AAD96B9" wp14:editId="107BF999">
            <wp:extent cx="189865" cy="137795"/>
            <wp:effectExtent l="0" t="0" r="0" b="0"/>
            <wp:docPr id="2036" name="Bild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89865" cy="137795"/>
                    </a:xfrm>
                    <a:prstGeom prst="rect">
                      <a:avLst/>
                    </a:prstGeom>
                    <a:noFill/>
                    <a:ln>
                      <a:noFill/>
                    </a:ln>
                  </pic:spPr>
                </pic:pic>
              </a:graphicData>
            </a:graphic>
          </wp:inline>
        </w:drawing>
      </w:r>
      <w:r w:rsidRPr="00743AB4">
        <w:t xml:space="preserve"> are material parameters, </w:t>
      </w:r>
      <w:r w:rsidR="00800642">
        <w:rPr>
          <w:noProof/>
          <w:position w:val="-12"/>
          <w:lang w:val="de-DE" w:eastAsia="de-DE"/>
        </w:rPr>
        <w:drawing>
          <wp:inline distT="0" distB="0" distL="0" distR="0" wp14:anchorId="7F231382" wp14:editId="7FB05384">
            <wp:extent cx="189865" cy="233045"/>
            <wp:effectExtent l="0" t="0" r="635" b="0"/>
            <wp:docPr id="2037" name="Bild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89865" cy="233045"/>
                    </a:xfrm>
                    <a:prstGeom prst="rect">
                      <a:avLst/>
                    </a:prstGeom>
                    <a:noFill/>
                    <a:ln>
                      <a:noFill/>
                    </a:ln>
                  </pic:spPr>
                </pic:pic>
              </a:graphicData>
            </a:graphic>
          </wp:inline>
        </w:drawing>
      </w:r>
      <w:r w:rsidRPr="00743AB4">
        <w:t xml:space="preserve"> and </w:t>
      </w:r>
      <w:r w:rsidR="00800642">
        <w:rPr>
          <w:noProof/>
          <w:position w:val="-12"/>
          <w:lang w:val="de-DE" w:eastAsia="de-DE"/>
        </w:rPr>
        <w:drawing>
          <wp:inline distT="0" distB="0" distL="0" distR="0" wp14:anchorId="2A80E15F" wp14:editId="2D52BB13">
            <wp:extent cx="189865" cy="233045"/>
            <wp:effectExtent l="0" t="0" r="635" b="0"/>
            <wp:docPr id="2038" name="Bild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89865" cy="233045"/>
                    </a:xfrm>
                    <a:prstGeom prst="rect">
                      <a:avLst/>
                    </a:prstGeom>
                    <a:noFill/>
                    <a:ln>
                      <a:noFill/>
                    </a:ln>
                  </pic:spPr>
                </pic:pic>
              </a:graphicData>
            </a:graphic>
          </wp:inline>
        </w:drawing>
      </w:r>
      <w:r w:rsidRPr="00743AB4">
        <w:t xml:space="preserve"> describe the crack depth </w:t>
      </w:r>
      <w:r w:rsidRPr="00743AB4">
        <w:rPr>
          <w:i/>
        </w:rPr>
        <w:t>a</w:t>
      </w:r>
      <w:r w:rsidRPr="00743AB4">
        <w:t xml:space="preserve"> and crack length </w:t>
      </w:r>
      <w:r w:rsidRPr="00743AB4">
        <w:rPr>
          <w:i/>
        </w:rPr>
        <w:t>c</w:t>
      </w:r>
      <w:r w:rsidRPr="00743AB4">
        <w:t xml:space="preserve">, respectively, after </w:t>
      </w:r>
      <w:r w:rsidR="00800642">
        <w:rPr>
          <w:noProof/>
          <w:position w:val="-10"/>
          <w:lang w:val="de-DE" w:eastAsia="de-DE"/>
        </w:rPr>
        <w:drawing>
          <wp:inline distT="0" distB="0" distL="0" distR="0" wp14:anchorId="59DF9F44" wp14:editId="72EDEBF6">
            <wp:extent cx="207010" cy="207010"/>
            <wp:effectExtent l="0" t="0" r="2540" b="2540"/>
            <wp:docPr id="2039" name="Bild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743AB4">
        <w:t xml:space="preserve"> cycles and where the stress intensity ranges are </w:t>
      </w:r>
      <w:r w:rsidR="00800642">
        <w:rPr>
          <w:noProof/>
          <w:position w:val="-10"/>
          <w:lang w:val="de-DE" w:eastAsia="de-DE"/>
        </w:rPr>
        <w:drawing>
          <wp:inline distT="0" distB="0" distL="0" distR="0" wp14:anchorId="2C822AAA" wp14:editId="18AB7D9F">
            <wp:extent cx="621030" cy="207010"/>
            <wp:effectExtent l="0" t="0" r="7620" b="2540"/>
            <wp:docPr id="2040" name="Bild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21030" cy="207010"/>
                    </a:xfrm>
                    <a:prstGeom prst="rect">
                      <a:avLst/>
                    </a:prstGeom>
                    <a:noFill/>
                    <a:ln>
                      <a:noFill/>
                    </a:ln>
                  </pic:spPr>
                </pic:pic>
              </a:graphicData>
            </a:graphic>
          </wp:inline>
        </w:drawing>
      </w:r>
      <w:r w:rsidRPr="00743AB4">
        <w:t xml:space="preserve"> and </w:t>
      </w:r>
      <w:r w:rsidR="00800642">
        <w:rPr>
          <w:noProof/>
          <w:position w:val="-12"/>
          <w:lang w:val="de-DE" w:eastAsia="de-DE"/>
        </w:rPr>
        <w:drawing>
          <wp:inline distT="0" distB="0" distL="0" distR="0" wp14:anchorId="05FF09A4" wp14:editId="242199FE">
            <wp:extent cx="621030" cy="233045"/>
            <wp:effectExtent l="0" t="0" r="7620" b="0"/>
            <wp:docPr id="2041" name="Bild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21030" cy="233045"/>
                    </a:xfrm>
                    <a:prstGeom prst="rect">
                      <a:avLst/>
                    </a:prstGeom>
                    <a:noFill/>
                    <a:ln>
                      <a:noFill/>
                    </a:ln>
                  </pic:spPr>
                </pic:pic>
              </a:graphicData>
            </a:graphic>
          </wp:inline>
        </w:drawing>
      </w:r>
      <w:r w:rsidRPr="00743AB4">
        <w:t xml:space="preserve">. </w:t>
      </w:r>
    </w:p>
    <w:p w14:paraId="680CFDB1" w14:textId="77777777" w:rsidR="006A1728" w:rsidRPr="00743AB4" w:rsidRDefault="006A1728" w:rsidP="00AC792E"/>
    <w:p w14:paraId="556D52E1" w14:textId="77777777" w:rsidR="00743AB4" w:rsidRPr="00743AB4" w:rsidRDefault="00743AB4" w:rsidP="00AC792E">
      <w:r w:rsidRPr="00743AB4">
        <w:t xml:space="preserve">The stress range </w:t>
      </w:r>
      <w:r w:rsidR="00800642">
        <w:rPr>
          <w:noProof/>
          <w:position w:val="-6"/>
          <w:lang w:val="de-DE" w:eastAsia="de-DE"/>
        </w:rPr>
        <w:drawing>
          <wp:inline distT="0" distB="0" distL="0" distR="0" wp14:anchorId="381D6EB4" wp14:editId="5C2CC987">
            <wp:extent cx="233045" cy="189865"/>
            <wp:effectExtent l="0" t="0" r="0" b="635"/>
            <wp:docPr id="2042" name="Bild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33045" cy="189865"/>
                    </a:xfrm>
                    <a:prstGeom prst="rect">
                      <a:avLst/>
                    </a:prstGeom>
                    <a:noFill/>
                    <a:ln>
                      <a:noFill/>
                    </a:ln>
                  </pic:spPr>
                </pic:pic>
              </a:graphicData>
            </a:graphic>
          </wp:inline>
        </w:drawing>
      </w:r>
      <w:r w:rsidRPr="00743AB4">
        <w:t xml:space="preserve"> is obtained from</w:t>
      </w:r>
    </w:p>
    <w:p w14:paraId="5E116AF0" w14:textId="77777777" w:rsidR="00743AB4" w:rsidRPr="00743AB4" w:rsidRDefault="00800642" w:rsidP="00AC792E">
      <w:pPr>
        <w:rPr>
          <w:b/>
        </w:rPr>
      </w:pPr>
      <w:r>
        <w:rPr>
          <w:b/>
          <w:noProof/>
          <w:position w:val="-12"/>
          <w:lang w:val="de-DE" w:eastAsia="de-DE"/>
        </w:rPr>
        <w:drawing>
          <wp:inline distT="0" distB="0" distL="0" distR="0" wp14:anchorId="3D3C2D97" wp14:editId="48ADC2C3">
            <wp:extent cx="1535430" cy="233045"/>
            <wp:effectExtent l="0" t="0" r="7620" b="0"/>
            <wp:docPr id="2043" name="Bild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535430" cy="233045"/>
                    </a:xfrm>
                    <a:prstGeom prst="rect">
                      <a:avLst/>
                    </a:prstGeom>
                    <a:noFill/>
                    <a:ln>
                      <a:noFill/>
                    </a:ln>
                  </pic:spPr>
                </pic:pic>
              </a:graphicData>
            </a:graphic>
          </wp:inline>
        </w:drawing>
      </w:r>
      <w:r w:rsidR="00743AB4" w:rsidRPr="00743AB4">
        <w:rPr>
          <w:b/>
        </w:rPr>
        <w:tab/>
      </w:r>
      <w:r w:rsidR="00743AB4">
        <w:rPr>
          <w:b/>
        </w:rPr>
        <w:tab/>
      </w:r>
      <w:r w:rsidR="00743AB4">
        <w:rPr>
          <w:b/>
        </w:rPr>
        <w:tab/>
      </w:r>
      <w:r w:rsidR="00743AB4">
        <w:rPr>
          <w:b/>
        </w:rPr>
        <w:tab/>
      </w:r>
      <w:r w:rsidR="00743AB4">
        <w:rPr>
          <w:b/>
        </w:rPr>
        <w:tab/>
      </w:r>
      <w:r w:rsidR="00743AB4">
        <w:rPr>
          <w:b/>
        </w:rPr>
        <w:tab/>
      </w:r>
      <w:r w:rsidR="00743AB4">
        <w:rPr>
          <w:b/>
        </w:rPr>
        <w:tab/>
      </w:r>
      <w:r w:rsidR="00743AB4" w:rsidRPr="00642E97">
        <w:t xml:space="preserve">           (</w:t>
      </w:r>
      <w:r w:rsidR="00802D29" w:rsidRPr="00642E97">
        <w:fldChar w:fldCharType="begin"/>
      </w:r>
      <w:r w:rsidR="00A6771E" w:rsidRPr="00642E97">
        <w:instrText xml:space="preserve"> SEQ Equation \* ARABIC </w:instrText>
      </w:r>
      <w:r w:rsidR="00802D29" w:rsidRPr="00642E97">
        <w:fldChar w:fldCharType="separate"/>
      </w:r>
      <w:r w:rsidR="008A1B80">
        <w:rPr>
          <w:noProof/>
        </w:rPr>
        <w:t>31</w:t>
      </w:r>
      <w:r w:rsidR="00802D29" w:rsidRPr="00642E97">
        <w:fldChar w:fldCharType="end"/>
      </w:r>
      <w:r w:rsidR="00743AB4" w:rsidRPr="00642E97">
        <w:t>)</w:t>
      </w:r>
    </w:p>
    <w:p w14:paraId="5D4053ED" w14:textId="77777777" w:rsidR="00743AB4" w:rsidRPr="00743AB4" w:rsidRDefault="00743AB4" w:rsidP="00AC792E">
      <w:r w:rsidRPr="00743AB4">
        <w:t xml:space="preserve">where </w:t>
      </w:r>
    </w:p>
    <w:p w14:paraId="07E083AB" w14:textId="77777777" w:rsidR="00743AB4" w:rsidRPr="00743AB4" w:rsidRDefault="00800642" w:rsidP="00AC792E">
      <w:r>
        <w:rPr>
          <w:noProof/>
          <w:position w:val="-12"/>
          <w:lang w:val="de-DE" w:eastAsia="de-DE"/>
        </w:rPr>
        <w:drawing>
          <wp:inline distT="0" distB="0" distL="0" distR="0" wp14:anchorId="4D158290" wp14:editId="4D3EB257">
            <wp:extent cx="724535" cy="233045"/>
            <wp:effectExtent l="0" t="0" r="0" b="0"/>
            <wp:docPr id="2044" name="Bild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724535" cy="233045"/>
                    </a:xfrm>
                    <a:prstGeom prst="rect">
                      <a:avLst/>
                    </a:prstGeom>
                    <a:noFill/>
                    <a:ln>
                      <a:noFill/>
                    </a:ln>
                  </pic:spPr>
                </pic:pic>
              </a:graphicData>
            </a:graphic>
          </wp:inline>
        </w:drawing>
      </w:r>
      <w:r w:rsidR="00743AB4" w:rsidRPr="00743AB4">
        <w:tab/>
        <w:t>model uncertainties</w:t>
      </w:r>
      <w:r w:rsidR="006A1728">
        <w:tab/>
      </w:r>
      <w:r w:rsidR="006A1728">
        <w:br/>
      </w:r>
      <w:r>
        <w:rPr>
          <w:noProof/>
          <w:position w:val="-4"/>
          <w:lang w:val="de-DE" w:eastAsia="de-DE"/>
        </w:rPr>
        <w:drawing>
          <wp:inline distT="0" distB="0" distL="0" distR="0" wp14:anchorId="794CA040" wp14:editId="0BAC9FA1">
            <wp:extent cx="137795" cy="189865"/>
            <wp:effectExtent l="0" t="0" r="0" b="635"/>
            <wp:docPr id="2045" name="Bild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sidR="00743AB4" w:rsidRPr="00743AB4">
        <w:tab/>
        <w:t>model uncertainty related to geometry function</w:t>
      </w:r>
      <w:r w:rsidR="006A1728">
        <w:tab/>
      </w:r>
      <w:r w:rsidR="006A1728">
        <w:br/>
      </w:r>
      <w:r>
        <w:rPr>
          <w:noProof/>
          <w:position w:val="-6"/>
          <w:lang w:val="de-DE" w:eastAsia="de-DE"/>
        </w:rPr>
        <w:drawing>
          <wp:inline distT="0" distB="0" distL="0" distR="0" wp14:anchorId="78749803" wp14:editId="2BF89198">
            <wp:extent cx="319405" cy="207010"/>
            <wp:effectExtent l="0" t="0" r="4445" b="2540"/>
            <wp:docPr id="2046" name="Bild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19405" cy="207010"/>
                    </a:xfrm>
                    <a:prstGeom prst="rect">
                      <a:avLst/>
                    </a:prstGeom>
                    <a:noFill/>
                    <a:ln>
                      <a:noFill/>
                    </a:ln>
                  </pic:spPr>
                </pic:pic>
              </a:graphicData>
            </a:graphic>
          </wp:inline>
        </w:drawing>
      </w:r>
      <w:r w:rsidR="00743AB4" w:rsidRPr="00743AB4">
        <w:tab/>
        <w:t>equivalent stress range:</w:t>
      </w:r>
    </w:p>
    <w:p w14:paraId="4B27DF0F" w14:textId="77777777" w:rsidR="00743AB4" w:rsidRPr="00743AB4" w:rsidRDefault="00800642" w:rsidP="00AC792E">
      <w:pPr>
        <w:rPr>
          <w:b/>
        </w:rPr>
      </w:pPr>
      <w:r>
        <w:rPr>
          <w:b/>
          <w:noProof/>
          <w:position w:val="-32"/>
          <w:lang w:val="de-DE" w:eastAsia="de-DE"/>
        </w:rPr>
        <w:drawing>
          <wp:inline distT="0" distB="0" distL="0" distR="0" wp14:anchorId="79F63A46" wp14:editId="76268943">
            <wp:extent cx="1466215" cy="526415"/>
            <wp:effectExtent l="0" t="0" r="635" b="6985"/>
            <wp:docPr id="2047" name="Bild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466215" cy="526415"/>
                    </a:xfrm>
                    <a:prstGeom prst="rect">
                      <a:avLst/>
                    </a:prstGeom>
                    <a:noFill/>
                    <a:ln>
                      <a:noFill/>
                    </a:ln>
                  </pic:spPr>
                </pic:pic>
              </a:graphicData>
            </a:graphic>
          </wp:inline>
        </w:drawing>
      </w:r>
      <w:r w:rsidR="00743AB4" w:rsidRPr="00743AB4">
        <w:rPr>
          <w:b/>
        </w:rPr>
        <w:tab/>
      </w:r>
      <w:r w:rsidR="00743AB4">
        <w:rPr>
          <w:b/>
        </w:rPr>
        <w:tab/>
      </w:r>
      <w:r w:rsidR="00743AB4">
        <w:rPr>
          <w:b/>
        </w:rPr>
        <w:tab/>
      </w:r>
      <w:r w:rsidR="00743AB4">
        <w:rPr>
          <w:b/>
        </w:rPr>
        <w:tab/>
      </w:r>
      <w:r w:rsidR="00743AB4">
        <w:rPr>
          <w:b/>
        </w:rPr>
        <w:tab/>
      </w:r>
      <w:r w:rsidR="00743AB4">
        <w:rPr>
          <w:b/>
        </w:rPr>
        <w:tab/>
      </w:r>
      <w:r w:rsidR="00743AB4">
        <w:rPr>
          <w:b/>
        </w:rPr>
        <w:tab/>
      </w:r>
      <w:r w:rsidR="00743AB4" w:rsidRPr="00642E97">
        <w:t xml:space="preserve">           (</w:t>
      </w:r>
      <w:r w:rsidR="00802D29" w:rsidRPr="00642E97">
        <w:fldChar w:fldCharType="begin"/>
      </w:r>
      <w:r w:rsidR="00A6771E" w:rsidRPr="00642E97">
        <w:instrText xml:space="preserve"> SEQ Equation \* ARABIC </w:instrText>
      </w:r>
      <w:r w:rsidR="00802D29" w:rsidRPr="00642E97">
        <w:fldChar w:fldCharType="separate"/>
      </w:r>
      <w:r w:rsidR="008A1B80">
        <w:rPr>
          <w:noProof/>
        </w:rPr>
        <w:t>32</w:t>
      </w:r>
      <w:r w:rsidR="00802D29" w:rsidRPr="00642E97">
        <w:fldChar w:fldCharType="end"/>
      </w:r>
      <w:r w:rsidR="00743AB4" w:rsidRPr="00642E97">
        <w:t>)</w:t>
      </w:r>
    </w:p>
    <w:p w14:paraId="123E98C3" w14:textId="77777777" w:rsidR="00C54A5E" w:rsidRDefault="00C54A5E" w:rsidP="00AC792E"/>
    <w:p w14:paraId="53A5152B" w14:textId="77777777" w:rsidR="00743AB4" w:rsidRPr="00743AB4" w:rsidRDefault="00743AB4" w:rsidP="00AC792E">
      <w:r w:rsidRPr="00743AB4">
        <w:t xml:space="preserve">The total number of stress ranges per year, </w:t>
      </w:r>
      <w:r w:rsidR="00800642">
        <w:rPr>
          <w:noProof/>
          <w:position w:val="-6"/>
          <w:lang w:val="de-DE" w:eastAsia="de-DE"/>
        </w:rPr>
        <w:drawing>
          <wp:inline distT="0" distB="0" distL="0" distR="0" wp14:anchorId="3F6CB6AB" wp14:editId="48A8842E">
            <wp:extent cx="120650" cy="137795"/>
            <wp:effectExtent l="0" t="0" r="0" b="0"/>
            <wp:docPr id="2048" name="Bild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0650" cy="137795"/>
                    </a:xfrm>
                    <a:prstGeom prst="rect">
                      <a:avLst/>
                    </a:prstGeom>
                    <a:noFill/>
                    <a:ln>
                      <a:noFill/>
                    </a:ln>
                  </pic:spPr>
                </pic:pic>
              </a:graphicData>
            </a:graphic>
          </wp:inline>
        </w:drawing>
      </w:r>
      <w:r w:rsidRPr="00743AB4">
        <w:t xml:space="preserve"> is</w:t>
      </w:r>
    </w:p>
    <w:p w14:paraId="7F2A00D6" w14:textId="77777777" w:rsidR="00743AB4" w:rsidRPr="00743AB4" w:rsidRDefault="00800642" w:rsidP="00AC792E">
      <w:pPr>
        <w:rPr>
          <w:b/>
        </w:rPr>
      </w:pPr>
      <w:r>
        <w:rPr>
          <w:b/>
          <w:noProof/>
          <w:position w:val="-28"/>
          <w:lang w:val="de-DE" w:eastAsia="de-DE"/>
        </w:rPr>
        <w:drawing>
          <wp:inline distT="0" distB="0" distL="0" distR="0" wp14:anchorId="03E3AC2F" wp14:editId="505147E3">
            <wp:extent cx="594995" cy="457200"/>
            <wp:effectExtent l="0" t="0" r="0" b="0"/>
            <wp:docPr id="2049" name="Bild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4995" cy="457200"/>
                    </a:xfrm>
                    <a:prstGeom prst="rect">
                      <a:avLst/>
                    </a:prstGeom>
                    <a:noFill/>
                    <a:ln>
                      <a:noFill/>
                    </a:ln>
                  </pic:spPr>
                </pic:pic>
              </a:graphicData>
            </a:graphic>
          </wp:inline>
        </w:drawing>
      </w:r>
      <w:r w:rsidR="00743AB4" w:rsidRPr="00743AB4">
        <w:rPr>
          <w:b/>
        </w:rPr>
        <w:tab/>
      </w:r>
      <w:r w:rsidR="00743AB4">
        <w:rPr>
          <w:b/>
        </w:rPr>
        <w:tab/>
      </w:r>
      <w:r w:rsidR="00743AB4">
        <w:rPr>
          <w:b/>
        </w:rPr>
        <w:tab/>
      </w:r>
      <w:r w:rsidR="00743AB4">
        <w:rPr>
          <w:b/>
        </w:rPr>
        <w:tab/>
      </w:r>
      <w:r w:rsidR="00743AB4">
        <w:rPr>
          <w:b/>
        </w:rPr>
        <w:tab/>
      </w:r>
      <w:r w:rsidR="00743AB4">
        <w:rPr>
          <w:b/>
        </w:rPr>
        <w:tab/>
      </w:r>
      <w:r w:rsidR="00743AB4">
        <w:rPr>
          <w:b/>
        </w:rPr>
        <w:tab/>
      </w:r>
      <w:r w:rsidR="00743AB4">
        <w:rPr>
          <w:b/>
        </w:rPr>
        <w:tab/>
      </w:r>
      <w:r w:rsidR="00743AB4">
        <w:rPr>
          <w:b/>
        </w:rPr>
        <w:tab/>
      </w:r>
      <w:r w:rsidR="00743AB4" w:rsidRPr="00642E97">
        <w:t xml:space="preserve">           (</w:t>
      </w:r>
      <w:r w:rsidR="00802D29" w:rsidRPr="00642E97">
        <w:fldChar w:fldCharType="begin"/>
      </w:r>
      <w:r w:rsidR="00A6771E" w:rsidRPr="00642E97">
        <w:instrText xml:space="preserve"> SEQ Equation \* ARABIC </w:instrText>
      </w:r>
      <w:r w:rsidR="00802D29" w:rsidRPr="00642E97">
        <w:fldChar w:fldCharType="separate"/>
      </w:r>
      <w:r w:rsidR="008A1B80">
        <w:rPr>
          <w:noProof/>
        </w:rPr>
        <w:t>33</w:t>
      </w:r>
      <w:r w:rsidR="00802D29" w:rsidRPr="00642E97">
        <w:fldChar w:fldCharType="end"/>
      </w:r>
      <w:r w:rsidR="00743AB4" w:rsidRPr="00642E97">
        <w:t>)</w:t>
      </w:r>
    </w:p>
    <w:p w14:paraId="096F195E" w14:textId="77777777" w:rsidR="00743AB4" w:rsidRDefault="00743AB4" w:rsidP="00AC792E">
      <w:r w:rsidRPr="00743AB4">
        <w:t xml:space="preserve">The crack initiation time </w:t>
      </w:r>
      <w:r w:rsidR="00800642">
        <w:rPr>
          <w:noProof/>
          <w:position w:val="-10"/>
          <w:lang w:val="de-DE" w:eastAsia="de-DE"/>
        </w:rPr>
        <w:drawing>
          <wp:inline distT="0" distB="0" distL="0" distR="0" wp14:anchorId="593FADE0" wp14:editId="7AFE3F1E">
            <wp:extent cx="207010" cy="207010"/>
            <wp:effectExtent l="0" t="0" r="2540" b="2540"/>
            <wp:docPr id="2050" name="Bild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00254AB8">
        <w:t xml:space="preserve"> may be </w:t>
      </w:r>
      <w:r w:rsidRPr="00743AB4">
        <w:t xml:space="preserve">modeled as Weibull distributed with expected value </w:t>
      </w:r>
      <w:r w:rsidR="00800642">
        <w:rPr>
          <w:noProof/>
          <w:position w:val="-12"/>
          <w:lang w:val="de-DE" w:eastAsia="de-DE"/>
        </w:rPr>
        <w:drawing>
          <wp:inline distT="0" distB="0" distL="0" distR="0" wp14:anchorId="06C84C73" wp14:editId="4D2996A4">
            <wp:extent cx="207010" cy="233045"/>
            <wp:effectExtent l="0" t="0" r="2540" b="0"/>
            <wp:docPr id="2051" name="Bild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Pr="00743AB4">
        <w:t xml:space="preserve"> and coefficient of variation equal to 0.35, see e.g. </w:t>
      </w:r>
      <w:sdt>
        <w:sdtPr>
          <w:id w:val="1126585097"/>
          <w:citation/>
        </w:sdtPr>
        <w:sdtEndPr/>
        <w:sdtContent>
          <w:r w:rsidR="00802D29">
            <w:fldChar w:fldCharType="begin"/>
          </w:r>
          <w:r w:rsidR="000936A3">
            <w:instrText xml:space="preserve"> CITATION Las97 \l 1033 </w:instrText>
          </w:r>
          <w:r w:rsidR="00802D29">
            <w:fldChar w:fldCharType="separate"/>
          </w:r>
          <w:r w:rsidR="00CE7C57" w:rsidRPr="00CE7C57">
            <w:rPr>
              <w:noProof/>
            </w:rPr>
            <w:t>(Lassen, 1997)</w:t>
          </w:r>
          <w:r w:rsidR="00802D29">
            <w:fldChar w:fldCharType="end"/>
          </w:r>
        </w:sdtContent>
      </w:sdt>
      <w:r w:rsidR="00EB5485">
        <w:t>.</w:t>
      </w:r>
      <w:r w:rsidR="00254AB8">
        <w:t xml:space="preserve"> In some applications of a FM approach </w:t>
      </w:r>
      <w:r w:rsidR="00254AB8">
        <w:rPr>
          <w:noProof/>
          <w:position w:val="-10"/>
          <w:lang w:val="de-DE" w:eastAsia="de-DE"/>
        </w:rPr>
        <w:drawing>
          <wp:inline distT="0" distB="0" distL="0" distR="0" wp14:anchorId="4F84FAA1" wp14:editId="3B8FBF4A">
            <wp:extent cx="207010" cy="207010"/>
            <wp:effectExtent l="0" t="0" r="2540" b="2540"/>
            <wp:docPr id="18" name="Bild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00254AB8">
        <w:t xml:space="preserve"> is not included, i.e. it is put equal to 0 years.</w:t>
      </w:r>
    </w:p>
    <w:p w14:paraId="062CD5F0" w14:textId="77777777" w:rsidR="00EB5485" w:rsidRPr="00743AB4" w:rsidRDefault="00EB5485" w:rsidP="00AC792E"/>
    <w:p w14:paraId="011800CE" w14:textId="77777777" w:rsidR="00743AB4" w:rsidRPr="00CC6D83" w:rsidRDefault="00743AB4" w:rsidP="00F75688">
      <w:pPr>
        <w:pStyle w:val="Beschriftung"/>
        <w:keepNext/>
        <w:keepLines/>
        <w:rPr>
          <w:szCs w:val="24"/>
        </w:rPr>
      </w:pPr>
      <w:r>
        <w:t xml:space="preserve">Table </w:t>
      </w:r>
      <w:r w:rsidR="00802D29">
        <w:fldChar w:fldCharType="begin"/>
      </w:r>
      <w:r w:rsidR="00754198">
        <w:instrText xml:space="preserve"> STYLEREF 1 \s </w:instrText>
      </w:r>
      <w:r w:rsidR="00802D29">
        <w:fldChar w:fldCharType="separate"/>
      </w:r>
      <w:r w:rsidR="008A1B80">
        <w:rPr>
          <w:noProof/>
        </w:rPr>
        <w:t>2</w:t>
      </w:r>
      <w:r w:rsidR="00802D29">
        <w:fldChar w:fldCharType="end"/>
      </w:r>
      <w:r w:rsidR="00754198">
        <w:t>.</w:t>
      </w:r>
      <w:r w:rsidR="00802D29">
        <w:fldChar w:fldCharType="begin"/>
      </w:r>
      <w:r w:rsidR="00754198">
        <w:instrText xml:space="preserve"> SEQ Table \* ARABIC \s 1 </w:instrText>
      </w:r>
      <w:r w:rsidR="00802D29">
        <w:fldChar w:fldCharType="separate"/>
      </w:r>
      <w:r w:rsidR="008A1B80">
        <w:rPr>
          <w:noProof/>
        </w:rPr>
        <w:t>2</w:t>
      </w:r>
      <w:r w:rsidR="00802D29">
        <w:fldChar w:fldCharType="end"/>
      </w:r>
      <w:r>
        <w:t xml:space="preserve">. </w:t>
      </w:r>
      <w:r w:rsidRPr="00D92A4E">
        <w:t>Uncertainty modelling used in the fracture mechanical reliability analysis. D: Deterministic, N: Normal, LN: LogNormal, W: Weibull.</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950"/>
        <w:gridCol w:w="616"/>
        <w:gridCol w:w="4397"/>
        <w:gridCol w:w="2365"/>
      </w:tblGrid>
      <w:tr w:rsidR="00743AB4" w:rsidRPr="00CC6D83" w14:paraId="3E084923" w14:textId="77777777" w:rsidTr="00743AB4">
        <w:tc>
          <w:tcPr>
            <w:tcW w:w="0" w:type="auto"/>
            <w:shd w:val="clear" w:color="auto" w:fill="auto"/>
          </w:tcPr>
          <w:p w14:paraId="10E37D2F" w14:textId="77777777" w:rsidR="00743AB4" w:rsidRPr="00743AB4" w:rsidRDefault="00743AB4" w:rsidP="00F75688">
            <w:pPr>
              <w:pStyle w:val="NoSpacing2"/>
              <w:keepNext/>
              <w:keepLines/>
            </w:pPr>
            <w:bookmarkStart w:id="152" w:name="_Toc275788267"/>
            <w:bookmarkStart w:id="153" w:name="_Toc281558284"/>
            <w:r w:rsidRPr="00743AB4">
              <w:t>Variable</w:t>
            </w:r>
          </w:p>
        </w:tc>
        <w:tc>
          <w:tcPr>
            <w:tcW w:w="0" w:type="auto"/>
            <w:shd w:val="clear" w:color="auto" w:fill="auto"/>
          </w:tcPr>
          <w:p w14:paraId="02463D36" w14:textId="77777777" w:rsidR="00743AB4" w:rsidRPr="00743AB4" w:rsidRDefault="00743AB4" w:rsidP="00F75688">
            <w:pPr>
              <w:pStyle w:val="NoSpacing2"/>
              <w:keepNext/>
              <w:keepLines/>
            </w:pPr>
            <w:r w:rsidRPr="00743AB4">
              <w:t>Dist.</w:t>
            </w:r>
          </w:p>
        </w:tc>
        <w:tc>
          <w:tcPr>
            <w:tcW w:w="4397" w:type="dxa"/>
            <w:shd w:val="clear" w:color="auto" w:fill="auto"/>
          </w:tcPr>
          <w:p w14:paraId="5BA6E405" w14:textId="77777777" w:rsidR="00743AB4" w:rsidRPr="00743AB4" w:rsidRDefault="00743AB4" w:rsidP="00F75688">
            <w:pPr>
              <w:pStyle w:val="NoSpacing2"/>
              <w:keepNext/>
              <w:keepLines/>
            </w:pPr>
            <w:r w:rsidRPr="00743AB4">
              <w:t>Expected value</w:t>
            </w:r>
          </w:p>
        </w:tc>
        <w:tc>
          <w:tcPr>
            <w:tcW w:w="2365" w:type="dxa"/>
            <w:shd w:val="clear" w:color="auto" w:fill="auto"/>
          </w:tcPr>
          <w:p w14:paraId="2C867A23" w14:textId="77777777" w:rsidR="00743AB4" w:rsidRPr="00743AB4" w:rsidRDefault="00743AB4" w:rsidP="00F75688">
            <w:pPr>
              <w:pStyle w:val="NoSpacing2"/>
              <w:keepNext/>
              <w:keepLines/>
            </w:pPr>
            <w:r w:rsidRPr="00743AB4">
              <w:t>Standard deviation</w:t>
            </w:r>
          </w:p>
        </w:tc>
      </w:tr>
      <w:tr w:rsidR="00743AB4" w:rsidRPr="00CC6D83" w14:paraId="51C25231" w14:textId="77777777" w:rsidTr="00743AB4">
        <w:tc>
          <w:tcPr>
            <w:tcW w:w="0" w:type="auto"/>
            <w:shd w:val="clear" w:color="auto" w:fill="auto"/>
          </w:tcPr>
          <w:p w14:paraId="5EEA94F0" w14:textId="77777777" w:rsidR="00743AB4" w:rsidRPr="00743AB4" w:rsidRDefault="00800642" w:rsidP="00F75688">
            <w:pPr>
              <w:pStyle w:val="NoSpacing2"/>
              <w:keepNext/>
              <w:keepLines/>
            </w:pPr>
            <w:r>
              <w:rPr>
                <w:noProof/>
                <w:lang w:val="de-DE" w:eastAsia="de-DE"/>
              </w:rPr>
              <w:drawing>
                <wp:inline distT="0" distB="0" distL="0" distR="0" wp14:anchorId="14AA5AB1" wp14:editId="666605D9">
                  <wp:extent cx="207010" cy="233045"/>
                  <wp:effectExtent l="0" t="0" r="2540" b="0"/>
                  <wp:docPr id="2052" name="Bild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p>
        </w:tc>
        <w:tc>
          <w:tcPr>
            <w:tcW w:w="0" w:type="auto"/>
            <w:shd w:val="clear" w:color="auto" w:fill="auto"/>
          </w:tcPr>
          <w:p w14:paraId="68609121" w14:textId="77777777" w:rsidR="00743AB4" w:rsidRPr="00743AB4" w:rsidRDefault="00743AB4" w:rsidP="00F75688">
            <w:pPr>
              <w:pStyle w:val="NoSpacing2"/>
              <w:keepNext/>
              <w:keepLines/>
            </w:pPr>
            <w:r w:rsidRPr="00743AB4">
              <w:t>W</w:t>
            </w:r>
          </w:p>
        </w:tc>
        <w:tc>
          <w:tcPr>
            <w:tcW w:w="4397" w:type="dxa"/>
            <w:shd w:val="clear" w:color="auto" w:fill="auto"/>
          </w:tcPr>
          <w:p w14:paraId="5BAC85F0" w14:textId="77777777" w:rsidR="00743AB4" w:rsidRPr="00743AB4" w:rsidRDefault="00800642" w:rsidP="00F75688">
            <w:pPr>
              <w:pStyle w:val="NoSpacing2"/>
              <w:keepNext/>
              <w:keepLines/>
            </w:pPr>
            <w:r>
              <w:rPr>
                <w:noProof/>
                <w:lang w:val="de-DE" w:eastAsia="de-DE"/>
              </w:rPr>
              <w:drawing>
                <wp:inline distT="0" distB="0" distL="0" distR="0" wp14:anchorId="72FB55F5" wp14:editId="2F1D8912">
                  <wp:extent cx="189865" cy="233045"/>
                  <wp:effectExtent l="0" t="0" r="635" b="0"/>
                  <wp:docPr id="2053" name="Bild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89865" cy="233045"/>
                          </a:xfrm>
                          <a:prstGeom prst="rect">
                            <a:avLst/>
                          </a:prstGeom>
                          <a:noFill/>
                          <a:ln>
                            <a:noFill/>
                          </a:ln>
                        </pic:spPr>
                      </pic:pic>
                    </a:graphicData>
                  </a:graphic>
                </wp:inline>
              </w:drawing>
            </w:r>
            <w:r w:rsidR="00743AB4" w:rsidRPr="00743AB4">
              <w:t xml:space="preserve"> (reliability based fit to SN approach)</w:t>
            </w:r>
          </w:p>
        </w:tc>
        <w:tc>
          <w:tcPr>
            <w:tcW w:w="2365" w:type="dxa"/>
            <w:shd w:val="clear" w:color="auto" w:fill="auto"/>
          </w:tcPr>
          <w:p w14:paraId="049B380F" w14:textId="77777777" w:rsidR="00743AB4" w:rsidRPr="00743AB4" w:rsidRDefault="00743AB4" w:rsidP="00F75688">
            <w:pPr>
              <w:pStyle w:val="NoSpacing2"/>
              <w:keepNext/>
              <w:keepLines/>
            </w:pPr>
            <w:r w:rsidRPr="00743AB4">
              <w:t xml:space="preserve">0.35 </w:t>
            </w:r>
            <w:r w:rsidR="00800642">
              <w:rPr>
                <w:noProof/>
                <w:lang w:val="de-DE" w:eastAsia="de-DE"/>
              </w:rPr>
              <w:drawing>
                <wp:inline distT="0" distB="0" distL="0" distR="0" wp14:anchorId="1B205521" wp14:editId="426E8172">
                  <wp:extent cx="189865" cy="233045"/>
                  <wp:effectExtent l="0" t="0" r="635" b="0"/>
                  <wp:docPr id="2054" name="Bild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89865" cy="233045"/>
                          </a:xfrm>
                          <a:prstGeom prst="rect">
                            <a:avLst/>
                          </a:prstGeom>
                          <a:noFill/>
                          <a:ln>
                            <a:noFill/>
                          </a:ln>
                        </pic:spPr>
                      </pic:pic>
                    </a:graphicData>
                  </a:graphic>
                </wp:inline>
              </w:drawing>
            </w:r>
          </w:p>
        </w:tc>
      </w:tr>
      <w:tr w:rsidR="00743AB4" w:rsidRPr="00B80E4C" w14:paraId="4616B857" w14:textId="77777777" w:rsidTr="00743AB4">
        <w:tc>
          <w:tcPr>
            <w:tcW w:w="0" w:type="auto"/>
            <w:shd w:val="clear" w:color="auto" w:fill="auto"/>
          </w:tcPr>
          <w:p w14:paraId="26D80B3A" w14:textId="77777777" w:rsidR="00743AB4" w:rsidRPr="00743AB4" w:rsidRDefault="00800642" w:rsidP="00F75688">
            <w:pPr>
              <w:pStyle w:val="NoSpacing2"/>
              <w:keepNext/>
              <w:keepLines/>
            </w:pPr>
            <w:r>
              <w:rPr>
                <w:noProof/>
                <w:lang w:val="de-DE" w:eastAsia="de-DE"/>
              </w:rPr>
              <w:drawing>
                <wp:inline distT="0" distB="0" distL="0" distR="0" wp14:anchorId="2468BD92" wp14:editId="613D44A2">
                  <wp:extent cx="189865" cy="233045"/>
                  <wp:effectExtent l="0" t="0" r="635" b="0"/>
                  <wp:docPr id="2055" name="Bild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89865" cy="233045"/>
                          </a:xfrm>
                          <a:prstGeom prst="rect">
                            <a:avLst/>
                          </a:prstGeom>
                          <a:noFill/>
                          <a:ln>
                            <a:noFill/>
                          </a:ln>
                        </pic:spPr>
                      </pic:pic>
                    </a:graphicData>
                  </a:graphic>
                </wp:inline>
              </w:drawing>
            </w:r>
          </w:p>
        </w:tc>
        <w:tc>
          <w:tcPr>
            <w:tcW w:w="0" w:type="auto"/>
            <w:shd w:val="clear" w:color="auto" w:fill="auto"/>
          </w:tcPr>
          <w:p w14:paraId="4933795A" w14:textId="77777777" w:rsidR="00743AB4" w:rsidRPr="00743AB4" w:rsidRDefault="00743AB4" w:rsidP="00F75688">
            <w:pPr>
              <w:pStyle w:val="NoSpacing2"/>
              <w:keepNext/>
              <w:keepLines/>
            </w:pPr>
            <w:r w:rsidRPr="00743AB4">
              <w:t>D</w:t>
            </w:r>
          </w:p>
        </w:tc>
        <w:tc>
          <w:tcPr>
            <w:tcW w:w="4397" w:type="dxa"/>
            <w:shd w:val="clear" w:color="auto" w:fill="auto"/>
          </w:tcPr>
          <w:p w14:paraId="56C33DE5" w14:textId="77777777" w:rsidR="00743AB4" w:rsidRPr="00743AB4" w:rsidRDefault="00743AB4" w:rsidP="00F75688">
            <w:pPr>
              <w:pStyle w:val="NoSpacing2"/>
              <w:keepNext/>
              <w:keepLines/>
            </w:pPr>
            <w:r w:rsidRPr="00743AB4">
              <w:t>0.1 mm (high material control) / 0.5 mm (low material control)</w:t>
            </w:r>
          </w:p>
        </w:tc>
        <w:tc>
          <w:tcPr>
            <w:tcW w:w="2365" w:type="dxa"/>
            <w:shd w:val="clear" w:color="auto" w:fill="auto"/>
          </w:tcPr>
          <w:p w14:paraId="1B2A6FFB" w14:textId="77777777" w:rsidR="00743AB4" w:rsidRPr="00743AB4" w:rsidRDefault="00743AB4" w:rsidP="00F75688">
            <w:pPr>
              <w:pStyle w:val="NoSpacing2"/>
              <w:keepNext/>
              <w:keepLines/>
            </w:pPr>
          </w:p>
        </w:tc>
      </w:tr>
      <w:tr w:rsidR="00743AB4" w:rsidRPr="00CC6D83" w14:paraId="02E62089" w14:textId="77777777" w:rsidTr="00743AB4">
        <w:tc>
          <w:tcPr>
            <w:tcW w:w="0" w:type="auto"/>
            <w:shd w:val="clear" w:color="auto" w:fill="auto"/>
          </w:tcPr>
          <w:p w14:paraId="70AAB85F" w14:textId="77777777" w:rsidR="00743AB4" w:rsidRPr="00743AB4" w:rsidRDefault="00800642" w:rsidP="00F75688">
            <w:pPr>
              <w:pStyle w:val="NoSpacing2"/>
              <w:keepNext/>
              <w:keepLines/>
            </w:pPr>
            <w:r>
              <w:rPr>
                <w:noProof/>
                <w:lang w:val="de-DE" w:eastAsia="de-DE"/>
              </w:rPr>
              <w:drawing>
                <wp:inline distT="0" distB="0" distL="0" distR="0" wp14:anchorId="067ED658" wp14:editId="4AF19921">
                  <wp:extent cx="344805" cy="233045"/>
                  <wp:effectExtent l="0" t="0" r="0" b="0"/>
                  <wp:docPr id="2056" name="Bild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44805" cy="233045"/>
                          </a:xfrm>
                          <a:prstGeom prst="rect">
                            <a:avLst/>
                          </a:prstGeom>
                          <a:noFill/>
                          <a:ln>
                            <a:noFill/>
                          </a:ln>
                        </pic:spPr>
                      </pic:pic>
                    </a:graphicData>
                  </a:graphic>
                </wp:inline>
              </w:drawing>
            </w:r>
          </w:p>
        </w:tc>
        <w:tc>
          <w:tcPr>
            <w:tcW w:w="0" w:type="auto"/>
            <w:shd w:val="clear" w:color="auto" w:fill="auto"/>
          </w:tcPr>
          <w:p w14:paraId="606FFB63" w14:textId="77777777" w:rsidR="00743AB4" w:rsidRPr="00743AB4" w:rsidRDefault="00743AB4" w:rsidP="00F75688">
            <w:pPr>
              <w:pStyle w:val="NoSpacing2"/>
              <w:keepNext/>
              <w:keepLines/>
            </w:pPr>
            <w:r w:rsidRPr="00743AB4">
              <w:t>N</w:t>
            </w:r>
          </w:p>
        </w:tc>
        <w:tc>
          <w:tcPr>
            <w:tcW w:w="4397" w:type="dxa"/>
            <w:shd w:val="clear" w:color="auto" w:fill="auto"/>
          </w:tcPr>
          <w:p w14:paraId="430BEDF1" w14:textId="77777777" w:rsidR="00743AB4" w:rsidRPr="00743AB4" w:rsidRDefault="00800642" w:rsidP="00F75688">
            <w:pPr>
              <w:pStyle w:val="NoSpacing2"/>
              <w:keepNext/>
              <w:keepLines/>
            </w:pPr>
            <w:r>
              <w:rPr>
                <w:noProof/>
                <w:lang w:val="de-DE" w:eastAsia="de-DE"/>
              </w:rPr>
              <w:drawing>
                <wp:inline distT="0" distB="0" distL="0" distR="0" wp14:anchorId="318C5271" wp14:editId="6F438F84">
                  <wp:extent cx="319405" cy="233045"/>
                  <wp:effectExtent l="0" t="0" r="4445" b="0"/>
                  <wp:docPr id="2057" name="Bild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19405" cy="233045"/>
                          </a:xfrm>
                          <a:prstGeom prst="rect">
                            <a:avLst/>
                          </a:prstGeom>
                          <a:noFill/>
                          <a:ln>
                            <a:noFill/>
                          </a:ln>
                        </pic:spPr>
                      </pic:pic>
                    </a:graphicData>
                  </a:graphic>
                </wp:inline>
              </w:drawing>
            </w:r>
            <w:r w:rsidR="00743AB4" w:rsidRPr="00743AB4">
              <w:t xml:space="preserve"> (reliability based fit to SN approach)</w:t>
            </w:r>
          </w:p>
        </w:tc>
        <w:tc>
          <w:tcPr>
            <w:tcW w:w="2365" w:type="dxa"/>
            <w:shd w:val="clear" w:color="auto" w:fill="auto"/>
          </w:tcPr>
          <w:p w14:paraId="3BB3FC62" w14:textId="77777777" w:rsidR="00743AB4" w:rsidRPr="00743AB4" w:rsidRDefault="00743AB4" w:rsidP="00F75688">
            <w:pPr>
              <w:pStyle w:val="NoSpacing2"/>
              <w:keepNext/>
              <w:keepLines/>
            </w:pPr>
            <w:r w:rsidRPr="00743AB4">
              <w:t>0.77</w:t>
            </w:r>
          </w:p>
        </w:tc>
      </w:tr>
      <w:tr w:rsidR="00743AB4" w:rsidRPr="00B80E4C" w14:paraId="617D5513" w14:textId="77777777" w:rsidTr="00743AB4">
        <w:tc>
          <w:tcPr>
            <w:tcW w:w="0" w:type="auto"/>
            <w:shd w:val="clear" w:color="auto" w:fill="auto"/>
          </w:tcPr>
          <w:p w14:paraId="517ACE95" w14:textId="77777777" w:rsidR="00743AB4" w:rsidRPr="00743AB4" w:rsidRDefault="00800642" w:rsidP="00F75688">
            <w:pPr>
              <w:pStyle w:val="NoSpacing2"/>
              <w:keepNext/>
              <w:keepLines/>
            </w:pPr>
            <w:r>
              <w:rPr>
                <w:noProof/>
                <w:lang w:val="de-DE" w:eastAsia="de-DE"/>
              </w:rPr>
              <w:drawing>
                <wp:inline distT="0" distB="0" distL="0" distR="0" wp14:anchorId="0DE5AC53" wp14:editId="3F1098E3">
                  <wp:extent cx="189865" cy="137795"/>
                  <wp:effectExtent l="0" t="0" r="0" b="0"/>
                  <wp:docPr id="2058" name="Bild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89865" cy="137795"/>
                          </a:xfrm>
                          <a:prstGeom prst="rect">
                            <a:avLst/>
                          </a:prstGeom>
                          <a:noFill/>
                          <a:ln>
                            <a:noFill/>
                          </a:ln>
                        </pic:spPr>
                      </pic:pic>
                    </a:graphicData>
                  </a:graphic>
                </wp:inline>
              </w:drawing>
            </w:r>
          </w:p>
        </w:tc>
        <w:tc>
          <w:tcPr>
            <w:tcW w:w="0" w:type="auto"/>
            <w:shd w:val="clear" w:color="auto" w:fill="auto"/>
          </w:tcPr>
          <w:p w14:paraId="6F54076A" w14:textId="77777777" w:rsidR="00743AB4" w:rsidRPr="00743AB4" w:rsidRDefault="00743AB4" w:rsidP="00F75688">
            <w:pPr>
              <w:pStyle w:val="NoSpacing2"/>
              <w:keepNext/>
              <w:keepLines/>
            </w:pPr>
            <w:r w:rsidRPr="00743AB4">
              <w:t>D</w:t>
            </w:r>
          </w:p>
        </w:tc>
        <w:tc>
          <w:tcPr>
            <w:tcW w:w="4397" w:type="dxa"/>
            <w:shd w:val="clear" w:color="auto" w:fill="auto"/>
          </w:tcPr>
          <w:p w14:paraId="05AD63D3" w14:textId="77777777" w:rsidR="00743AB4" w:rsidRPr="00743AB4" w:rsidRDefault="00800642" w:rsidP="00F75688">
            <w:pPr>
              <w:pStyle w:val="NoSpacing2"/>
              <w:keepNext/>
              <w:keepLines/>
            </w:pPr>
            <w:r>
              <w:rPr>
                <w:noProof/>
                <w:lang w:val="de-DE" w:eastAsia="de-DE"/>
              </w:rPr>
              <w:drawing>
                <wp:inline distT="0" distB="0" distL="0" distR="0" wp14:anchorId="7AC600CC" wp14:editId="19198521">
                  <wp:extent cx="189865" cy="137795"/>
                  <wp:effectExtent l="0" t="0" r="0" b="0"/>
                  <wp:docPr id="2059" name="Bild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89865" cy="137795"/>
                          </a:xfrm>
                          <a:prstGeom prst="rect">
                            <a:avLst/>
                          </a:prstGeom>
                          <a:noFill/>
                          <a:ln>
                            <a:noFill/>
                          </a:ln>
                        </pic:spPr>
                      </pic:pic>
                    </a:graphicData>
                  </a:graphic>
                </wp:inline>
              </w:drawing>
            </w:r>
            <w:r w:rsidR="00743AB4" w:rsidRPr="00743AB4">
              <w:t>-value (reliability based fit to SN approach)</w:t>
            </w:r>
          </w:p>
        </w:tc>
        <w:tc>
          <w:tcPr>
            <w:tcW w:w="2365" w:type="dxa"/>
            <w:shd w:val="clear" w:color="auto" w:fill="auto"/>
          </w:tcPr>
          <w:p w14:paraId="67DB41EF" w14:textId="77777777" w:rsidR="00743AB4" w:rsidRPr="00743AB4" w:rsidRDefault="00743AB4" w:rsidP="00F75688">
            <w:pPr>
              <w:pStyle w:val="NoSpacing2"/>
              <w:keepNext/>
              <w:keepLines/>
            </w:pPr>
          </w:p>
        </w:tc>
      </w:tr>
      <w:tr w:rsidR="00743AB4" w:rsidRPr="00CC6D83" w14:paraId="1E04EDCB" w14:textId="77777777" w:rsidTr="00743AB4">
        <w:tc>
          <w:tcPr>
            <w:tcW w:w="0" w:type="auto"/>
            <w:shd w:val="clear" w:color="auto" w:fill="auto"/>
          </w:tcPr>
          <w:p w14:paraId="20359F48" w14:textId="77777777" w:rsidR="00743AB4" w:rsidRPr="00743AB4" w:rsidRDefault="00800642" w:rsidP="00F75688">
            <w:pPr>
              <w:pStyle w:val="NoSpacing2"/>
              <w:keepNext/>
              <w:keepLines/>
            </w:pPr>
            <w:r>
              <w:rPr>
                <w:noProof/>
                <w:lang w:val="de-DE" w:eastAsia="de-DE"/>
              </w:rPr>
              <w:drawing>
                <wp:inline distT="0" distB="0" distL="0" distR="0" wp14:anchorId="0314EF93" wp14:editId="553790CD">
                  <wp:extent cx="319405" cy="233045"/>
                  <wp:effectExtent l="0" t="0" r="4445" b="0"/>
                  <wp:docPr id="2060" name="Bild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19405" cy="233045"/>
                          </a:xfrm>
                          <a:prstGeom prst="rect">
                            <a:avLst/>
                          </a:prstGeom>
                          <a:noFill/>
                          <a:ln>
                            <a:noFill/>
                          </a:ln>
                        </pic:spPr>
                      </pic:pic>
                    </a:graphicData>
                  </a:graphic>
                </wp:inline>
              </w:drawing>
            </w:r>
          </w:p>
        </w:tc>
        <w:tc>
          <w:tcPr>
            <w:tcW w:w="0" w:type="auto"/>
            <w:shd w:val="clear" w:color="auto" w:fill="auto"/>
          </w:tcPr>
          <w:p w14:paraId="442C5DC7" w14:textId="77777777" w:rsidR="00743AB4" w:rsidRPr="00743AB4" w:rsidRDefault="00743AB4" w:rsidP="00F75688">
            <w:pPr>
              <w:pStyle w:val="NoSpacing2"/>
              <w:keepNext/>
              <w:keepLines/>
            </w:pPr>
            <w:r w:rsidRPr="00743AB4">
              <w:t>LN</w:t>
            </w:r>
          </w:p>
        </w:tc>
        <w:tc>
          <w:tcPr>
            <w:tcW w:w="4397" w:type="dxa"/>
            <w:shd w:val="clear" w:color="auto" w:fill="auto"/>
          </w:tcPr>
          <w:p w14:paraId="75168636" w14:textId="77777777" w:rsidR="00743AB4" w:rsidRPr="00743AB4" w:rsidRDefault="00743AB4" w:rsidP="00F75688">
            <w:pPr>
              <w:pStyle w:val="NoSpacing2"/>
              <w:keepNext/>
              <w:keepLines/>
            </w:pPr>
            <w:r w:rsidRPr="00743AB4">
              <w:t>1</w:t>
            </w:r>
          </w:p>
        </w:tc>
        <w:tc>
          <w:tcPr>
            <w:tcW w:w="2365" w:type="dxa"/>
            <w:shd w:val="clear" w:color="auto" w:fill="auto"/>
          </w:tcPr>
          <w:p w14:paraId="7C27CD89" w14:textId="77777777" w:rsidR="00743AB4" w:rsidRPr="00743AB4" w:rsidRDefault="00743AB4" w:rsidP="00F75688">
            <w:pPr>
              <w:pStyle w:val="NoSpacing2"/>
              <w:keepNext/>
              <w:keepLines/>
            </w:pPr>
            <w:r w:rsidRPr="00743AB4">
              <w:t>0.05</w:t>
            </w:r>
          </w:p>
        </w:tc>
      </w:tr>
      <w:tr w:rsidR="00743AB4" w:rsidRPr="00CC6D83" w14:paraId="5750A6D8" w14:textId="77777777" w:rsidTr="00743AB4">
        <w:tc>
          <w:tcPr>
            <w:tcW w:w="0" w:type="auto"/>
            <w:shd w:val="clear" w:color="auto" w:fill="auto"/>
          </w:tcPr>
          <w:p w14:paraId="3E234350" w14:textId="77777777" w:rsidR="00743AB4" w:rsidRPr="00743AB4" w:rsidRDefault="00800642" w:rsidP="00F75688">
            <w:pPr>
              <w:pStyle w:val="NoSpacing2"/>
              <w:keepNext/>
              <w:keepLines/>
            </w:pPr>
            <w:r>
              <w:rPr>
                <w:noProof/>
                <w:lang w:val="de-DE" w:eastAsia="de-DE"/>
              </w:rPr>
              <w:drawing>
                <wp:inline distT="0" distB="0" distL="0" distR="0" wp14:anchorId="4FBADD5E" wp14:editId="4ECB4846">
                  <wp:extent cx="362585" cy="233045"/>
                  <wp:effectExtent l="0" t="0" r="0" b="0"/>
                  <wp:docPr id="2061" name="Bild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p>
        </w:tc>
        <w:tc>
          <w:tcPr>
            <w:tcW w:w="0" w:type="auto"/>
            <w:shd w:val="clear" w:color="auto" w:fill="auto"/>
          </w:tcPr>
          <w:p w14:paraId="69DA213D" w14:textId="77777777" w:rsidR="00743AB4" w:rsidRPr="00743AB4" w:rsidRDefault="00743AB4" w:rsidP="00F75688">
            <w:pPr>
              <w:pStyle w:val="NoSpacing2"/>
              <w:keepNext/>
              <w:keepLines/>
            </w:pPr>
            <w:r w:rsidRPr="00743AB4">
              <w:t>LN</w:t>
            </w:r>
          </w:p>
        </w:tc>
        <w:tc>
          <w:tcPr>
            <w:tcW w:w="4397" w:type="dxa"/>
            <w:shd w:val="clear" w:color="auto" w:fill="auto"/>
          </w:tcPr>
          <w:p w14:paraId="7039FE71" w14:textId="77777777" w:rsidR="00743AB4" w:rsidRPr="00743AB4" w:rsidRDefault="00743AB4" w:rsidP="00F75688">
            <w:pPr>
              <w:pStyle w:val="NoSpacing2"/>
              <w:keepNext/>
              <w:keepLines/>
            </w:pPr>
            <w:r w:rsidRPr="00743AB4">
              <w:t>1</w:t>
            </w:r>
          </w:p>
        </w:tc>
        <w:tc>
          <w:tcPr>
            <w:tcW w:w="2365" w:type="dxa"/>
            <w:shd w:val="clear" w:color="auto" w:fill="auto"/>
          </w:tcPr>
          <w:p w14:paraId="7BE33AB8" w14:textId="77777777" w:rsidR="00743AB4" w:rsidRPr="00743AB4" w:rsidRDefault="00743AB4" w:rsidP="00F75688">
            <w:pPr>
              <w:pStyle w:val="NoSpacing2"/>
              <w:keepNext/>
              <w:keepLines/>
            </w:pPr>
            <w:r w:rsidRPr="00743AB4">
              <w:t>0.20</w:t>
            </w:r>
          </w:p>
        </w:tc>
      </w:tr>
      <w:tr w:rsidR="00743AB4" w:rsidRPr="00B80E4C" w14:paraId="7698AE3C" w14:textId="77777777" w:rsidTr="00743AB4">
        <w:tc>
          <w:tcPr>
            <w:tcW w:w="0" w:type="auto"/>
            <w:shd w:val="clear" w:color="auto" w:fill="auto"/>
          </w:tcPr>
          <w:p w14:paraId="4C1D8C00" w14:textId="77777777" w:rsidR="00743AB4" w:rsidRPr="00743AB4" w:rsidRDefault="00800642" w:rsidP="00F75688">
            <w:pPr>
              <w:pStyle w:val="NoSpacing2"/>
              <w:keepNext/>
              <w:keepLines/>
            </w:pPr>
            <w:r>
              <w:rPr>
                <w:noProof/>
                <w:lang w:val="de-DE" w:eastAsia="de-DE"/>
              </w:rPr>
              <w:drawing>
                <wp:inline distT="0" distB="0" distL="0" distR="0" wp14:anchorId="67A07933" wp14:editId="12567637">
                  <wp:extent cx="137795" cy="137795"/>
                  <wp:effectExtent l="0" t="0" r="0" b="0"/>
                  <wp:docPr id="2062" name="Bild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p>
        </w:tc>
        <w:tc>
          <w:tcPr>
            <w:tcW w:w="0" w:type="auto"/>
            <w:shd w:val="clear" w:color="auto" w:fill="auto"/>
          </w:tcPr>
          <w:p w14:paraId="2490CC8B" w14:textId="77777777" w:rsidR="00743AB4" w:rsidRPr="00743AB4" w:rsidRDefault="00743AB4" w:rsidP="00F75688">
            <w:pPr>
              <w:pStyle w:val="NoSpacing2"/>
              <w:keepNext/>
              <w:keepLines/>
            </w:pPr>
            <w:r w:rsidRPr="00743AB4">
              <w:t>D</w:t>
            </w:r>
          </w:p>
        </w:tc>
        <w:tc>
          <w:tcPr>
            <w:tcW w:w="4397" w:type="dxa"/>
            <w:shd w:val="clear" w:color="auto" w:fill="auto"/>
          </w:tcPr>
          <w:p w14:paraId="6203C397" w14:textId="77777777" w:rsidR="00743AB4" w:rsidRPr="00743AB4" w:rsidRDefault="00743AB4" w:rsidP="00F75688">
            <w:pPr>
              <w:pStyle w:val="NoSpacing2"/>
              <w:keepNext/>
              <w:keepLines/>
            </w:pPr>
            <w:r w:rsidRPr="00743AB4">
              <w:t>Total number of stress ranges per year</w:t>
            </w:r>
          </w:p>
        </w:tc>
        <w:tc>
          <w:tcPr>
            <w:tcW w:w="2365" w:type="dxa"/>
            <w:shd w:val="clear" w:color="auto" w:fill="auto"/>
          </w:tcPr>
          <w:p w14:paraId="4573628E" w14:textId="77777777" w:rsidR="00743AB4" w:rsidRPr="00743AB4" w:rsidRDefault="00743AB4" w:rsidP="00F75688">
            <w:pPr>
              <w:pStyle w:val="NoSpacing2"/>
              <w:keepNext/>
              <w:keepLines/>
            </w:pPr>
          </w:p>
        </w:tc>
      </w:tr>
      <w:tr w:rsidR="00743AB4" w:rsidRPr="00CC6D83" w14:paraId="23C625CA" w14:textId="77777777" w:rsidTr="00743AB4">
        <w:tc>
          <w:tcPr>
            <w:tcW w:w="0" w:type="auto"/>
            <w:shd w:val="clear" w:color="auto" w:fill="auto"/>
          </w:tcPr>
          <w:p w14:paraId="5A612D08" w14:textId="77777777" w:rsidR="00743AB4" w:rsidRPr="00743AB4" w:rsidRDefault="00800642" w:rsidP="00F75688">
            <w:pPr>
              <w:pStyle w:val="NoSpacing2"/>
              <w:keepNext/>
              <w:keepLines/>
            </w:pPr>
            <w:r>
              <w:rPr>
                <w:noProof/>
                <w:lang w:val="de-DE" w:eastAsia="de-DE"/>
              </w:rPr>
              <w:drawing>
                <wp:inline distT="0" distB="0" distL="0" distR="0" wp14:anchorId="1A01E9E9" wp14:editId="56773F86">
                  <wp:extent cx="189865" cy="233045"/>
                  <wp:effectExtent l="0" t="0" r="635" b="0"/>
                  <wp:docPr id="2063" name="Bild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89865" cy="233045"/>
                          </a:xfrm>
                          <a:prstGeom prst="rect">
                            <a:avLst/>
                          </a:prstGeom>
                          <a:noFill/>
                          <a:ln>
                            <a:noFill/>
                          </a:ln>
                        </pic:spPr>
                      </pic:pic>
                    </a:graphicData>
                  </a:graphic>
                </wp:inline>
              </w:drawing>
            </w:r>
          </w:p>
        </w:tc>
        <w:tc>
          <w:tcPr>
            <w:tcW w:w="0" w:type="auto"/>
            <w:shd w:val="clear" w:color="auto" w:fill="auto"/>
          </w:tcPr>
          <w:p w14:paraId="5D0961D9" w14:textId="77777777" w:rsidR="00743AB4" w:rsidRPr="00743AB4" w:rsidRDefault="00743AB4" w:rsidP="00F75688">
            <w:pPr>
              <w:pStyle w:val="NoSpacing2"/>
              <w:keepNext/>
              <w:keepLines/>
            </w:pPr>
            <w:r w:rsidRPr="00743AB4">
              <w:t>D</w:t>
            </w:r>
          </w:p>
        </w:tc>
        <w:tc>
          <w:tcPr>
            <w:tcW w:w="4397" w:type="dxa"/>
            <w:shd w:val="clear" w:color="auto" w:fill="auto"/>
          </w:tcPr>
          <w:p w14:paraId="4BFBA8C8" w14:textId="77777777" w:rsidR="00743AB4" w:rsidRPr="00743AB4" w:rsidRDefault="00743AB4" w:rsidP="00F75688">
            <w:pPr>
              <w:pStyle w:val="NoSpacing2"/>
              <w:keepNext/>
              <w:keepLines/>
            </w:pPr>
            <w:r w:rsidRPr="00743AB4">
              <w:t>T (thickness)</w:t>
            </w:r>
          </w:p>
        </w:tc>
        <w:tc>
          <w:tcPr>
            <w:tcW w:w="2365" w:type="dxa"/>
            <w:shd w:val="clear" w:color="auto" w:fill="auto"/>
          </w:tcPr>
          <w:p w14:paraId="1086F087" w14:textId="77777777" w:rsidR="00743AB4" w:rsidRPr="00743AB4" w:rsidRDefault="00743AB4" w:rsidP="00F75688">
            <w:pPr>
              <w:pStyle w:val="NoSpacing2"/>
              <w:keepNext/>
              <w:keepLines/>
            </w:pPr>
          </w:p>
        </w:tc>
      </w:tr>
      <w:tr w:rsidR="00743AB4" w:rsidRPr="00CC6D83" w14:paraId="6C553C0E" w14:textId="77777777" w:rsidTr="00743AB4">
        <w:tc>
          <w:tcPr>
            <w:tcW w:w="0" w:type="auto"/>
            <w:shd w:val="clear" w:color="auto" w:fill="auto"/>
          </w:tcPr>
          <w:p w14:paraId="03A47973" w14:textId="77777777" w:rsidR="00743AB4" w:rsidRPr="00743AB4" w:rsidRDefault="00800642" w:rsidP="00F75688">
            <w:pPr>
              <w:pStyle w:val="NoSpacing2"/>
              <w:keepNext/>
              <w:keepLines/>
            </w:pPr>
            <w:r>
              <w:rPr>
                <w:noProof/>
                <w:lang w:val="de-DE" w:eastAsia="de-DE"/>
              </w:rPr>
              <w:drawing>
                <wp:inline distT="0" distB="0" distL="0" distR="0" wp14:anchorId="37CCD424" wp14:editId="47F34876">
                  <wp:extent cx="163830" cy="163830"/>
                  <wp:effectExtent l="0" t="0" r="7620" b="7620"/>
                  <wp:docPr id="2064" name="Bild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tc>
        <w:tc>
          <w:tcPr>
            <w:tcW w:w="0" w:type="auto"/>
            <w:shd w:val="clear" w:color="auto" w:fill="auto"/>
          </w:tcPr>
          <w:p w14:paraId="57D3D3B1" w14:textId="77777777" w:rsidR="00743AB4" w:rsidRPr="00743AB4" w:rsidRDefault="00743AB4" w:rsidP="00F75688">
            <w:pPr>
              <w:pStyle w:val="NoSpacing2"/>
              <w:keepNext/>
              <w:keepLines/>
            </w:pPr>
            <w:r w:rsidRPr="00743AB4">
              <w:t>LN</w:t>
            </w:r>
          </w:p>
        </w:tc>
        <w:tc>
          <w:tcPr>
            <w:tcW w:w="4397" w:type="dxa"/>
            <w:shd w:val="clear" w:color="auto" w:fill="auto"/>
          </w:tcPr>
          <w:p w14:paraId="746D1FDD" w14:textId="77777777" w:rsidR="00743AB4" w:rsidRPr="00743AB4" w:rsidRDefault="00743AB4" w:rsidP="00F75688">
            <w:pPr>
              <w:pStyle w:val="NoSpacing2"/>
              <w:keepNext/>
              <w:keepLines/>
            </w:pPr>
            <w:r w:rsidRPr="00743AB4">
              <w:t>1</w:t>
            </w:r>
          </w:p>
        </w:tc>
        <w:tc>
          <w:tcPr>
            <w:tcW w:w="2365" w:type="dxa"/>
            <w:shd w:val="clear" w:color="auto" w:fill="auto"/>
          </w:tcPr>
          <w:p w14:paraId="196C5713" w14:textId="77777777" w:rsidR="00743AB4" w:rsidRPr="00743AB4" w:rsidRDefault="00743AB4" w:rsidP="00F75688">
            <w:pPr>
              <w:pStyle w:val="NoSpacing2"/>
              <w:keepNext/>
              <w:keepLines/>
            </w:pPr>
            <w:r w:rsidRPr="00743AB4">
              <w:t>0.1</w:t>
            </w:r>
          </w:p>
        </w:tc>
      </w:tr>
      <w:tr w:rsidR="00743AB4" w:rsidRPr="00CC6D83" w14:paraId="2AE92822" w14:textId="77777777" w:rsidTr="00743AB4">
        <w:tc>
          <w:tcPr>
            <w:tcW w:w="0" w:type="auto"/>
            <w:shd w:val="clear" w:color="auto" w:fill="auto"/>
          </w:tcPr>
          <w:p w14:paraId="1CEDE238" w14:textId="77777777" w:rsidR="00743AB4" w:rsidRPr="00743AB4" w:rsidRDefault="00800642" w:rsidP="00F75688">
            <w:pPr>
              <w:pStyle w:val="NoSpacing2"/>
              <w:keepNext/>
              <w:keepLines/>
            </w:pPr>
            <w:r>
              <w:rPr>
                <w:noProof/>
                <w:lang w:val="de-DE" w:eastAsia="de-DE"/>
              </w:rPr>
              <w:drawing>
                <wp:inline distT="0" distB="0" distL="0" distR="0" wp14:anchorId="5B2FB979" wp14:editId="50EB324B">
                  <wp:extent cx="163830" cy="163830"/>
                  <wp:effectExtent l="0" t="0" r="7620" b="7620"/>
                  <wp:docPr id="2065" name="Bild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tc>
        <w:tc>
          <w:tcPr>
            <w:tcW w:w="0" w:type="auto"/>
            <w:shd w:val="clear" w:color="auto" w:fill="auto"/>
          </w:tcPr>
          <w:p w14:paraId="6D0C3F01" w14:textId="77777777" w:rsidR="00743AB4" w:rsidRPr="00743AB4" w:rsidRDefault="00743AB4" w:rsidP="00F75688">
            <w:pPr>
              <w:pStyle w:val="NoSpacing2"/>
              <w:keepNext/>
              <w:keepLines/>
            </w:pPr>
            <w:r w:rsidRPr="00743AB4">
              <w:t>D</w:t>
            </w:r>
          </w:p>
        </w:tc>
        <w:tc>
          <w:tcPr>
            <w:tcW w:w="4397" w:type="dxa"/>
            <w:shd w:val="clear" w:color="auto" w:fill="auto"/>
          </w:tcPr>
          <w:p w14:paraId="09DA0034" w14:textId="77777777" w:rsidR="00743AB4" w:rsidRPr="00743AB4" w:rsidRDefault="00743AB4" w:rsidP="00F75688">
            <w:pPr>
              <w:pStyle w:val="NoSpacing2"/>
              <w:keepNext/>
              <w:keepLines/>
            </w:pPr>
            <w:r w:rsidRPr="00743AB4">
              <w:t xml:space="preserve">Thickness </w:t>
            </w:r>
          </w:p>
        </w:tc>
        <w:tc>
          <w:tcPr>
            <w:tcW w:w="2365" w:type="dxa"/>
            <w:shd w:val="clear" w:color="auto" w:fill="auto"/>
          </w:tcPr>
          <w:p w14:paraId="0B4681AB" w14:textId="77777777" w:rsidR="00743AB4" w:rsidRPr="00743AB4" w:rsidRDefault="00743AB4" w:rsidP="00F75688">
            <w:pPr>
              <w:pStyle w:val="NoSpacing2"/>
              <w:keepNext/>
              <w:keepLines/>
            </w:pPr>
          </w:p>
        </w:tc>
      </w:tr>
      <w:tr w:rsidR="00743AB4" w:rsidRPr="00CC6D83" w14:paraId="42C8C639" w14:textId="77777777" w:rsidTr="00743AB4">
        <w:tc>
          <w:tcPr>
            <w:tcW w:w="0" w:type="auto"/>
            <w:shd w:val="clear" w:color="auto" w:fill="auto"/>
          </w:tcPr>
          <w:p w14:paraId="4DB55DDE" w14:textId="77777777" w:rsidR="00743AB4" w:rsidRPr="00743AB4" w:rsidRDefault="00800642" w:rsidP="00F75688">
            <w:pPr>
              <w:pStyle w:val="NoSpacing2"/>
              <w:keepNext/>
              <w:keepLines/>
            </w:pPr>
            <w:r>
              <w:rPr>
                <w:noProof/>
                <w:lang w:val="de-DE" w:eastAsia="de-DE"/>
              </w:rPr>
              <w:drawing>
                <wp:inline distT="0" distB="0" distL="0" distR="0" wp14:anchorId="69F55131" wp14:editId="0338BEDD">
                  <wp:extent cx="189865" cy="233045"/>
                  <wp:effectExtent l="0" t="0" r="635" b="0"/>
                  <wp:docPr id="2066" name="Bild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89865" cy="233045"/>
                          </a:xfrm>
                          <a:prstGeom prst="rect">
                            <a:avLst/>
                          </a:prstGeom>
                          <a:noFill/>
                          <a:ln>
                            <a:noFill/>
                          </a:ln>
                        </pic:spPr>
                      </pic:pic>
                    </a:graphicData>
                  </a:graphic>
                </wp:inline>
              </w:drawing>
            </w:r>
          </w:p>
        </w:tc>
        <w:tc>
          <w:tcPr>
            <w:tcW w:w="0" w:type="auto"/>
            <w:shd w:val="clear" w:color="auto" w:fill="auto"/>
          </w:tcPr>
          <w:p w14:paraId="41DEEC5C" w14:textId="77777777" w:rsidR="00743AB4" w:rsidRPr="00743AB4" w:rsidRDefault="00743AB4" w:rsidP="00F75688">
            <w:pPr>
              <w:pStyle w:val="NoSpacing2"/>
              <w:keepNext/>
              <w:keepLines/>
            </w:pPr>
            <w:r w:rsidRPr="00743AB4">
              <w:t>D</w:t>
            </w:r>
          </w:p>
        </w:tc>
        <w:tc>
          <w:tcPr>
            <w:tcW w:w="4397" w:type="dxa"/>
            <w:shd w:val="clear" w:color="auto" w:fill="auto"/>
          </w:tcPr>
          <w:p w14:paraId="201E4FAE" w14:textId="77777777" w:rsidR="00743AB4" w:rsidRPr="00743AB4" w:rsidRDefault="00743AB4" w:rsidP="00F75688">
            <w:pPr>
              <w:pStyle w:val="NoSpacing2"/>
              <w:keepNext/>
              <w:keepLines/>
            </w:pPr>
            <w:r w:rsidRPr="00743AB4">
              <w:t>25 years</w:t>
            </w:r>
          </w:p>
        </w:tc>
        <w:tc>
          <w:tcPr>
            <w:tcW w:w="2365" w:type="dxa"/>
            <w:shd w:val="clear" w:color="auto" w:fill="auto"/>
          </w:tcPr>
          <w:p w14:paraId="45E379E9" w14:textId="77777777" w:rsidR="00743AB4" w:rsidRPr="00743AB4" w:rsidRDefault="00743AB4" w:rsidP="00F75688">
            <w:pPr>
              <w:pStyle w:val="NoSpacing2"/>
              <w:keepNext/>
              <w:keepLines/>
            </w:pPr>
          </w:p>
        </w:tc>
      </w:tr>
      <w:tr w:rsidR="00743AB4" w:rsidRPr="00CC6D83" w14:paraId="3B97365C" w14:textId="77777777" w:rsidTr="00743AB4">
        <w:tc>
          <w:tcPr>
            <w:tcW w:w="0" w:type="auto"/>
            <w:shd w:val="clear" w:color="auto" w:fill="auto"/>
          </w:tcPr>
          <w:p w14:paraId="2B6945BC" w14:textId="77777777" w:rsidR="00743AB4" w:rsidRPr="00743AB4" w:rsidRDefault="00800642" w:rsidP="00F75688">
            <w:pPr>
              <w:pStyle w:val="NoSpacing2"/>
              <w:keepNext/>
              <w:keepLines/>
            </w:pPr>
            <w:r>
              <w:rPr>
                <w:noProof/>
                <w:lang w:val="de-DE" w:eastAsia="de-DE"/>
              </w:rPr>
              <w:drawing>
                <wp:inline distT="0" distB="0" distL="0" distR="0" wp14:anchorId="32FED3A4" wp14:editId="750A0CA0">
                  <wp:extent cx="207010" cy="233045"/>
                  <wp:effectExtent l="0" t="0" r="2540" b="0"/>
                  <wp:docPr id="2067" name="Bild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p>
        </w:tc>
        <w:tc>
          <w:tcPr>
            <w:tcW w:w="0" w:type="auto"/>
            <w:shd w:val="clear" w:color="auto" w:fill="auto"/>
          </w:tcPr>
          <w:p w14:paraId="00A50CA6" w14:textId="77777777" w:rsidR="00743AB4" w:rsidRPr="00743AB4" w:rsidRDefault="00743AB4" w:rsidP="00F75688">
            <w:pPr>
              <w:pStyle w:val="NoSpacing2"/>
              <w:keepNext/>
              <w:keepLines/>
            </w:pPr>
            <w:r w:rsidRPr="00743AB4">
              <w:t>D</w:t>
            </w:r>
          </w:p>
        </w:tc>
        <w:tc>
          <w:tcPr>
            <w:tcW w:w="4397" w:type="dxa"/>
            <w:shd w:val="clear" w:color="auto" w:fill="auto"/>
          </w:tcPr>
          <w:p w14:paraId="56E2FD7E" w14:textId="77777777" w:rsidR="00743AB4" w:rsidRPr="00743AB4" w:rsidRDefault="00743AB4" w:rsidP="00F75688">
            <w:pPr>
              <w:pStyle w:val="NoSpacing2"/>
              <w:keepNext/>
              <w:keepLines/>
            </w:pPr>
            <w:r w:rsidRPr="00743AB4">
              <w:t>Fatigue life</w:t>
            </w:r>
          </w:p>
        </w:tc>
        <w:tc>
          <w:tcPr>
            <w:tcW w:w="2365" w:type="dxa"/>
            <w:shd w:val="clear" w:color="auto" w:fill="auto"/>
          </w:tcPr>
          <w:p w14:paraId="5D23A5A9" w14:textId="77777777" w:rsidR="00743AB4" w:rsidRPr="00743AB4" w:rsidRDefault="00743AB4" w:rsidP="00F75688">
            <w:pPr>
              <w:pStyle w:val="NoSpacing2"/>
              <w:keepNext/>
              <w:keepLines/>
            </w:pPr>
          </w:p>
        </w:tc>
      </w:tr>
      <w:tr w:rsidR="00743AB4" w:rsidRPr="00B80E4C" w14:paraId="2022C6C7" w14:textId="77777777" w:rsidTr="004F7B0A">
        <w:tc>
          <w:tcPr>
            <w:tcW w:w="0" w:type="auto"/>
            <w:gridSpan w:val="4"/>
            <w:shd w:val="clear" w:color="auto" w:fill="auto"/>
          </w:tcPr>
          <w:p w14:paraId="330D4BD4" w14:textId="77777777" w:rsidR="00743AB4" w:rsidRPr="00743AB4" w:rsidRDefault="00800642" w:rsidP="00F75688">
            <w:pPr>
              <w:pStyle w:val="NoSpacing2"/>
              <w:keepNext/>
              <w:keepLines/>
            </w:pPr>
            <w:r>
              <w:rPr>
                <w:noProof/>
                <w:lang w:val="de-DE" w:eastAsia="de-DE"/>
              </w:rPr>
              <w:drawing>
                <wp:inline distT="0" distB="0" distL="0" distR="0" wp14:anchorId="1D934300" wp14:editId="357E07A1">
                  <wp:extent cx="344805" cy="233045"/>
                  <wp:effectExtent l="0" t="0" r="0" b="0"/>
                  <wp:docPr id="2068" name="Bild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44805" cy="233045"/>
                          </a:xfrm>
                          <a:prstGeom prst="rect">
                            <a:avLst/>
                          </a:prstGeom>
                          <a:noFill/>
                          <a:ln>
                            <a:noFill/>
                          </a:ln>
                        </pic:spPr>
                      </pic:pic>
                    </a:graphicData>
                  </a:graphic>
                </wp:inline>
              </w:drawing>
            </w:r>
            <w:r w:rsidR="00743AB4" w:rsidRPr="00743AB4">
              <w:t xml:space="preserve"> and </w:t>
            </w:r>
            <w:r>
              <w:rPr>
                <w:noProof/>
                <w:lang w:val="de-DE" w:eastAsia="de-DE"/>
              </w:rPr>
              <w:drawing>
                <wp:inline distT="0" distB="0" distL="0" distR="0" wp14:anchorId="3EF780E8" wp14:editId="381920D2">
                  <wp:extent cx="207010" cy="233045"/>
                  <wp:effectExtent l="0" t="0" r="2540" b="0"/>
                  <wp:docPr id="2069" name="Bild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00743AB4" w:rsidRPr="00743AB4">
              <w:t xml:space="preserve"> are correlated with correlation coefficient </w:t>
            </w:r>
            <w:r>
              <w:rPr>
                <w:noProof/>
                <w:position w:val="-14"/>
                <w:lang w:val="de-DE" w:eastAsia="de-DE"/>
              </w:rPr>
              <w:drawing>
                <wp:inline distT="0" distB="0" distL="0" distR="0" wp14:anchorId="370CD847" wp14:editId="02D1FA48">
                  <wp:extent cx="551815" cy="233045"/>
                  <wp:effectExtent l="0" t="0" r="635" b="0"/>
                  <wp:docPr id="2070" name="Bild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51815" cy="233045"/>
                          </a:xfrm>
                          <a:prstGeom prst="rect">
                            <a:avLst/>
                          </a:prstGeom>
                          <a:noFill/>
                          <a:ln>
                            <a:noFill/>
                          </a:ln>
                        </pic:spPr>
                      </pic:pic>
                    </a:graphicData>
                  </a:graphic>
                </wp:inline>
              </w:drawing>
            </w:r>
            <w:r w:rsidR="00743AB4" w:rsidRPr="00743AB4">
              <w:t>= -0.5</w:t>
            </w:r>
          </w:p>
        </w:tc>
      </w:tr>
    </w:tbl>
    <w:p w14:paraId="7130940F" w14:textId="77777777" w:rsidR="00743AB4" w:rsidRDefault="00743AB4" w:rsidP="00AC792E"/>
    <w:p w14:paraId="6FAD067F" w14:textId="77777777" w:rsidR="00046E5A" w:rsidRDefault="00046E5A" w:rsidP="00AC792E">
      <w:r>
        <w:t xml:space="preserve">It is noted that more refined fracture mechanics models are described in </w:t>
      </w:r>
      <w:sdt>
        <w:sdtPr>
          <w:id w:val="2142606100"/>
          <w:citation/>
        </w:sdtPr>
        <w:sdtEndPr/>
        <w:sdtContent>
          <w:r w:rsidR="00802D29">
            <w:fldChar w:fldCharType="begin"/>
          </w:r>
          <w:r w:rsidR="00E30077">
            <w:instrText xml:space="preserve">CITATION BS713 \l 1033 </w:instrText>
          </w:r>
          <w:r w:rsidR="00802D29">
            <w:fldChar w:fldCharType="separate"/>
          </w:r>
          <w:r w:rsidR="00CE7C57" w:rsidRPr="00CE7C57">
            <w:rPr>
              <w:noProof/>
            </w:rPr>
            <w:t>(BS 7910, 2013)</w:t>
          </w:r>
          <w:r w:rsidR="00802D29">
            <w:fldChar w:fldCharType="end"/>
          </w:r>
        </w:sdtContent>
      </w:sdt>
      <w:r w:rsidR="00E30077">
        <w:t>,</w:t>
      </w:r>
      <w:r>
        <w:t xml:space="preserve"> </w:t>
      </w:r>
      <w:sdt>
        <w:sdtPr>
          <w:id w:val="279930424"/>
          <w:citation/>
        </w:sdtPr>
        <w:sdtEndPr/>
        <w:sdtContent>
          <w:r w:rsidR="00802D29">
            <w:fldChar w:fldCharType="begin"/>
          </w:r>
          <w:r w:rsidR="00E30077">
            <w:instrText xml:space="preserve"> CITATION JCS12 \l 1033 </w:instrText>
          </w:r>
          <w:r w:rsidR="00802D29">
            <w:fldChar w:fldCharType="separate"/>
          </w:r>
          <w:r w:rsidR="00CE7C57" w:rsidRPr="00CE7C57">
            <w:rPr>
              <w:noProof/>
            </w:rPr>
            <w:t>(JCSS , 2012)</w:t>
          </w:r>
          <w:r w:rsidR="00802D29">
            <w:fldChar w:fldCharType="end"/>
          </w:r>
        </w:sdtContent>
      </w:sdt>
      <w:r w:rsidR="00E30077">
        <w:t xml:space="preserve">, </w:t>
      </w:r>
      <w:r>
        <w:t xml:space="preserve">and </w:t>
      </w:r>
      <w:sdt>
        <w:sdtPr>
          <w:id w:val="-672958838"/>
          <w:citation/>
        </w:sdtPr>
        <w:sdtEndPr/>
        <w:sdtContent>
          <w:r w:rsidR="00802D29">
            <w:fldChar w:fldCharType="begin"/>
          </w:r>
          <w:r w:rsidR="00E30077">
            <w:instrText xml:space="preserve"> CITATION Mal12 \l 1033 </w:instrText>
          </w:r>
          <w:r w:rsidR="00802D29">
            <w:fldChar w:fldCharType="separate"/>
          </w:r>
          <w:r w:rsidR="00CE7C57" w:rsidRPr="00CE7C57">
            <w:rPr>
              <w:noProof/>
            </w:rPr>
            <w:t>(Maljaars, et al., 2012)</w:t>
          </w:r>
          <w:r w:rsidR="00802D29">
            <w:fldChar w:fldCharType="end"/>
          </w:r>
        </w:sdtContent>
      </w:sdt>
      <w:r w:rsidR="00E30077">
        <w:t>.</w:t>
      </w:r>
      <w:r w:rsidR="00254AB8">
        <w:t xml:space="preserve"> This includes application of the stress intensity factor in a limit state equation to model unstable crack growth; and a Failure Assessment Diagram (FAD) in the limit state equation for a more general modelling of fatigue failure. </w:t>
      </w:r>
    </w:p>
    <w:p w14:paraId="5BDF2A80" w14:textId="77777777" w:rsidR="00743AB4" w:rsidRPr="00CC6D83" w:rsidRDefault="00743AB4" w:rsidP="00AC792E">
      <w:r w:rsidRPr="00CC6D83">
        <w:t>The limit state function is written</w:t>
      </w:r>
    </w:p>
    <w:p w14:paraId="1B6E4DCA" w14:textId="77777777" w:rsidR="00743AB4" w:rsidRPr="00743AB4" w:rsidRDefault="00800642" w:rsidP="00C54A5E">
      <w:r>
        <w:rPr>
          <w:noProof/>
          <w:position w:val="-10"/>
          <w:lang w:val="de-DE" w:eastAsia="de-DE"/>
        </w:rPr>
        <w:drawing>
          <wp:inline distT="0" distB="0" distL="0" distR="0" wp14:anchorId="4C7B5181" wp14:editId="31F2A84B">
            <wp:extent cx="914400" cy="207010"/>
            <wp:effectExtent l="0" t="0" r="0" b="2540"/>
            <wp:docPr id="2071" name="Bild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914400" cy="207010"/>
                    </a:xfrm>
                    <a:prstGeom prst="rect">
                      <a:avLst/>
                    </a:prstGeom>
                    <a:noFill/>
                    <a:ln>
                      <a:noFill/>
                    </a:ln>
                  </pic:spPr>
                </pic:pic>
              </a:graphicData>
            </a:graphic>
          </wp:inline>
        </w:drawing>
      </w:r>
      <w:r w:rsidR="00743AB4">
        <w:tab/>
      </w:r>
      <w:r w:rsidR="00743AB4">
        <w:tab/>
      </w:r>
      <w:r w:rsidR="00743AB4">
        <w:tab/>
      </w:r>
      <w:r w:rsidR="00743AB4">
        <w:tab/>
      </w:r>
      <w:r w:rsidR="00743AB4">
        <w:tab/>
      </w:r>
      <w:r w:rsidR="00743AB4">
        <w:tab/>
      </w:r>
      <w:r w:rsidR="00743AB4">
        <w:tab/>
      </w:r>
      <w:r w:rsidR="00743AB4">
        <w:tab/>
        <w:t xml:space="preserve">           </w:t>
      </w:r>
      <w:r w:rsidR="00743AB4" w:rsidRPr="00743AB4">
        <w:t>(</w:t>
      </w:r>
      <w:r w:rsidR="00802D29">
        <w:fldChar w:fldCharType="begin"/>
      </w:r>
      <w:r w:rsidR="00A6771E">
        <w:instrText xml:space="preserve"> SEQ Equation \* ARABIC </w:instrText>
      </w:r>
      <w:r w:rsidR="00802D29">
        <w:fldChar w:fldCharType="separate"/>
      </w:r>
      <w:r w:rsidR="008A1B80">
        <w:rPr>
          <w:noProof/>
        </w:rPr>
        <w:t>34</w:t>
      </w:r>
      <w:r w:rsidR="00802D29">
        <w:fldChar w:fldCharType="end"/>
      </w:r>
      <w:r w:rsidR="00743AB4" w:rsidRPr="00743AB4">
        <w:t>)</w:t>
      </w:r>
    </w:p>
    <w:p w14:paraId="71AAF753" w14:textId="77777777" w:rsidR="00743AB4" w:rsidRPr="00743AB4" w:rsidRDefault="00743AB4" w:rsidP="00AC792E">
      <w:r w:rsidRPr="00743AB4">
        <w:t xml:space="preserve">where </w:t>
      </w:r>
      <w:r w:rsidR="00800642">
        <w:rPr>
          <w:noProof/>
          <w:position w:val="-6"/>
          <w:lang w:val="de-DE" w:eastAsia="de-DE"/>
        </w:rPr>
        <w:drawing>
          <wp:inline distT="0" distB="0" distL="0" distR="0" wp14:anchorId="452F1B57" wp14:editId="3B38A722">
            <wp:extent cx="94615" cy="163830"/>
            <wp:effectExtent l="0" t="0" r="635" b="7620"/>
            <wp:docPr id="2072" name="Bild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4615" cy="163830"/>
                    </a:xfrm>
                    <a:prstGeom prst="rect">
                      <a:avLst/>
                    </a:prstGeom>
                    <a:noFill/>
                    <a:ln>
                      <a:noFill/>
                    </a:ln>
                  </pic:spPr>
                </pic:pic>
              </a:graphicData>
            </a:graphic>
          </wp:inline>
        </w:drawing>
      </w:r>
      <w:r w:rsidRPr="00743AB4">
        <w:t xml:space="preserve"> is time in the interval from 0 to the service life </w:t>
      </w:r>
      <w:r w:rsidR="00800642">
        <w:rPr>
          <w:noProof/>
          <w:position w:val="-10"/>
          <w:lang w:val="de-DE" w:eastAsia="de-DE"/>
        </w:rPr>
        <w:drawing>
          <wp:inline distT="0" distB="0" distL="0" distR="0" wp14:anchorId="0770849E" wp14:editId="029C5CE5">
            <wp:extent cx="189865" cy="207010"/>
            <wp:effectExtent l="0" t="0" r="635" b="2540"/>
            <wp:docPr id="2073" name="Bild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89865" cy="207010"/>
                    </a:xfrm>
                    <a:prstGeom prst="rect">
                      <a:avLst/>
                    </a:prstGeom>
                    <a:noFill/>
                    <a:ln>
                      <a:noFill/>
                    </a:ln>
                  </pic:spPr>
                </pic:pic>
              </a:graphicData>
            </a:graphic>
          </wp:inline>
        </w:drawing>
      </w:r>
      <w:r w:rsidRPr="00743AB4">
        <w:t>.</w:t>
      </w:r>
    </w:p>
    <w:p w14:paraId="46DF2D27" w14:textId="77777777" w:rsidR="00743AB4" w:rsidRPr="00743AB4" w:rsidRDefault="00743AB4" w:rsidP="00AC792E">
      <w:r w:rsidRPr="00743AB4">
        <w:t xml:space="preserve">To model the effect of different weld qualities, different values of the crack depth at initiation </w:t>
      </w:r>
      <w:r w:rsidR="00800642">
        <w:rPr>
          <w:noProof/>
          <w:position w:val="-12"/>
          <w:lang w:val="de-DE" w:eastAsia="de-DE"/>
        </w:rPr>
        <w:drawing>
          <wp:inline distT="0" distB="0" distL="0" distR="0" wp14:anchorId="43A47936" wp14:editId="17CAD30E">
            <wp:extent cx="189865" cy="233045"/>
            <wp:effectExtent l="0" t="0" r="635" b="0"/>
            <wp:docPr id="2074" name="Bild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89865" cy="233045"/>
                    </a:xfrm>
                    <a:prstGeom prst="rect">
                      <a:avLst/>
                    </a:prstGeom>
                    <a:noFill/>
                    <a:ln>
                      <a:noFill/>
                    </a:ln>
                  </pic:spPr>
                </pic:pic>
              </a:graphicData>
            </a:graphic>
          </wp:inline>
        </w:drawing>
      </w:r>
      <w:r w:rsidRPr="00743AB4">
        <w:t xml:space="preserve"> can be used. The corresponding assumed length is 5 times the crack depth. The critical crack depth </w:t>
      </w:r>
      <w:r w:rsidR="00800642">
        <w:rPr>
          <w:noProof/>
          <w:position w:val="-12"/>
          <w:lang w:val="de-DE" w:eastAsia="de-DE"/>
        </w:rPr>
        <w:drawing>
          <wp:inline distT="0" distB="0" distL="0" distR="0" wp14:anchorId="5B0F80AC" wp14:editId="7CC83659">
            <wp:extent cx="189865" cy="233045"/>
            <wp:effectExtent l="0" t="0" r="635" b="0"/>
            <wp:docPr id="2075" name="Bild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89865" cy="233045"/>
                    </a:xfrm>
                    <a:prstGeom prst="rect">
                      <a:avLst/>
                    </a:prstGeom>
                    <a:noFill/>
                    <a:ln>
                      <a:noFill/>
                    </a:ln>
                  </pic:spPr>
                </pic:pic>
              </a:graphicData>
            </a:graphic>
          </wp:inline>
        </w:drawing>
      </w:r>
      <w:r w:rsidRPr="00743AB4">
        <w:t xml:space="preserve"> is taken as the thickness of the tubular member. The parameters </w:t>
      </w:r>
      <w:r w:rsidR="00800642">
        <w:rPr>
          <w:noProof/>
          <w:position w:val="-12"/>
          <w:lang w:val="de-DE" w:eastAsia="de-DE"/>
        </w:rPr>
        <w:drawing>
          <wp:inline distT="0" distB="0" distL="0" distR="0" wp14:anchorId="27D9FBCE" wp14:editId="709DD0E5">
            <wp:extent cx="293370" cy="233045"/>
            <wp:effectExtent l="0" t="0" r="0" b="0"/>
            <wp:docPr id="2076" name="Bild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93370" cy="233045"/>
                    </a:xfrm>
                    <a:prstGeom prst="rect">
                      <a:avLst/>
                    </a:prstGeom>
                    <a:noFill/>
                    <a:ln>
                      <a:noFill/>
                    </a:ln>
                  </pic:spPr>
                </pic:pic>
              </a:graphicData>
            </a:graphic>
          </wp:inline>
        </w:drawing>
      </w:r>
      <w:r w:rsidRPr="00743AB4">
        <w:t xml:space="preserve"> and </w:t>
      </w:r>
      <w:r w:rsidR="00800642">
        <w:rPr>
          <w:noProof/>
          <w:position w:val="-12"/>
          <w:lang w:val="de-DE" w:eastAsia="de-DE"/>
        </w:rPr>
        <w:drawing>
          <wp:inline distT="0" distB="0" distL="0" distR="0" wp14:anchorId="7163D0D5" wp14:editId="1D4F6E19">
            <wp:extent cx="207010" cy="233045"/>
            <wp:effectExtent l="0" t="0" r="2540" b="0"/>
            <wp:docPr id="2077" name="Bild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Pr="00743AB4">
        <w:t xml:space="preserve"> are now fitted such that difference between the probability distribution functions for the fatigue live determined using the SN-approach and the fracture mechanical approach is minimized as illustrated in the example below.</w:t>
      </w:r>
    </w:p>
    <w:p w14:paraId="7AD410B3" w14:textId="77777777" w:rsidR="00743AB4" w:rsidRPr="00743AB4" w:rsidRDefault="00743AB4" w:rsidP="00AC792E">
      <w:r w:rsidRPr="00743AB4">
        <w:t xml:space="preserve">Alternatively, or in addition to the above modeling the initial crack length can be modeled as a stochastic variable, for example by an exponential distribution function, and the crack initiation time </w:t>
      </w:r>
      <w:r w:rsidR="00800642">
        <w:rPr>
          <w:noProof/>
          <w:position w:val="-10"/>
          <w:lang w:val="de-DE" w:eastAsia="de-DE"/>
        </w:rPr>
        <w:drawing>
          <wp:inline distT="0" distB="0" distL="0" distR="0" wp14:anchorId="0B3F6C28" wp14:editId="1B25016A">
            <wp:extent cx="207010" cy="207010"/>
            <wp:effectExtent l="0" t="0" r="2540" b="2540"/>
            <wp:docPr id="2078" name="Bild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743AB4">
        <w:t xml:space="preserve"> can be neglected.</w:t>
      </w:r>
    </w:p>
    <w:bookmarkEnd w:id="152"/>
    <w:bookmarkEnd w:id="153"/>
    <w:p w14:paraId="34919392" w14:textId="77777777" w:rsidR="008141F2" w:rsidRPr="00743AB4" w:rsidRDefault="008141F2" w:rsidP="00AC792E">
      <w:r w:rsidRPr="00743AB4">
        <w:t>The reliability of inspections can be modeled in many different ways</w:t>
      </w:r>
      <w:r>
        <w:t>, see subsection 2.4</w:t>
      </w:r>
      <w:r w:rsidRPr="00743AB4">
        <w:t xml:space="preserve">. </w:t>
      </w:r>
      <w:r w:rsidR="00254AB8">
        <w:t xml:space="preserve">In addition to the </w:t>
      </w:r>
      <w:r w:rsidRPr="00743AB4">
        <w:t xml:space="preserve">POD </w:t>
      </w:r>
      <w:r w:rsidR="00254AB8">
        <w:t xml:space="preserve">curve shown by (9) also </w:t>
      </w:r>
      <w:r w:rsidRPr="00743AB4">
        <w:t>an exponential model</w:t>
      </w:r>
      <w:r w:rsidR="00254AB8">
        <w:t xml:space="preserve"> is often applied</w:t>
      </w:r>
      <w:r w:rsidRPr="00743AB4">
        <w:t xml:space="preserve">: </w:t>
      </w:r>
    </w:p>
    <w:p w14:paraId="4FD71B49" w14:textId="77777777" w:rsidR="008141F2" w:rsidRPr="00743AB4" w:rsidRDefault="008141F2" w:rsidP="00AC792E">
      <w:pPr>
        <w:rPr>
          <w:b/>
        </w:rPr>
      </w:pPr>
      <w:r w:rsidRPr="00743AB4">
        <w:t xml:space="preserve"> </w:t>
      </w:r>
      <w:r w:rsidR="00800642">
        <w:rPr>
          <w:b/>
          <w:noProof/>
          <w:position w:val="-28"/>
          <w:lang w:val="de-DE" w:eastAsia="de-DE"/>
        </w:rPr>
        <w:drawing>
          <wp:inline distT="0" distB="0" distL="0" distR="0" wp14:anchorId="75B412E6" wp14:editId="18460821">
            <wp:extent cx="1492250" cy="431165"/>
            <wp:effectExtent l="0" t="0" r="0" b="6985"/>
            <wp:docPr id="2079" name="Bild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492250" cy="431165"/>
                    </a:xfrm>
                    <a:prstGeom prst="rect">
                      <a:avLst/>
                    </a:prstGeom>
                    <a:noFill/>
                    <a:ln>
                      <a:noFill/>
                    </a:ln>
                  </pic:spPr>
                </pic:pic>
              </a:graphicData>
            </a:graphic>
          </wp:inline>
        </w:drawing>
      </w:r>
      <w:r w:rsidRPr="00743AB4">
        <w:rPr>
          <w:b/>
        </w:rPr>
        <w:tab/>
      </w:r>
      <w:r w:rsidRPr="00743AB4">
        <w:rPr>
          <w:b/>
        </w:rPr>
        <w:tab/>
      </w:r>
      <w:r w:rsidRPr="00743AB4">
        <w:rPr>
          <w:b/>
        </w:rPr>
        <w:tab/>
      </w:r>
      <w:r w:rsidRPr="00743AB4">
        <w:rPr>
          <w:b/>
        </w:rPr>
        <w:tab/>
      </w:r>
      <w:r w:rsidRPr="00743AB4">
        <w:rPr>
          <w:b/>
        </w:rPr>
        <w:tab/>
      </w:r>
      <w:r w:rsidRPr="00743AB4">
        <w:rPr>
          <w:b/>
        </w:rPr>
        <w:tab/>
      </w:r>
      <w:r>
        <w:rPr>
          <w:b/>
        </w:rPr>
        <w:tab/>
        <w:t xml:space="preserve">           </w:t>
      </w:r>
      <w:r w:rsidRPr="00642E97">
        <w:t>(</w:t>
      </w:r>
      <w:r w:rsidR="00802D29" w:rsidRPr="00642E97">
        <w:fldChar w:fldCharType="begin"/>
      </w:r>
      <w:r w:rsidR="00A6771E" w:rsidRPr="00642E97">
        <w:instrText xml:space="preserve"> SEQ Equation \* ARABIC </w:instrText>
      </w:r>
      <w:r w:rsidR="00802D29" w:rsidRPr="00642E97">
        <w:fldChar w:fldCharType="separate"/>
      </w:r>
      <w:r w:rsidR="008A1B80">
        <w:rPr>
          <w:noProof/>
        </w:rPr>
        <w:t>35</w:t>
      </w:r>
      <w:r w:rsidR="00802D29" w:rsidRPr="00642E97">
        <w:fldChar w:fldCharType="end"/>
      </w:r>
      <w:r w:rsidRPr="00642E97">
        <w:t>)</w:t>
      </w:r>
    </w:p>
    <w:p w14:paraId="0A3E91CB" w14:textId="77777777" w:rsidR="008141F2" w:rsidRPr="00743AB4" w:rsidRDefault="008141F2" w:rsidP="00AC792E">
      <w:r w:rsidRPr="00743AB4">
        <w:t xml:space="preserve">where </w:t>
      </w:r>
      <w:r w:rsidR="00800642">
        <w:rPr>
          <w:noProof/>
          <w:position w:val="-6"/>
          <w:lang w:val="de-DE" w:eastAsia="de-DE"/>
        </w:rPr>
        <w:drawing>
          <wp:inline distT="0" distB="0" distL="0" distR="0" wp14:anchorId="51B29628" wp14:editId="4B3750E6">
            <wp:extent cx="137795" cy="189865"/>
            <wp:effectExtent l="0" t="0" r="0" b="635"/>
            <wp:docPr id="2080" name="Bild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sidRPr="00743AB4">
        <w:t xml:space="preserve"> is the expected value of the smallest detectable crack size. </w:t>
      </w:r>
    </w:p>
    <w:p w14:paraId="1D6BDD28" w14:textId="77777777" w:rsidR="008141F2" w:rsidRPr="00743AB4" w:rsidRDefault="008141F2" w:rsidP="00AC792E">
      <w:r w:rsidRPr="00743AB4">
        <w:t xml:space="preserve">The crack width </w:t>
      </w:r>
      <w:r w:rsidR="00800642">
        <w:rPr>
          <w:noProof/>
          <w:position w:val="-6"/>
          <w:lang w:val="de-DE" w:eastAsia="de-DE"/>
        </w:rPr>
        <w:drawing>
          <wp:inline distT="0" distB="0" distL="0" distR="0" wp14:anchorId="242775A0" wp14:editId="18D84E73">
            <wp:extent cx="207010" cy="189865"/>
            <wp:effectExtent l="0" t="0" r="2540" b="635"/>
            <wp:docPr id="2081" name="Bild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07010" cy="189865"/>
                    </a:xfrm>
                    <a:prstGeom prst="rect">
                      <a:avLst/>
                    </a:prstGeom>
                    <a:noFill/>
                    <a:ln>
                      <a:noFill/>
                    </a:ln>
                  </pic:spPr>
                </pic:pic>
              </a:graphicData>
            </a:graphic>
          </wp:inline>
        </w:drawing>
      </w:r>
      <w:r w:rsidRPr="00743AB4">
        <w:t xml:space="preserve"> is obtained from the following model for </w:t>
      </w:r>
      <w:r w:rsidR="00800642">
        <w:rPr>
          <w:noProof/>
          <w:position w:val="-6"/>
          <w:lang w:val="de-DE" w:eastAsia="de-DE"/>
        </w:rPr>
        <w:drawing>
          <wp:inline distT="0" distB="0" distL="0" distR="0" wp14:anchorId="3D4644A7" wp14:editId="4BC4A152">
            <wp:extent cx="362585" cy="189865"/>
            <wp:effectExtent l="0" t="0" r="0" b="635"/>
            <wp:docPr id="2082" name="Bild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62585" cy="189865"/>
                    </a:xfrm>
                    <a:prstGeom prst="rect">
                      <a:avLst/>
                    </a:prstGeom>
                    <a:noFill/>
                    <a:ln>
                      <a:noFill/>
                    </a:ln>
                  </pic:spPr>
                </pic:pic>
              </a:graphicData>
            </a:graphic>
          </wp:inline>
        </w:drawing>
      </w:r>
      <w:r w:rsidRPr="00743AB4">
        <w:t xml:space="preserve"> as a function of the relative crack depth</w:t>
      </w:r>
      <w:r w:rsidR="00800642">
        <w:rPr>
          <w:noProof/>
          <w:position w:val="-6"/>
          <w:lang w:val="de-DE" w:eastAsia="de-DE"/>
        </w:rPr>
        <w:drawing>
          <wp:inline distT="0" distB="0" distL="0" distR="0" wp14:anchorId="516D9AC8" wp14:editId="74D7DC3F">
            <wp:extent cx="319405" cy="189865"/>
            <wp:effectExtent l="0" t="0" r="4445" b="635"/>
            <wp:docPr id="2083" name="Bild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19405" cy="189865"/>
                    </a:xfrm>
                    <a:prstGeom prst="rect">
                      <a:avLst/>
                    </a:prstGeom>
                    <a:noFill/>
                    <a:ln>
                      <a:noFill/>
                    </a:ln>
                  </pic:spPr>
                </pic:pic>
              </a:graphicData>
            </a:graphic>
          </wp:inline>
        </w:drawing>
      </w:r>
      <w:r w:rsidRPr="00743AB4">
        <w:t xml:space="preserve">, where </w:t>
      </w:r>
      <w:r w:rsidR="00800642">
        <w:rPr>
          <w:noProof/>
          <w:position w:val="-4"/>
          <w:lang w:val="de-DE" w:eastAsia="de-DE"/>
        </w:rPr>
        <w:drawing>
          <wp:inline distT="0" distB="0" distL="0" distR="0" wp14:anchorId="182944D1" wp14:editId="0241B702">
            <wp:extent cx="163830" cy="189865"/>
            <wp:effectExtent l="0" t="0" r="7620" b="635"/>
            <wp:docPr id="2084" name="Bild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63830" cy="189865"/>
                    </a:xfrm>
                    <a:prstGeom prst="rect">
                      <a:avLst/>
                    </a:prstGeom>
                    <a:noFill/>
                    <a:ln>
                      <a:noFill/>
                    </a:ln>
                  </pic:spPr>
                </pic:pic>
              </a:graphicData>
            </a:graphic>
          </wp:inline>
        </w:drawing>
      </w:r>
      <w:r w:rsidRPr="00743AB4">
        <w:t xml:space="preserve"> is the thickness:</w:t>
      </w:r>
    </w:p>
    <w:p w14:paraId="4E101B27" w14:textId="77777777" w:rsidR="008141F2" w:rsidRPr="00743AB4" w:rsidRDefault="00800642" w:rsidP="00AC792E">
      <w:pPr>
        <w:rPr>
          <w:b/>
        </w:rPr>
      </w:pPr>
      <w:r>
        <w:rPr>
          <w:b/>
          <w:noProof/>
          <w:position w:val="-28"/>
          <w:lang w:val="de-DE" w:eastAsia="de-DE"/>
        </w:rPr>
        <w:drawing>
          <wp:inline distT="0" distB="0" distL="0" distR="0" wp14:anchorId="2E167A3B" wp14:editId="2F5BED3F">
            <wp:extent cx="1466215" cy="431165"/>
            <wp:effectExtent l="0" t="0" r="635" b="6985"/>
            <wp:docPr id="2085" name="Bild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66215" cy="431165"/>
                    </a:xfrm>
                    <a:prstGeom prst="rect">
                      <a:avLst/>
                    </a:prstGeom>
                    <a:noFill/>
                    <a:ln>
                      <a:noFill/>
                    </a:ln>
                  </pic:spPr>
                </pic:pic>
              </a:graphicData>
            </a:graphic>
          </wp:inline>
        </w:drawing>
      </w:r>
      <w:r w:rsidR="008141F2" w:rsidRPr="00743AB4">
        <w:rPr>
          <w:b/>
        </w:rPr>
        <w:t xml:space="preserve">                   </w:t>
      </w:r>
      <w:r w:rsidR="008141F2" w:rsidRPr="00743AB4">
        <w:rPr>
          <w:b/>
        </w:rPr>
        <w:tab/>
      </w:r>
      <w:r w:rsidR="008141F2" w:rsidRPr="00743AB4">
        <w:rPr>
          <w:b/>
        </w:rPr>
        <w:tab/>
      </w:r>
      <w:r w:rsidR="008141F2">
        <w:rPr>
          <w:b/>
        </w:rPr>
        <w:tab/>
      </w:r>
      <w:r w:rsidR="008141F2">
        <w:rPr>
          <w:b/>
        </w:rPr>
        <w:tab/>
      </w:r>
      <w:r w:rsidR="008141F2">
        <w:rPr>
          <w:b/>
        </w:rPr>
        <w:tab/>
      </w:r>
      <w:r w:rsidR="008141F2">
        <w:rPr>
          <w:b/>
        </w:rPr>
        <w:tab/>
      </w:r>
      <w:r w:rsidR="008141F2" w:rsidRPr="00642E97">
        <w:t xml:space="preserve">           (</w:t>
      </w:r>
      <w:r w:rsidR="00802D29" w:rsidRPr="00642E97">
        <w:fldChar w:fldCharType="begin"/>
      </w:r>
      <w:r w:rsidR="00A6771E" w:rsidRPr="00642E97">
        <w:instrText xml:space="preserve"> SEQ Equation \* ARABIC </w:instrText>
      </w:r>
      <w:r w:rsidR="00802D29" w:rsidRPr="00642E97">
        <w:fldChar w:fldCharType="separate"/>
      </w:r>
      <w:r w:rsidR="008A1B80">
        <w:rPr>
          <w:noProof/>
        </w:rPr>
        <w:t>36</w:t>
      </w:r>
      <w:r w:rsidR="00802D29" w:rsidRPr="00642E97">
        <w:fldChar w:fldCharType="end"/>
      </w:r>
      <w:r w:rsidR="008141F2" w:rsidRPr="00642E97">
        <w:t>)</w:t>
      </w:r>
    </w:p>
    <w:p w14:paraId="5AEE75EB" w14:textId="77777777" w:rsidR="00743AB4" w:rsidRDefault="00743AB4" w:rsidP="00AC792E">
      <w:r w:rsidRPr="00743AB4">
        <w:t xml:space="preserve">If an inspection has been performed at time </w:t>
      </w:r>
      <w:r w:rsidR="00800642">
        <w:rPr>
          <w:noProof/>
          <w:position w:val="-10"/>
          <w:lang w:val="de-DE" w:eastAsia="de-DE"/>
        </w:rPr>
        <w:drawing>
          <wp:inline distT="0" distB="0" distL="0" distR="0" wp14:anchorId="74A96320" wp14:editId="214CA947">
            <wp:extent cx="189865" cy="207010"/>
            <wp:effectExtent l="0" t="0" r="635" b="2540"/>
            <wp:docPr id="2086" name="Bild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89865" cy="207010"/>
                    </a:xfrm>
                    <a:prstGeom prst="rect">
                      <a:avLst/>
                    </a:prstGeom>
                    <a:noFill/>
                    <a:ln>
                      <a:noFill/>
                    </a:ln>
                  </pic:spPr>
                </pic:pic>
              </a:graphicData>
            </a:graphic>
          </wp:inline>
        </w:drawing>
      </w:r>
      <w:r w:rsidRPr="00743AB4">
        <w:t xml:space="preserve"> and no cracks are detected then the probability of failure can be updated by</w:t>
      </w:r>
    </w:p>
    <w:p w14:paraId="092E8E8B" w14:textId="77777777" w:rsidR="00743AB4" w:rsidRPr="00743AB4" w:rsidRDefault="00800642" w:rsidP="00AC792E">
      <w:r>
        <w:rPr>
          <w:noProof/>
          <w:position w:val="-14"/>
          <w:lang w:val="de-DE" w:eastAsia="de-DE"/>
        </w:rPr>
        <w:drawing>
          <wp:inline distT="0" distB="0" distL="0" distR="0" wp14:anchorId="1506DCF1" wp14:editId="4356BC5A">
            <wp:extent cx="3157220" cy="250190"/>
            <wp:effectExtent l="0" t="0" r="5080" b="0"/>
            <wp:docPr id="2087" name="Bild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157220" cy="250190"/>
                    </a:xfrm>
                    <a:prstGeom prst="rect">
                      <a:avLst/>
                    </a:prstGeom>
                    <a:noFill/>
                    <a:ln>
                      <a:noFill/>
                    </a:ln>
                  </pic:spPr>
                </pic:pic>
              </a:graphicData>
            </a:graphic>
          </wp:inline>
        </w:drawing>
      </w:r>
      <w:r w:rsidR="00743AB4" w:rsidRPr="00743AB4">
        <w:t xml:space="preserve"> , </w:t>
      </w:r>
      <w:r>
        <w:rPr>
          <w:noProof/>
          <w:position w:val="-10"/>
          <w:lang w:val="de-DE" w:eastAsia="de-DE"/>
        </w:rPr>
        <w:drawing>
          <wp:inline distT="0" distB="0" distL="0" distR="0" wp14:anchorId="7184A860" wp14:editId="093C695C">
            <wp:extent cx="362585" cy="207010"/>
            <wp:effectExtent l="0" t="0" r="0" b="2540"/>
            <wp:docPr id="2088" name="Bild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r w:rsidR="00743AB4" w:rsidRPr="00743AB4">
        <w:t xml:space="preserve">   </w:t>
      </w:r>
      <w:r w:rsidR="00743AB4" w:rsidRPr="00743AB4">
        <w:tab/>
      </w:r>
      <w:r w:rsidR="00743AB4">
        <w:tab/>
        <w:t xml:space="preserve">           </w:t>
      </w:r>
      <w:r w:rsidR="00743AB4" w:rsidRPr="00743AB4">
        <w:t>(</w:t>
      </w:r>
      <w:r w:rsidR="00802D29">
        <w:fldChar w:fldCharType="begin"/>
      </w:r>
      <w:r w:rsidR="00A6771E">
        <w:instrText xml:space="preserve"> SEQ Equation \* ARABIC </w:instrText>
      </w:r>
      <w:r w:rsidR="00802D29">
        <w:fldChar w:fldCharType="separate"/>
      </w:r>
      <w:r w:rsidR="008A1B80">
        <w:rPr>
          <w:noProof/>
        </w:rPr>
        <w:t>37</w:t>
      </w:r>
      <w:r w:rsidR="00802D29">
        <w:fldChar w:fldCharType="end"/>
      </w:r>
      <w:r w:rsidR="00743AB4" w:rsidRPr="00743AB4">
        <w:t>)</w:t>
      </w:r>
    </w:p>
    <w:p w14:paraId="5A1F19A0" w14:textId="77777777" w:rsidR="00743AB4" w:rsidRDefault="00743AB4" w:rsidP="00AC792E">
      <w:r w:rsidRPr="00743AB4">
        <w:t xml:space="preserve">where </w:t>
      </w:r>
      <w:r w:rsidR="00800642">
        <w:rPr>
          <w:noProof/>
          <w:position w:val="-10"/>
          <w:lang w:val="de-DE" w:eastAsia="de-DE"/>
        </w:rPr>
        <w:drawing>
          <wp:inline distT="0" distB="0" distL="0" distR="0" wp14:anchorId="6DA292E9" wp14:editId="10EAE018">
            <wp:extent cx="293370" cy="207010"/>
            <wp:effectExtent l="0" t="0" r="0" b="2540"/>
            <wp:docPr id="2089" name="Bild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93370" cy="207010"/>
                    </a:xfrm>
                    <a:prstGeom prst="rect">
                      <a:avLst/>
                    </a:prstGeom>
                    <a:noFill/>
                    <a:ln>
                      <a:noFill/>
                    </a:ln>
                  </pic:spPr>
                </pic:pic>
              </a:graphicData>
            </a:graphic>
          </wp:inline>
        </w:drawing>
      </w:r>
      <w:r w:rsidRPr="00743AB4">
        <w:t xml:space="preserve"> is a limit state modeling the crack detection. If the inspection technique is related to the crack length then </w:t>
      </w:r>
      <w:r w:rsidR="00800642">
        <w:rPr>
          <w:noProof/>
          <w:position w:val="-10"/>
          <w:lang w:val="de-DE" w:eastAsia="de-DE"/>
        </w:rPr>
        <w:drawing>
          <wp:inline distT="0" distB="0" distL="0" distR="0" wp14:anchorId="1DA3BE7B" wp14:editId="2DCF2C48">
            <wp:extent cx="293370" cy="207010"/>
            <wp:effectExtent l="0" t="0" r="0" b="2540"/>
            <wp:docPr id="2090" name="Bild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93370" cy="207010"/>
                    </a:xfrm>
                    <a:prstGeom prst="rect">
                      <a:avLst/>
                    </a:prstGeom>
                    <a:noFill/>
                    <a:ln>
                      <a:noFill/>
                    </a:ln>
                  </pic:spPr>
                </pic:pic>
              </a:graphicData>
            </a:graphic>
          </wp:inline>
        </w:drawing>
      </w:r>
      <w:r w:rsidRPr="00743AB4">
        <w:t xml:space="preserve"> is written:</w:t>
      </w:r>
    </w:p>
    <w:p w14:paraId="7626F2A0" w14:textId="77777777" w:rsidR="00743AB4" w:rsidRPr="00743AB4" w:rsidRDefault="00800642" w:rsidP="00AC792E">
      <w:r>
        <w:rPr>
          <w:noProof/>
          <w:position w:val="-12"/>
          <w:lang w:val="de-DE" w:eastAsia="de-DE"/>
        </w:rPr>
        <w:drawing>
          <wp:inline distT="0" distB="0" distL="0" distR="0" wp14:anchorId="7FE29773" wp14:editId="32D91A0E">
            <wp:extent cx="914400" cy="233045"/>
            <wp:effectExtent l="0" t="0" r="0" b="0"/>
            <wp:docPr id="2091" name="Bild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14400" cy="233045"/>
                    </a:xfrm>
                    <a:prstGeom prst="rect">
                      <a:avLst/>
                    </a:prstGeom>
                    <a:noFill/>
                    <a:ln>
                      <a:noFill/>
                    </a:ln>
                  </pic:spPr>
                </pic:pic>
              </a:graphicData>
            </a:graphic>
          </wp:inline>
        </w:drawing>
      </w:r>
      <w:r w:rsidR="00743AB4">
        <w:tab/>
      </w:r>
      <w:r w:rsidR="00743AB4">
        <w:tab/>
      </w:r>
      <w:r w:rsidR="00743AB4">
        <w:tab/>
      </w:r>
      <w:r w:rsidR="00743AB4">
        <w:tab/>
      </w:r>
      <w:r w:rsidR="00743AB4">
        <w:tab/>
      </w:r>
      <w:r w:rsidR="00743AB4">
        <w:tab/>
      </w:r>
      <w:r w:rsidR="00743AB4">
        <w:tab/>
        <w:t xml:space="preserve">         </w:t>
      </w:r>
      <w:r w:rsidR="00743AB4">
        <w:tab/>
        <w:t xml:space="preserve">           (</w:t>
      </w:r>
      <w:r w:rsidR="00802D29">
        <w:fldChar w:fldCharType="begin"/>
      </w:r>
      <w:r w:rsidR="00A6771E">
        <w:instrText xml:space="preserve"> SEQ Equation \* ARABIC </w:instrText>
      </w:r>
      <w:r w:rsidR="00802D29">
        <w:fldChar w:fldCharType="separate"/>
      </w:r>
      <w:r w:rsidR="008A1B80">
        <w:rPr>
          <w:noProof/>
        </w:rPr>
        <w:t>38</w:t>
      </w:r>
      <w:r w:rsidR="00802D29">
        <w:fldChar w:fldCharType="end"/>
      </w:r>
      <w:r w:rsidR="00743AB4" w:rsidRPr="00743AB4">
        <w:t>)</w:t>
      </w:r>
    </w:p>
    <w:p w14:paraId="4F36ECB8" w14:textId="77777777" w:rsidR="00743AB4" w:rsidRDefault="00743AB4" w:rsidP="00AC792E">
      <w:r w:rsidRPr="00743AB4">
        <w:t xml:space="preserve">where </w:t>
      </w:r>
      <w:r w:rsidR="00800642">
        <w:rPr>
          <w:noProof/>
          <w:position w:val="-10"/>
          <w:lang w:val="de-DE" w:eastAsia="de-DE"/>
        </w:rPr>
        <w:drawing>
          <wp:inline distT="0" distB="0" distL="0" distR="0" wp14:anchorId="4DC9478D" wp14:editId="3DCADC77">
            <wp:extent cx="250190" cy="207010"/>
            <wp:effectExtent l="0" t="0" r="0" b="2540"/>
            <wp:docPr id="2092" name="Bild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50190" cy="207010"/>
                    </a:xfrm>
                    <a:prstGeom prst="rect">
                      <a:avLst/>
                    </a:prstGeom>
                    <a:noFill/>
                    <a:ln>
                      <a:noFill/>
                    </a:ln>
                  </pic:spPr>
                </pic:pic>
              </a:graphicData>
            </a:graphic>
          </wp:inline>
        </w:drawing>
      </w:r>
      <w:r w:rsidRPr="00743AB4">
        <w:t xml:space="preserve"> is the crack length at time </w:t>
      </w:r>
      <w:r w:rsidR="00800642">
        <w:rPr>
          <w:noProof/>
          <w:position w:val="-6"/>
          <w:lang w:val="de-DE" w:eastAsia="de-DE"/>
        </w:rPr>
        <w:drawing>
          <wp:inline distT="0" distB="0" distL="0" distR="0" wp14:anchorId="2A789ED1" wp14:editId="70718CBE">
            <wp:extent cx="94615" cy="163830"/>
            <wp:effectExtent l="0" t="0" r="635" b="7620"/>
            <wp:docPr id="2093" name="Bild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94615" cy="163830"/>
                    </a:xfrm>
                    <a:prstGeom prst="rect">
                      <a:avLst/>
                    </a:prstGeom>
                    <a:noFill/>
                    <a:ln>
                      <a:noFill/>
                    </a:ln>
                  </pic:spPr>
                </pic:pic>
              </a:graphicData>
            </a:graphic>
          </wp:inline>
        </w:drawing>
      </w:r>
      <w:r w:rsidRPr="00743AB4">
        <w:t xml:space="preserve"> and </w:t>
      </w:r>
      <w:r w:rsidR="00800642">
        <w:rPr>
          <w:noProof/>
          <w:position w:val="-12"/>
          <w:lang w:val="de-DE" w:eastAsia="de-DE"/>
        </w:rPr>
        <w:drawing>
          <wp:inline distT="0" distB="0" distL="0" distR="0" wp14:anchorId="4F31468A" wp14:editId="306BFD2B">
            <wp:extent cx="189865" cy="233045"/>
            <wp:effectExtent l="0" t="0" r="635" b="0"/>
            <wp:docPr id="2094" name="Bild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89865" cy="233045"/>
                    </a:xfrm>
                    <a:prstGeom prst="rect">
                      <a:avLst/>
                    </a:prstGeom>
                    <a:noFill/>
                    <a:ln>
                      <a:noFill/>
                    </a:ln>
                  </pic:spPr>
                </pic:pic>
              </a:graphicData>
            </a:graphic>
          </wp:inline>
        </w:drawing>
      </w:r>
      <w:r w:rsidRPr="00743AB4">
        <w:t xml:space="preserve"> is smallest detectable crack length. </w:t>
      </w:r>
      <w:r w:rsidR="00800642">
        <w:rPr>
          <w:noProof/>
          <w:position w:val="-12"/>
          <w:lang w:val="de-DE" w:eastAsia="de-DE"/>
        </w:rPr>
        <w:drawing>
          <wp:inline distT="0" distB="0" distL="0" distR="0" wp14:anchorId="39DC16B7" wp14:editId="4B6037E2">
            <wp:extent cx="189865" cy="233045"/>
            <wp:effectExtent l="0" t="0" r="635" b="0"/>
            <wp:docPr id="2095" name="Bild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89865" cy="233045"/>
                    </a:xfrm>
                    <a:prstGeom prst="rect">
                      <a:avLst/>
                    </a:prstGeom>
                    <a:noFill/>
                    <a:ln>
                      <a:noFill/>
                    </a:ln>
                  </pic:spPr>
                </pic:pic>
              </a:graphicData>
            </a:graphic>
          </wp:inline>
        </w:drawing>
      </w:r>
      <w:r w:rsidRPr="00743AB4">
        <w:t xml:space="preserve"> is modelled by a stochastic variable with distribution function equal to the POD-curve:</w:t>
      </w:r>
    </w:p>
    <w:p w14:paraId="09242DC8" w14:textId="77777777" w:rsidR="00743AB4" w:rsidRPr="00743AB4" w:rsidRDefault="00800642" w:rsidP="00AC792E">
      <w:r>
        <w:rPr>
          <w:noProof/>
          <w:position w:val="-14"/>
          <w:lang w:val="de-DE" w:eastAsia="de-DE"/>
        </w:rPr>
        <w:drawing>
          <wp:inline distT="0" distB="0" distL="0" distR="0" wp14:anchorId="454CA4EE" wp14:editId="28601169">
            <wp:extent cx="1078230" cy="233045"/>
            <wp:effectExtent l="0" t="0" r="7620" b="0"/>
            <wp:docPr id="2096" name="Bild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078230" cy="233045"/>
                    </a:xfrm>
                    <a:prstGeom prst="rect">
                      <a:avLst/>
                    </a:prstGeom>
                    <a:noFill/>
                    <a:ln>
                      <a:noFill/>
                    </a:ln>
                  </pic:spPr>
                </pic:pic>
              </a:graphicData>
            </a:graphic>
          </wp:inline>
        </w:drawing>
      </w:r>
      <w:r w:rsidR="00743AB4" w:rsidRPr="00743AB4">
        <w:t xml:space="preserve">       </w:t>
      </w:r>
      <w:r w:rsidR="00743AB4">
        <w:tab/>
      </w:r>
      <w:r w:rsidR="00743AB4">
        <w:tab/>
      </w:r>
      <w:r w:rsidR="00743AB4">
        <w:tab/>
      </w:r>
      <w:r w:rsidR="00743AB4">
        <w:tab/>
      </w:r>
      <w:r w:rsidR="00743AB4">
        <w:tab/>
      </w:r>
      <w:r w:rsidR="00743AB4">
        <w:tab/>
      </w:r>
      <w:r w:rsidR="00743AB4">
        <w:tab/>
        <w:t xml:space="preserve">                      </w:t>
      </w:r>
      <w:r w:rsidR="006A1728">
        <w:t xml:space="preserve">    </w:t>
      </w:r>
      <w:r w:rsidR="00743AB4" w:rsidRPr="00743AB4">
        <w:t>(</w:t>
      </w:r>
      <w:r w:rsidR="00802D29">
        <w:fldChar w:fldCharType="begin"/>
      </w:r>
      <w:r w:rsidR="00A6771E">
        <w:instrText xml:space="preserve"> SEQ Equation \* ARABIC </w:instrText>
      </w:r>
      <w:r w:rsidR="00802D29">
        <w:fldChar w:fldCharType="separate"/>
      </w:r>
      <w:r w:rsidR="008A1B80">
        <w:rPr>
          <w:noProof/>
        </w:rPr>
        <w:t>39</w:t>
      </w:r>
      <w:r w:rsidR="00802D29">
        <w:fldChar w:fldCharType="end"/>
      </w:r>
      <w:r w:rsidR="00743AB4" w:rsidRPr="00743AB4">
        <w:t>)</w:t>
      </w:r>
    </w:p>
    <w:p w14:paraId="4BFD0A74" w14:textId="77777777" w:rsidR="00743AB4" w:rsidRDefault="00743AB4" w:rsidP="00AC792E">
      <w:r w:rsidRPr="00743AB4">
        <w:t xml:space="preserve">Similarly if the inspection technique is related to the crack depth then </w:t>
      </w:r>
      <w:r w:rsidR="00800642">
        <w:rPr>
          <w:noProof/>
          <w:position w:val="-10"/>
          <w:lang w:val="de-DE" w:eastAsia="de-DE"/>
        </w:rPr>
        <w:drawing>
          <wp:inline distT="0" distB="0" distL="0" distR="0" wp14:anchorId="08889F8C" wp14:editId="7C5D6C63">
            <wp:extent cx="293370" cy="207010"/>
            <wp:effectExtent l="0" t="0" r="0" b="2540"/>
            <wp:docPr id="2097" name="Bild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93370" cy="207010"/>
                    </a:xfrm>
                    <a:prstGeom prst="rect">
                      <a:avLst/>
                    </a:prstGeom>
                    <a:noFill/>
                    <a:ln>
                      <a:noFill/>
                    </a:ln>
                  </pic:spPr>
                </pic:pic>
              </a:graphicData>
            </a:graphic>
          </wp:inline>
        </w:drawing>
      </w:r>
      <w:r w:rsidRPr="00743AB4">
        <w:t xml:space="preserve"> is written:</w:t>
      </w:r>
    </w:p>
    <w:p w14:paraId="4586D1D7" w14:textId="77777777" w:rsidR="00743AB4" w:rsidRPr="00743AB4" w:rsidRDefault="00800642" w:rsidP="00AC792E">
      <w:r>
        <w:rPr>
          <w:noProof/>
          <w:position w:val="-12"/>
          <w:lang w:val="de-DE" w:eastAsia="de-DE"/>
        </w:rPr>
        <w:drawing>
          <wp:inline distT="0" distB="0" distL="0" distR="0" wp14:anchorId="27140A74" wp14:editId="46E1BA9D">
            <wp:extent cx="914400" cy="233045"/>
            <wp:effectExtent l="0" t="0" r="0" b="0"/>
            <wp:docPr id="2098" name="Bild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914400" cy="233045"/>
                    </a:xfrm>
                    <a:prstGeom prst="rect">
                      <a:avLst/>
                    </a:prstGeom>
                    <a:noFill/>
                    <a:ln>
                      <a:noFill/>
                    </a:ln>
                  </pic:spPr>
                </pic:pic>
              </a:graphicData>
            </a:graphic>
          </wp:inline>
        </w:drawing>
      </w:r>
      <w:r w:rsidR="00743AB4" w:rsidRPr="00743AB4">
        <w:t xml:space="preserve">       </w:t>
      </w:r>
      <w:r w:rsidR="00743AB4" w:rsidRPr="00743AB4">
        <w:tab/>
      </w:r>
      <w:r w:rsidR="00743AB4">
        <w:tab/>
      </w:r>
      <w:r w:rsidR="00743AB4">
        <w:tab/>
      </w:r>
      <w:r w:rsidR="00743AB4">
        <w:tab/>
      </w:r>
      <w:r w:rsidR="00743AB4">
        <w:tab/>
      </w:r>
      <w:r w:rsidR="00743AB4">
        <w:tab/>
      </w:r>
      <w:r w:rsidR="00743AB4">
        <w:tab/>
      </w:r>
      <w:r w:rsidR="00743AB4">
        <w:tab/>
        <w:t xml:space="preserve">           </w:t>
      </w:r>
      <w:r w:rsidR="00743AB4" w:rsidRPr="00743AB4">
        <w:t>(</w:t>
      </w:r>
      <w:r w:rsidR="00802D29">
        <w:fldChar w:fldCharType="begin"/>
      </w:r>
      <w:r w:rsidR="00A6771E">
        <w:instrText xml:space="preserve"> SEQ Equation \* ARABIC </w:instrText>
      </w:r>
      <w:r w:rsidR="00802D29">
        <w:fldChar w:fldCharType="separate"/>
      </w:r>
      <w:r w:rsidR="008A1B80">
        <w:rPr>
          <w:noProof/>
        </w:rPr>
        <w:t>40</w:t>
      </w:r>
      <w:r w:rsidR="00802D29">
        <w:fldChar w:fldCharType="end"/>
      </w:r>
      <w:r w:rsidR="00743AB4" w:rsidRPr="00743AB4">
        <w:t>)</w:t>
      </w:r>
    </w:p>
    <w:p w14:paraId="602D0CCE" w14:textId="77777777" w:rsidR="00743AB4" w:rsidRDefault="00743AB4" w:rsidP="00AC792E">
      <w:r w:rsidRPr="00743AB4">
        <w:t xml:space="preserve">where </w:t>
      </w:r>
      <w:r w:rsidR="00800642">
        <w:rPr>
          <w:noProof/>
          <w:position w:val="-10"/>
          <w:lang w:val="de-DE" w:eastAsia="de-DE"/>
        </w:rPr>
        <w:drawing>
          <wp:inline distT="0" distB="0" distL="0" distR="0" wp14:anchorId="5CC0F4E5" wp14:editId="717FE98D">
            <wp:extent cx="293370" cy="207010"/>
            <wp:effectExtent l="0" t="0" r="0" b="2540"/>
            <wp:docPr id="2099" name="Bild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93370" cy="207010"/>
                    </a:xfrm>
                    <a:prstGeom prst="rect">
                      <a:avLst/>
                    </a:prstGeom>
                    <a:noFill/>
                    <a:ln>
                      <a:noFill/>
                    </a:ln>
                  </pic:spPr>
                </pic:pic>
              </a:graphicData>
            </a:graphic>
          </wp:inline>
        </w:drawing>
      </w:r>
      <w:r w:rsidRPr="00743AB4">
        <w:t xml:space="preserve"> is the crack length at time </w:t>
      </w:r>
      <w:r w:rsidR="00800642">
        <w:rPr>
          <w:noProof/>
          <w:position w:val="-6"/>
          <w:lang w:val="de-DE" w:eastAsia="de-DE"/>
        </w:rPr>
        <w:drawing>
          <wp:inline distT="0" distB="0" distL="0" distR="0" wp14:anchorId="532FC9CC" wp14:editId="6B5D6F73">
            <wp:extent cx="94615" cy="163830"/>
            <wp:effectExtent l="0" t="0" r="635" b="7620"/>
            <wp:docPr id="2100" name="Bild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94615" cy="163830"/>
                    </a:xfrm>
                    <a:prstGeom prst="rect">
                      <a:avLst/>
                    </a:prstGeom>
                    <a:noFill/>
                    <a:ln>
                      <a:noFill/>
                    </a:ln>
                  </pic:spPr>
                </pic:pic>
              </a:graphicData>
            </a:graphic>
          </wp:inline>
        </w:drawing>
      </w:r>
      <w:r w:rsidRPr="00743AB4">
        <w:t xml:space="preserve"> and </w:t>
      </w:r>
      <w:r w:rsidR="00800642">
        <w:rPr>
          <w:noProof/>
          <w:position w:val="-12"/>
          <w:lang w:val="de-DE" w:eastAsia="de-DE"/>
        </w:rPr>
        <w:drawing>
          <wp:inline distT="0" distB="0" distL="0" distR="0" wp14:anchorId="7A896E88" wp14:editId="05625D02">
            <wp:extent cx="189865" cy="233045"/>
            <wp:effectExtent l="0" t="0" r="635" b="0"/>
            <wp:docPr id="2101" name="Bild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89865" cy="233045"/>
                    </a:xfrm>
                    <a:prstGeom prst="rect">
                      <a:avLst/>
                    </a:prstGeom>
                    <a:noFill/>
                    <a:ln>
                      <a:noFill/>
                    </a:ln>
                  </pic:spPr>
                </pic:pic>
              </a:graphicData>
            </a:graphic>
          </wp:inline>
        </w:drawing>
      </w:r>
      <w:r w:rsidRPr="00743AB4">
        <w:t xml:space="preserve"> is smallest detectable crack length. </w:t>
      </w:r>
      <w:r w:rsidR="00800642">
        <w:rPr>
          <w:noProof/>
          <w:position w:val="-12"/>
          <w:lang w:val="de-DE" w:eastAsia="de-DE"/>
        </w:rPr>
        <w:drawing>
          <wp:inline distT="0" distB="0" distL="0" distR="0" wp14:anchorId="2996C41C" wp14:editId="17EE2A5C">
            <wp:extent cx="189865" cy="233045"/>
            <wp:effectExtent l="0" t="0" r="635" b="0"/>
            <wp:docPr id="2102" name="Bild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89865" cy="233045"/>
                    </a:xfrm>
                    <a:prstGeom prst="rect">
                      <a:avLst/>
                    </a:prstGeom>
                    <a:noFill/>
                    <a:ln>
                      <a:noFill/>
                    </a:ln>
                  </pic:spPr>
                </pic:pic>
              </a:graphicData>
            </a:graphic>
          </wp:inline>
        </w:drawing>
      </w:r>
      <w:r w:rsidRPr="00743AB4">
        <w:t xml:space="preserve"> is modelled by a stochastic variable with distribution function equal to the POD-curve:</w:t>
      </w:r>
    </w:p>
    <w:p w14:paraId="3B5123A9" w14:textId="77777777" w:rsidR="00743AB4" w:rsidRPr="00743AB4" w:rsidRDefault="00800642" w:rsidP="006A1728">
      <w:r>
        <w:rPr>
          <w:noProof/>
          <w:position w:val="-14"/>
          <w:lang w:val="de-DE" w:eastAsia="de-DE"/>
        </w:rPr>
        <w:drawing>
          <wp:inline distT="0" distB="0" distL="0" distR="0" wp14:anchorId="26DBCA24" wp14:editId="58E67BD4">
            <wp:extent cx="1104265" cy="233045"/>
            <wp:effectExtent l="0" t="0" r="635" b="0"/>
            <wp:docPr id="2103" name="Bild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a:ln>
                      <a:noFill/>
                    </a:ln>
                  </pic:spPr>
                </pic:pic>
              </a:graphicData>
            </a:graphic>
          </wp:inline>
        </w:drawing>
      </w:r>
      <w:r w:rsidR="00743AB4" w:rsidRPr="00743AB4">
        <w:t xml:space="preserve">     </w:t>
      </w:r>
      <w:r w:rsidR="00743AB4" w:rsidRPr="00743AB4">
        <w:tab/>
      </w:r>
      <w:r w:rsidR="00743AB4">
        <w:tab/>
      </w:r>
      <w:r w:rsidR="00743AB4">
        <w:tab/>
      </w:r>
      <w:r w:rsidR="00743AB4">
        <w:tab/>
      </w:r>
      <w:r w:rsidR="00743AB4">
        <w:tab/>
      </w:r>
      <w:r w:rsidR="00743AB4">
        <w:tab/>
      </w:r>
      <w:r w:rsidR="00743AB4">
        <w:tab/>
      </w:r>
      <w:r w:rsidR="00743AB4">
        <w:tab/>
        <w:t xml:space="preserve">           </w:t>
      </w:r>
      <w:r w:rsidR="00743AB4" w:rsidRPr="00743AB4">
        <w:t>(</w:t>
      </w:r>
      <w:r w:rsidR="00802D29">
        <w:fldChar w:fldCharType="begin"/>
      </w:r>
      <w:r w:rsidR="00A6771E">
        <w:instrText xml:space="preserve"> SEQ Equation \* ARABIC </w:instrText>
      </w:r>
      <w:r w:rsidR="00802D29">
        <w:fldChar w:fldCharType="separate"/>
      </w:r>
      <w:r w:rsidR="008A1B80">
        <w:rPr>
          <w:noProof/>
        </w:rPr>
        <w:t>41</w:t>
      </w:r>
      <w:r w:rsidR="00802D29">
        <w:fldChar w:fldCharType="end"/>
      </w:r>
      <w:r w:rsidR="00743AB4" w:rsidRPr="00743AB4">
        <w:t>)</w:t>
      </w:r>
    </w:p>
    <w:p w14:paraId="32D1E8A8" w14:textId="77777777" w:rsidR="00743AB4" w:rsidRDefault="00743AB4" w:rsidP="00AC792E">
      <w:r w:rsidRPr="00743AB4">
        <w:t xml:space="preserve">If two independent inspections are performed at time </w:t>
      </w:r>
      <w:r w:rsidR="00800642">
        <w:rPr>
          <w:noProof/>
          <w:position w:val="-10"/>
          <w:lang w:val="de-DE" w:eastAsia="de-DE"/>
        </w:rPr>
        <w:drawing>
          <wp:inline distT="0" distB="0" distL="0" distR="0" wp14:anchorId="1D294910" wp14:editId="53E4A482">
            <wp:extent cx="189865" cy="207010"/>
            <wp:effectExtent l="0" t="0" r="635" b="2540"/>
            <wp:docPr id="2104" name="Bild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89865" cy="207010"/>
                    </a:xfrm>
                    <a:prstGeom prst="rect">
                      <a:avLst/>
                    </a:prstGeom>
                    <a:noFill/>
                    <a:ln>
                      <a:noFill/>
                    </a:ln>
                  </pic:spPr>
                </pic:pic>
              </a:graphicData>
            </a:graphic>
          </wp:inline>
        </w:drawing>
      </w:r>
      <w:r w:rsidRPr="00743AB4">
        <w:t xml:space="preserve"> and no cracks are detected then the probability of failure can be updated by</w:t>
      </w:r>
    </w:p>
    <w:p w14:paraId="39D73BD7" w14:textId="77777777" w:rsidR="00743AB4" w:rsidRDefault="00800642" w:rsidP="00C54A5E">
      <w:r>
        <w:rPr>
          <w:noProof/>
          <w:position w:val="-14"/>
          <w:lang w:val="de-DE" w:eastAsia="de-DE"/>
        </w:rPr>
        <w:drawing>
          <wp:inline distT="0" distB="0" distL="0" distR="0" wp14:anchorId="0587E3D3" wp14:editId="493BCBE6">
            <wp:extent cx="3950970" cy="250190"/>
            <wp:effectExtent l="0" t="0" r="0" b="0"/>
            <wp:docPr id="2105" name="Bild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950970" cy="250190"/>
                    </a:xfrm>
                    <a:prstGeom prst="rect">
                      <a:avLst/>
                    </a:prstGeom>
                    <a:noFill/>
                    <a:ln>
                      <a:noFill/>
                    </a:ln>
                  </pic:spPr>
                </pic:pic>
              </a:graphicData>
            </a:graphic>
          </wp:inline>
        </w:drawing>
      </w:r>
      <w:r w:rsidR="00743AB4" w:rsidRPr="00743AB4">
        <w:t>,</w:t>
      </w:r>
      <w:r>
        <w:rPr>
          <w:noProof/>
          <w:position w:val="-10"/>
          <w:lang w:val="de-DE" w:eastAsia="de-DE"/>
        </w:rPr>
        <w:drawing>
          <wp:inline distT="0" distB="0" distL="0" distR="0" wp14:anchorId="160A23E1" wp14:editId="1E0F22BE">
            <wp:extent cx="362585" cy="207010"/>
            <wp:effectExtent l="0" t="0" r="0" b="2540"/>
            <wp:docPr id="2106" name="Bild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r w:rsidR="00743AB4" w:rsidRPr="00743AB4">
        <w:t xml:space="preserve"> </w:t>
      </w:r>
      <w:r w:rsidR="008141F2">
        <w:t xml:space="preserve">                </w:t>
      </w:r>
      <w:r w:rsidR="00743AB4">
        <w:t xml:space="preserve"> </w:t>
      </w:r>
      <w:r w:rsidR="00743AB4" w:rsidRPr="00743AB4">
        <w:t>(</w:t>
      </w:r>
      <w:r w:rsidR="00802D29">
        <w:fldChar w:fldCharType="begin"/>
      </w:r>
      <w:r w:rsidR="00A6771E">
        <w:instrText xml:space="preserve"> SEQ Equation \* ARABIC </w:instrText>
      </w:r>
      <w:r w:rsidR="00802D29">
        <w:fldChar w:fldCharType="separate"/>
      </w:r>
      <w:r w:rsidR="008A1B80">
        <w:rPr>
          <w:noProof/>
        </w:rPr>
        <w:t>42</w:t>
      </w:r>
      <w:r w:rsidR="00802D29">
        <w:fldChar w:fldCharType="end"/>
      </w:r>
      <w:r w:rsidR="00743AB4" w:rsidRPr="00743AB4">
        <w:t>)</w:t>
      </w:r>
    </w:p>
    <w:p w14:paraId="111F7389" w14:textId="77777777" w:rsidR="00743AB4" w:rsidRPr="00743AB4" w:rsidRDefault="00743AB4" w:rsidP="00AC792E">
      <w:r w:rsidRPr="00743AB4">
        <w:t xml:space="preserve">where </w:t>
      </w:r>
      <w:r w:rsidR="00800642">
        <w:rPr>
          <w:noProof/>
          <w:position w:val="-14"/>
          <w:lang w:val="de-DE" w:eastAsia="de-DE"/>
        </w:rPr>
        <w:drawing>
          <wp:inline distT="0" distB="0" distL="0" distR="0" wp14:anchorId="45B488BF" wp14:editId="39EEEA4B">
            <wp:extent cx="1078230" cy="233045"/>
            <wp:effectExtent l="0" t="0" r="7620" b="0"/>
            <wp:docPr id="2107" name="Bild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078230" cy="233045"/>
                    </a:xfrm>
                    <a:prstGeom prst="rect">
                      <a:avLst/>
                    </a:prstGeom>
                    <a:noFill/>
                    <a:ln>
                      <a:noFill/>
                    </a:ln>
                  </pic:spPr>
                </pic:pic>
              </a:graphicData>
            </a:graphic>
          </wp:inline>
        </w:drawing>
      </w:r>
      <w:r w:rsidRPr="00743AB4">
        <w:t xml:space="preserve"> and </w:t>
      </w:r>
      <w:r w:rsidR="00800642">
        <w:rPr>
          <w:noProof/>
          <w:position w:val="-14"/>
          <w:lang w:val="de-DE" w:eastAsia="de-DE"/>
        </w:rPr>
        <w:drawing>
          <wp:inline distT="0" distB="0" distL="0" distR="0" wp14:anchorId="1D9F1019" wp14:editId="7A39422E">
            <wp:extent cx="1104265" cy="233045"/>
            <wp:effectExtent l="0" t="0" r="635" b="0"/>
            <wp:docPr id="2108" name="Bild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a:ln>
                      <a:noFill/>
                    </a:ln>
                  </pic:spPr>
                </pic:pic>
              </a:graphicData>
            </a:graphic>
          </wp:inline>
        </w:drawing>
      </w:r>
      <w:r w:rsidRPr="00743AB4">
        <w:t xml:space="preserve"> are the limit states modeling the inspections.</w:t>
      </w:r>
    </w:p>
    <w:p w14:paraId="7EA00CBB" w14:textId="77777777" w:rsidR="00743AB4" w:rsidRDefault="00743AB4" w:rsidP="00642E97">
      <w:r w:rsidRPr="00743AB4">
        <w:rPr>
          <w:bCs/>
        </w:rPr>
        <w:t>T</w:t>
      </w:r>
      <w:r w:rsidRPr="00743AB4">
        <w:t xml:space="preserve">he inspection planning is based on the requirement that the annual probability of failure in all years has to satisfy the reliability constraint </w:t>
      </w:r>
    </w:p>
    <w:p w14:paraId="5D156A74" w14:textId="77777777" w:rsidR="00743AB4" w:rsidRPr="00743AB4" w:rsidRDefault="00800642" w:rsidP="00C54A5E">
      <w:r>
        <w:rPr>
          <w:noProof/>
          <w:position w:val="-14"/>
          <w:lang w:val="de-DE" w:eastAsia="de-DE"/>
        </w:rPr>
        <w:drawing>
          <wp:inline distT="0" distB="0" distL="0" distR="0" wp14:anchorId="01ACDA46" wp14:editId="5F3E50C5">
            <wp:extent cx="914400" cy="250190"/>
            <wp:effectExtent l="0" t="0" r="0" b="0"/>
            <wp:docPr id="2109" name="Bild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914400" cy="250190"/>
                    </a:xfrm>
                    <a:prstGeom prst="rect">
                      <a:avLst/>
                    </a:prstGeom>
                    <a:noFill/>
                    <a:ln>
                      <a:noFill/>
                    </a:ln>
                  </pic:spPr>
                </pic:pic>
              </a:graphicData>
            </a:graphic>
          </wp:inline>
        </w:drawing>
      </w:r>
      <w:r w:rsidR="00743AB4" w:rsidRPr="00743AB4">
        <w:t xml:space="preserve">    , </w:t>
      </w:r>
      <w:r>
        <w:rPr>
          <w:noProof/>
          <w:position w:val="-10"/>
          <w:lang w:val="de-DE" w:eastAsia="de-DE"/>
        </w:rPr>
        <w:drawing>
          <wp:inline distT="0" distB="0" distL="0" distR="0" wp14:anchorId="74AD8F40" wp14:editId="415D7A7E">
            <wp:extent cx="362585" cy="207010"/>
            <wp:effectExtent l="0" t="0" r="0" b="2540"/>
            <wp:docPr id="2110" name="Bild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r w:rsidR="00743AB4" w:rsidRPr="00743AB4">
        <w:tab/>
        <w:t xml:space="preserve">    </w:t>
      </w:r>
      <w:r w:rsidR="00743AB4">
        <w:tab/>
      </w:r>
      <w:r w:rsidR="00743AB4">
        <w:tab/>
      </w:r>
      <w:r w:rsidR="00743AB4">
        <w:tab/>
      </w:r>
      <w:r w:rsidR="00743AB4">
        <w:tab/>
      </w:r>
      <w:r w:rsidR="00743AB4">
        <w:tab/>
      </w:r>
      <w:r w:rsidR="00743AB4">
        <w:tab/>
        <w:t xml:space="preserve">           </w:t>
      </w:r>
      <w:r w:rsidR="00743AB4" w:rsidRPr="00743AB4">
        <w:t>(</w:t>
      </w:r>
      <w:r w:rsidR="00802D29">
        <w:fldChar w:fldCharType="begin"/>
      </w:r>
      <w:r w:rsidR="00A6771E">
        <w:instrText xml:space="preserve"> SEQ Equation \* ARABIC </w:instrText>
      </w:r>
      <w:r w:rsidR="00802D29">
        <w:fldChar w:fldCharType="separate"/>
      </w:r>
      <w:r w:rsidR="008A1B80">
        <w:rPr>
          <w:noProof/>
        </w:rPr>
        <w:t>43</w:t>
      </w:r>
      <w:r w:rsidR="00802D29">
        <w:fldChar w:fldCharType="end"/>
      </w:r>
      <w:r w:rsidR="00743AB4" w:rsidRPr="00743AB4">
        <w:t>)</w:t>
      </w:r>
    </w:p>
    <w:p w14:paraId="19A1BC2F" w14:textId="77777777" w:rsidR="00743AB4" w:rsidRPr="00743AB4" w:rsidRDefault="00743AB4" w:rsidP="00AC792E">
      <w:r w:rsidRPr="00743AB4">
        <w:t xml:space="preserve">where </w:t>
      </w:r>
      <w:r w:rsidR="00800642">
        <w:rPr>
          <w:noProof/>
          <w:position w:val="-14"/>
          <w:lang w:val="de-DE" w:eastAsia="de-DE"/>
        </w:rPr>
        <w:drawing>
          <wp:inline distT="0" distB="0" distL="0" distR="0" wp14:anchorId="3A311182" wp14:editId="07798AFC">
            <wp:extent cx="526415" cy="233045"/>
            <wp:effectExtent l="0" t="0" r="0" b="0"/>
            <wp:docPr id="2111" name="Bild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26415" cy="233045"/>
                    </a:xfrm>
                    <a:prstGeom prst="rect">
                      <a:avLst/>
                    </a:prstGeom>
                    <a:noFill/>
                    <a:ln>
                      <a:noFill/>
                    </a:ln>
                  </pic:spPr>
                </pic:pic>
              </a:graphicData>
            </a:graphic>
          </wp:inline>
        </w:drawing>
      </w:r>
      <w:r w:rsidRPr="00743AB4">
        <w:t xml:space="preserve"> is the maximum acceptable annual probability of failure.</w:t>
      </w:r>
    </w:p>
    <w:p w14:paraId="6CBD1AF5" w14:textId="77777777" w:rsidR="00743AB4" w:rsidRPr="00743AB4" w:rsidRDefault="00743AB4" w:rsidP="00AC792E">
      <w:r w:rsidRPr="00743AB4">
        <w:t xml:space="preserve">Further, the planning is often made with the assumption that no cracks are found at the inspections. If a crack is found, then a new inspection plan has to be made based on the observation. </w:t>
      </w:r>
    </w:p>
    <w:p w14:paraId="2DC01893" w14:textId="77777777" w:rsidR="00743AB4" w:rsidRDefault="00743AB4" w:rsidP="00AC792E">
      <w:r w:rsidRPr="00743AB4">
        <w:t>It is emphasized that the inspection planning is based on the no-find assumption. This way of inspection planning is the one which if most often used. Often this approach results in increasing time intervals between inspections.</w:t>
      </w:r>
    </w:p>
    <w:p w14:paraId="469F14A1" w14:textId="77777777" w:rsidR="004F7B0A" w:rsidRDefault="004F7B0A" w:rsidP="00743AB4">
      <w:pPr>
        <w:spacing w:line="240" w:lineRule="atLeast"/>
        <w:rPr>
          <w:rFonts w:ascii="Times New Roman" w:hAnsi="Times New Roman"/>
        </w:rPr>
      </w:pPr>
    </w:p>
    <w:p w14:paraId="5FE74E83" w14:textId="77777777" w:rsidR="00B71709" w:rsidRDefault="00B71709" w:rsidP="00CD4005">
      <w:pPr>
        <w:pStyle w:val="berschrift2"/>
      </w:pPr>
      <w:bookmarkStart w:id="154" w:name="_Toc440882480"/>
      <w:bookmarkStart w:id="155" w:name="_Toc440985686"/>
      <w:r>
        <w:t xml:space="preserve">System </w:t>
      </w:r>
      <w:r w:rsidR="00E21BCC">
        <w:t>effects</w:t>
      </w:r>
      <w:bookmarkEnd w:id="154"/>
      <w:bookmarkEnd w:id="155"/>
    </w:p>
    <w:p w14:paraId="47BBD241" w14:textId="77777777" w:rsidR="004F7B0A" w:rsidRPr="003F7410" w:rsidRDefault="004F7B0A" w:rsidP="00AC792E">
      <w:r w:rsidRPr="003F7410">
        <w:t xml:space="preserve">In many situations there will be a number of fatigue crack critical details (components) in an offshore </w:t>
      </w:r>
      <w:r w:rsidR="005917DE">
        <w:t>wind turbine substructure, including both monopile and jacket type of structures</w:t>
      </w:r>
      <w:r w:rsidRPr="003F7410">
        <w:t xml:space="preserve">. In this </w:t>
      </w:r>
      <w:r w:rsidR="008141F2">
        <w:t>sub</w:t>
      </w:r>
      <w:r w:rsidRPr="003F7410">
        <w:t xml:space="preserve">section </w:t>
      </w:r>
      <w:r w:rsidR="005917DE">
        <w:t xml:space="preserve">different </w:t>
      </w:r>
      <w:r w:rsidRPr="003F7410">
        <w:t>systems effects are discussed. The following aspects are considered:</w:t>
      </w:r>
    </w:p>
    <w:p w14:paraId="0B7DD937" w14:textId="77777777" w:rsidR="004F7B0A" w:rsidRPr="003F7410" w:rsidRDefault="004F7B0A" w:rsidP="00CD4005">
      <w:pPr>
        <w:pStyle w:val="Listenabsatz"/>
        <w:numPr>
          <w:ilvl w:val="0"/>
          <w:numId w:val="62"/>
        </w:numPr>
      </w:pPr>
      <w:r w:rsidRPr="003F7410">
        <w:t xml:space="preserve">Assessment of the acceptable annual fatigue probability of failure for a particular component can be dependent on the number of fatigue critical </w:t>
      </w:r>
      <w:r w:rsidR="005917DE">
        <w:t>details</w:t>
      </w:r>
      <w:r w:rsidRPr="003F7410">
        <w:t xml:space="preserve">. The acceptable annual probability of fatigue failure is obtained considering the importance of the </w:t>
      </w:r>
      <w:r w:rsidR="005917DE">
        <w:t>detail</w:t>
      </w:r>
      <w:r w:rsidRPr="003F7410">
        <w:t xml:space="preserve"> through the conditional probability of failur</w:t>
      </w:r>
      <w:r w:rsidR="005917DE">
        <w:t>e given failure of the detail / component</w:t>
      </w:r>
      <w:r w:rsidRPr="003F7410">
        <w:t>.</w:t>
      </w:r>
    </w:p>
    <w:p w14:paraId="7602BF09" w14:textId="77777777" w:rsidR="004F7B0A" w:rsidRPr="003F7410" w:rsidRDefault="004F7B0A" w:rsidP="00CD4005">
      <w:pPr>
        <w:pStyle w:val="Listenabsatz"/>
        <w:numPr>
          <w:ilvl w:val="0"/>
          <w:numId w:val="62"/>
        </w:numPr>
      </w:pPr>
      <w:r w:rsidRPr="003F7410">
        <w:t xml:space="preserve">Due to common loading, common model uncertainties and correlation between inspection qualities it can be expected that information obtained from inspection of one component can be used not only to update the inspection plan for that component, but also for other nearby components. </w:t>
      </w:r>
    </w:p>
    <w:p w14:paraId="6267B4FA" w14:textId="77777777" w:rsidR="004F7B0A" w:rsidRPr="003F7410" w:rsidRDefault="004F7B0A" w:rsidP="00CD4005">
      <w:pPr>
        <w:pStyle w:val="Listenabsatz"/>
        <w:numPr>
          <w:ilvl w:val="0"/>
          <w:numId w:val="62"/>
        </w:numPr>
      </w:pPr>
      <w:r w:rsidRPr="003F7410">
        <w:t xml:space="preserve">In some cases the development of a crack in one component causes a stiffness reduction and an increased damping which imply that loads could be redistributed and thereby increase </w:t>
      </w:r>
      <w:r w:rsidR="005917DE">
        <w:t xml:space="preserve">(or decrease) </w:t>
      </w:r>
      <w:r w:rsidRPr="003F7410">
        <w:t>the stress ranges in some of the other fatigue critical details.</w:t>
      </w:r>
    </w:p>
    <w:p w14:paraId="3F96CCA3" w14:textId="77777777" w:rsidR="004F7B0A" w:rsidRDefault="004F7B0A" w:rsidP="004F7B0A">
      <w:pPr>
        <w:tabs>
          <w:tab w:val="left" w:pos="2460"/>
        </w:tabs>
        <w:spacing w:line="240" w:lineRule="atLeast"/>
        <w:rPr>
          <w:rFonts w:ascii="Times New Roman" w:hAnsi="Times New Roman"/>
        </w:rPr>
      </w:pPr>
    </w:p>
    <w:p w14:paraId="17355FAF" w14:textId="77777777" w:rsidR="008141F2" w:rsidRPr="008408FA" w:rsidRDefault="008141F2" w:rsidP="008408FA">
      <w:pPr>
        <w:rPr>
          <w:rStyle w:val="Fett"/>
        </w:rPr>
      </w:pPr>
      <w:bookmarkStart w:id="156" w:name="_Toc149308053"/>
      <w:bookmarkStart w:id="157" w:name="_Toc149308173"/>
      <w:bookmarkStart w:id="158" w:name="_Toc149308207"/>
      <w:bookmarkStart w:id="159" w:name="_Toc149309416"/>
      <w:bookmarkStart w:id="160" w:name="_Toc149309553"/>
      <w:bookmarkStart w:id="161" w:name="_Toc152725246"/>
      <w:bookmarkStart w:id="162" w:name="_Toc152725849"/>
      <w:bookmarkStart w:id="163" w:name="_Toc152726260"/>
      <w:bookmarkStart w:id="164" w:name="_Toc152726319"/>
      <w:bookmarkStart w:id="165" w:name="_Toc152951073"/>
      <w:bookmarkStart w:id="166" w:name="_Toc153082525"/>
      <w:bookmarkStart w:id="167" w:name="_Toc153207920"/>
      <w:bookmarkStart w:id="168" w:name="_Toc153329894"/>
      <w:bookmarkStart w:id="169" w:name="_Toc153338453"/>
      <w:bookmarkStart w:id="170" w:name="_Toc157951994"/>
      <w:bookmarkStart w:id="171" w:name="_Toc432385202"/>
      <w:r w:rsidRPr="008408FA">
        <w:rPr>
          <w:rStyle w:val="Fett"/>
        </w:rPr>
        <w:t>Aspect a – acceptable annual fatigue probability of failure</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75A48793" w14:textId="7E1CB094" w:rsidR="004F7B0A" w:rsidRDefault="004F7B0A" w:rsidP="00AC792E">
      <w:r w:rsidRPr="004F7B0A">
        <w:t xml:space="preserve">In order to assess the acceptable annual probability of fatigue failure for a component in a platform the probability of failure of the considered </w:t>
      </w:r>
      <w:r w:rsidR="005917DE">
        <w:t>substructure</w:t>
      </w:r>
      <w:r w:rsidRPr="004F7B0A">
        <w:t xml:space="preserve"> must be calculated conditional on fatigue failure of the considered </w:t>
      </w:r>
      <w:r w:rsidR="005917DE">
        <w:t xml:space="preserve">detail / component / </w:t>
      </w:r>
      <w:r w:rsidRPr="004F7B0A">
        <w:t xml:space="preserve">joint. In </w:t>
      </w:r>
      <w:r w:rsidR="0004568A">
        <w:t xml:space="preserve">Section </w:t>
      </w:r>
      <w:r w:rsidR="00967FBC">
        <w:t>2.5</w:t>
      </w:r>
      <w:r w:rsidR="00EB5485">
        <w:t xml:space="preserve"> </w:t>
      </w:r>
      <w:r w:rsidRPr="004F7B0A">
        <w:t xml:space="preserve">the basic consideration for one component / critical detail is described. In this section systems effects </w:t>
      </w:r>
      <w:r w:rsidR="005917DE">
        <w:t>is</w:t>
      </w:r>
      <w:r w:rsidRPr="004F7B0A">
        <w:t xml:space="preserve"> included.</w:t>
      </w:r>
    </w:p>
    <w:p w14:paraId="43F20BC9" w14:textId="77777777" w:rsidR="004F7B0A" w:rsidRPr="004F7B0A" w:rsidRDefault="004F7B0A" w:rsidP="00292B62">
      <w:r w:rsidRPr="004F7B0A">
        <w:t>The ‘deterministic’ importance of a fatigue failure is measured by the Residual Influence Fa</w:t>
      </w:r>
      <w:r w:rsidR="00C00F6B">
        <w:t>ctor, RIF defined by</w:t>
      </w:r>
      <w:r w:rsidR="005917DE">
        <w:t xml:space="preserve"> (</w:t>
      </w:r>
      <w:r w:rsidR="00D56970">
        <w:t>1)</w:t>
      </w:r>
      <w:r w:rsidRPr="004F7B0A">
        <w:t>. The principal relation between RIF and annual collapse probability is illustrated in</w:t>
      </w:r>
      <w:r w:rsidR="00C00F6B">
        <w:t xml:space="preserve"> </w:t>
      </w:r>
      <w:r w:rsidR="006910E4">
        <w:fldChar w:fldCharType="begin"/>
      </w:r>
      <w:r w:rsidR="006910E4">
        <w:instrText xml:space="preserve"> REF _Ref432374218 \h  \* MERGEFORMAT </w:instrText>
      </w:r>
      <w:r w:rsidR="006910E4">
        <w:fldChar w:fldCharType="separate"/>
      </w:r>
      <w:r w:rsidR="008A1B80">
        <w:t>Figure 2.3</w:t>
      </w:r>
      <w:r w:rsidR="006910E4">
        <w:fldChar w:fldCharType="end"/>
      </w:r>
      <w:r w:rsidRPr="004F7B0A">
        <w:t>.</w:t>
      </w:r>
    </w:p>
    <w:p w14:paraId="37BB01C0" w14:textId="323A438C" w:rsidR="00C00F6B" w:rsidRDefault="004F7B0A" w:rsidP="00AC792E">
      <w:r w:rsidRPr="004F7B0A">
        <w:t xml:space="preserve">In </w:t>
      </w:r>
      <w:r w:rsidR="0004568A">
        <w:t xml:space="preserve">Section </w:t>
      </w:r>
      <w:r w:rsidR="005917DE">
        <w:t>2.</w:t>
      </w:r>
      <w:r w:rsidRPr="004F7B0A">
        <w:t>2 it is also described how the individual joint acceptance criteria for the annual probability of joint fatigue failure can be determined as</w:t>
      </w:r>
    </w:p>
    <w:p w14:paraId="1C3EF386" w14:textId="77777777" w:rsidR="004F7B0A" w:rsidRPr="004957C1" w:rsidRDefault="004F7B0A" w:rsidP="00AC792E">
      <w:r w:rsidRPr="004F7B0A">
        <w:t xml:space="preserve"> </w:t>
      </w:r>
      <w:r w:rsidR="00800642">
        <w:rPr>
          <w:noProof/>
          <w:position w:val="-40"/>
          <w:lang w:val="de-DE" w:eastAsia="de-DE"/>
        </w:rPr>
        <w:drawing>
          <wp:inline distT="0" distB="0" distL="0" distR="0" wp14:anchorId="5CD5A875" wp14:editId="0BAC7237">
            <wp:extent cx="1104265" cy="500380"/>
            <wp:effectExtent l="0" t="0" r="635" b="0"/>
            <wp:docPr id="2112" name="Bild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104265" cy="500380"/>
                    </a:xfrm>
                    <a:prstGeom prst="rect">
                      <a:avLst/>
                    </a:prstGeom>
                    <a:noFill/>
                    <a:ln>
                      <a:noFill/>
                    </a:ln>
                  </pic:spPr>
                </pic:pic>
              </a:graphicData>
            </a:graphic>
          </wp:inline>
        </w:drawing>
      </w:r>
      <w:r w:rsidRPr="004957C1">
        <w:tab/>
      </w:r>
      <w:r w:rsidR="004957C1">
        <w:tab/>
      </w:r>
      <w:r w:rsidR="004957C1">
        <w:tab/>
      </w:r>
      <w:r w:rsidR="004957C1">
        <w:tab/>
      </w:r>
      <w:r w:rsidR="004957C1">
        <w:tab/>
      </w:r>
      <w:r w:rsidR="004957C1">
        <w:tab/>
      </w:r>
      <w:r w:rsidR="004957C1">
        <w:tab/>
      </w:r>
      <w:r w:rsidR="004957C1">
        <w:tab/>
      </w:r>
      <w:r w:rsidR="00AC792E">
        <w:tab/>
      </w:r>
      <w:r w:rsidR="004957C1">
        <w:t xml:space="preserve"> </w:t>
      </w:r>
      <w:r w:rsidRPr="004957C1">
        <w:t>(</w:t>
      </w:r>
      <w:r w:rsidR="00802D29">
        <w:fldChar w:fldCharType="begin"/>
      </w:r>
      <w:r w:rsidR="00A6771E">
        <w:instrText xml:space="preserve"> SEQ Equation \* ARABIC </w:instrText>
      </w:r>
      <w:r w:rsidR="00802D29">
        <w:fldChar w:fldCharType="separate"/>
      </w:r>
      <w:r w:rsidR="008A1B80">
        <w:rPr>
          <w:noProof/>
        </w:rPr>
        <w:t>44</w:t>
      </w:r>
      <w:r w:rsidR="00802D29">
        <w:fldChar w:fldCharType="end"/>
      </w:r>
      <w:r w:rsidRPr="004957C1">
        <w:t>)</w:t>
      </w:r>
    </w:p>
    <w:p w14:paraId="36112E2D" w14:textId="77777777" w:rsidR="004F7B0A" w:rsidRDefault="004F7B0A" w:rsidP="00AC792E">
      <w:r w:rsidRPr="004957C1">
        <w:t>Such that the inspection plans must then satisfy</w:t>
      </w:r>
    </w:p>
    <w:p w14:paraId="4C254DA9" w14:textId="77777777" w:rsidR="00046E5A" w:rsidRPr="004957C1" w:rsidRDefault="00046E5A" w:rsidP="004F7B0A">
      <w:pPr>
        <w:tabs>
          <w:tab w:val="left" w:pos="2460"/>
        </w:tabs>
        <w:spacing w:line="240" w:lineRule="atLeast"/>
        <w:rPr>
          <w:rFonts w:ascii="Times New Roman" w:hAnsi="Times New Roman"/>
        </w:rPr>
      </w:pPr>
    </w:p>
    <w:p w14:paraId="4E213A04" w14:textId="77777777" w:rsidR="004F7B0A" w:rsidRPr="004957C1" w:rsidRDefault="00800642" w:rsidP="00AC792E">
      <w:r>
        <w:rPr>
          <w:noProof/>
          <w:position w:val="-16"/>
          <w:lang w:val="de-DE" w:eastAsia="de-DE"/>
        </w:rPr>
        <w:drawing>
          <wp:inline distT="0" distB="0" distL="0" distR="0" wp14:anchorId="71A6560F" wp14:editId="1540727D">
            <wp:extent cx="845185" cy="293370"/>
            <wp:effectExtent l="0" t="0" r="0" b="0"/>
            <wp:docPr id="2113" name="Bild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45185" cy="293370"/>
                    </a:xfrm>
                    <a:prstGeom prst="rect">
                      <a:avLst/>
                    </a:prstGeom>
                    <a:noFill/>
                    <a:ln>
                      <a:noFill/>
                    </a:ln>
                  </pic:spPr>
                </pic:pic>
              </a:graphicData>
            </a:graphic>
          </wp:inline>
        </w:drawing>
      </w:r>
      <w:r w:rsidR="004F7B0A" w:rsidRPr="004957C1">
        <w:tab/>
      </w:r>
      <w:r w:rsidR="00046E5A">
        <w:tab/>
      </w:r>
      <w:r w:rsidR="00046E5A">
        <w:tab/>
      </w:r>
      <w:r w:rsidR="00046E5A">
        <w:tab/>
      </w:r>
      <w:r w:rsidR="00046E5A">
        <w:tab/>
      </w:r>
      <w:r w:rsidR="00046E5A">
        <w:tab/>
      </w:r>
      <w:r w:rsidR="00046E5A">
        <w:tab/>
      </w:r>
      <w:r w:rsidR="00046E5A">
        <w:tab/>
      </w:r>
      <w:r w:rsidR="00046E5A">
        <w:tab/>
      </w:r>
      <w:r w:rsidR="00AC792E">
        <w:tab/>
      </w:r>
      <w:r w:rsidR="004957C1">
        <w:t xml:space="preserve"> </w:t>
      </w:r>
      <w:r w:rsidR="004F7B0A" w:rsidRPr="004957C1">
        <w:t>(</w:t>
      </w:r>
      <w:r w:rsidR="00802D29">
        <w:fldChar w:fldCharType="begin"/>
      </w:r>
      <w:r w:rsidR="00A6771E">
        <w:instrText xml:space="preserve"> SEQ Equation \* ARABIC </w:instrText>
      </w:r>
      <w:r w:rsidR="00802D29">
        <w:fldChar w:fldCharType="separate"/>
      </w:r>
      <w:r w:rsidR="008A1B80">
        <w:rPr>
          <w:noProof/>
        </w:rPr>
        <w:t>45</w:t>
      </w:r>
      <w:r w:rsidR="00802D29">
        <w:fldChar w:fldCharType="end"/>
      </w:r>
      <w:r w:rsidR="004F7B0A" w:rsidRPr="004957C1">
        <w:t>)</w:t>
      </w:r>
    </w:p>
    <w:p w14:paraId="6BBB7B53" w14:textId="77777777" w:rsidR="004F7B0A" w:rsidRDefault="004F7B0A" w:rsidP="00AC792E">
      <w:r w:rsidRPr="004957C1">
        <w:t>for all years during the operational life of the platform.</w:t>
      </w:r>
    </w:p>
    <w:p w14:paraId="1277111F" w14:textId="77777777" w:rsidR="004F7B0A" w:rsidRPr="004957C1" w:rsidRDefault="004F7B0A" w:rsidP="00C54A5E">
      <w:r w:rsidRPr="004957C1">
        <w:t xml:space="preserve">A general relation between </w:t>
      </w:r>
      <w:r w:rsidR="00800642">
        <w:rPr>
          <w:noProof/>
          <w:position w:val="-6"/>
          <w:lang w:val="de-DE" w:eastAsia="de-DE"/>
        </w:rPr>
        <w:drawing>
          <wp:inline distT="0" distB="0" distL="0" distR="0" wp14:anchorId="6474F4C2" wp14:editId="75DE9E06">
            <wp:extent cx="319405" cy="189865"/>
            <wp:effectExtent l="0" t="0" r="4445" b="635"/>
            <wp:docPr id="2114" name="Bild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19405" cy="189865"/>
                    </a:xfrm>
                    <a:prstGeom prst="rect">
                      <a:avLst/>
                    </a:prstGeom>
                    <a:noFill/>
                    <a:ln>
                      <a:noFill/>
                    </a:ln>
                  </pic:spPr>
                </pic:pic>
              </a:graphicData>
            </a:graphic>
          </wp:inline>
        </w:drawing>
      </w:r>
      <w:r w:rsidRPr="004957C1">
        <w:t xml:space="preserve"> and the probability of failure can be obtained considering e.g. the following general limit state function:</w:t>
      </w:r>
    </w:p>
    <w:p w14:paraId="7CD89060" w14:textId="77777777" w:rsidR="004F7B0A" w:rsidRPr="004957C1" w:rsidRDefault="00800642" w:rsidP="00AC792E">
      <w:r>
        <w:rPr>
          <w:noProof/>
          <w:position w:val="-10"/>
          <w:lang w:val="de-DE" w:eastAsia="de-DE"/>
        </w:rPr>
        <w:drawing>
          <wp:inline distT="0" distB="0" distL="0" distR="0" wp14:anchorId="78614D6E" wp14:editId="47E45B8A">
            <wp:extent cx="983615" cy="233045"/>
            <wp:effectExtent l="0" t="0" r="6985" b="0"/>
            <wp:docPr id="2115" name="Bild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983615" cy="233045"/>
                    </a:xfrm>
                    <a:prstGeom prst="rect">
                      <a:avLst/>
                    </a:prstGeom>
                    <a:noFill/>
                    <a:ln>
                      <a:noFill/>
                    </a:ln>
                  </pic:spPr>
                </pic:pic>
              </a:graphicData>
            </a:graphic>
          </wp:inline>
        </w:drawing>
      </w:r>
      <w:r w:rsidR="004F7B0A" w:rsidRPr="004957C1">
        <w:tab/>
      </w:r>
      <w:r w:rsidR="00AC792E">
        <w:tab/>
      </w:r>
      <w:r w:rsidR="00AC792E">
        <w:tab/>
      </w:r>
      <w:r w:rsidR="00AC792E">
        <w:tab/>
      </w:r>
      <w:r w:rsidR="00AC792E">
        <w:tab/>
      </w:r>
      <w:r w:rsidR="00AC792E">
        <w:tab/>
      </w:r>
      <w:r w:rsidR="00AC792E">
        <w:tab/>
      </w:r>
      <w:r w:rsidR="00AC792E">
        <w:tab/>
      </w:r>
      <w:r w:rsidR="00AC792E">
        <w:tab/>
      </w:r>
      <w:r w:rsidR="004F7B0A" w:rsidRPr="004957C1">
        <w:t>(</w:t>
      </w:r>
      <w:r w:rsidR="00802D29">
        <w:fldChar w:fldCharType="begin"/>
      </w:r>
      <w:r w:rsidR="00A6771E">
        <w:instrText xml:space="preserve"> SEQ Equation \* ARABIC </w:instrText>
      </w:r>
      <w:r w:rsidR="00802D29">
        <w:fldChar w:fldCharType="separate"/>
      </w:r>
      <w:r w:rsidR="008A1B80">
        <w:rPr>
          <w:noProof/>
        </w:rPr>
        <w:t>46</w:t>
      </w:r>
      <w:r w:rsidR="00802D29">
        <w:fldChar w:fldCharType="end"/>
      </w:r>
      <w:r w:rsidR="004F7B0A" w:rsidRPr="004957C1">
        <w:t>)</w:t>
      </w:r>
    </w:p>
    <w:p w14:paraId="1B27A2F8" w14:textId="77777777" w:rsidR="004F7B0A" w:rsidRPr="004957C1" w:rsidRDefault="004F7B0A" w:rsidP="00AC792E">
      <w:r w:rsidRPr="004957C1">
        <w:t xml:space="preserve">where R is the effective capacity of the platform, a is a shape factor typically equal to 2, b is an influence coefficient taking into account model uncertainty parameter and </w:t>
      </w:r>
      <w:r w:rsidR="00800642">
        <w:rPr>
          <w:noProof/>
          <w:position w:val="-4"/>
          <w:lang w:val="de-DE" w:eastAsia="de-DE"/>
        </w:rPr>
        <w:drawing>
          <wp:inline distT="0" distB="0" distL="0" distR="0" wp14:anchorId="1E988A3D" wp14:editId="5CFBF61D">
            <wp:extent cx="233045" cy="207010"/>
            <wp:effectExtent l="0" t="0" r="0" b="2540"/>
            <wp:docPr id="2116" name="Bild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33045" cy="207010"/>
                    </a:xfrm>
                    <a:prstGeom prst="rect">
                      <a:avLst/>
                    </a:prstGeom>
                    <a:noFill/>
                    <a:ln>
                      <a:noFill/>
                    </a:ln>
                  </pic:spPr>
                </pic:pic>
              </a:graphicData>
            </a:graphic>
          </wp:inline>
        </w:drawing>
      </w:r>
      <w:r w:rsidRPr="004957C1">
        <w:t xml:space="preserve"> is a stochastic variable modeling the maximum annual value of the environmental load parameter.</w:t>
      </w:r>
    </w:p>
    <w:p w14:paraId="5AA3D3BE" w14:textId="77777777" w:rsidR="004F7B0A" w:rsidRPr="004957C1" w:rsidRDefault="004F7B0A" w:rsidP="00AC792E">
      <w:r w:rsidRPr="004957C1">
        <w:t xml:space="preserve">The RSR value as evaluated by a push-over analysis can be related to characteristic values of </w:t>
      </w:r>
      <w:r w:rsidRPr="005917DE">
        <w:rPr>
          <w:i/>
        </w:rPr>
        <w:t>R, a, b</w:t>
      </w:r>
      <w:r w:rsidRPr="004957C1">
        <w:t xml:space="preserve"> and </w:t>
      </w:r>
      <w:r w:rsidRPr="005917DE">
        <w:rPr>
          <w:i/>
        </w:rPr>
        <w:t>H</w:t>
      </w:r>
      <w:r w:rsidRPr="004957C1">
        <w:t xml:space="preserve"> i.e. </w:t>
      </w:r>
      <w:r w:rsidRPr="005917DE">
        <w:rPr>
          <w:i/>
        </w:rPr>
        <w:t>R</w:t>
      </w:r>
      <w:r w:rsidR="005917DE" w:rsidRPr="005917DE">
        <w:rPr>
          <w:i/>
          <w:vertAlign w:val="subscript"/>
        </w:rPr>
        <w:t>C</w:t>
      </w:r>
      <w:r w:rsidRPr="005917DE">
        <w:rPr>
          <w:i/>
        </w:rPr>
        <w:t>, b</w:t>
      </w:r>
      <w:r w:rsidRPr="005917DE">
        <w:rPr>
          <w:i/>
          <w:vertAlign w:val="subscript"/>
        </w:rPr>
        <w:t>C</w:t>
      </w:r>
      <w:r w:rsidRPr="004957C1">
        <w:t xml:space="preserve"> and </w:t>
      </w:r>
      <w:r w:rsidRPr="005917DE">
        <w:rPr>
          <w:i/>
        </w:rPr>
        <w:t>H</w:t>
      </w:r>
      <w:r w:rsidR="005917DE" w:rsidRPr="005917DE">
        <w:rPr>
          <w:i/>
          <w:vertAlign w:val="subscript"/>
        </w:rPr>
        <w:t>C</w:t>
      </w:r>
      <w:r w:rsidRPr="004957C1">
        <w:t xml:space="preserve"> in the following way</w:t>
      </w:r>
    </w:p>
    <w:p w14:paraId="59FEFD15" w14:textId="77777777" w:rsidR="004F7B0A" w:rsidRPr="004957C1" w:rsidRDefault="00800642" w:rsidP="00AC792E">
      <w:r>
        <w:rPr>
          <w:noProof/>
          <w:position w:val="-30"/>
          <w:lang w:val="de-DE" w:eastAsia="de-DE"/>
        </w:rPr>
        <w:drawing>
          <wp:inline distT="0" distB="0" distL="0" distR="0" wp14:anchorId="491D99F7" wp14:editId="0FA873FF">
            <wp:extent cx="819785" cy="431165"/>
            <wp:effectExtent l="0" t="0" r="0" b="6985"/>
            <wp:docPr id="2117" name="Bild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819785" cy="431165"/>
                    </a:xfrm>
                    <a:prstGeom prst="rect">
                      <a:avLst/>
                    </a:prstGeom>
                    <a:noFill/>
                    <a:ln>
                      <a:noFill/>
                    </a:ln>
                  </pic:spPr>
                </pic:pic>
              </a:graphicData>
            </a:graphic>
          </wp:inline>
        </w:drawing>
      </w:r>
      <w:r w:rsidR="004F7B0A" w:rsidRPr="004957C1">
        <w:tab/>
      </w:r>
      <w:r w:rsidR="004957C1">
        <w:tab/>
      </w:r>
      <w:r w:rsidR="004957C1">
        <w:tab/>
      </w:r>
      <w:r w:rsidR="004957C1">
        <w:tab/>
      </w:r>
      <w:r w:rsidR="004957C1">
        <w:tab/>
      </w:r>
      <w:r w:rsidR="004957C1">
        <w:tab/>
      </w:r>
      <w:r w:rsidR="004957C1">
        <w:tab/>
      </w:r>
      <w:r w:rsidR="004957C1">
        <w:tab/>
      </w:r>
      <w:r w:rsidR="004957C1">
        <w:tab/>
      </w:r>
      <w:r w:rsidR="00967FBC">
        <w:t xml:space="preserve">          </w:t>
      </w:r>
      <w:r w:rsidR="004957C1">
        <w:t xml:space="preserve"> </w:t>
      </w:r>
      <w:r w:rsidR="004F7B0A" w:rsidRPr="004957C1">
        <w:t>(</w:t>
      </w:r>
      <w:r w:rsidR="00802D29">
        <w:fldChar w:fldCharType="begin"/>
      </w:r>
      <w:r w:rsidR="00A6771E">
        <w:instrText xml:space="preserve"> SEQ Equation \* ARABIC </w:instrText>
      </w:r>
      <w:r w:rsidR="00802D29">
        <w:fldChar w:fldCharType="separate"/>
      </w:r>
      <w:r w:rsidR="008A1B80">
        <w:rPr>
          <w:noProof/>
        </w:rPr>
        <w:t>47</w:t>
      </w:r>
      <w:r w:rsidR="00802D29">
        <w:fldChar w:fldCharType="end"/>
      </w:r>
      <w:r w:rsidR="004F7B0A" w:rsidRPr="004957C1">
        <w:t>)</w:t>
      </w:r>
    </w:p>
    <w:p w14:paraId="263FFF66" w14:textId="62349797" w:rsidR="004F7B0A" w:rsidRPr="004957C1" w:rsidRDefault="004F7B0A" w:rsidP="00AC792E">
      <w:r w:rsidRPr="004957C1">
        <w:t xml:space="preserve">Typically, it can be assumed that </w:t>
      </w:r>
      <w:r w:rsidRPr="005917DE">
        <w:rPr>
          <w:i/>
        </w:rPr>
        <w:t>R</w:t>
      </w:r>
      <w:r w:rsidRPr="004957C1">
        <w:t xml:space="preserve"> and </w:t>
      </w:r>
      <w:r w:rsidRPr="005917DE">
        <w:rPr>
          <w:i/>
        </w:rPr>
        <w:t xml:space="preserve">b </w:t>
      </w:r>
      <w:r w:rsidRPr="004957C1">
        <w:t xml:space="preserve">can be modeled probabilistically as log-Normal distributed random variables and </w:t>
      </w:r>
      <w:r w:rsidR="00800642">
        <w:rPr>
          <w:noProof/>
          <w:position w:val="-4"/>
          <w:lang w:val="de-DE" w:eastAsia="de-DE"/>
        </w:rPr>
        <w:drawing>
          <wp:inline distT="0" distB="0" distL="0" distR="0" wp14:anchorId="4C76BA41" wp14:editId="01D4276F">
            <wp:extent cx="233045" cy="207010"/>
            <wp:effectExtent l="0" t="0" r="0" b="2540"/>
            <wp:docPr id="2118" name="Bild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33045" cy="207010"/>
                    </a:xfrm>
                    <a:prstGeom prst="rect">
                      <a:avLst/>
                    </a:prstGeom>
                    <a:noFill/>
                    <a:ln>
                      <a:noFill/>
                    </a:ln>
                  </pic:spPr>
                </pic:pic>
              </a:graphicData>
            </a:graphic>
          </wp:inline>
        </w:drawing>
      </w:r>
      <w:r w:rsidRPr="004957C1">
        <w:t xml:space="preserve"> as a Gumbel distributed random variable. The characteristic value for </w:t>
      </w:r>
      <w:r w:rsidRPr="005917DE">
        <w:rPr>
          <w:i/>
        </w:rPr>
        <w:t>R, b</w:t>
      </w:r>
      <w:r w:rsidRPr="004957C1">
        <w:t xml:space="preserve"> and </w:t>
      </w:r>
      <w:r w:rsidR="005917DE">
        <w:rPr>
          <w:noProof/>
          <w:position w:val="-4"/>
          <w:lang w:val="de-DE" w:eastAsia="de-DE"/>
        </w:rPr>
        <w:drawing>
          <wp:inline distT="0" distB="0" distL="0" distR="0" wp14:anchorId="42F97C4E" wp14:editId="782291E7">
            <wp:extent cx="233045" cy="207010"/>
            <wp:effectExtent l="0" t="0" r="0" b="2540"/>
            <wp:docPr id="30" name="Bild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33045" cy="207010"/>
                    </a:xfrm>
                    <a:prstGeom prst="rect">
                      <a:avLst/>
                    </a:prstGeom>
                    <a:noFill/>
                    <a:ln>
                      <a:noFill/>
                    </a:ln>
                  </pic:spPr>
                </pic:pic>
              </a:graphicData>
            </a:graphic>
          </wp:inline>
        </w:drawing>
      </w:r>
      <w:r w:rsidR="005917DE" w:rsidRPr="004957C1">
        <w:t xml:space="preserve"> </w:t>
      </w:r>
      <w:r w:rsidRPr="004957C1">
        <w:t>could be defined as 5</w:t>
      </w:r>
      <w:r w:rsidR="00642E97">
        <w:t> </w:t>
      </w:r>
      <w:r w:rsidRPr="004957C1">
        <w:t>%, 50</w:t>
      </w:r>
      <w:r w:rsidR="00642E97">
        <w:t> </w:t>
      </w:r>
      <w:r w:rsidRPr="004957C1">
        <w:t>% and 99</w:t>
      </w:r>
      <w:r w:rsidR="00642E97">
        <w:t> </w:t>
      </w:r>
      <w:r w:rsidRPr="004957C1">
        <w:t xml:space="preserve">% quantile values of their probability distributions. The example relationship in </w:t>
      </w:r>
      <w:r w:rsidR="006910E4">
        <w:fldChar w:fldCharType="begin"/>
      </w:r>
      <w:r w:rsidR="006910E4">
        <w:instrText xml:space="preserve"> REF _Ref432374218 \h  \* MERGEFORMAT </w:instrText>
      </w:r>
      <w:r w:rsidR="006910E4">
        <w:fldChar w:fldCharType="separate"/>
      </w:r>
      <w:r w:rsidR="008A1B80">
        <w:t>Figure 2.3</w:t>
      </w:r>
      <w:r w:rsidR="006910E4">
        <w:fldChar w:fldCharType="end"/>
      </w:r>
      <w:r w:rsidR="00A444A2">
        <w:t xml:space="preserve"> </w:t>
      </w:r>
      <w:r w:rsidRPr="004957C1">
        <w:t xml:space="preserve">is obtained using </w:t>
      </w:r>
      <w:r w:rsidR="00800642">
        <w:rPr>
          <w:noProof/>
          <w:position w:val="-6"/>
          <w:lang w:val="de-DE" w:eastAsia="de-DE"/>
        </w:rPr>
        <w:drawing>
          <wp:inline distT="0" distB="0" distL="0" distR="0" wp14:anchorId="61444C64" wp14:editId="143393BD">
            <wp:extent cx="319405" cy="189865"/>
            <wp:effectExtent l="0" t="0" r="4445" b="635"/>
            <wp:docPr id="2120" name="Bild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19405" cy="189865"/>
                    </a:xfrm>
                    <a:prstGeom prst="rect">
                      <a:avLst/>
                    </a:prstGeom>
                    <a:noFill/>
                    <a:ln>
                      <a:noFill/>
                    </a:ln>
                  </pic:spPr>
                </pic:pic>
              </a:graphicData>
            </a:graphic>
          </wp:inline>
        </w:drawing>
      </w:r>
      <w:r w:rsidRPr="004957C1">
        <w:t xml:space="preserve"> = 1.8.</w:t>
      </w:r>
    </w:p>
    <w:p w14:paraId="0035ADB2" w14:textId="77777777" w:rsidR="004F7B0A" w:rsidRPr="004957C1" w:rsidRDefault="004F7B0A" w:rsidP="00AC792E">
      <w:r w:rsidRPr="004957C1">
        <w:t xml:space="preserve">In the considerations above only one fatigue critical component is considered. Often a number of components will be critical with respect to fatigue failure. In codes of practice usually requirements are only specified to check that individual fatigue critical components have a satisfactory safety. It is therefore not clear how to relate the code requirements to an acceptable system probability of failure for the whole structure considering more than one fatigue critical component. However, a first estimate can be obtained if it is assumed that </w:t>
      </w:r>
      <w:r w:rsidR="00800642">
        <w:rPr>
          <w:noProof/>
          <w:lang w:val="de-DE" w:eastAsia="de-DE"/>
        </w:rPr>
        <w:drawing>
          <wp:inline distT="0" distB="0" distL="0" distR="0" wp14:anchorId="19B7735C" wp14:editId="2DD13EA7">
            <wp:extent cx="189865" cy="189865"/>
            <wp:effectExtent l="0" t="0" r="635" b="635"/>
            <wp:docPr id="2121" name="Bild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957C1">
        <w:t xml:space="preserve"> members are critical, the members contribute equally to the probability of failure and the system probability of failure is estimated by one of the following two possibilities:</w:t>
      </w:r>
    </w:p>
    <w:p w14:paraId="26553DA3" w14:textId="77777777" w:rsidR="004F7B0A" w:rsidRPr="004957C1" w:rsidRDefault="004F7B0A" w:rsidP="00CD4005">
      <w:pPr>
        <w:pStyle w:val="Listenabsatz"/>
        <w:numPr>
          <w:ilvl w:val="0"/>
          <w:numId w:val="63"/>
        </w:numPr>
      </w:pPr>
      <w:r w:rsidRPr="004957C1">
        <w:t>simple upper bound on the system probability of failure. Then</w:t>
      </w:r>
    </w:p>
    <w:p w14:paraId="2F2A63FE" w14:textId="77777777" w:rsidR="004F7B0A" w:rsidRPr="004957C1" w:rsidRDefault="004F7B0A" w:rsidP="00AC792E">
      <w:r w:rsidRPr="004957C1">
        <w:tab/>
      </w:r>
      <w:r w:rsidR="00800642">
        <w:rPr>
          <w:noProof/>
          <w:position w:val="-36"/>
          <w:lang w:val="de-DE" w:eastAsia="de-DE"/>
        </w:rPr>
        <w:drawing>
          <wp:inline distT="0" distB="0" distL="0" distR="0" wp14:anchorId="4F5D6947" wp14:editId="4D9CB61D">
            <wp:extent cx="1276985" cy="457200"/>
            <wp:effectExtent l="0" t="0" r="0" b="0"/>
            <wp:docPr id="2122" name="Bild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276985" cy="457200"/>
                    </a:xfrm>
                    <a:prstGeom prst="rect">
                      <a:avLst/>
                    </a:prstGeom>
                    <a:noFill/>
                    <a:ln>
                      <a:noFill/>
                    </a:ln>
                  </pic:spPr>
                </pic:pic>
              </a:graphicData>
            </a:graphic>
          </wp:inline>
        </w:drawing>
      </w:r>
      <w:r w:rsidRPr="004957C1">
        <w:tab/>
      </w:r>
      <w:r w:rsidR="004957C1">
        <w:tab/>
      </w:r>
      <w:r w:rsidR="004957C1">
        <w:tab/>
      </w:r>
      <w:r w:rsidR="004957C1">
        <w:tab/>
      </w:r>
      <w:r w:rsidR="004957C1">
        <w:tab/>
      </w:r>
      <w:r w:rsidR="004957C1">
        <w:tab/>
      </w:r>
      <w:r w:rsidR="004957C1">
        <w:tab/>
        <w:t xml:space="preserve"> </w:t>
      </w:r>
      <w:r w:rsidR="00EB5485">
        <w:t xml:space="preserve">          </w:t>
      </w:r>
      <w:r w:rsidRPr="004957C1">
        <w:t>(</w:t>
      </w:r>
      <w:r w:rsidR="00802D29">
        <w:fldChar w:fldCharType="begin"/>
      </w:r>
      <w:r w:rsidR="00A6771E">
        <w:instrText xml:space="preserve"> SEQ Equation \* ARABIC </w:instrText>
      </w:r>
      <w:r w:rsidR="00802D29">
        <w:fldChar w:fldCharType="separate"/>
      </w:r>
      <w:r w:rsidR="008A1B80">
        <w:rPr>
          <w:noProof/>
        </w:rPr>
        <w:t>48</w:t>
      </w:r>
      <w:r w:rsidR="00802D29">
        <w:fldChar w:fldCharType="end"/>
      </w:r>
      <w:r w:rsidRPr="004957C1">
        <w:t>)</w:t>
      </w:r>
    </w:p>
    <w:p w14:paraId="084ADDF8" w14:textId="77777777" w:rsidR="004F7B0A" w:rsidRPr="004957C1" w:rsidRDefault="00800642" w:rsidP="00AC792E">
      <w:pPr>
        <w:ind w:firstLine="720"/>
      </w:pPr>
      <w:r>
        <w:rPr>
          <w:noProof/>
          <w:position w:val="-14"/>
          <w:lang w:val="de-DE" w:eastAsia="de-DE"/>
        </w:rPr>
        <w:drawing>
          <wp:inline distT="0" distB="0" distL="0" distR="0" wp14:anchorId="100350E7" wp14:editId="6A4363A4">
            <wp:extent cx="457200" cy="233045"/>
            <wp:effectExtent l="0" t="0" r="0" b="0"/>
            <wp:docPr id="2123" name="Bild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233045"/>
                    </a:xfrm>
                    <a:prstGeom prst="rect">
                      <a:avLst/>
                    </a:prstGeom>
                    <a:noFill/>
                    <a:ln>
                      <a:noFill/>
                    </a:ln>
                  </pic:spPr>
                </pic:pic>
              </a:graphicData>
            </a:graphic>
          </wp:inline>
        </w:drawing>
      </w:r>
      <w:r w:rsidR="00292B62">
        <w:t xml:space="preserve"> is shown in F</w:t>
      </w:r>
      <w:r w:rsidR="004F7B0A" w:rsidRPr="004957C1">
        <w:t xml:space="preserve">igure 28 for </w:t>
      </w:r>
      <w:r>
        <w:rPr>
          <w:noProof/>
          <w:position w:val="-6"/>
          <w:lang w:val="de-DE" w:eastAsia="de-DE"/>
        </w:rPr>
        <w:drawing>
          <wp:inline distT="0" distB="0" distL="0" distR="0" wp14:anchorId="36526D7C" wp14:editId="133EFEE6">
            <wp:extent cx="189865" cy="189865"/>
            <wp:effectExtent l="0" t="0" r="635" b="635"/>
            <wp:docPr id="2124" name="Bild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4F7B0A" w:rsidRPr="004957C1">
        <w:t>=1, 2, 5 and 10 critical components.</w:t>
      </w:r>
    </w:p>
    <w:p w14:paraId="3B322CA4" w14:textId="77777777" w:rsidR="004F7B0A" w:rsidRPr="004957C1" w:rsidRDefault="004F7B0A" w:rsidP="00CD4005">
      <w:pPr>
        <w:pStyle w:val="Listenabsatz"/>
        <w:numPr>
          <w:ilvl w:val="0"/>
          <w:numId w:val="63"/>
        </w:numPr>
      </w:pPr>
      <w:r w:rsidRPr="004957C1">
        <w:t>approximate estimate of the system probability of failure. Then</w:t>
      </w:r>
    </w:p>
    <w:p w14:paraId="0EE7563D" w14:textId="77777777" w:rsidR="004F7B0A" w:rsidRPr="004957C1" w:rsidRDefault="004F7B0A" w:rsidP="00AC792E">
      <w:r w:rsidRPr="004957C1">
        <w:tab/>
      </w:r>
      <w:r w:rsidR="00800642">
        <w:rPr>
          <w:noProof/>
          <w:position w:val="-30"/>
          <w:lang w:val="de-DE" w:eastAsia="de-DE"/>
        </w:rPr>
        <w:drawing>
          <wp:inline distT="0" distB="0" distL="0" distR="0" wp14:anchorId="72C570A7" wp14:editId="1B7FB23A">
            <wp:extent cx="888365" cy="431165"/>
            <wp:effectExtent l="0" t="0" r="6985" b="6985"/>
            <wp:docPr id="2125" name="Bild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888365" cy="431165"/>
                    </a:xfrm>
                    <a:prstGeom prst="rect">
                      <a:avLst/>
                    </a:prstGeom>
                    <a:noFill/>
                    <a:ln>
                      <a:noFill/>
                    </a:ln>
                  </pic:spPr>
                </pic:pic>
              </a:graphicData>
            </a:graphic>
          </wp:inline>
        </w:drawing>
      </w:r>
      <w:r w:rsidRPr="004957C1">
        <w:tab/>
      </w:r>
      <w:r w:rsidR="004957C1">
        <w:tab/>
      </w:r>
      <w:r w:rsidR="004957C1">
        <w:tab/>
      </w:r>
      <w:r w:rsidR="004957C1">
        <w:tab/>
      </w:r>
      <w:r w:rsidR="004957C1">
        <w:tab/>
      </w:r>
      <w:r w:rsidR="004957C1">
        <w:tab/>
      </w:r>
      <w:r w:rsidR="004957C1">
        <w:tab/>
      </w:r>
      <w:r w:rsidR="004957C1">
        <w:tab/>
        <w:t xml:space="preserve"> </w:t>
      </w:r>
      <w:r w:rsidR="00EB5485">
        <w:t xml:space="preserve">         </w:t>
      </w:r>
      <w:r w:rsidRPr="004957C1">
        <w:t>(</w:t>
      </w:r>
      <w:r w:rsidR="00802D29">
        <w:fldChar w:fldCharType="begin"/>
      </w:r>
      <w:r w:rsidR="00A6771E">
        <w:instrText xml:space="preserve"> SEQ Equation \* ARABIC </w:instrText>
      </w:r>
      <w:r w:rsidR="00802D29">
        <w:fldChar w:fldCharType="separate"/>
      </w:r>
      <w:r w:rsidR="008A1B80">
        <w:rPr>
          <w:noProof/>
        </w:rPr>
        <w:t>49</w:t>
      </w:r>
      <w:r w:rsidR="00802D29">
        <w:fldChar w:fldCharType="end"/>
      </w:r>
      <w:r w:rsidRPr="004957C1">
        <w:t>)</w:t>
      </w:r>
    </w:p>
    <w:p w14:paraId="5BE420A6" w14:textId="77777777" w:rsidR="004F7B0A" w:rsidRPr="004957C1" w:rsidRDefault="004F7B0A" w:rsidP="00AC792E">
      <w:r w:rsidRPr="004957C1">
        <w:t xml:space="preserve">where </w:t>
      </w:r>
    </w:p>
    <w:p w14:paraId="59C56CE0" w14:textId="77777777" w:rsidR="004F7B0A" w:rsidRPr="004957C1" w:rsidRDefault="004F7B0A" w:rsidP="00AC792E">
      <w:r w:rsidRPr="004957C1">
        <w:tab/>
      </w:r>
      <w:bookmarkStart w:id="172" w:name="_Ref432380270"/>
      <w:r w:rsidR="00800642">
        <w:rPr>
          <w:noProof/>
          <w:position w:val="-12"/>
          <w:lang w:val="de-DE" w:eastAsia="de-DE"/>
        </w:rPr>
        <w:drawing>
          <wp:inline distT="0" distB="0" distL="0" distR="0" wp14:anchorId="0CE522C8" wp14:editId="4D73FF9D">
            <wp:extent cx="1828800" cy="233045"/>
            <wp:effectExtent l="0" t="0" r="0" b="0"/>
            <wp:docPr id="2126" name="Bild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828800" cy="233045"/>
                    </a:xfrm>
                    <a:prstGeom prst="rect">
                      <a:avLst/>
                    </a:prstGeom>
                    <a:noFill/>
                    <a:ln>
                      <a:noFill/>
                    </a:ln>
                  </pic:spPr>
                </pic:pic>
              </a:graphicData>
            </a:graphic>
          </wp:inline>
        </w:drawing>
      </w:r>
      <w:r w:rsidRPr="004957C1">
        <w:tab/>
      </w:r>
      <w:r w:rsidR="004957C1">
        <w:tab/>
      </w:r>
      <w:r w:rsidR="004957C1">
        <w:tab/>
      </w:r>
      <w:r w:rsidR="004957C1">
        <w:tab/>
      </w:r>
      <w:r w:rsidR="004957C1">
        <w:tab/>
        <w:t xml:space="preserve"> </w:t>
      </w:r>
      <w:r w:rsidR="00EB5485">
        <w:t xml:space="preserve">         </w:t>
      </w:r>
      <w:r w:rsidRPr="004957C1">
        <w:t>(</w:t>
      </w:r>
      <w:r w:rsidR="00802D29">
        <w:fldChar w:fldCharType="begin"/>
      </w:r>
      <w:r w:rsidR="00A6771E">
        <w:instrText xml:space="preserve"> SEQ Equation \* ARABIC </w:instrText>
      </w:r>
      <w:r w:rsidR="00802D29">
        <w:fldChar w:fldCharType="separate"/>
      </w:r>
      <w:r w:rsidR="008A1B80">
        <w:rPr>
          <w:noProof/>
        </w:rPr>
        <w:t>50</w:t>
      </w:r>
      <w:r w:rsidR="00802D29">
        <w:fldChar w:fldCharType="end"/>
      </w:r>
      <w:r w:rsidRPr="004957C1">
        <w:t>)</w:t>
      </w:r>
      <w:bookmarkEnd w:id="172"/>
    </w:p>
    <w:p w14:paraId="05EEAEC9" w14:textId="49490643" w:rsidR="004F7B0A" w:rsidRDefault="004F7B0A" w:rsidP="00AC792E">
      <w:r w:rsidRPr="004957C1">
        <w:t xml:space="preserve">with the reliability index for each member, </w:t>
      </w:r>
      <w:r w:rsidR="00800642">
        <w:rPr>
          <w:noProof/>
          <w:position w:val="-12"/>
          <w:lang w:val="de-DE" w:eastAsia="de-DE"/>
        </w:rPr>
        <w:drawing>
          <wp:inline distT="0" distB="0" distL="0" distR="0" wp14:anchorId="76220346" wp14:editId="11E47B16">
            <wp:extent cx="189865" cy="233045"/>
            <wp:effectExtent l="0" t="0" r="635" b="0"/>
            <wp:docPr id="2127" name="Bild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89865" cy="233045"/>
                    </a:xfrm>
                    <a:prstGeom prst="rect">
                      <a:avLst/>
                    </a:prstGeom>
                    <a:noFill/>
                    <a:ln>
                      <a:noFill/>
                    </a:ln>
                  </pic:spPr>
                </pic:pic>
              </a:graphicData>
            </a:graphic>
          </wp:inline>
        </w:drawing>
      </w:r>
      <w:r w:rsidRPr="004957C1">
        <w:t xml:space="preserve"> given fatigue failure is </w:t>
      </w:r>
      <w:r w:rsidR="00800642">
        <w:rPr>
          <w:noProof/>
          <w:position w:val="-18"/>
          <w:lang w:val="de-DE" w:eastAsia="de-DE"/>
        </w:rPr>
        <w:drawing>
          <wp:inline distT="0" distB="0" distL="0" distR="0" wp14:anchorId="0552A8C7" wp14:editId="4F218D18">
            <wp:extent cx="1207770" cy="293370"/>
            <wp:effectExtent l="0" t="0" r="0" b="0"/>
            <wp:docPr id="2128" name="Bild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207770" cy="293370"/>
                    </a:xfrm>
                    <a:prstGeom prst="rect">
                      <a:avLst/>
                    </a:prstGeom>
                    <a:noFill/>
                    <a:ln>
                      <a:noFill/>
                    </a:ln>
                  </pic:spPr>
                </pic:pic>
              </a:graphicData>
            </a:graphic>
          </wp:inline>
        </w:drawing>
      </w:r>
      <w:r w:rsidRPr="004957C1">
        <w:t xml:space="preserve"> and the correlation coefficients in the correlation coefficient matrix, </w:t>
      </w:r>
      <w:r w:rsidR="00800642">
        <w:rPr>
          <w:noProof/>
          <w:position w:val="-10"/>
          <w:lang w:val="de-DE" w:eastAsia="de-DE"/>
        </w:rPr>
        <w:drawing>
          <wp:inline distT="0" distB="0" distL="0" distR="0" wp14:anchorId="552EB167" wp14:editId="7B589488">
            <wp:extent cx="137795" cy="189865"/>
            <wp:effectExtent l="0" t="0" r="0" b="635"/>
            <wp:docPr id="2129" name="Bild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sidRPr="004957C1">
        <w:t xml:space="preserve"> are obtained </w:t>
      </w:r>
      <w:r w:rsidRPr="004F7B0A">
        <w:t xml:space="preserve">assuming that only the wave loading is common in different components. </w:t>
      </w:r>
      <w:r w:rsidR="00800642">
        <w:rPr>
          <w:noProof/>
          <w:position w:val="-14"/>
          <w:lang w:val="de-DE" w:eastAsia="de-DE"/>
        </w:rPr>
        <w:drawing>
          <wp:inline distT="0" distB="0" distL="0" distR="0" wp14:anchorId="104716A0" wp14:editId="123BBD49">
            <wp:extent cx="457200" cy="233045"/>
            <wp:effectExtent l="0" t="0" r="0" b="0"/>
            <wp:docPr id="2130" name="Bild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57200" cy="233045"/>
                    </a:xfrm>
                    <a:prstGeom prst="rect">
                      <a:avLst/>
                    </a:prstGeom>
                    <a:noFill/>
                    <a:ln>
                      <a:noFill/>
                    </a:ln>
                  </pic:spPr>
                </pic:pic>
              </a:graphicData>
            </a:graphic>
          </wp:inline>
        </w:drawing>
      </w:r>
      <w:r w:rsidR="004957C1">
        <w:t xml:space="preserve"> estimated by </w:t>
      </w:r>
      <w:r w:rsidR="00EB5485">
        <w:t>(</w:t>
      </w:r>
      <w:r w:rsidR="007B354F">
        <w:t>2.</w:t>
      </w:r>
      <w:r w:rsidR="00EB5485">
        <w:t>49</w:t>
      </w:r>
      <w:r w:rsidR="00B30244">
        <w:t>)</w:t>
      </w:r>
      <w:r w:rsidRPr="004F7B0A">
        <w:t xml:space="preserve"> is shown in</w:t>
      </w:r>
      <w:r w:rsidR="004957C1">
        <w:t xml:space="preserve"> </w:t>
      </w:r>
      <w:r w:rsidR="006910E4">
        <w:fldChar w:fldCharType="begin"/>
      </w:r>
      <w:r w:rsidR="006910E4">
        <w:instrText xml:space="preserve"> REF _Ref432380386 \h  \* MERGEFORMAT </w:instrText>
      </w:r>
      <w:r w:rsidR="006910E4">
        <w:fldChar w:fldCharType="separate"/>
      </w:r>
      <w:r w:rsidR="008A1B80">
        <w:t xml:space="preserve">Figure </w:t>
      </w:r>
      <w:r w:rsidR="008A1B80">
        <w:rPr>
          <w:noProof/>
        </w:rPr>
        <w:t>2.10</w:t>
      </w:r>
      <w:r w:rsidR="006910E4">
        <w:fldChar w:fldCharType="end"/>
      </w:r>
      <w:r w:rsidRPr="004F7B0A">
        <w:t>.</w:t>
      </w:r>
    </w:p>
    <w:p w14:paraId="30B40D97" w14:textId="77777777" w:rsidR="004F7B0A" w:rsidRPr="004F7B0A" w:rsidRDefault="004F7B0A" w:rsidP="00AC792E">
      <w:r w:rsidRPr="004F7B0A">
        <w:t xml:space="preserve">It is seen that the simple upper bounds in </w:t>
      </w:r>
      <w:r w:rsidR="006910E4">
        <w:fldChar w:fldCharType="begin"/>
      </w:r>
      <w:r w:rsidR="006910E4">
        <w:instrText xml:space="preserve"> REF _Ref432380312 \h  \* MERGEFORMAT </w:instrText>
      </w:r>
      <w:r w:rsidR="006910E4">
        <w:fldChar w:fldCharType="separate"/>
      </w:r>
      <w:r w:rsidR="008A1B80">
        <w:t>Figure 2.9</w:t>
      </w:r>
      <w:r w:rsidR="006910E4">
        <w:fldChar w:fldCharType="end"/>
      </w:r>
      <w:r w:rsidR="004957C1">
        <w:t xml:space="preserve"> </w:t>
      </w:r>
      <w:r w:rsidRPr="004F7B0A">
        <w:t xml:space="preserve">for </w:t>
      </w:r>
      <w:r w:rsidR="00800642">
        <w:rPr>
          <w:noProof/>
          <w:position w:val="-6"/>
          <w:lang w:val="de-DE" w:eastAsia="de-DE"/>
        </w:rPr>
        <w:drawing>
          <wp:inline distT="0" distB="0" distL="0" distR="0" wp14:anchorId="18D96619" wp14:editId="672E98FB">
            <wp:extent cx="189865" cy="189865"/>
            <wp:effectExtent l="0" t="0" r="635" b="635"/>
            <wp:docPr id="2131" name="Bild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F7B0A">
        <w:t xml:space="preserve">=1, 2, 5 and 10 critical components give reasonable conservative estimates of the acceptable probability of fatigue failure. </w:t>
      </w:r>
    </w:p>
    <w:p w14:paraId="19EA1C28" w14:textId="6368C3B7" w:rsidR="004F7B0A" w:rsidRPr="00995119" w:rsidRDefault="004F7B0A" w:rsidP="00E902BB">
      <w:pPr>
        <w:pStyle w:val="Beschriftung"/>
        <w:rPr>
          <w:rFonts w:ascii="Times New Roman" w:hAnsi="Times New Roman"/>
        </w:rPr>
      </w:pPr>
      <w:r w:rsidRPr="004F7B0A">
        <w:rPr>
          <w:rFonts w:ascii="Times New Roman" w:hAnsi="Times New Roman"/>
          <w:noProof/>
          <w:lang w:val="de-DE" w:eastAsia="de-DE"/>
        </w:rPr>
        <w:drawing>
          <wp:inline distT="0" distB="0" distL="0" distR="0" wp14:anchorId="01AFD577" wp14:editId="519CE882">
            <wp:extent cx="5396865" cy="2689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396865" cy="2689225"/>
                    </a:xfrm>
                    <a:prstGeom prst="rect">
                      <a:avLst/>
                    </a:prstGeom>
                    <a:noFill/>
                    <a:ln>
                      <a:noFill/>
                    </a:ln>
                  </pic:spPr>
                </pic:pic>
              </a:graphicData>
            </a:graphic>
          </wp:inline>
        </w:drawing>
      </w:r>
      <w:r w:rsidRPr="004F7B0A">
        <w:rPr>
          <w:rFonts w:ascii="Times New Roman" w:hAnsi="Times New Roman"/>
        </w:rPr>
        <w:t xml:space="preserve"> </w:t>
      </w:r>
      <w:bookmarkStart w:id="173" w:name="_Ref432380312"/>
      <w:r>
        <w:t xml:space="preserve">Figure </w:t>
      </w:r>
      <w:r w:rsidR="00802D29">
        <w:fldChar w:fldCharType="begin"/>
      </w:r>
      <w:r w:rsidR="00D8474D">
        <w:instrText xml:space="preserve"> STYLEREF 1 \s </w:instrText>
      </w:r>
      <w:r w:rsidR="00802D29">
        <w:fldChar w:fldCharType="separate"/>
      </w:r>
      <w:r w:rsidR="008A1B80">
        <w:rPr>
          <w:noProof/>
        </w:rPr>
        <w:t>2</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9</w:t>
      </w:r>
      <w:r w:rsidR="00802D29">
        <w:fldChar w:fldCharType="end"/>
      </w:r>
      <w:bookmarkEnd w:id="173"/>
      <w:r>
        <w:t xml:space="preserve">. </w:t>
      </w:r>
      <w:r w:rsidRPr="004F7B0A">
        <w:t xml:space="preserve">Maximum acceptable annual probability of fatigue failure, </w:t>
      </w:r>
      <w:r w:rsidR="007A1680">
        <w:t>P</w:t>
      </w:r>
      <w:r w:rsidR="007A1680" w:rsidRPr="007A1680">
        <w:rPr>
          <w:vertAlign w:val="subscript"/>
        </w:rPr>
        <w:t>AC,FAT</w:t>
      </w:r>
      <w:r w:rsidRPr="004F7B0A">
        <w:t xml:space="preserve"> as function of </w:t>
      </w:r>
      <w:r w:rsidR="007A1680">
        <w:t xml:space="preserve">RIF </w:t>
      </w:r>
      <w:r w:rsidRPr="004F7B0A">
        <w:t>(Residual Influence Factor) based on an upper bound on the probability of failure.</w:t>
      </w:r>
    </w:p>
    <w:p w14:paraId="4546EBDE" w14:textId="77777777" w:rsidR="004F7B0A" w:rsidRPr="004F7B0A" w:rsidRDefault="004F7B0A" w:rsidP="00E902BB">
      <w:pPr>
        <w:pStyle w:val="Beschriftung"/>
      </w:pPr>
      <w:r w:rsidRPr="004F7B0A">
        <w:rPr>
          <w:noProof/>
          <w:lang w:val="de-DE" w:eastAsia="de-DE"/>
        </w:rPr>
        <w:drawing>
          <wp:inline distT="0" distB="0" distL="0" distR="0" wp14:anchorId="0B909880" wp14:editId="453725BD">
            <wp:extent cx="5396865" cy="27673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396865" cy="2767330"/>
                    </a:xfrm>
                    <a:prstGeom prst="rect">
                      <a:avLst/>
                    </a:prstGeom>
                    <a:noFill/>
                    <a:ln>
                      <a:noFill/>
                    </a:ln>
                  </pic:spPr>
                </pic:pic>
              </a:graphicData>
            </a:graphic>
          </wp:inline>
        </w:drawing>
      </w:r>
    </w:p>
    <w:p w14:paraId="4CD38C79" w14:textId="77777777" w:rsidR="004F7B0A" w:rsidRPr="004F7B0A" w:rsidRDefault="004F7B0A" w:rsidP="004E25DE">
      <w:pPr>
        <w:pStyle w:val="Beschriftung"/>
      </w:pPr>
      <w:bookmarkStart w:id="174" w:name="_Ref432380386"/>
      <w:r>
        <w:t xml:space="preserve">Figure </w:t>
      </w:r>
      <w:r w:rsidR="00802D29">
        <w:fldChar w:fldCharType="begin"/>
      </w:r>
      <w:r w:rsidR="00D8474D">
        <w:instrText xml:space="preserve"> STYLEREF 1 \s </w:instrText>
      </w:r>
      <w:r w:rsidR="00802D29">
        <w:fldChar w:fldCharType="separate"/>
      </w:r>
      <w:r w:rsidR="008A1B80">
        <w:rPr>
          <w:noProof/>
        </w:rPr>
        <w:t>2</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10</w:t>
      </w:r>
      <w:r w:rsidR="00802D29">
        <w:fldChar w:fldCharType="end"/>
      </w:r>
      <w:bookmarkEnd w:id="174"/>
      <w:r>
        <w:t>.</w:t>
      </w:r>
      <w:r w:rsidRPr="004F7B0A">
        <w:t xml:space="preserve"> Maximum acceptable annual probability of fatigue failure, </w:t>
      </w:r>
      <w:r w:rsidR="007A1680">
        <w:t>P</w:t>
      </w:r>
      <w:r w:rsidR="007A1680" w:rsidRPr="007A1680">
        <w:rPr>
          <w:vertAlign w:val="subscript"/>
        </w:rPr>
        <w:t>AC,FAT</w:t>
      </w:r>
      <w:r w:rsidRPr="004F7B0A">
        <w:t xml:space="preserve"> as function of </w:t>
      </w:r>
      <w:r w:rsidR="007A1680">
        <w:t>RIF</w:t>
      </w:r>
      <w:r w:rsidRPr="004F7B0A">
        <w:t>(Residual Influence Factor) based on an approximate estimate of the probability of failure.</w:t>
      </w:r>
    </w:p>
    <w:p w14:paraId="6AC0DC37" w14:textId="77777777" w:rsidR="004F7B0A" w:rsidRDefault="0090529F" w:rsidP="00AC792E">
      <w:r>
        <w:t>For offshore wind turbines this approach of accounting for the consequence of fatigue failure in a support structure with redundancy can be applied if wave load is the dominant extreme load for the support structure. This can be expected to be the case for offshore wind turbines placed at water levels larger than approximately 25-30m, especially if loads from (plunging) breaking waves are important (as recent studies indicate). If wind load is the dominating extreme load then a different type of extreme push-over analysis is required – outside the scope of this deliverable.</w:t>
      </w:r>
    </w:p>
    <w:p w14:paraId="6DFDFF98" w14:textId="77777777" w:rsidR="008141F2" w:rsidRPr="008408FA" w:rsidRDefault="008141F2" w:rsidP="008408FA">
      <w:pPr>
        <w:rPr>
          <w:rStyle w:val="Fett"/>
        </w:rPr>
      </w:pPr>
      <w:bookmarkStart w:id="175" w:name="_Toc149308054"/>
      <w:bookmarkStart w:id="176" w:name="_Toc149308174"/>
      <w:bookmarkStart w:id="177" w:name="_Toc149308208"/>
      <w:bookmarkStart w:id="178" w:name="_Toc149309417"/>
      <w:bookmarkStart w:id="179" w:name="_Toc149309554"/>
      <w:bookmarkStart w:id="180" w:name="_Toc152725247"/>
      <w:bookmarkStart w:id="181" w:name="_Toc152725850"/>
      <w:bookmarkStart w:id="182" w:name="_Toc152726261"/>
      <w:bookmarkStart w:id="183" w:name="_Toc152726320"/>
      <w:bookmarkStart w:id="184" w:name="_Toc152951074"/>
      <w:bookmarkStart w:id="185" w:name="_Toc153082526"/>
      <w:bookmarkStart w:id="186" w:name="_Toc153207921"/>
      <w:bookmarkStart w:id="187" w:name="_Toc153329895"/>
      <w:bookmarkStart w:id="188" w:name="_Toc153338454"/>
      <w:bookmarkStart w:id="189" w:name="_Toc157951995"/>
      <w:bookmarkStart w:id="190" w:name="_Toc432385203"/>
      <w:r w:rsidRPr="008408FA">
        <w:rPr>
          <w:rStyle w:val="Fett"/>
        </w:rPr>
        <w:t>Aspect b – update inspection plan based on inspection of other components</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44434E8C" w14:textId="77777777" w:rsidR="004F7B0A" w:rsidRPr="003F7410" w:rsidRDefault="004F7B0A" w:rsidP="00AC792E">
      <w:r w:rsidRPr="003F7410">
        <w:t xml:space="preserve">Due to common loading, common model uncertainties and correlation between inspection qualities it can be expected that information obtained from inspections of one or more </w:t>
      </w:r>
      <w:r w:rsidR="00A01ABB">
        <w:t xml:space="preserve">details / </w:t>
      </w:r>
      <w:r w:rsidRPr="003F7410">
        <w:t>components can be used not only to update the inspection plan for these components, but also for other nearby components.</w:t>
      </w:r>
    </w:p>
    <w:p w14:paraId="65293317" w14:textId="77777777" w:rsidR="004F7B0A" w:rsidRDefault="004F7B0A" w:rsidP="00AC792E"/>
    <w:p w14:paraId="7899D836" w14:textId="77777777" w:rsidR="00F3423D" w:rsidRPr="003F7410" w:rsidRDefault="00F3423D" w:rsidP="006B7F90">
      <w:pPr>
        <w:pStyle w:val="Beschriftung"/>
        <w:keepNext/>
        <w:keepLines/>
      </w:pPr>
      <w:bookmarkStart w:id="191" w:name="_Ref432380802"/>
      <w:r>
        <w:t xml:space="preserve">Table </w:t>
      </w:r>
      <w:r w:rsidR="00802D29">
        <w:fldChar w:fldCharType="begin"/>
      </w:r>
      <w:r w:rsidR="00754198">
        <w:instrText xml:space="preserve"> STYLEREF 1 \s </w:instrText>
      </w:r>
      <w:r w:rsidR="00802D29">
        <w:fldChar w:fldCharType="separate"/>
      </w:r>
      <w:r w:rsidR="008A1B80">
        <w:rPr>
          <w:noProof/>
        </w:rPr>
        <w:t>2</w:t>
      </w:r>
      <w:r w:rsidR="00802D29">
        <w:fldChar w:fldCharType="end"/>
      </w:r>
      <w:r w:rsidR="00754198">
        <w:t>.</w:t>
      </w:r>
      <w:r w:rsidR="00802D29">
        <w:fldChar w:fldCharType="begin"/>
      </w:r>
      <w:r w:rsidR="00754198">
        <w:instrText xml:space="preserve"> SEQ Table \* ARABIC \s 1 </w:instrText>
      </w:r>
      <w:r w:rsidR="00802D29">
        <w:fldChar w:fldCharType="separate"/>
      </w:r>
      <w:r w:rsidR="008A1B80">
        <w:rPr>
          <w:noProof/>
        </w:rPr>
        <w:t>3</w:t>
      </w:r>
      <w:r w:rsidR="00802D29">
        <w:fldChar w:fldCharType="end"/>
      </w:r>
      <w:bookmarkEnd w:id="191"/>
      <w:r>
        <w:t xml:space="preserve">. </w:t>
      </w:r>
      <w:r w:rsidRPr="008F2DC5">
        <w:t>Stochastic variables for fracture mechanical analysis</w:t>
      </w:r>
      <w:r>
        <w:t>.</w:t>
      </w:r>
    </w:p>
    <w:tbl>
      <w:tblPr>
        <w:tblStyle w:val="TabelleRaster1"/>
        <w:tblW w:w="0" w:type="auto"/>
        <w:tblLook w:val="00A0" w:firstRow="1" w:lastRow="0" w:firstColumn="1" w:lastColumn="0" w:noHBand="0" w:noVBand="0"/>
      </w:tblPr>
      <w:tblGrid>
        <w:gridCol w:w="1579"/>
        <w:gridCol w:w="950"/>
        <w:gridCol w:w="4923"/>
        <w:gridCol w:w="1262"/>
      </w:tblGrid>
      <w:tr w:rsidR="004F7B0A" w:rsidRPr="003F7410" w14:paraId="2EE9139E" w14:textId="77777777" w:rsidTr="004F7B0A">
        <w:tc>
          <w:tcPr>
            <w:tcW w:w="0" w:type="auto"/>
            <w:tcBorders>
              <w:bottom w:val="single" w:sz="6" w:space="0" w:color="000000"/>
            </w:tcBorders>
          </w:tcPr>
          <w:p w14:paraId="41088E2C" w14:textId="77777777" w:rsidR="004F7B0A" w:rsidRPr="004957C1" w:rsidRDefault="004F7B0A" w:rsidP="006B7F90">
            <w:pPr>
              <w:pStyle w:val="NoSpacing1"/>
              <w:keepNext/>
              <w:keepLines/>
            </w:pPr>
          </w:p>
        </w:tc>
        <w:tc>
          <w:tcPr>
            <w:tcW w:w="0" w:type="auto"/>
          </w:tcPr>
          <w:p w14:paraId="0042FFE3" w14:textId="77777777" w:rsidR="004F7B0A" w:rsidRPr="004957C1" w:rsidRDefault="004F7B0A" w:rsidP="006B7F90">
            <w:pPr>
              <w:pStyle w:val="NoSpacing1"/>
              <w:keepNext/>
              <w:keepLines/>
              <w:jc w:val="center"/>
            </w:pPr>
            <w:r w:rsidRPr="004957C1">
              <w:t>Variable</w:t>
            </w:r>
          </w:p>
        </w:tc>
        <w:tc>
          <w:tcPr>
            <w:tcW w:w="0" w:type="auto"/>
          </w:tcPr>
          <w:p w14:paraId="255F4909" w14:textId="77777777" w:rsidR="004F7B0A" w:rsidRPr="004957C1" w:rsidRDefault="004F7B0A" w:rsidP="006B7F90">
            <w:pPr>
              <w:pStyle w:val="NoSpacing1"/>
              <w:keepNext/>
              <w:keepLines/>
            </w:pPr>
            <w:r w:rsidRPr="004957C1">
              <w:t xml:space="preserve">Description </w:t>
            </w:r>
          </w:p>
        </w:tc>
        <w:tc>
          <w:tcPr>
            <w:tcW w:w="0" w:type="auto"/>
          </w:tcPr>
          <w:p w14:paraId="5381A022" w14:textId="77777777" w:rsidR="004F7B0A" w:rsidRPr="004957C1" w:rsidRDefault="004F7B0A" w:rsidP="006B7F90">
            <w:pPr>
              <w:pStyle w:val="NoSpacing1"/>
              <w:keepNext/>
              <w:keepLines/>
            </w:pPr>
            <w:r w:rsidRPr="004957C1">
              <w:t>Distribution</w:t>
            </w:r>
          </w:p>
        </w:tc>
      </w:tr>
      <w:tr w:rsidR="004F7B0A" w:rsidRPr="003F7410" w14:paraId="2FA34BDB" w14:textId="77777777" w:rsidTr="004F7B0A">
        <w:tc>
          <w:tcPr>
            <w:tcW w:w="0" w:type="auto"/>
            <w:tcBorders>
              <w:bottom w:val="nil"/>
            </w:tcBorders>
          </w:tcPr>
          <w:p w14:paraId="3EA25104" w14:textId="77777777" w:rsidR="004F7B0A" w:rsidRPr="004957C1" w:rsidRDefault="004F7B0A" w:rsidP="006B7F90">
            <w:pPr>
              <w:pStyle w:val="NoSpacing1"/>
              <w:keepNext/>
              <w:keepLines/>
            </w:pPr>
            <w:r w:rsidRPr="004957C1">
              <w:t xml:space="preserve">Strength </w:t>
            </w:r>
          </w:p>
          <w:p w14:paraId="740ADE44" w14:textId="77777777" w:rsidR="004F7B0A" w:rsidRPr="004957C1" w:rsidRDefault="004F7B0A" w:rsidP="006B7F90">
            <w:pPr>
              <w:pStyle w:val="NoSpacing1"/>
              <w:keepNext/>
              <w:keepLines/>
            </w:pPr>
            <w:r w:rsidRPr="004957C1">
              <w:t>Variables</w:t>
            </w:r>
          </w:p>
        </w:tc>
        <w:tc>
          <w:tcPr>
            <w:tcW w:w="0" w:type="auto"/>
          </w:tcPr>
          <w:p w14:paraId="5FFDD268" w14:textId="77777777" w:rsidR="004F7B0A" w:rsidRPr="004957C1" w:rsidRDefault="00800642" w:rsidP="006B7F90">
            <w:pPr>
              <w:pStyle w:val="NoSpacing1"/>
              <w:keepNext/>
              <w:keepLines/>
              <w:jc w:val="center"/>
            </w:pPr>
            <w:r>
              <w:rPr>
                <w:noProof/>
                <w:lang w:val="de-DE" w:eastAsia="de-DE"/>
              </w:rPr>
              <w:drawing>
                <wp:inline distT="0" distB="0" distL="0" distR="0" wp14:anchorId="6FAFA92F" wp14:editId="40FA74FF">
                  <wp:extent cx="207010" cy="233045"/>
                  <wp:effectExtent l="0" t="0" r="2540" b="0"/>
                  <wp:docPr id="2132" name="Bild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p>
        </w:tc>
        <w:tc>
          <w:tcPr>
            <w:tcW w:w="0" w:type="auto"/>
          </w:tcPr>
          <w:p w14:paraId="277DDBCA" w14:textId="77777777" w:rsidR="004F7B0A" w:rsidRPr="004957C1" w:rsidRDefault="004F7B0A" w:rsidP="006B7F90">
            <w:pPr>
              <w:pStyle w:val="NoSpacing1"/>
              <w:keepNext/>
              <w:keepLines/>
            </w:pPr>
            <w:r w:rsidRPr="004957C1">
              <w:t>Number of stress cycles to initiation of crack</w:t>
            </w:r>
          </w:p>
        </w:tc>
        <w:tc>
          <w:tcPr>
            <w:tcW w:w="0" w:type="auto"/>
          </w:tcPr>
          <w:p w14:paraId="22659F77" w14:textId="77777777" w:rsidR="004F7B0A" w:rsidRPr="004957C1" w:rsidRDefault="004F7B0A" w:rsidP="006B7F90">
            <w:pPr>
              <w:pStyle w:val="NoSpacing1"/>
              <w:keepNext/>
              <w:keepLines/>
            </w:pPr>
            <w:r w:rsidRPr="004957C1">
              <w:t>Weibull</w:t>
            </w:r>
          </w:p>
        </w:tc>
      </w:tr>
      <w:tr w:rsidR="004F7B0A" w:rsidRPr="003F7410" w14:paraId="5DF47D62" w14:textId="77777777" w:rsidTr="004F7B0A">
        <w:tc>
          <w:tcPr>
            <w:tcW w:w="0" w:type="auto"/>
            <w:tcBorders>
              <w:top w:val="nil"/>
              <w:bottom w:val="nil"/>
            </w:tcBorders>
          </w:tcPr>
          <w:p w14:paraId="26A1F02B" w14:textId="77777777" w:rsidR="004F7B0A" w:rsidRPr="004957C1" w:rsidRDefault="004F7B0A" w:rsidP="006B7F90">
            <w:pPr>
              <w:pStyle w:val="NoSpacing1"/>
              <w:keepNext/>
              <w:keepLines/>
            </w:pPr>
          </w:p>
        </w:tc>
        <w:tc>
          <w:tcPr>
            <w:tcW w:w="0" w:type="auto"/>
          </w:tcPr>
          <w:p w14:paraId="2D8772C5" w14:textId="77777777" w:rsidR="004F7B0A" w:rsidRPr="004957C1" w:rsidRDefault="00800642" w:rsidP="006B7F90">
            <w:pPr>
              <w:pStyle w:val="NoSpacing1"/>
              <w:keepNext/>
              <w:keepLines/>
              <w:jc w:val="center"/>
            </w:pPr>
            <w:r>
              <w:rPr>
                <w:noProof/>
                <w:lang w:val="de-DE" w:eastAsia="de-DE"/>
              </w:rPr>
              <w:drawing>
                <wp:inline distT="0" distB="0" distL="0" distR="0" wp14:anchorId="63673D77" wp14:editId="0AADEE7A">
                  <wp:extent cx="189865" cy="233045"/>
                  <wp:effectExtent l="0" t="0" r="635" b="0"/>
                  <wp:docPr id="2133" name="Bild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89865" cy="233045"/>
                          </a:xfrm>
                          <a:prstGeom prst="rect">
                            <a:avLst/>
                          </a:prstGeom>
                          <a:noFill/>
                          <a:ln>
                            <a:noFill/>
                          </a:ln>
                        </pic:spPr>
                      </pic:pic>
                    </a:graphicData>
                  </a:graphic>
                </wp:inline>
              </w:drawing>
            </w:r>
          </w:p>
        </w:tc>
        <w:tc>
          <w:tcPr>
            <w:tcW w:w="0" w:type="auto"/>
          </w:tcPr>
          <w:p w14:paraId="404ABE8B" w14:textId="77777777" w:rsidR="004F7B0A" w:rsidRPr="004957C1" w:rsidRDefault="004F7B0A" w:rsidP="006B7F90">
            <w:pPr>
              <w:pStyle w:val="NoSpacing1"/>
              <w:keepNext/>
              <w:keepLines/>
            </w:pPr>
            <w:r w:rsidRPr="004957C1">
              <w:t>Initial crack length</w:t>
            </w:r>
          </w:p>
        </w:tc>
        <w:tc>
          <w:tcPr>
            <w:tcW w:w="0" w:type="auto"/>
          </w:tcPr>
          <w:p w14:paraId="0E7C9F35" w14:textId="77777777" w:rsidR="004F7B0A" w:rsidRPr="004957C1" w:rsidRDefault="004F7B0A" w:rsidP="006B7F90">
            <w:pPr>
              <w:pStyle w:val="NoSpacing1"/>
              <w:keepNext/>
              <w:keepLines/>
            </w:pPr>
            <w:r w:rsidRPr="004957C1">
              <w:t>Exponential</w:t>
            </w:r>
          </w:p>
        </w:tc>
      </w:tr>
      <w:tr w:rsidR="004F7B0A" w:rsidRPr="003F7410" w14:paraId="0C58D917" w14:textId="77777777" w:rsidTr="004F7B0A">
        <w:tc>
          <w:tcPr>
            <w:tcW w:w="0" w:type="auto"/>
            <w:tcBorders>
              <w:top w:val="nil"/>
              <w:bottom w:val="nil"/>
            </w:tcBorders>
          </w:tcPr>
          <w:p w14:paraId="077AFD3C" w14:textId="77777777" w:rsidR="004F7B0A" w:rsidRPr="004957C1" w:rsidRDefault="004F7B0A" w:rsidP="006B7F90">
            <w:pPr>
              <w:pStyle w:val="NoSpacing1"/>
              <w:keepNext/>
              <w:keepLines/>
            </w:pPr>
          </w:p>
        </w:tc>
        <w:tc>
          <w:tcPr>
            <w:tcW w:w="0" w:type="auto"/>
          </w:tcPr>
          <w:p w14:paraId="1451981A" w14:textId="77777777" w:rsidR="004F7B0A" w:rsidRPr="004957C1" w:rsidRDefault="00800642" w:rsidP="006B7F90">
            <w:pPr>
              <w:pStyle w:val="NoSpacing1"/>
              <w:keepNext/>
              <w:keepLines/>
              <w:jc w:val="center"/>
            </w:pPr>
            <w:r>
              <w:rPr>
                <w:noProof/>
                <w:lang w:val="de-DE" w:eastAsia="de-DE"/>
              </w:rPr>
              <w:drawing>
                <wp:inline distT="0" distB="0" distL="0" distR="0" wp14:anchorId="4DA2758B" wp14:editId="6C842A50">
                  <wp:extent cx="344805" cy="233045"/>
                  <wp:effectExtent l="0" t="0" r="0" b="0"/>
                  <wp:docPr id="2134" name="Bild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44805" cy="233045"/>
                          </a:xfrm>
                          <a:prstGeom prst="rect">
                            <a:avLst/>
                          </a:prstGeom>
                          <a:noFill/>
                          <a:ln>
                            <a:noFill/>
                          </a:ln>
                        </pic:spPr>
                      </pic:pic>
                    </a:graphicData>
                  </a:graphic>
                </wp:inline>
              </w:drawing>
            </w:r>
          </w:p>
        </w:tc>
        <w:tc>
          <w:tcPr>
            <w:tcW w:w="0" w:type="auto"/>
          </w:tcPr>
          <w:p w14:paraId="1944E4DB" w14:textId="77777777" w:rsidR="004F7B0A" w:rsidRPr="004957C1" w:rsidRDefault="004F7B0A" w:rsidP="006B7F90">
            <w:pPr>
              <w:pStyle w:val="NoSpacing1"/>
              <w:keepNext/>
              <w:keepLines/>
            </w:pPr>
            <w:r w:rsidRPr="004957C1">
              <w:t>Crack growth parameter</w:t>
            </w:r>
          </w:p>
        </w:tc>
        <w:tc>
          <w:tcPr>
            <w:tcW w:w="0" w:type="auto"/>
          </w:tcPr>
          <w:p w14:paraId="030C5D02" w14:textId="77777777" w:rsidR="004F7B0A" w:rsidRPr="004957C1" w:rsidRDefault="004F7B0A" w:rsidP="006B7F90">
            <w:pPr>
              <w:pStyle w:val="NoSpacing1"/>
              <w:keepNext/>
              <w:keepLines/>
            </w:pPr>
            <w:r w:rsidRPr="004957C1">
              <w:t>Normal</w:t>
            </w:r>
          </w:p>
        </w:tc>
      </w:tr>
      <w:tr w:rsidR="004F7B0A" w:rsidRPr="003F7410" w14:paraId="64180EF9" w14:textId="77777777" w:rsidTr="004F7B0A">
        <w:tc>
          <w:tcPr>
            <w:tcW w:w="0" w:type="auto"/>
            <w:tcBorders>
              <w:top w:val="nil"/>
              <w:bottom w:val="single" w:sz="6" w:space="0" w:color="000000"/>
            </w:tcBorders>
          </w:tcPr>
          <w:p w14:paraId="478D0626" w14:textId="77777777" w:rsidR="004F7B0A" w:rsidRPr="004957C1" w:rsidRDefault="004F7B0A" w:rsidP="006B7F90">
            <w:pPr>
              <w:pStyle w:val="NoSpacing1"/>
              <w:keepNext/>
              <w:keepLines/>
            </w:pPr>
          </w:p>
        </w:tc>
        <w:tc>
          <w:tcPr>
            <w:tcW w:w="0" w:type="auto"/>
          </w:tcPr>
          <w:p w14:paraId="0831B285" w14:textId="77777777" w:rsidR="004F7B0A" w:rsidRPr="004957C1" w:rsidRDefault="00800642" w:rsidP="006B7F90">
            <w:pPr>
              <w:pStyle w:val="NoSpacing1"/>
              <w:keepNext/>
              <w:keepLines/>
              <w:jc w:val="center"/>
            </w:pPr>
            <w:r>
              <w:rPr>
                <w:noProof/>
                <w:lang w:val="de-DE" w:eastAsia="de-DE"/>
              </w:rPr>
              <w:drawing>
                <wp:inline distT="0" distB="0" distL="0" distR="0" wp14:anchorId="25583095" wp14:editId="434C7ECC">
                  <wp:extent cx="163830" cy="163830"/>
                  <wp:effectExtent l="0" t="0" r="7620" b="7620"/>
                  <wp:docPr id="2135" name="Bild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tc>
        <w:tc>
          <w:tcPr>
            <w:tcW w:w="0" w:type="auto"/>
          </w:tcPr>
          <w:p w14:paraId="759A50E2" w14:textId="77777777" w:rsidR="004F7B0A" w:rsidRPr="004957C1" w:rsidRDefault="004F7B0A" w:rsidP="006B7F90">
            <w:pPr>
              <w:pStyle w:val="NoSpacing1"/>
              <w:keepNext/>
              <w:keepLines/>
            </w:pPr>
            <w:r w:rsidRPr="004957C1">
              <w:t>Geometry function</w:t>
            </w:r>
          </w:p>
        </w:tc>
        <w:tc>
          <w:tcPr>
            <w:tcW w:w="0" w:type="auto"/>
          </w:tcPr>
          <w:p w14:paraId="3C1DF3A0" w14:textId="77777777" w:rsidR="004F7B0A" w:rsidRPr="004957C1" w:rsidRDefault="004F7B0A" w:rsidP="006B7F90">
            <w:pPr>
              <w:pStyle w:val="NoSpacing1"/>
              <w:keepNext/>
              <w:keepLines/>
            </w:pPr>
            <w:r w:rsidRPr="004957C1">
              <w:t>LogNormal</w:t>
            </w:r>
          </w:p>
        </w:tc>
      </w:tr>
      <w:tr w:rsidR="004F7B0A" w:rsidRPr="003F7410" w14:paraId="717141A7" w14:textId="77777777" w:rsidTr="004F7B0A">
        <w:tc>
          <w:tcPr>
            <w:tcW w:w="0" w:type="auto"/>
            <w:tcBorders>
              <w:bottom w:val="nil"/>
            </w:tcBorders>
          </w:tcPr>
          <w:p w14:paraId="0A035C19" w14:textId="77777777" w:rsidR="004F7B0A" w:rsidRPr="004957C1" w:rsidRDefault="004F7B0A" w:rsidP="006B7F90">
            <w:pPr>
              <w:pStyle w:val="NoSpacing1"/>
              <w:keepNext/>
              <w:keepLines/>
            </w:pPr>
            <w:r w:rsidRPr="004957C1">
              <w:t>Load</w:t>
            </w:r>
          </w:p>
          <w:p w14:paraId="3DF0E54D" w14:textId="77777777" w:rsidR="004F7B0A" w:rsidRPr="004957C1" w:rsidRDefault="004F7B0A" w:rsidP="006B7F90">
            <w:pPr>
              <w:pStyle w:val="NoSpacing1"/>
              <w:keepNext/>
              <w:keepLines/>
            </w:pPr>
            <w:r w:rsidRPr="004957C1">
              <w:t>Variables</w:t>
            </w:r>
          </w:p>
        </w:tc>
        <w:tc>
          <w:tcPr>
            <w:tcW w:w="0" w:type="auto"/>
          </w:tcPr>
          <w:p w14:paraId="5D9999FB" w14:textId="77777777" w:rsidR="004F7B0A" w:rsidRPr="004957C1" w:rsidRDefault="00800642" w:rsidP="006B7F90">
            <w:pPr>
              <w:pStyle w:val="NoSpacing1"/>
              <w:keepNext/>
              <w:keepLines/>
              <w:jc w:val="center"/>
            </w:pPr>
            <w:r>
              <w:rPr>
                <w:noProof/>
                <w:lang w:val="de-DE" w:eastAsia="de-DE"/>
              </w:rPr>
              <w:drawing>
                <wp:inline distT="0" distB="0" distL="0" distR="0" wp14:anchorId="68A93A90" wp14:editId="3F389A14">
                  <wp:extent cx="344805" cy="233045"/>
                  <wp:effectExtent l="0" t="0" r="0" b="0"/>
                  <wp:docPr id="2136" name="Bild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44805" cy="233045"/>
                          </a:xfrm>
                          <a:prstGeom prst="rect">
                            <a:avLst/>
                          </a:prstGeom>
                          <a:noFill/>
                          <a:ln>
                            <a:noFill/>
                          </a:ln>
                        </pic:spPr>
                      </pic:pic>
                    </a:graphicData>
                  </a:graphic>
                </wp:inline>
              </w:drawing>
            </w:r>
          </w:p>
        </w:tc>
        <w:tc>
          <w:tcPr>
            <w:tcW w:w="0" w:type="auto"/>
          </w:tcPr>
          <w:p w14:paraId="68B5184F" w14:textId="77777777" w:rsidR="004F7B0A" w:rsidRPr="004957C1" w:rsidRDefault="004F7B0A" w:rsidP="006B7F90">
            <w:pPr>
              <w:pStyle w:val="NoSpacing1"/>
              <w:keepNext/>
              <w:keepLines/>
            </w:pPr>
            <w:r w:rsidRPr="004957C1">
              <w:t>Uncertainty stress range calculation</w:t>
            </w:r>
          </w:p>
        </w:tc>
        <w:tc>
          <w:tcPr>
            <w:tcW w:w="0" w:type="auto"/>
          </w:tcPr>
          <w:p w14:paraId="06727EA5" w14:textId="77777777" w:rsidR="004F7B0A" w:rsidRPr="004957C1" w:rsidRDefault="004F7B0A" w:rsidP="006B7F90">
            <w:pPr>
              <w:pStyle w:val="NoSpacing1"/>
              <w:keepNext/>
              <w:keepLines/>
            </w:pPr>
            <w:r w:rsidRPr="004957C1">
              <w:t>LogNormal</w:t>
            </w:r>
          </w:p>
        </w:tc>
      </w:tr>
      <w:tr w:rsidR="004F7B0A" w:rsidRPr="003F7410" w14:paraId="5E8ACB49" w14:textId="77777777" w:rsidTr="004F7B0A">
        <w:tc>
          <w:tcPr>
            <w:tcW w:w="0" w:type="auto"/>
            <w:tcBorders>
              <w:top w:val="nil"/>
              <w:bottom w:val="nil"/>
            </w:tcBorders>
          </w:tcPr>
          <w:p w14:paraId="20F088F9" w14:textId="77777777" w:rsidR="004F7B0A" w:rsidRPr="004957C1" w:rsidRDefault="004F7B0A" w:rsidP="006B7F90">
            <w:pPr>
              <w:pStyle w:val="NoSpacing1"/>
              <w:keepNext/>
              <w:keepLines/>
            </w:pPr>
          </w:p>
        </w:tc>
        <w:tc>
          <w:tcPr>
            <w:tcW w:w="0" w:type="auto"/>
          </w:tcPr>
          <w:p w14:paraId="46C3821D" w14:textId="77777777" w:rsidR="004F7B0A" w:rsidRPr="004957C1" w:rsidRDefault="00800642" w:rsidP="006B7F90">
            <w:pPr>
              <w:pStyle w:val="NoSpacing1"/>
              <w:keepNext/>
              <w:keepLines/>
              <w:jc w:val="center"/>
            </w:pPr>
            <w:r>
              <w:rPr>
                <w:noProof/>
                <w:lang w:val="de-DE" w:eastAsia="de-DE"/>
              </w:rPr>
              <w:drawing>
                <wp:inline distT="0" distB="0" distL="0" distR="0" wp14:anchorId="797BBD17" wp14:editId="1B1214AB">
                  <wp:extent cx="362585" cy="233045"/>
                  <wp:effectExtent l="0" t="0" r="0" b="0"/>
                  <wp:docPr id="2137" name="Bild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p>
        </w:tc>
        <w:tc>
          <w:tcPr>
            <w:tcW w:w="0" w:type="auto"/>
          </w:tcPr>
          <w:p w14:paraId="55635B37" w14:textId="77777777" w:rsidR="004F7B0A" w:rsidRPr="004957C1" w:rsidRDefault="004F7B0A" w:rsidP="006B7F90">
            <w:pPr>
              <w:pStyle w:val="NoSpacing1"/>
              <w:keepNext/>
              <w:keepLines/>
            </w:pPr>
            <w:r w:rsidRPr="004957C1">
              <w:t>Uncertainty wave load</w:t>
            </w:r>
          </w:p>
        </w:tc>
        <w:tc>
          <w:tcPr>
            <w:tcW w:w="0" w:type="auto"/>
          </w:tcPr>
          <w:p w14:paraId="5FAF2E29" w14:textId="77777777" w:rsidR="004F7B0A" w:rsidRPr="004957C1" w:rsidRDefault="004F7B0A" w:rsidP="006B7F90">
            <w:pPr>
              <w:pStyle w:val="NoSpacing1"/>
              <w:keepNext/>
              <w:keepLines/>
            </w:pPr>
            <w:r w:rsidRPr="004957C1">
              <w:t>LogNormal</w:t>
            </w:r>
          </w:p>
        </w:tc>
      </w:tr>
      <w:tr w:rsidR="004F7B0A" w:rsidRPr="003F7410" w14:paraId="748401E3" w14:textId="77777777" w:rsidTr="004F7B0A">
        <w:tc>
          <w:tcPr>
            <w:tcW w:w="0" w:type="auto"/>
            <w:tcBorders>
              <w:top w:val="nil"/>
            </w:tcBorders>
          </w:tcPr>
          <w:p w14:paraId="0DA59B0C" w14:textId="77777777" w:rsidR="004F7B0A" w:rsidRPr="004957C1" w:rsidRDefault="004F7B0A" w:rsidP="006B7F90">
            <w:pPr>
              <w:pStyle w:val="NoSpacing1"/>
              <w:keepNext/>
              <w:keepLines/>
            </w:pPr>
          </w:p>
        </w:tc>
        <w:tc>
          <w:tcPr>
            <w:tcW w:w="0" w:type="auto"/>
          </w:tcPr>
          <w:p w14:paraId="2539C193" w14:textId="77777777" w:rsidR="004F7B0A" w:rsidRPr="00A01ABB" w:rsidRDefault="004F7B0A" w:rsidP="006B7F90">
            <w:pPr>
              <w:pStyle w:val="NoSpacing1"/>
              <w:keepNext/>
              <w:keepLines/>
              <w:jc w:val="center"/>
              <w:rPr>
                <w:i/>
              </w:rPr>
            </w:pPr>
            <w:r w:rsidRPr="00A01ABB">
              <w:rPr>
                <w:i/>
              </w:rPr>
              <w:t>a, b</w:t>
            </w:r>
          </w:p>
        </w:tc>
        <w:tc>
          <w:tcPr>
            <w:tcW w:w="0" w:type="auto"/>
          </w:tcPr>
          <w:p w14:paraId="33C3F04E" w14:textId="77777777" w:rsidR="004F7B0A" w:rsidRPr="004957C1" w:rsidRDefault="004F7B0A" w:rsidP="006B7F90">
            <w:pPr>
              <w:pStyle w:val="NoSpacing1"/>
              <w:keepNext/>
              <w:keepLines/>
            </w:pPr>
            <w:r w:rsidRPr="004957C1">
              <w:t>Weibull parameter in long term stress range distribution</w:t>
            </w:r>
          </w:p>
        </w:tc>
        <w:tc>
          <w:tcPr>
            <w:tcW w:w="0" w:type="auto"/>
          </w:tcPr>
          <w:p w14:paraId="7EE6BA3F" w14:textId="77777777" w:rsidR="004F7B0A" w:rsidRPr="004957C1" w:rsidRDefault="004F7B0A" w:rsidP="006B7F90">
            <w:pPr>
              <w:pStyle w:val="NoSpacing1"/>
              <w:keepNext/>
              <w:keepLines/>
            </w:pPr>
            <w:r w:rsidRPr="004957C1">
              <w:t>LogNormal</w:t>
            </w:r>
          </w:p>
        </w:tc>
      </w:tr>
      <w:tr w:rsidR="004F7B0A" w:rsidRPr="003F7410" w14:paraId="2202AE5E" w14:textId="77777777" w:rsidTr="004F7B0A">
        <w:tc>
          <w:tcPr>
            <w:tcW w:w="0" w:type="auto"/>
          </w:tcPr>
          <w:p w14:paraId="07495D2D" w14:textId="77777777" w:rsidR="004F7B0A" w:rsidRPr="004957C1" w:rsidRDefault="004F7B0A" w:rsidP="006B7F90">
            <w:pPr>
              <w:pStyle w:val="NoSpacing1"/>
              <w:keepNext/>
              <w:keepLines/>
            </w:pPr>
            <w:r w:rsidRPr="004957C1">
              <w:t>Inspection quality</w:t>
            </w:r>
          </w:p>
        </w:tc>
        <w:tc>
          <w:tcPr>
            <w:tcW w:w="0" w:type="auto"/>
          </w:tcPr>
          <w:p w14:paraId="248836A1" w14:textId="77777777" w:rsidR="004F7B0A" w:rsidRPr="004957C1" w:rsidRDefault="00800642" w:rsidP="006B7F90">
            <w:pPr>
              <w:pStyle w:val="NoSpacing1"/>
              <w:keepNext/>
              <w:keepLines/>
              <w:jc w:val="center"/>
            </w:pPr>
            <w:r>
              <w:rPr>
                <w:noProof/>
                <w:lang w:val="de-DE" w:eastAsia="de-DE"/>
              </w:rPr>
              <w:drawing>
                <wp:inline distT="0" distB="0" distL="0" distR="0" wp14:anchorId="1FAF9A99" wp14:editId="2ECA9515">
                  <wp:extent cx="189865" cy="233045"/>
                  <wp:effectExtent l="0" t="0" r="635" b="0"/>
                  <wp:docPr id="2138" name="Bild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89865" cy="233045"/>
                          </a:xfrm>
                          <a:prstGeom prst="rect">
                            <a:avLst/>
                          </a:prstGeom>
                          <a:noFill/>
                          <a:ln>
                            <a:noFill/>
                          </a:ln>
                        </pic:spPr>
                      </pic:pic>
                    </a:graphicData>
                  </a:graphic>
                </wp:inline>
              </w:drawing>
            </w:r>
          </w:p>
        </w:tc>
        <w:tc>
          <w:tcPr>
            <w:tcW w:w="0" w:type="auto"/>
          </w:tcPr>
          <w:p w14:paraId="18A48992" w14:textId="77777777" w:rsidR="004F7B0A" w:rsidRPr="004957C1" w:rsidRDefault="004F7B0A" w:rsidP="006B7F90">
            <w:pPr>
              <w:pStyle w:val="NoSpacing1"/>
              <w:keepNext/>
              <w:keepLines/>
            </w:pPr>
            <w:r w:rsidRPr="004957C1">
              <w:t>Probability Of Detection curve POD – smallest detectable crack length</w:t>
            </w:r>
          </w:p>
        </w:tc>
        <w:tc>
          <w:tcPr>
            <w:tcW w:w="0" w:type="auto"/>
          </w:tcPr>
          <w:p w14:paraId="7B3E59A9" w14:textId="77777777" w:rsidR="004F7B0A" w:rsidRPr="004957C1" w:rsidRDefault="004F7B0A" w:rsidP="006B7F90">
            <w:pPr>
              <w:pStyle w:val="NoSpacing1"/>
              <w:keepNext/>
              <w:keepLines/>
            </w:pPr>
            <w:r w:rsidRPr="004957C1">
              <w:t>POD</w:t>
            </w:r>
          </w:p>
        </w:tc>
      </w:tr>
    </w:tbl>
    <w:p w14:paraId="5BE81D4B" w14:textId="77777777" w:rsidR="004F7B0A" w:rsidRPr="003F7410" w:rsidRDefault="004F7B0A" w:rsidP="004F7B0A">
      <w:pPr>
        <w:tabs>
          <w:tab w:val="left" w:pos="2460"/>
        </w:tabs>
        <w:spacing w:line="240" w:lineRule="atLeast"/>
        <w:rPr>
          <w:rFonts w:ascii="Times New Roman" w:hAnsi="Times New Roman"/>
        </w:rPr>
      </w:pPr>
    </w:p>
    <w:p w14:paraId="72B8BB95" w14:textId="77777777" w:rsidR="004F7B0A" w:rsidRPr="003F7410" w:rsidRDefault="004F7B0A" w:rsidP="00AC792E"/>
    <w:p w14:paraId="34012E34" w14:textId="77777777" w:rsidR="004F7B0A" w:rsidRDefault="006910E4" w:rsidP="00AC792E">
      <w:r>
        <w:fldChar w:fldCharType="begin"/>
      </w:r>
      <w:r>
        <w:instrText xml:space="preserve"> REF _Ref432380802 \h  \* MERGEFORMAT </w:instrText>
      </w:r>
      <w:r>
        <w:fldChar w:fldCharType="separate"/>
      </w:r>
      <w:r w:rsidR="008A1B80">
        <w:t>Table 2.3</w:t>
      </w:r>
      <w:r>
        <w:fldChar w:fldCharType="end"/>
      </w:r>
      <w:r w:rsidR="00F3423D">
        <w:t xml:space="preserve"> </w:t>
      </w:r>
      <w:r w:rsidR="004F7B0A" w:rsidRPr="003F7410">
        <w:t>shows the stochastic variables typically used in the fracture mechanical model. Considering as an example two fatigue critical components, the limit state functions corresponding to fatigue failure can be written:</w:t>
      </w:r>
    </w:p>
    <w:p w14:paraId="2C564A19" w14:textId="77777777" w:rsidR="004F7B0A" w:rsidRPr="004957C1" w:rsidRDefault="00800642" w:rsidP="00AC792E">
      <w:r>
        <w:rPr>
          <w:noProof/>
          <w:position w:val="-14"/>
          <w:lang w:val="de-DE" w:eastAsia="de-DE"/>
        </w:rPr>
        <w:drawing>
          <wp:inline distT="0" distB="0" distL="0" distR="0" wp14:anchorId="2CC614A1" wp14:editId="461241B3">
            <wp:extent cx="3338195" cy="233045"/>
            <wp:effectExtent l="0" t="0" r="0" b="0"/>
            <wp:docPr id="2139" name="Bild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338195" cy="233045"/>
                    </a:xfrm>
                    <a:prstGeom prst="rect">
                      <a:avLst/>
                    </a:prstGeom>
                    <a:noFill/>
                    <a:ln>
                      <a:noFill/>
                    </a:ln>
                  </pic:spPr>
                </pic:pic>
              </a:graphicData>
            </a:graphic>
          </wp:inline>
        </w:drawing>
      </w:r>
      <w:r w:rsidR="004957C1">
        <w:tab/>
      </w:r>
      <w:r w:rsidR="004957C1">
        <w:tab/>
      </w:r>
      <w:r w:rsidR="004957C1">
        <w:tab/>
        <w:t xml:space="preserve"> </w:t>
      </w:r>
      <w:r w:rsidR="00EB5485">
        <w:t xml:space="preserve">          </w:t>
      </w:r>
      <w:r w:rsidR="004957C1" w:rsidRPr="004957C1">
        <w:t>(</w:t>
      </w:r>
      <w:r w:rsidR="00802D29">
        <w:fldChar w:fldCharType="begin"/>
      </w:r>
      <w:r w:rsidR="00A6771E">
        <w:instrText xml:space="preserve"> SEQ Equation \* ARABIC </w:instrText>
      </w:r>
      <w:r w:rsidR="00802D29">
        <w:fldChar w:fldCharType="separate"/>
      </w:r>
      <w:r w:rsidR="008A1B80">
        <w:rPr>
          <w:noProof/>
        </w:rPr>
        <w:t>51</w:t>
      </w:r>
      <w:r w:rsidR="00802D29">
        <w:fldChar w:fldCharType="end"/>
      </w:r>
      <w:r w:rsidR="004F7B0A" w:rsidRPr="004957C1">
        <w:t>)</w:t>
      </w:r>
    </w:p>
    <w:p w14:paraId="05656652" w14:textId="77777777" w:rsidR="004F7B0A" w:rsidRPr="004957C1" w:rsidRDefault="00800642" w:rsidP="00AC792E">
      <w:r>
        <w:rPr>
          <w:noProof/>
          <w:position w:val="-14"/>
          <w:lang w:val="de-DE" w:eastAsia="de-DE"/>
        </w:rPr>
        <w:drawing>
          <wp:inline distT="0" distB="0" distL="0" distR="0" wp14:anchorId="456F485E" wp14:editId="59381DE8">
            <wp:extent cx="3450590" cy="233045"/>
            <wp:effectExtent l="0" t="0" r="0" b="0"/>
            <wp:docPr id="2140" name="Bild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450590" cy="233045"/>
                    </a:xfrm>
                    <a:prstGeom prst="rect">
                      <a:avLst/>
                    </a:prstGeom>
                    <a:noFill/>
                    <a:ln>
                      <a:noFill/>
                    </a:ln>
                  </pic:spPr>
                </pic:pic>
              </a:graphicData>
            </a:graphic>
          </wp:inline>
        </w:drawing>
      </w:r>
      <w:r w:rsidR="004F7B0A" w:rsidRPr="004957C1">
        <w:tab/>
      </w:r>
      <w:r w:rsidR="004957C1">
        <w:tab/>
      </w:r>
      <w:r w:rsidR="004957C1">
        <w:tab/>
      </w:r>
      <w:r w:rsidR="00EB5485">
        <w:t xml:space="preserve">           </w:t>
      </w:r>
      <w:r w:rsidR="004F7B0A" w:rsidRPr="004957C1">
        <w:t>(</w:t>
      </w:r>
      <w:r w:rsidR="00802D29">
        <w:fldChar w:fldCharType="begin"/>
      </w:r>
      <w:r w:rsidR="00A6771E">
        <w:instrText xml:space="preserve"> SEQ Equation \* ARABIC </w:instrText>
      </w:r>
      <w:r w:rsidR="00802D29">
        <w:fldChar w:fldCharType="separate"/>
      </w:r>
      <w:r w:rsidR="008A1B80">
        <w:rPr>
          <w:noProof/>
        </w:rPr>
        <w:t>52</w:t>
      </w:r>
      <w:r w:rsidR="00802D29">
        <w:fldChar w:fldCharType="end"/>
      </w:r>
      <w:r w:rsidR="004F7B0A" w:rsidRPr="004957C1">
        <w:t>)</w:t>
      </w:r>
    </w:p>
    <w:p w14:paraId="1E1304F9" w14:textId="77777777" w:rsidR="004F7B0A" w:rsidRPr="004957C1" w:rsidRDefault="001E612E" w:rsidP="00AC792E">
      <w:pPr>
        <w:rPr>
          <w:i/>
        </w:rPr>
      </w:pPr>
      <w:r>
        <w:t>w</w:t>
      </w:r>
      <w:r w:rsidR="004F7B0A" w:rsidRPr="004957C1">
        <w:t>here</w:t>
      </w:r>
      <w:r>
        <w:tab/>
      </w:r>
      <w:r>
        <w:br/>
      </w:r>
      <w:r w:rsidR="00800642">
        <w:rPr>
          <w:noProof/>
          <w:position w:val="-14"/>
          <w:lang w:val="de-DE" w:eastAsia="de-DE"/>
        </w:rPr>
        <w:drawing>
          <wp:inline distT="0" distB="0" distL="0" distR="0" wp14:anchorId="58E02C5D" wp14:editId="2B12D8E2">
            <wp:extent cx="1371600" cy="233045"/>
            <wp:effectExtent l="0" t="0" r="0" b="0"/>
            <wp:docPr id="2141" name="Bild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371600" cy="233045"/>
                    </a:xfrm>
                    <a:prstGeom prst="rect">
                      <a:avLst/>
                    </a:prstGeom>
                    <a:noFill/>
                    <a:ln>
                      <a:noFill/>
                    </a:ln>
                  </pic:spPr>
                </pic:pic>
              </a:graphicData>
            </a:graphic>
          </wp:inline>
        </w:drawing>
      </w:r>
      <w:r w:rsidR="004F7B0A" w:rsidRPr="004957C1">
        <w:t xml:space="preserve"> crack depth at time </w:t>
      </w:r>
      <w:r w:rsidR="004F7B0A" w:rsidRPr="004957C1">
        <w:rPr>
          <w:i/>
        </w:rPr>
        <w:t>t</w:t>
      </w:r>
      <w:r w:rsidR="004F7B0A" w:rsidRPr="004957C1">
        <w:t xml:space="preserve"> for component </w:t>
      </w:r>
      <w:r w:rsidR="004F7B0A" w:rsidRPr="004957C1">
        <w:rPr>
          <w:i/>
        </w:rPr>
        <w:t>j</w:t>
      </w:r>
      <w:r>
        <w:rPr>
          <w:i/>
        </w:rPr>
        <w:tab/>
      </w:r>
      <w:r>
        <w:rPr>
          <w:i/>
        </w:rPr>
        <w:br/>
      </w:r>
      <w:r w:rsidR="00800642">
        <w:rPr>
          <w:noProof/>
          <w:position w:val="-14"/>
          <w:lang w:val="de-DE" w:eastAsia="de-DE"/>
        </w:rPr>
        <w:drawing>
          <wp:inline distT="0" distB="0" distL="0" distR="0" wp14:anchorId="0D171B90" wp14:editId="4A892566">
            <wp:extent cx="233045" cy="233045"/>
            <wp:effectExtent l="0" t="0" r="0" b="0"/>
            <wp:docPr id="2142" name="Bild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004F7B0A" w:rsidRPr="004957C1">
        <w:tab/>
      </w:r>
      <w:r w:rsidR="00A01ABB">
        <w:tab/>
      </w:r>
      <w:r w:rsidR="004F7B0A" w:rsidRPr="004957C1">
        <w:t xml:space="preserve">critical crack depth for component </w:t>
      </w:r>
      <w:r w:rsidR="004F7B0A" w:rsidRPr="004957C1">
        <w:rPr>
          <w:i/>
        </w:rPr>
        <w:t>j</w:t>
      </w:r>
      <w:r>
        <w:rPr>
          <w:i/>
        </w:rPr>
        <w:tab/>
      </w:r>
      <w:r>
        <w:rPr>
          <w:i/>
        </w:rPr>
        <w:br/>
      </w:r>
      <w:r w:rsidR="00800642">
        <w:rPr>
          <w:noProof/>
          <w:position w:val="-14"/>
          <w:lang w:val="de-DE" w:eastAsia="de-DE"/>
        </w:rPr>
        <w:drawing>
          <wp:inline distT="0" distB="0" distL="0" distR="0" wp14:anchorId="0A6C9BD7" wp14:editId="03A33C29">
            <wp:extent cx="457200" cy="233045"/>
            <wp:effectExtent l="0" t="0" r="0" b="0"/>
            <wp:docPr id="2143" name="Bild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57200" cy="233045"/>
                    </a:xfrm>
                    <a:prstGeom prst="rect">
                      <a:avLst/>
                    </a:prstGeom>
                    <a:noFill/>
                    <a:ln>
                      <a:noFill/>
                    </a:ln>
                  </pic:spPr>
                </pic:pic>
              </a:graphicData>
            </a:graphic>
          </wp:inline>
        </w:drawing>
      </w:r>
      <w:r w:rsidR="004F7B0A" w:rsidRPr="004957C1">
        <w:tab/>
        <w:t>load variables (</w:t>
      </w:r>
      <w:r w:rsidR="00800642">
        <w:rPr>
          <w:noProof/>
          <w:position w:val="-12"/>
          <w:lang w:val="de-DE" w:eastAsia="de-DE"/>
        </w:rPr>
        <w:drawing>
          <wp:inline distT="0" distB="0" distL="0" distR="0" wp14:anchorId="28479516" wp14:editId="5D2F3C91">
            <wp:extent cx="344805" cy="233045"/>
            <wp:effectExtent l="0" t="0" r="0" b="0"/>
            <wp:docPr id="2144" name="Bild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44805" cy="233045"/>
                    </a:xfrm>
                    <a:prstGeom prst="rect">
                      <a:avLst/>
                    </a:prstGeom>
                    <a:noFill/>
                    <a:ln>
                      <a:noFill/>
                    </a:ln>
                  </pic:spPr>
                </pic:pic>
              </a:graphicData>
            </a:graphic>
          </wp:inline>
        </w:drawing>
      </w:r>
      <w:r w:rsidR="004F7B0A" w:rsidRPr="004957C1">
        <w:t xml:space="preserve">, </w:t>
      </w:r>
      <w:r w:rsidR="00800642">
        <w:rPr>
          <w:noProof/>
          <w:position w:val="-12"/>
          <w:lang w:val="de-DE" w:eastAsia="de-DE"/>
        </w:rPr>
        <w:drawing>
          <wp:inline distT="0" distB="0" distL="0" distR="0" wp14:anchorId="78335CC4" wp14:editId="657AC017">
            <wp:extent cx="362585" cy="233045"/>
            <wp:effectExtent l="0" t="0" r="0" b="0"/>
            <wp:docPr id="2145" name="Bild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r w:rsidR="004F7B0A" w:rsidRPr="004957C1">
        <w:t xml:space="preserve">, </w:t>
      </w:r>
      <w:r w:rsidR="004F7B0A" w:rsidRPr="004957C1">
        <w:rPr>
          <w:i/>
        </w:rPr>
        <w:t>a</w:t>
      </w:r>
      <w:r w:rsidR="004F7B0A" w:rsidRPr="004957C1">
        <w:t xml:space="preserve"> and </w:t>
      </w:r>
      <w:r w:rsidR="004F7B0A" w:rsidRPr="004957C1">
        <w:rPr>
          <w:i/>
        </w:rPr>
        <w:t>b</w:t>
      </w:r>
      <w:r w:rsidR="004F7B0A" w:rsidRPr="004957C1">
        <w:t xml:space="preserve">) for component </w:t>
      </w:r>
      <w:r w:rsidR="004F7B0A" w:rsidRPr="004957C1">
        <w:rPr>
          <w:i/>
        </w:rPr>
        <w:t>j</w:t>
      </w:r>
      <w:r>
        <w:rPr>
          <w:i/>
        </w:rPr>
        <w:tab/>
      </w:r>
      <w:r>
        <w:rPr>
          <w:i/>
        </w:rPr>
        <w:br/>
      </w:r>
      <w:r w:rsidR="00800642">
        <w:rPr>
          <w:noProof/>
          <w:position w:val="-14"/>
          <w:lang w:val="de-DE" w:eastAsia="de-DE"/>
        </w:rPr>
        <w:drawing>
          <wp:inline distT="0" distB="0" distL="0" distR="0" wp14:anchorId="312819FC" wp14:editId="6A79940A">
            <wp:extent cx="551815" cy="233045"/>
            <wp:effectExtent l="0" t="0" r="635" b="0"/>
            <wp:docPr id="2146" name="Bild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51815" cy="233045"/>
                    </a:xfrm>
                    <a:prstGeom prst="rect">
                      <a:avLst/>
                    </a:prstGeom>
                    <a:noFill/>
                    <a:ln>
                      <a:noFill/>
                    </a:ln>
                  </pic:spPr>
                </pic:pic>
              </a:graphicData>
            </a:graphic>
          </wp:inline>
        </w:drawing>
      </w:r>
      <w:r w:rsidR="00A01ABB">
        <w:tab/>
      </w:r>
      <w:r w:rsidR="004F7B0A" w:rsidRPr="004957C1">
        <w:t>strength variables (</w:t>
      </w:r>
      <w:r w:rsidR="00800642">
        <w:rPr>
          <w:noProof/>
          <w:position w:val="-12"/>
          <w:lang w:val="de-DE" w:eastAsia="de-DE"/>
        </w:rPr>
        <w:drawing>
          <wp:inline distT="0" distB="0" distL="0" distR="0" wp14:anchorId="55312603" wp14:editId="598C2DE2">
            <wp:extent cx="207010" cy="233045"/>
            <wp:effectExtent l="0" t="0" r="2540" b="0"/>
            <wp:docPr id="2147" name="Bild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004F7B0A" w:rsidRPr="004957C1">
        <w:t xml:space="preserve">, </w:t>
      </w:r>
      <w:r w:rsidR="00800642">
        <w:rPr>
          <w:noProof/>
          <w:position w:val="-12"/>
          <w:lang w:val="de-DE" w:eastAsia="de-DE"/>
        </w:rPr>
        <w:drawing>
          <wp:inline distT="0" distB="0" distL="0" distR="0" wp14:anchorId="71C92D69" wp14:editId="4DE00E14">
            <wp:extent cx="189865" cy="233045"/>
            <wp:effectExtent l="0" t="0" r="635" b="0"/>
            <wp:docPr id="2148" name="Bild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89865" cy="233045"/>
                    </a:xfrm>
                    <a:prstGeom prst="rect">
                      <a:avLst/>
                    </a:prstGeom>
                    <a:noFill/>
                    <a:ln>
                      <a:noFill/>
                    </a:ln>
                  </pic:spPr>
                </pic:pic>
              </a:graphicData>
            </a:graphic>
          </wp:inline>
        </w:drawing>
      </w:r>
      <w:r w:rsidR="004F7B0A" w:rsidRPr="004957C1">
        <w:t xml:space="preserve">, </w:t>
      </w:r>
      <w:r w:rsidR="00800642">
        <w:rPr>
          <w:noProof/>
          <w:position w:val="-12"/>
          <w:lang w:val="de-DE" w:eastAsia="de-DE"/>
        </w:rPr>
        <w:drawing>
          <wp:inline distT="0" distB="0" distL="0" distR="0" wp14:anchorId="2788F5B3" wp14:editId="4C46A519">
            <wp:extent cx="344805" cy="233045"/>
            <wp:effectExtent l="0" t="0" r="0" b="0"/>
            <wp:docPr id="2149" name="Bild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44805" cy="233045"/>
                    </a:xfrm>
                    <a:prstGeom prst="rect">
                      <a:avLst/>
                    </a:prstGeom>
                    <a:noFill/>
                    <a:ln>
                      <a:noFill/>
                    </a:ln>
                  </pic:spPr>
                </pic:pic>
              </a:graphicData>
            </a:graphic>
          </wp:inline>
        </w:drawing>
      </w:r>
      <w:r w:rsidR="004F7B0A" w:rsidRPr="004957C1">
        <w:t xml:space="preserve"> and </w:t>
      </w:r>
      <w:r w:rsidR="00800642">
        <w:rPr>
          <w:noProof/>
          <w:position w:val="-4"/>
          <w:lang w:val="de-DE" w:eastAsia="de-DE"/>
        </w:rPr>
        <w:drawing>
          <wp:inline distT="0" distB="0" distL="0" distR="0" wp14:anchorId="4D389E73" wp14:editId="102390F9">
            <wp:extent cx="163830" cy="163830"/>
            <wp:effectExtent l="0" t="0" r="7620" b="7620"/>
            <wp:docPr id="2150" name="Bild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004F7B0A" w:rsidRPr="004957C1">
        <w:t xml:space="preserve">) for component </w:t>
      </w:r>
      <w:r w:rsidR="004F7B0A" w:rsidRPr="004957C1">
        <w:rPr>
          <w:i/>
        </w:rPr>
        <w:t>j</w:t>
      </w:r>
    </w:p>
    <w:p w14:paraId="5AB28C3D" w14:textId="77777777" w:rsidR="004F7B0A" w:rsidRPr="004957C1" w:rsidRDefault="004F7B0A" w:rsidP="00AC792E">
      <w:r w:rsidRPr="004957C1">
        <w:t xml:space="preserve">The events corresponding to detection of a crack at time </w:t>
      </w:r>
      <w:r w:rsidRPr="004957C1">
        <w:rPr>
          <w:i/>
        </w:rPr>
        <w:t>T</w:t>
      </w:r>
      <w:r w:rsidRPr="004957C1">
        <w:t xml:space="preserve"> can be written:</w:t>
      </w:r>
    </w:p>
    <w:p w14:paraId="0EBADA74" w14:textId="77777777" w:rsidR="004F7B0A" w:rsidRPr="004957C1" w:rsidRDefault="00800642" w:rsidP="00C54A5E">
      <w:r>
        <w:rPr>
          <w:noProof/>
          <w:position w:val="-14"/>
          <w:lang w:val="de-DE" w:eastAsia="de-DE"/>
        </w:rPr>
        <w:drawing>
          <wp:inline distT="0" distB="0" distL="0" distR="0" wp14:anchorId="3F7D6936" wp14:editId="493A24C4">
            <wp:extent cx="3726815" cy="233045"/>
            <wp:effectExtent l="0" t="0" r="6985" b="0"/>
            <wp:docPr id="2151" name="Bild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726815" cy="233045"/>
                    </a:xfrm>
                    <a:prstGeom prst="rect">
                      <a:avLst/>
                    </a:prstGeom>
                    <a:noFill/>
                    <a:ln>
                      <a:noFill/>
                    </a:ln>
                  </pic:spPr>
                </pic:pic>
              </a:graphicData>
            </a:graphic>
          </wp:inline>
        </w:drawing>
      </w:r>
      <w:r w:rsidR="004F7B0A" w:rsidRPr="004957C1">
        <w:tab/>
      </w:r>
      <w:r w:rsidR="004957C1">
        <w:tab/>
        <w:t xml:space="preserve">           </w:t>
      </w:r>
      <w:r w:rsidR="004F7B0A" w:rsidRPr="004957C1">
        <w:t>(</w:t>
      </w:r>
      <w:r w:rsidR="00802D29">
        <w:fldChar w:fldCharType="begin"/>
      </w:r>
      <w:r w:rsidR="00A6771E">
        <w:instrText xml:space="preserve"> SEQ Equation \* ARABIC </w:instrText>
      </w:r>
      <w:r w:rsidR="00802D29">
        <w:fldChar w:fldCharType="separate"/>
      </w:r>
      <w:r w:rsidR="008A1B80">
        <w:rPr>
          <w:noProof/>
        </w:rPr>
        <w:t>53</w:t>
      </w:r>
      <w:r w:rsidR="00802D29">
        <w:fldChar w:fldCharType="end"/>
      </w:r>
      <w:r w:rsidR="004F7B0A" w:rsidRPr="004957C1">
        <w:t>)</w:t>
      </w:r>
    </w:p>
    <w:p w14:paraId="315B42E6" w14:textId="77777777" w:rsidR="004F7B0A" w:rsidRPr="004957C1" w:rsidRDefault="00800642" w:rsidP="00C54A5E">
      <w:r>
        <w:rPr>
          <w:noProof/>
          <w:position w:val="-14"/>
          <w:lang w:val="de-DE" w:eastAsia="de-DE"/>
        </w:rPr>
        <w:drawing>
          <wp:inline distT="0" distB="0" distL="0" distR="0" wp14:anchorId="56A15F79" wp14:editId="07D890DC">
            <wp:extent cx="3864610" cy="233045"/>
            <wp:effectExtent l="0" t="0" r="2540" b="0"/>
            <wp:docPr id="2152" name="Bild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864610" cy="233045"/>
                    </a:xfrm>
                    <a:prstGeom prst="rect">
                      <a:avLst/>
                    </a:prstGeom>
                    <a:noFill/>
                    <a:ln>
                      <a:noFill/>
                    </a:ln>
                  </pic:spPr>
                </pic:pic>
              </a:graphicData>
            </a:graphic>
          </wp:inline>
        </w:drawing>
      </w:r>
      <w:r w:rsidR="004F7B0A" w:rsidRPr="004957C1">
        <w:tab/>
      </w:r>
      <w:r w:rsidR="004957C1">
        <w:tab/>
        <w:t xml:space="preserve">           </w:t>
      </w:r>
      <w:r w:rsidR="004F7B0A" w:rsidRPr="004957C1">
        <w:t>(</w:t>
      </w:r>
      <w:r w:rsidR="00802D29">
        <w:fldChar w:fldCharType="begin"/>
      </w:r>
      <w:r w:rsidR="00A6771E">
        <w:instrText xml:space="preserve"> SEQ Equation \* ARABIC </w:instrText>
      </w:r>
      <w:r w:rsidR="00802D29">
        <w:fldChar w:fldCharType="separate"/>
      </w:r>
      <w:r w:rsidR="008A1B80">
        <w:rPr>
          <w:noProof/>
        </w:rPr>
        <w:t>54</w:t>
      </w:r>
      <w:r w:rsidR="00802D29">
        <w:fldChar w:fldCharType="end"/>
      </w:r>
      <w:r w:rsidR="004F7B0A" w:rsidRPr="004957C1">
        <w:t>)</w:t>
      </w:r>
    </w:p>
    <w:p w14:paraId="15223239" w14:textId="77777777" w:rsidR="004F7B0A" w:rsidRPr="004957C1" w:rsidRDefault="001E612E" w:rsidP="00AC792E">
      <w:r w:rsidRPr="004957C1">
        <w:t>W</w:t>
      </w:r>
      <w:r w:rsidR="004F7B0A" w:rsidRPr="004957C1">
        <w:t>here</w:t>
      </w:r>
      <w:r>
        <w:tab/>
      </w:r>
      <w:r>
        <w:br/>
      </w:r>
      <w:r w:rsidR="00800642">
        <w:rPr>
          <w:noProof/>
          <w:position w:val="-14"/>
          <w:lang w:val="de-DE" w:eastAsia="de-DE"/>
        </w:rPr>
        <w:drawing>
          <wp:inline distT="0" distB="0" distL="0" distR="0" wp14:anchorId="1A39EA9E" wp14:editId="3AEA66B2">
            <wp:extent cx="1691005" cy="233045"/>
            <wp:effectExtent l="0" t="0" r="4445" b="0"/>
            <wp:docPr id="2153" name="Bild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691005" cy="233045"/>
                    </a:xfrm>
                    <a:prstGeom prst="rect">
                      <a:avLst/>
                    </a:prstGeom>
                    <a:noFill/>
                    <a:ln>
                      <a:noFill/>
                    </a:ln>
                  </pic:spPr>
                </pic:pic>
              </a:graphicData>
            </a:graphic>
          </wp:inline>
        </w:drawing>
      </w:r>
      <w:r w:rsidR="004F7B0A" w:rsidRPr="004957C1">
        <w:t xml:space="preserve"> crack length at time </w:t>
      </w:r>
      <w:r w:rsidR="004F7B0A" w:rsidRPr="004957C1">
        <w:rPr>
          <w:i/>
        </w:rPr>
        <w:t>T</w:t>
      </w:r>
      <w:r w:rsidR="004F7B0A" w:rsidRPr="004957C1">
        <w:t xml:space="preserve"> for component </w:t>
      </w:r>
      <w:r w:rsidR="004F7B0A" w:rsidRPr="004957C1">
        <w:rPr>
          <w:i/>
        </w:rPr>
        <w:t>j</w:t>
      </w:r>
      <w:r>
        <w:rPr>
          <w:i/>
        </w:rPr>
        <w:tab/>
      </w:r>
      <w:r>
        <w:rPr>
          <w:i/>
        </w:rPr>
        <w:br/>
      </w:r>
      <w:r w:rsidR="00800642">
        <w:rPr>
          <w:noProof/>
          <w:position w:val="-14"/>
          <w:lang w:val="de-DE" w:eastAsia="de-DE"/>
        </w:rPr>
        <w:drawing>
          <wp:inline distT="0" distB="0" distL="0" distR="0" wp14:anchorId="4D729673" wp14:editId="4002A72C">
            <wp:extent cx="233045" cy="233045"/>
            <wp:effectExtent l="0" t="0" r="0" b="0"/>
            <wp:docPr id="2154" name="Bild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004F7B0A" w:rsidRPr="004957C1">
        <w:tab/>
      </w:r>
      <w:r w:rsidR="00A01ABB">
        <w:tab/>
      </w:r>
      <w:r w:rsidR="004F7B0A" w:rsidRPr="004957C1">
        <w:t xml:space="preserve">smallest detectable crack length for component </w:t>
      </w:r>
      <w:r w:rsidR="004F7B0A" w:rsidRPr="004957C1">
        <w:rPr>
          <w:i/>
        </w:rPr>
        <w:t>j</w:t>
      </w:r>
    </w:p>
    <w:p w14:paraId="5BED5ED1" w14:textId="77777777" w:rsidR="004F7B0A" w:rsidRPr="004957C1" w:rsidRDefault="004F7B0A" w:rsidP="00AC792E"/>
    <w:p w14:paraId="3C5B54EA" w14:textId="77777777" w:rsidR="004F7B0A" w:rsidRPr="004957C1" w:rsidRDefault="004F7B0A" w:rsidP="00AC792E">
      <w:r w:rsidRPr="004957C1">
        <w:t xml:space="preserve">It is noted that the crack depth </w:t>
      </w:r>
      <w:r w:rsidR="00800642">
        <w:rPr>
          <w:noProof/>
          <w:position w:val="-14"/>
          <w:lang w:val="de-DE" w:eastAsia="de-DE"/>
        </w:rPr>
        <w:drawing>
          <wp:inline distT="0" distB="0" distL="0" distR="0" wp14:anchorId="40D42451" wp14:editId="25820F65">
            <wp:extent cx="344805" cy="233045"/>
            <wp:effectExtent l="0" t="0" r="0" b="0"/>
            <wp:docPr id="2155" name="Bild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44805" cy="233045"/>
                    </a:xfrm>
                    <a:prstGeom prst="rect">
                      <a:avLst/>
                    </a:prstGeom>
                    <a:noFill/>
                    <a:ln>
                      <a:noFill/>
                    </a:ln>
                  </pic:spPr>
                </pic:pic>
              </a:graphicData>
            </a:graphic>
          </wp:inline>
        </w:drawing>
      </w:r>
      <w:r w:rsidRPr="004957C1">
        <w:t xml:space="preserve"> and crack length </w:t>
      </w:r>
      <w:r w:rsidR="00800642">
        <w:rPr>
          <w:noProof/>
          <w:position w:val="-14"/>
          <w:lang w:val="de-DE" w:eastAsia="de-DE"/>
        </w:rPr>
        <w:drawing>
          <wp:inline distT="0" distB="0" distL="0" distR="0" wp14:anchorId="0995529D" wp14:editId="408EF800">
            <wp:extent cx="319405" cy="233045"/>
            <wp:effectExtent l="0" t="0" r="4445" b="0"/>
            <wp:docPr id="2156" name="Bild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19405" cy="233045"/>
                    </a:xfrm>
                    <a:prstGeom prst="rect">
                      <a:avLst/>
                    </a:prstGeom>
                    <a:noFill/>
                    <a:ln>
                      <a:noFill/>
                    </a:ln>
                  </pic:spPr>
                </pic:pic>
              </a:graphicData>
            </a:graphic>
          </wp:inline>
        </w:drawing>
      </w:r>
      <w:r w:rsidRPr="004957C1">
        <w:t xml:space="preserve"> are related through the coup</w:t>
      </w:r>
      <w:r w:rsidR="00CB30F7">
        <w:t>led differential equations in</w:t>
      </w:r>
      <w:r w:rsidR="00A01ABB">
        <w:t xml:space="preserve"> (</w:t>
      </w:r>
      <w:r w:rsidR="00967FBC">
        <w:t>30</w:t>
      </w:r>
      <w:r w:rsidR="00363EC3">
        <w:t>).</w:t>
      </w:r>
    </w:p>
    <w:p w14:paraId="16D55872" w14:textId="77777777" w:rsidR="004F7B0A" w:rsidRPr="004957C1" w:rsidRDefault="004F7B0A" w:rsidP="00AC792E">
      <w:r w:rsidRPr="004957C1">
        <w:t>The stochastic variables in different components will typically be dependent as follows:</w:t>
      </w:r>
    </w:p>
    <w:p w14:paraId="11AED32D" w14:textId="77777777" w:rsidR="004F7B0A" w:rsidRPr="004957C1" w:rsidRDefault="004F7B0A" w:rsidP="00CD4005">
      <w:pPr>
        <w:pStyle w:val="Listenabsatz"/>
        <w:numPr>
          <w:ilvl w:val="0"/>
          <w:numId w:val="63"/>
        </w:numPr>
      </w:pPr>
      <w:r w:rsidRPr="004957C1">
        <w:t xml:space="preserve">The load related variables can be assumed fully dependent since the loading is common to most components. However, in special cases different types of components and components placed with a long distance between each other can be less dependent. </w:t>
      </w:r>
    </w:p>
    <w:p w14:paraId="7AE81CF1" w14:textId="77777777" w:rsidR="004F7B0A" w:rsidRPr="004957C1" w:rsidRDefault="004F7B0A" w:rsidP="00CD4005">
      <w:pPr>
        <w:pStyle w:val="Listenabsatz"/>
        <w:numPr>
          <w:ilvl w:val="0"/>
          <w:numId w:val="63"/>
        </w:numPr>
      </w:pPr>
      <w:r w:rsidRPr="004957C1">
        <w:t xml:space="preserve">The strength variables </w:t>
      </w:r>
      <w:r w:rsidR="00800642">
        <w:rPr>
          <w:noProof/>
          <w:position w:val="-12"/>
          <w:lang w:val="de-DE" w:eastAsia="de-DE"/>
        </w:rPr>
        <w:drawing>
          <wp:inline distT="0" distB="0" distL="0" distR="0" wp14:anchorId="47CCDCDC" wp14:editId="1941BAFE">
            <wp:extent cx="207010" cy="233045"/>
            <wp:effectExtent l="0" t="0" r="2540" b="0"/>
            <wp:docPr id="2157" name="Bild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Pr="004957C1">
        <w:t xml:space="preserve">, </w:t>
      </w:r>
      <w:r w:rsidR="00800642">
        <w:rPr>
          <w:noProof/>
          <w:position w:val="-12"/>
          <w:lang w:val="de-DE" w:eastAsia="de-DE"/>
        </w:rPr>
        <w:drawing>
          <wp:inline distT="0" distB="0" distL="0" distR="0" wp14:anchorId="09AF584D" wp14:editId="26DB3407">
            <wp:extent cx="189865" cy="233045"/>
            <wp:effectExtent l="0" t="0" r="635" b="0"/>
            <wp:docPr id="2158" name="Bild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89865" cy="233045"/>
                    </a:xfrm>
                    <a:prstGeom prst="rect">
                      <a:avLst/>
                    </a:prstGeom>
                    <a:noFill/>
                    <a:ln>
                      <a:noFill/>
                    </a:ln>
                  </pic:spPr>
                </pic:pic>
              </a:graphicData>
            </a:graphic>
          </wp:inline>
        </w:drawing>
      </w:r>
      <w:r w:rsidRPr="004957C1">
        <w:t xml:space="preserve"> and </w:t>
      </w:r>
      <w:r w:rsidR="00800642">
        <w:rPr>
          <w:noProof/>
          <w:position w:val="-12"/>
          <w:lang w:val="de-DE" w:eastAsia="de-DE"/>
        </w:rPr>
        <w:drawing>
          <wp:inline distT="0" distB="0" distL="0" distR="0" wp14:anchorId="4267B0E8" wp14:editId="1EFA8F3F">
            <wp:extent cx="344805" cy="233045"/>
            <wp:effectExtent l="0" t="0" r="0" b="0"/>
            <wp:docPr id="2159" name="Bild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44805" cy="233045"/>
                    </a:xfrm>
                    <a:prstGeom prst="rect">
                      <a:avLst/>
                    </a:prstGeom>
                    <a:noFill/>
                    <a:ln>
                      <a:noFill/>
                    </a:ln>
                  </pic:spPr>
                </pic:pic>
              </a:graphicData>
            </a:graphic>
          </wp:inline>
        </w:drawing>
      </w:r>
      <w:r w:rsidRPr="004957C1">
        <w:t xml:space="preserve"> will typically be independent since the material properties are varying from component to component. However, some dependence can be expected for components fabricated with the same production techniques and from the same basic materials.</w:t>
      </w:r>
    </w:p>
    <w:p w14:paraId="35AB4136" w14:textId="77777777" w:rsidR="004F7B0A" w:rsidRPr="004957C1" w:rsidRDefault="004F7B0A" w:rsidP="00CD4005">
      <w:pPr>
        <w:pStyle w:val="Listenabsatz"/>
        <w:numPr>
          <w:ilvl w:val="0"/>
          <w:numId w:val="63"/>
        </w:numPr>
      </w:pPr>
      <w:r w:rsidRPr="004957C1">
        <w:t xml:space="preserve">The geometry function uncertainty modelled by </w:t>
      </w:r>
      <w:r w:rsidR="00800642">
        <w:rPr>
          <w:noProof/>
          <w:position w:val="-4"/>
          <w:lang w:val="de-DE" w:eastAsia="de-DE"/>
        </w:rPr>
        <w:drawing>
          <wp:inline distT="0" distB="0" distL="0" distR="0" wp14:anchorId="0D562AFF" wp14:editId="3DBC3A93">
            <wp:extent cx="163830" cy="163830"/>
            <wp:effectExtent l="0" t="0" r="7620" b="7620"/>
            <wp:docPr id="2160" name="Bild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4957C1">
        <w:t xml:space="preserve"> will be fully dependent if the same type of fatigue critical details / components </w:t>
      </w:r>
      <w:r w:rsidR="003352B8">
        <w:t>is</w:t>
      </w:r>
      <w:r w:rsidRPr="004957C1">
        <w:t xml:space="preserve"> considered and independent if two different types of fatigue critical details / components are considered.</w:t>
      </w:r>
    </w:p>
    <w:p w14:paraId="05F1919B" w14:textId="77777777" w:rsidR="004F7B0A" w:rsidRPr="004957C1" w:rsidRDefault="004F7B0A" w:rsidP="004F7B0A">
      <w:pPr>
        <w:spacing w:line="240" w:lineRule="atLeast"/>
        <w:rPr>
          <w:rFonts w:ascii="Times New Roman" w:hAnsi="Times New Roman"/>
        </w:rPr>
      </w:pPr>
    </w:p>
    <w:p w14:paraId="1F6BAABF" w14:textId="77777777" w:rsidR="004F7B0A" w:rsidRPr="004957C1" w:rsidRDefault="004F7B0A" w:rsidP="00B67686">
      <w:r w:rsidRPr="004957C1">
        <w:t xml:space="preserve">Updated probabilities of failure of component 1 and 2 given no detection of cracks in detail 1 and 2 are </w:t>
      </w:r>
    </w:p>
    <w:p w14:paraId="00822726" w14:textId="77777777" w:rsidR="004F7B0A" w:rsidRPr="004957C1" w:rsidRDefault="004F7B0A" w:rsidP="004F7B0A">
      <w:pPr>
        <w:spacing w:line="240" w:lineRule="atLeast"/>
        <w:rPr>
          <w:rFonts w:ascii="Times New Roman" w:hAnsi="Times New Roman"/>
        </w:rPr>
      </w:pPr>
    </w:p>
    <w:p w14:paraId="1C249467" w14:textId="77777777" w:rsidR="004F7B0A" w:rsidRPr="004957C1" w:rsidRDefault="00800642" w:rsidP="00B67686">
      <w:r w:rsidRPr="00C54A5E">
        <w:rPr>
          <w:noProof/>
          <w:lang w:val="de-DE" w:eastAsia="de-DE"/>
        </w:rPr>
        <w:drawing>
          <wp:inline distT="0" distB="0" distL="0" distR="0" wp14:anchorId="791FED3E" wp14:editId="58DD6D8A">
            <wp:extent cx="5322570" cy="819785"/>
            <wp:effectExtent l="0" t="0" r="0" b="0"/>
            <wp:docPr id="2161" name="Bild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322570" cy="819785"/>
                    </a:xfrm>
                    <a:prstGeom prst="rect">
                      <a:avLst/>
                    </a:prstGeom>
                    <a:noFill/>
                    <a:ln>
                      <a:noFill/>
                    </a:ln>
                  </pic:spPr>
                </pic:pic>
              </a:graphicData>
            </a:graphic>
          </wp:inline>
        </w:drawing>
      </w:r>
      <w:r w:rsidR="004F7B0A" w:rsidRPr="00C54A5E">
        <w:tab/>
      </w:r>
      <w:r w:rsidR="004F7B0A" w:rsidRPr="00C54A5E">
        <w:tab/>
      </w:r>
      <w:r w:rsidR="004F7B0A" w:rsidRPr="00C54A5E">
        <w:tab/>
      </w:r>
      <w:r w:rsidR="004F7B0A" w:rsidRPr="00C54A5E">
        <w:tab/>
      </w:r>
      <w:r w:rsidR="004F7B0A" w:rsidRPr="00C54A5E">
        <w:tab/>
      </w:r>
      <w:r w:rsidR="004F7B0A" w:rsidRPr="00C54A5E">
        <w:tab/>
      </w:r>
      <w:r w:rsidR="004F7B0A" w:rsidRPr="00C54A5E">
        <w:tab/>
      </w:r>
      <w:r w:rsidR="004F7B0A" w:rsidRPr="00C54A5E">
        <w:tab/>
      </w:r>
      <w:r w:rsidR="004F7B0A" w:rsidRPr="00C54A5E">
        <w:tab/>
        <w:t xml:space="preserve">    </w:t>
      </w:r>
      <w:r w:rsidR="004957C1" w:rsidRPr="00C54A5E">
        <w:tab/>
        <w:t xml:space="preserve">           </w:t>
      </w:r>
      <w:r w:rsidR="004F7B0A" w:rsidRPr="00C54A5E">
        <w:t>(</w:t>
      </w:r>
      <w:r w:rsidR="00802D29" w:rsidRPr="00C54A5E">
        <w:fldChar w:fldCharType="begin"/>
      </w:r>
      <w:r w:rsidR="00A6771E" w:rsidRPr="00C54A5E">
        <w:instrText xml:space="preserve"> SEQ Equation \* ARABIC </w:instrText>
      </w:r>
      <w:r w:rsidR="00802D29" w:rsidRPr="00C54A5E">
        <w:fldChar w:fldCharType="separate"/>
      </w:r>
      <w:r w:rsidR="008A1B80">
        <w:rPr>
          <w:noProof/>
        </w:rPr>
        <w:t>55</w:t>
      </w:r>
      <w:r w:rsidR="00802D29" w:rsidRPr="00C54A5E">
        <w:fldChar w:fldCharType="end"/>
      </w:r>
      <w:r w:rsidR="004F7B0A" w:rsidRPr="00C54A5E">
        <w:t>)</w:t>
      </w:r>
      <w:r w:rsidRPr="00C54A5E">
        <w:rPr>
          <w:noProof/>
          <w:lang w:val="de-DE" w:eastAsia="de-DE"/>
        </w:rPr>
        <w:drawing>
          <wp:inline distT="0" distB="0" distL="0" distR="0" wp14:anchorId="41C03773" wp14:editId="061C1B56">
            <wp:extent cx="5391785" cy="819785"/>
            <wp:effectExtent l="0" t="0" r="0" b="0"/>
            <wp:docPr id="2162" name="Bild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391785" cy="819785"/>
                    </a:xfrm>
                    <a:prstGeom prst="rect">
                      <a:avLst/>
                    </a:prstGeom>
                    <a:noFill/>
                    <a:ln>
                      <a:noFill/>
                    </a:ln>
                  </pic:spPr>
                </pic:pic>
              </a:graphicData>
            </a:graphic>
          </wp:inline>
        </w:drawing>
      </w:r>
      <w:r w:rsidR="004F7B0A" w:rsidRPr="004957C1">
        <w:tab/>
      </w:r>
      <w:r w:rsidR="004F7B0A" w:rsidRPr="004957C1">
        <w:tab/>
      </w:r>
      <w:r w:rsidR="004F7B0A" w:rsidRPr="004957C1">
        <w:tab/>
      </w:r>
      <w:r w:rsidR="004F7B0A" w:rsidRPr="004957C1">
        <w:tab/>
      </w:r>
      <w:r w:rsidR="004F7B0A" w:rsidRPr="004957C1">
        <w:tab/>
      </w:r>
      <w:r w:rsidR="004F7B0A" w:rsidRPr="004957C1">
        <w:tab/>
      </w:r>
      <w:r w:rsidR="004F7B0A" w:rsidRPr="004957C1">
        <w:tab/>
      </w:r>
      <w:r w:rsidR="004F7B0A" w:rsidRPr="004957C1">
        <w:tab/>
      </w:r>
      <w:r w:rsidR="004F7B0A" w:rsidRPr="004957C1">
        <w:tab/>
        <w:t xml:space="preserve">    </w:t>
      </w:r>
      <w:r w:rsidR="004957C1">
        <w:tab/>
        <w:t xml:space="preserve">           </w:t>
      </w:r>
      <w:r w:rsidR="004F7B0A" w:rsidRPr="004957C1">
        <w:t>(</w:t>
      </w:r>
      <w:r w:rsidR="00802D29">
        <w:fldChar w:fldCharType="begin"/>
      </w:r>
      <w:r w:rsidR="00A6771E">
        <w:instrText xml:space="preserve"> SEQ Equation \* ARABIC </w:instrText>
      </w:r>
      <w:r w:rsidR="00802D29">
        <w:fldChar w:fldCharType="separate"/>
      </w:r>
      <w:r w:rsidR="008A1B80">
        <w:rPr>
          <w:noProof/>
        </w:rPr>
        <w:t>56</w:t>
      </w:r>
      <w:r w:rsidR="00802D29">
        <w:fldChar w:fldCharType="end"/>
      </w:r>
      <w:r w:rsidR="004F7B0A" w:rsidRPr="00C54A5E">
        <w:t>)</w:t>
      </w:r>
      <w:r w:rsidRPr="00C54A5E">
        <w:rPr>
          <w:noProof/>
          <w:lang w:val="de-DE" w:eastAsia="de-DE"/>
        </w:rPr>
        <w:drawing>
          <wp:inline distT="0" distB="0" distL="0" distR="0" wp14:anchorId="7F515C93" wp14:editId="6F59654A">
            <wp:extent cx="5348605" cy="819785"/>
            <wp:effectExtent l="0" t="0" r="4445" b="0"/>
            <wp:docPr id="2163" name="Bild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48605" cy="819785"/>
                    </a:xfrm>
                    <a:prstGeom prst="rect">
                      <a:avLst/>
                    </a:prstGeom>
                    <a:noFill/>
                    <a:ln>
                      <a:noFill/>
                    </a:ln>
                  </pic:spPr>
                </pic:pic>
              </a:graphicData>
            </a:graphic>
          </wp:inline>
        </w:drawing>
      </w:r>
      <w:r w:rsidR="004F7B0A" w:rsidRPr="00C54A5E">
        <w:tab/>
      </w:r>
      <w:r w:rsidR="004F7B0A" w:rsidRPr="00C54A5E">
        <w:tab/>
      </w:r>
      <w:r w:rsidR="004F7B0A" w:rsidRPr="00C54A5E">
        <w:tab/>
      </w:r>
      <w:r w:rsidR="004F7B0A" w:rsidRPr="00C54A5E">
        <w:tab/>
      </w:r>
      <w:r w:rsidR="004F7B0A" w:rsidRPr="00C54A5E">
        <w:tab/>
      </w:r>
      <w:r w:rsidR="004F7B0A" w:rsidRPr="00C54A5E">
        <w:tab/>
      </w:r>
      <w:r w:rsidR="004F7B0A" w:rsidRPr="00C54A5E">
        <w:tab/>
      </w:r>
      <w:r w:rsidR="004F7B0A" w:rsidRPr="00C54A5E">
        <w:tab/>
        <w:t xml:space="preserve"> </w:t>
      </w:r>
      <w:r w:rsidR="004F7B0A" w:rsidRPr="00C54A5E">
        <w:tab/>
        <w:t xml:space="preserve">   </w:t>
      </w:r>
      <w:r w:rsidR="004957C1" w:rsidRPr="00C54A5E">
        <w:tab/>
        <w:t xml:space="preserve">           </w:t>
      </w:r>
      <w:r w:rsidR="004F7B0A" w:rsidRPr="00C54A5E">
        <w:t>(</w:t>
      </w:r>
      <w:r w:rsidR="00802D29" w:rsidRPr="00C54A5E">
        <w:fldChar w:fldCharType="begin"/>
      </w:r>
      <w:r w:rsidR="00A6771E" w:rsidRPr="00C54A5E">
        <w:instrText xml:space="preserve"> SEQ Equation \* ARABIC </w:instrText>
      </w:r>
      <w:r w:rsidR="00802D29" w:rsidRPr="00C54A5E">
        <w:fldChar w:fldCharType="separate"/>
      </w:r>
      <w:r w:rsidR="008A1B80">
        <w:rPr>
          <w:noProof/>
        </w:rPr>
        <w:t>57</w:t>
      </w:r>
      <w:r w:rsidR="00802D29" w:rsidRPr="00C54A5E">
        <w:fldChar w:fldCharType="end"/>
      </w:r>
      <w:r w:rsidR="004F7B0A" w:rsidRPr="00C54A5E">
        <w:t>)</w:t>
      </w:r>
      <w:r w:rsidRPr="00C54A5E">
        <w:rPr>
          <w:noProof/>
          <w:lang w:val="de-DE" w:eastAsia="de-DE"/>
        </w:rPr>
        <w:drawing>
          <wp:inline distT="0" distB="0" distL="0" distR="0" wp14:anchorId="538FCBAE" wp14:editId="4E85BF88">
            <wp:extent cx="5348605" cy="819785"/>
            <wp:effectExtent l="0" t="0" r="4445" b="0"/>
            <wp:docPr id="2164" name="Bild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348605" cy="819785"/>
                    </a:xfrm>
                    <a:prstGeom prst="rect">
                      <a:avLst/>
                    </a:prstGeom>
                    <a:noFill/>
                    <a:ln>
                      <a:noFill/>
                    </a:ln>
                  </pic:spPr>
                </pic:pic>
              </a:graphicData>
            </a:graphic>
          </wp:inline>
        </w:drawing>
      </w:r>
      <w:r w:rsidR="004F7B0A" w:rsidRPr="004957C1">
        <w:tab/>
      </w:r>
      <w:r w:rsidR="004F7B0A" w:rsidRPr="004957C1">
        <w:tab/>
      </w:r>
      <w:r w:rsidR="004F7B0A" w:rsidRPr="004957C1">
        <w:tab/>
      </w:r>
      <w:r w:rsidR="004F7B0A" w:rsidRPr="004957C1">
        <w:tab/>
      </w:r>
      <w:r w:rsidR="004F7B0A" w:rsidRPr="004957C1">
        <w:tab/>
      </w:r>
      <w:r w:rsidR="004F7B0A" w:rsidRPr="004957C1">
        <w:tab/>
      </w:r>
      <w:r w:rsidR="004F7B0A" w:rsidRPr="004957C1">
        <w:tab/>
      </w:r>
      <w:r w:rsidR="004F7B0A" w:rsidRPr="004957C1">
        <w:tab/>
      </w:r>
      <w:r w:rsidR="004F7B0A" w:rsidRPr="004957C1">
        <w:tab/>
        <w:t xml:space="preserve">   </w:t>
      </w:r>
      <w:r w:rsidR="004957C1">
        <w:tab/>
        <w:t xml:space="preserve">           </w:t>
      </w:r>
      <w:r w:rsidR="004F7B0A" w:rsidRPr="004957C1">
        <w:t>(</w:t>
      </w:r>
      <w:r w:rsidR="00802D29">
        <w:fldChar w:fldCharType="begin"/>
      </w:r>
      <w:r w:rsidR="00A6771E">
        <w:instrText xml:space="preserve"> SEQ Equation \* ARABIC </w:instrText>
      </w:r>
      <w:r w:rsidR="00802D29">
        <w:fldChar w:fldCharType="separate"/>
      </w:r>
      <w:r w:rsidR="008A1B80">
        <w:rPr>
          <w:noProof/>
        </w:rPr>
        <w:t>58</w:t>
      </w:r>
      <w:r w:rsidR="00802D29">
        <w:fldChar w:fldCharType="end"/>
      </w:r>
      <w:r w:rsidR="004F7B0A" w:rsidRPr="004957C1">
        <w:t>)</w:t>
      </w:r>
    </w:p>
    <w:p w14:paraId="425E04B7" w14:textId="77777777" w:rsidR="004F7B0A" w:rsidRPr="003F7410" w:rsidRDefault="004F7B0A" w:rsidP="00B67686"/>
    <w:p w14:paraId="2BE7C8E5" w14:textId="77777777" w:rsidR="004F7B0A" w:rsidRPr="003F7410" w:rsidRDefault="00A01ABB" w:rsidP="00B67686">
      <w:r>
        <w:t>(55) and (</w:t>
      </w:r>
      <w:r w:rsidR="00EB5485">
        <w:t>56</w:t>
      </w:r>
      <w:r w:rsidR="004F7B0A" w:rsidRPr="003F7410">
        <w:t xml:space="preserve">) represent situations where a component is updated with inspection of </w:t>
      </w:r>
      <w:r w:rsidR="00CB30F7">
        <w:t xml:space="preserve">the same </w:t>
      </w:r>
      <w:r>
        <w:t>component. (57) and (</w:t>
      </w:r>
      <w:r w:rsidR="00EB5485">
        <w:t>58</w:t>
      </w:r>
      <w:r w:rsidR="004F7B0A" w:rsidRPr="003F7410">
        <w:t xml:space="preserve">) represent situations where a component is updated with inspection of another component. The above formulas can easily be extended to cases where both components are inspected to where more components are inspected. </w:t>
      </w:r>
    </w:p>
    <w:p w14:paraId="4900650E" w14:textId="183027C1" w:rsidR="004F7B0A" w:rsidRDefault="004F7B0A" w:rsidP="004E25DE">
      <w:pPr>
        <w:pStyle w:val="Beschriftung"/>
      </w:pPr>
      <w:r w:rsidRPr="003F7410">
        <w:rPr>
          <w:noProof/>
          <w:lang w:val="de-DE" w:eastAsia="de-DE"/>
        </w:rPr>
        <w:drawing>
          <wp:inline distT="0" distB="0" distL="0" distR="0" wp14:anchorId="7C119EC4" wp14:editId="4B04C7A7">
            <wp:extent cx="5715000" cy="2505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715000" cy="2505075"/>
                    </a:xfrm>
                    <a:prstGeom prst="rect">
                      <a:avLst/>
                    </a:prstGeom>
                    <a:noFill/>
                    <a:ln>
                      <a:noFill/>
                    </a:ln>
                    <a:effectLst/>
                  </pic:spPr>
                </pic:pic>
              </a:graphicData>
            </a:graphic>
          </wp:inline>
        </w:drawing>
      </w:r>
      <w:r w:rsidR="00E902BB">
        <w:br/>
      </w:r>
      <w:bookmarkStart w:id="192" w:name="_Ref432381305"/>
      <w:r w:rsidR="00FD1998">
        <w:t xml:space="preserve">Figure </w:t>
      </w:r>
      <w:r w:rsidR="00802D29">
        <w:fldChar w:fldCharType="begin"/>
      </w:r>
      <w:r w:rsidR="00D8474D">
        <w:instrText xml:space="preserve"> STYLEREF 1 \s </w:instrText>
      </w:r>
      <w:r w:rsidR="00802D29">
        <w:fldChar w:fldCharType="separate"/>
      </w:r>
      <w:r w:rsidR="008A1B80">
        <w:rPr>
          <w:noProof/>
        </w:rPr>
        <w:t>2</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11</w:t>
      </w:r>
      <w:r w:rsidR="00802D29">
        <w:fldChar w:fldCharType="end"/>
      </w:r>
      <w:bookmarkEnd w:id="192"/>
      <w:r w:rsidR="00FD1998">
        <w:t xml:space="preserve">. </w:t>
      </w:r>
      <w:r w:rsidR="00FD1998" w:rsidRPr="00721511">
        <w:t>Reliability index as function of time for component no. 1 and updated reliability if inspection of component no. 1 at time</w:t>
      </w:r>
      <w:r w:rsidR="00FD1998">
        <w:t xml:space="preserve"> </w:t>
      </w:r>
      <w:r w:rsidR="00FD1998" w:rsidRPr="00FD1998">
        <w:t>T</w:t>
      </w:r>
      <w:r w:rsidR="00FD1998">
        <w:rPr>
          <w:vertAlign w:val="subscript"/>
        </w:rPr>
        <w:t>0</w:t>
      </w:r>
      <w:r w:rsidR="00FD1998" w:rsidRPr="00721511">
        <w:t xml:space="preserve">, or of component no. 2 at time </w:t>
      </w:r>
      <w:r w:rsidR="00FD1998" w:rsidRPr="00FD1998">
        <w:t>T</w:t>
      </w:r>
      <w:r w:rsidR="00FD1998">
        <w:rPr>
          <w:vertAlign w:val="subscript"/>
        </w:rPr>
        <w:t>0</w:t>
      </w:r>
      <w:r w:rsidR="00FD1998" w:rsidRPr="00721511">
        <w:t xml:space="preserve"> with large and small positive correlation with component no. 1.</w:t>
      </w:r>
    </w:p>
    <w:p w14:paraId="2F31A9C5" w14:textId="77777777" w:rsidR="004F7B0A" w:rsidRPr="003F7410" w:rsidRDefault="004F7B0A" w:rsidP="00B67686">
      <w:r w:rsidRPr="003F7410">
        <w:t xml:space="preserve">The efficiency of updating the probability of fatigue failure for one component by inspection of another component depends on the degree of correlation between the stochastic variables as discussed above. Further, the relative importance of the load and the strength variables is important. If the load variables are highly uncertain and thus have high </w:t>
      </w:r>
      <w:r w:rsidRPr="003F7410">
        <w:rPr>
          <w:i/>
        </w:rPr>
        <w:t>COV</w:t>
      </w:r>
      <w:r w:rsidRPr="003F7410">
        <w:t xml:space="preserve">s then it can be expected that inspection of another components is efficient, because the highly correlated load variables accounts for a large part of the uncertainty in the failure events considered. </w:t>
      </w:r>
    </w:p>
    <w:p w14:paraId="1F4AC2AF" w14:textId="77777777" w:rsidR="004F7B0A" w:rsidRPr="003F7410" w:rsidRDefault="004F7B0A" w:rsidP="00B67686">
      <w:r w:rsidRPr="003F7410">
        <w:t xml:space="preserve">In </w:t>
      </w:r>
      <w:r w:rsidR="006910E4">
        <w:fldChar w:fldCharType="begin"/>
      </w:r>
      <w:r w:rsidR="006910E4">
        <w:instrText xml:space="preserve"> REF _Ref432381305 \h  \* MERGEFORMAT </w:instrText>
      </w:r>
      <w:r w:rsidR="006910E4">
        <w:fldChar w:fldCharType="separate"/>
      </w:r>
      <w:r w:rsidR="008A1B80">
        <w:t>Figure 2.11</w:t>
      </w:r>
      <w:r w:rsidR="006910E4">
        <w:fldChar w:fldCharType="end"/>
      </w:r>
      <w:r w:rsidR="00FD1998">
        <w:t xml:space="preserve"> </w:t>
      </w:r>
      <w:r w:rsidRPr="003F7410">
        <w:t>is illustrated the effect on inspection planning for a component if this component is inspected or if another nearby component is inspected. The largest effect on reliability updating and thus inspection planning is obtained inspecting the same component or inspection of another component with a large correlation with the considered component.</w:t>
      </w:r>
    </w:p>
    <w:p w14:paraId="121B7E6E" w14:textId="77777777" w:rsidR="004F7B0A" w:rsidRPr="003F7410" w:rsidRDefault="004F7B0A" w:rsidP="00B67686">
      <w:pPr>
        <w:rPr>
          <w:rFonts w:ascii="Times New Roman" w:hAnsi="Times New Roman"/>
        </w:rPr>
      </w:pPr>
    </w:p>
    <w:p w14:paraId="43CE070B" w14:textId="77777777" w:rsidR="004F7B0A" w:rsidRPr="003F7410" w:rsidRDefault="004F7B0A" w:rsidP="00C54A5E">
      <w:r w:rsidRPr="003F7410">
        <w:t xml:space="preserve">Thus, inspection of a few </w:t>
      </w:r>
      <w:r w:rsidR="00A01ABB">
        <w:t xml:space="preserve">details / </w:t>
      </w:r>
      <w:r w:rsidRPr="003F7410">
        <w:t>components can be expected to be of high value for all components if:</w:t>
      </w:r>
    </w:p>
    <w:p w14:paraId="51F11CF8" w14:textId="77777777" w:rsidR="004F7B0A" w:rsidRPr="003F7410" w:rsidRDefault="004F7B0A" w:rsidP="00CD4005">
      <w:pPr>
        <w:pStyle w:val="Listenabsatz"/>
        <w:numPr>
          <w:ilvl w:val="0"/>
          <w:numId w:val="11"/>
        </w:numPr>
      </w:pPr>
      <w:r w:rsidRPr="003F7410">
        <w:t xml:space="preserve">The strength variables are correlated – and this can be the case if </w:t>
      </w:r>
    </w:p>
    <w:p w14:paraId="29F1261E" w14:textId="77777777" w:rsidR="004F7B0A" w:rsidRPr="003F7410" w:rsidRDefault="004F7B0A" w:rsidP="00CD4005">
      <w:pPr>
        <w:pStyle w:val="Listenabsatz"/>
        <w:numPr>
          <w:ilvl w:val="1"/>
          <w:numId w:val="11"/>
        </w:numPr>
      </w:pPr>
      <w:r w:rsidRPr="003F7410">
        <w:t>the fatigue critical details / components are of the same type (e.g. cracks in tubular K-joints) and the components are placed geometrical close to each other,</w:t>
      </w:r>
    </w:p>
    <w:p w14:paraId="23502671" w14:textId="77777777" w:rsidR="004F7B0A" w:rsidRPr="003F7410" w:rsidRDefault="004F7B0A" w:rsidP="00CD4005">
      <w:pPr>
        <w:pStyle w:val="Listenabsatz"/>
        <w:numPr>
          <w:ilvl w:val="1"/>
          <w:numId w:val="11"/>
        </w:numPr>
      </w:pPr>
      <w:r w:rsidRPr="003F7410">
        <w:t>the components are fabricated under similar conditions and with the same basic material.</w:t>
      </w:r>
    </w:p>
    <w:p w14:paraId="54DF72D9" w14:textId="77777777" w:rsidR="004F7B0A" w:rsidRPr="003F7410" w:rsidRDefault="004F7B0A" w:rsidP="00CD4005">
      <w:pPr>
        <w:pStyle w:val="Listenabsatz"/>
        <w:numPr>
          <w:ilvl w:val="0"/>
          <w:numId w:val="11"/>
        </w:numPr>
      </w:pPr>
      <w:r w:rsidRPr="003F7410">
        <w:t>The load variables have a relatively high uncertainty compared to the strength variables, and the components are placed geometrical close to each other.</w:t>
      </w:r>
    </w:p>
    <w:p w14:paraId="1B45D8B5" w14:textId="77777777" w:rsidR="004F7B0A" w:rsidRPr="003F7410" w:rsidRDefault="004F7B0A" w:rsidP="00B67686">
      <w:r w:rsidRPr="003F7410">
        <w:t>Considering a group of components the reliability-based inspection planning problem can now be generali</w:t>
      </w:r>
      <w:r w:rsidR="00705C00">
        <w:t>z</w:t>
      </w:r>
      <w:r w:rsidRPr="003F7410">
        <w:t>ed to</w:t>
      </w:r>
    </w:p>
    <w:p w14:paraId="6197647B" w14:textId="77777777" w:rsidR="004F7B0A" w:rsidRPr="003F7410" w:rsidRDefault="004F7B0A" w:rsidP="00CD4005">
      <w:pPr>
        <w:pStyle w:val="Listenabsatz"/>
        <w:numPr>
          <w:ilvl w:val="0"/>
          <w:numId w:val="64"/>
        </w:numPr>
      </w:pPr>
      <w:r w:rsidRPr="003F7410">
        <w:t>choosing the components to be inspected</w:t>
      </w:r>
    </w:p>
    <w:p w14:paraId="07F69C87" w14:textId="77777777" w:rsidR="004F7B0A" w:rsidRPr="003F7410" w:rsidRDefault="004F7B0A" w:rsidP="00CD4005">
      <w:pPr>
        <w:pStyle w:val="Listenabsatz"/>
        <w:numPr>
          <w:ilvl w:val="0"/>
          <w:numId w:val="64"/>
        </w:numPr>
      </w:pPr>
      <w:r w:rsidRPr="003F7410">
        <w:t xml:space="preserve">determining the time intervals between inspections – time intervals are not necessary the same for all components </w:t>
      </w:r>
    </w:p>
    <w:p w14:paraId="1ADF925B" w14:textId="77777777" w:rsidR="004F7B0A" w:rsidRPr="003F7410" w:rsidRDefault="004F7B0A" w:rsidP="00CD4005">
      <w:pPr>
        <w:pStyle w:val="Listenabsatz"/>
        <w:numPr>
          <w:ilvl w:val="0"/>
          <w:numId w:val="64"/>
        </w:numPr>
      </w:pPr>
      <w:r w:rsidRPr="003F7410">
        <w:t>choosing the inspection method(s) to be used (often the same inspection methods will be used for all inspections)</w:t>
      </w:r>
    </w:p>
    <w:p w14:paraId="0DFE6017" w14:textId="77777777" w:rsidR="004F7B0A" w:rsidRPr="003F7410" w:rsidRDefault="004F7B0A" w:rsidP="00B67686">
      <w:r w:rsidRPr="003F7410">
        <w:t>The generic inspection planning technique could be generali</w:t>
      </w:r>
      <w:r w:rsidR="00705C00">
        <w:t>z</w:t>
      </w:r>
      <w:r w:rsidRPr="003F7410">
        <w:t xml:space="preserve">ed such that inspection times are planned for all </w:t>
      </w:r>
      <w:r w:rsidRPr="003F7410">
        <w:rPr>
          <w:i/>
        </w:rPr>
        <w:t>N</w:t>
      </w:r>
      <w:r w:rsidRPr="003F7410">
        <w:t xml:space="preserve"> components by including a few more generic parameters:</w:t>
      </w:r>
    </w:p>
    <w:p w14:paraId="72B8FA37" w14:textId="77777777" w:rsidR="004F7B0A" w:rsidRPr="003F7410" w:rsidRDefault="004F7B0A" w:rsidP="00CD4005">
      <w:pPr>
        <w:pStyle w:val="Listenabsatz"/>
        <w:numPr>
          <w:ilvl w:val="0"/>
          <w:numId w:val="65"/>
        </w:numPr>
      </w:pPr>
      <w:r w:rsidRPr="003F7410">
        <w:t xml:space="preserve">number </w:t>
      </w:r>
      <w:r w:rsidRPr="00B67686">
        <w:rPr>
          <w:i/>
        </w:rPr>
        <w:t>N</w:t>
      </w:r>
      <w:r w:rsidRPr="003F7410">
        <w:t xml:space="preserve"> of components which could be inspected</w:t>
      </w:r>
    </w:p>
    <w:p w14:paraId="3D640219" w14:textId="77777777" w:rsidR="004F7B0A" w:rsidRPr="003F7410" w:rsidRDefault="004F7B0A" w:rsidP="00CD4005">
      <w:pPr>
        <w:pStyle w:val="Listenabsatz"/>
        <w:numPr>
          <w:ilvl w:val="0"/>
          <w:numId w:val="65"/>
        </w:numPr>
      </w:pPr>
      <w:r w:rsidRPr="003F7410">
        <w:t xml:space="preserve">correlation between all </w:t>
      </w:r>
      <w:r w:rsidRPr="00B67686">
        <w:rPr>
          <w:i/>
        </w:rPr>
        <w:t>N</w:t>
      </w:r>
      <w:r w:rsidRPr="003F7410">
        <w:t xml:space="preserve"> components</w:t>
      </w:r>
    </w:p>
    <w:p w14:paraId="40B14522" w14:textId="77777777" w:rsidR="004F7B0A" w:rsidRPr="003F7410" w:rsidRDefault="004F7B0A" w:rsidP="00B67686">
      <w:r w:rsidRPr="003F7410">
        <w:t>A simplified generic inspection planning technique could be obtained if only inspection planning for one component at the time is made but using information from other inspected components. The following information is needed:</w:t>
      </w:r>
    </w:p>
    <w:p w14:paraId="6BB61133" w14:textId="77777777" w:rsidR="004F7B0A" w:rsidRPr="003F7410" w:rsidRDefault="004F7B0A" w:rsidP="00CD4005">
      <w:pPr>
        <w:pStyle w:val="Listenabsatz"/>
        <w:numPr>
          <w:ilvl w:val="0"/>
          <w:numId w:val="66"/>
        </w:numPr>
      </w:pPr>
      <w:r w:rsidRPr="003F7410">
        <w:t xml:space="preserve">number </w:t>
      </w:r>
      <w:r w:rsidRPr="00B67686">
        <w:rPr>
          <w:i/>
        </w:rPr>
        <w:t>N</w:t>
      </w:r>
      <w:r w:rsidRPr="003F7410">
        <w:t xml:space="preserve">-1 of other </w:t>
      </w:r>
      <w:r w:rsidR="00A01ABB">
        <w:t xml:space="preserve">details / </w:t>
      </w:r>
      <w:r w:rsidRPr="003F7410">
        <w:t>components with inspection information</w:t>
      </w:r>
    </w:p>
    <w:p w14:paraId="42BEC84A" w14:textId="77777777" w:rsidR="004F7B0A" w:rsidRPr="003F7410" w:rsidRDefault="004F7B0A" w:rsidP="00CD4005">
      <w:pPr>
        <w:pStyle w:val="Listenabsatz"/>
        <w:numPr>
          <w:ilvl w:val="0"/>
          <w:numId w:val="66"/>
        </w:numPr>
      </w:pPr>
      <w:r w:rsidRPr="003F7410">
        <w:t xml:space="preserve">correlation the considered </w:t>
      </w:r>
      <w:r w:rsidR="00A01ABB">
        <w:t xml:space="preserve">details / </w:t>
      </w:r>
      <w:r w:rsidRPr="003F7410">
        <w:t xml:space="preserve">components and the other </w:t>
      </w:r>
      <w:r w:rsidRPr="00B67686">
        <w:rPr>
          <w:i/>
        </w:rPr>
        <w:t>N</w:t>
      </w:r>
      <w:r w:rsidRPr="003F7410">
        <w:t>-1 components</w:t>
      </w:r>
    </w:p>
    <w:p w14:paraId="2C1694FA" w14:textId="77777777" w:rsidR="004F7B0A" w:rsidRPr="003F7410" w:rsidRDefault="004F7B0A" w:rsidP="00CD4005">
      <w:pPr>
        <w:pStyle w:val="Listenabsatz"/>
        <w:numPr>
          <w:ilvl w:val="0"/>
          <w:numId w:val="66"/>
        </w:numPr>
      </w:pPr>
      <w:r w:rsidRPr="003F7410">
        <w:t xml:space="preserve">inspection times for the other </w:t>
      </w:r>
      <w:r w:rsidRPr="00B67686">
        <w:rPr>
          <w:i/>
        </w:rPr>
        <w:t>N</w:t>
      </w:r>
      <w:r w:rsidRPr="003F7410">
        <w:t xml:space="preserve">-1 </w:t>
      </w:r>
      <w:r w:rsidR="00A01ABB">
        <w:t xml:space="preserve">details / </w:t>
      </w:r>
      <w:r w:rsidRPr="003F7410">
        <w:t>components (no detection of cracks are assumed)</w:t>
      </w:r>
    </w:p>
    <w:p w14:paraId="795E0958" w14:textId="77777777" w:rsidR="004F7B0A" w:rsidRDefault="004F7B0A" w:rsidP="00B67686">
      <w:r w:rsidRPr="003F7410">
        <w:t xml:space="preserve">The information on correlation between components could e.g. be given using the simplified scheme in </w:t>
      </w:r>
      <w:r w:rsidR="006910E4">
        <w:fldChar w:fldCharType="begin"/>
      </w:r>
      <w:r w:rsidR="006910E4">
        <w:instrText xml:space="preserve"> REF _Ref432381048 \h  \* MERGEFORMAT </w:instrText>
      </w:r>
      <w:r w:rsidR="006910E4">
        <w:fldChar w:fldCharType="separate"/>
      </w:r>
      <w:r w:rsidR="008A1B80">
        <w:t>Table 2.4</w:t>
      </w:r>
      <w:r w:rsidR="006910E4">
        <w:fldChar w:fldCharType="end"/>
      </w:r>
      <w:r w:rsidR="00CB30F7">
        <w:t xml:space="preserve"> </w:t>
      </w:r>
      <w:r w:rsidRPr="003F7410">
        <w:t>where three levels of correlation are assumed.</w:t>
      </w:r>
    </w:p>
    <w:p w14:paraId="27995C99" w14:textId="77777777" w:rsidR="00CB30F7" w:rsidRPr="003F7410" w:rsidRDefault="00CB30F7" w:rsidP="004957C1">
      <w:pPr>
        <w:spacing w:line="240" w:lineRule="atLeast"/>
        <w:rPr>
          <w:rFonts w:ascii="Times New Roman" w:hAnsi="Times New Roman"/>
        </w:rPr>
      </w:pPr>
    </w:p>
    <w:p w14:paraId="41821526" w14:textId="77777777" w:rsidR="004F7B0A" w:rsidRPr="003F7410" w:rsidRDefault="00CB30F7" w:rsidP="006B7F90">
      <w:pPr>
        <w:pStyle w:val="Beschriftung"/>
        <w:keepNext/>
        <w:keepLines/>
      </w:pPr>
      <w:bookmarkStart w:id="193" w:name="_Ref432381048"/>
      <w:r>
        <w:t xml:space="preserve">Table </w:t>
      </w:r>
      <w:r w:rsidR="00802D29">
        <w:fldChar w:fldCharType="begin"/>
      </w:r>
      <w:r w:rsidR="00754198">
        <w:instrText xml:space="preserve"> STYLEREF 1 \s </w:instrText>
      </w:r>
      <w:r w:rsidR="00802D29">
        <w:fldChar w:fldCharType="separate"/>
      </w:r>
      <w:r w:rsidR="008A1B80">
        <w:rPr>
          <w:noProof/>
        </w:rPr>
        <w:t>2</w:t>
      </w:r>
      <w:r w:rsidR="00802D29">
        <w:fldChar w:fldCharType="end"/>
      </w:r>
      <w:r w:rsidR="00754198">
        <w:t>.</w:t>
      </w:r>
      <w:r w:rsidR="00802D29">
        <w:fldChar w:fldCharType="begin"/>
      </w:r>
      <w:r w:rsidR="00754198">
        <w:instrText xml:space="preserve"> SEQ Table \* ARABIC \s 1 </w:instrText>
      </w:r>
      <w:r w:rsidR="00802D29">
        <w:fldChar w:fldCharType="separate"/>
      </w:r>
      <w:r w:rsidR="008A1B80">
        <w:rPr>
          <w:noProof/>
        </w:rPr>
        <w:t>4</w:t>
      </w:r>
      <w:r w:rsidR="00802D29">
        <w:fldChar w:fldCharType="end"/>
      </w:r>
      <w:bookmarkEnd w:id="193"/>
      <w:r>
        <w:t xml:space="preserve">. </w:t>
      </w:r>
      <w:r w:rsidRPr="001D5F0A">
        <w:t>Levels of correlation between fatigue critical components.</w:t>
      </w:r>
    </w:p>
    <w:tbl>
      <w:tblPr>
        <w:tblStyle w:val="Tabellenraster"/>
        <w:tblW w:w="8957" w:type="dxa"/>
        <w:tblInd w:w="-342" w:type="dxa"/>
        <w:tblLook w:val="01E0" w:firstRow="1" w:lastRow="1" w:firstColumn="1" w:lastColumn="1" w:noHBand="0" w:noVBand="0"/>
      </w:tblPr>
      <w:tblGrid>
        <w:gridCol w:w="5979"/>
        <w:gridCol w:w="992"/>
        <w:gridCol w:w="993"/>
        <w:gridCol w:w="993"/>
      </w:tblGrid>
      <w:tr w:rsidR="004F7B0A" w:rsidRPr="006B7F90" w14:paraId="3EAF49CA" w14:textId="77777777" w:rsidTr="00CD6A65">
        <w:tc>
          <w:tcPr>
            <w:tcW w:w="5979" w:type="dxa"/>
          </w:tcPr>
          <w:p w14:paraId="36723C28" w14:textId="77777777" w:rsidR="004F7B0A" w:rsidRPr="006B7F90" w:rsidRDefault="004F7B0A" w:rsidP="006B7F90">
            <w:pPr>
              <w:pStyle w:val="NoSpacing2"/>
              <w:keepNext/>
              <w:keepLines/>
            </w:pPr>
            <w:r w:rsidRPr="006B7F90">
              <w:t>Uncertainty type</w:t>
            </w:r>
          </w:p>
        </w:tc>
        <w:tc>
          <w:tcPr>
            <w:tcW w:w="992" w:type="dxa"/>
          </w:tcPr>
          <w:p w14:paraId="577A8CD7" w14:textId="77777777" w:rsidR="004F7B0A" w:rsidRPr="006B7F90" w:rsidRDefault="004F7B0A" w:rsidP="006B7F90">
            <w:pPr>
              <w:pStyle w:val="NoSpacing2"/>
              <w:keepNext/>
              <w:keepLines/>
            </w:pPr>
            <w:r w:rsidRPr="006B7F90">
              <w:t>Level 1</w:t>
            </w:r>
          </w:p>
        </w:tc>
        <w:tc>
          <w:tcPr>
            <w:tcW w:w="993" w:type="dxa"/>
          </w:tcPr>
          <w:p w14:paraId="137A0ACC" w14:textId="77777777" w:rsidR="004F7B0A" w:rsidRPr="006B7F90" w:rsidRDefault="004F7B0A" w:rsidP="006B7F90">
            <w:pPr>
              <w:pStyle w:val="NoSpacing2"/>
              <w:keepNext/>
              <w:keepLines/>
            </w:pPr>
            <w:r w:rsidRPr="006B7F90">
              <w:t>Level 2</w:t>
            </w:r>
          </w:p>
        </w:tc>
        <w:tc>
          <w:tcPr>
            <w:tcW w:w="993" w:type="dxa"/>
          </w:tcPr>
          <w:p w14:paraId="4BFCDCCC" w14:textId="77777777" w:rsidR="004F7B0A" w:rsidRPr="006B7F90" w:rsidRDefault="004F7B0A" w:rsidP="006B7F90">
            <w:pPr>
              <w:pStyle w:val="NoSpacing2"/>
              <w:keepNext/>
              <w:keepLines/>
            </w:pPr>
            <w:r w:rsidRPr="006B7F90">
              <w:t>Level 3</w:t>
            </w:r>
          </w:p>
        </w:tc>
      </w:tr>
      <w:tr w:rsidR="004F7B0A" w:rsidRPr="006B7F90" w14:paraId="30F44F99" w14:textId="77777777" w:rsidTr="00CD6A65">
        <w:tc>
          <w:tcPr>
            <w:tcW w:w="5979" w:type="dxa"/>
          </w:tcPr>
          <w:p w14:paraId="65AE8F64" w14:textId="77777777" w:rsidR="004F7B0A" w:rsidRPr="006B7F90" w:rsidRDefault="004F7B0A" w:rsidP="006B7F90">
            <w:pPr>
              <w:pStyle w:val="NoSpacing2"/>
              <w:keepNext/>
              <w:keepLines/>
            </w:pPr>
            <w:r w:rsidRPr="006B7F90">
              <w:t xml:space="preserve">common load uncertainties (assuming the same level of </w:t>
            </w:r>
            <w:r w:rsidR="00800642" w:rsidRPr="006B7F90">
              <w:rPr>
                <w:rFonts w:eastAsiaTheme="minorHAnsi"/>
                <w:noProof/>
                <w:lang w:val="de-DE" w:eastAsia="de-DE"/>
              </w:rPr>
              <w:drawing>
                <wp:inline distT="0" distB="0" distL="0" distR="0" wp14:anchorId="116C34A7" wp14:editId="7F2C9C1E">
                  <wp:extent cx="551815" cy="233045"/>
                  <wp:effectExtent l="0" t="0" r="635" b="0"/>
                  <wp:docPr id="2165" name="Bild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51815" cy="233045"/>
                          </a:xfrm>
                          <a:prstGeom prst="rect">
                            <a:avLst/>
                          </a:prstGeom>
                          <a:noFill/>
                          <a:ln>
                            <a:noFill/>
                          </a:ln>
                        </pic:spPr>
                      </pic:pic>
                    </a:graphicData>
                  </a:graphic>
                </wp:inline>
              </w:drawing>
            </w:r>
            <w:r w:rsidRPr="006B7F90">
              <w:t xml:space="preserve"> and </w:t>
            </w:r>
            <w:r w:rsidR="00800642" w:rsidRPr="006B7F90">
              <w:rPr>
                <w:rFonts w:eastAsiaTheme="minorHAnsi"/>
                <w:noProof/>
                <w:lang w:val="de-DE" w:eastAsia="de-DE"/>
              </w:rPr>
              <w:drawing>
                <wp:inline distT="0" distB="0" distL="0" distR="0" wp14:anchorId="6D6E269A" wp14:editId="35CBDDF4">
                  <wp:extent cx="526415" cy="233045"/>
                  <wp:effectExtent l="0" t="0" r="6985" b="0"/>
                  <wp:docPr id="2166" name="Bild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26415" cy="233045"/>
                          </a:xfrm>
                          <a:prstGeom prst="rect">
                            <a:avLst/>
                          </a:prstGeom>
                          <a:noFill/>
                          <a:ln>
                            <a:noFill/>
                          </a:ln>
                        </pic:spPr>
                      </pic:pic>
                    </a:graphicData>
                  </a:graphic>
                </wp:inline>
              </w:drawing>
            </w:r>
            <w:r w:rsidRPr="006B7F90">
              <w:t xml:space="preserve"> in the considered components)</w:t>
            </w:r>
          </w:p>
        </w:tc>
        <w:tc>
          <w:tcPr>
            <w:tcW w:w="992" w:type="dxa"/>
          </w:tcPr>
          <w:p w14:paraId="74BFD454" w14:textId="77777777" w:rsidR="004F7B0A" w:rsidRPr="006B7F90" w:rsidRDefault="004F7B0A" w:rsidP="006B7F90">
            <w:pPr>
              <w:pStyle w:val="NoSpacing2"/>
              <w:keepNext/>
              <w:keepLines/>
            </w:pPr>
            <w:r w:rsidRPr="006B7F90">
              <w:t>Yes</w:t>
            </w:r>
          </w:p>
        </w:tc>
        <w:tc>
          <w:tcPr>
            <w:tcW w:w="993" w:type="dxa"/>
          </w:tcPr>
          <w:p w14:paraId="7E419505" w14:textId="77777777" w:rsidR="004F7B0A" w:rsidRPr="006B7F90" w:rsidRDefault="004F7B0A" w:rsidP="006B7F90">
            <w:pPr>
              <w:pStyle w:val="NoSpacing2"/>
              <w:keepNext/>
              <w:keepLines/>
            </w:pPr>
            <w:r w:rsidRPr="006B7F90">
              <w:t xml:space="preserve">Yes </w:t>
            </w:r>
          </w:p>
        </w:tc>
        <w:tc>
          <w:tcPr>
            <w:tcW w:w="993" w:type="dxa"/>
          </w:tcPr>
          <w:p w14:paraId="34FEE06C" w14:textId="77777777" w:rsidR="004F7B0A" w:rsidRPr="006B7F90" w:rsidRDefault="004F7B0A" w:rsidP="006B7F90">
            <w:pPr>
              <w:pStyle w:val="NoSpacing2"/>
              <w:keepNext/>
              <w:keepLines/>
            </w:pPr>
            <w:r w:rsidRPr="006B7F90">
              <w:t xml:space="preserve">Yes </w:t>
            </w:r>
          </w:p>
        </w:tc>
      </w:tr>
      <w:tr w:rsidR="004F7B0A" w:rsidRPr="006B7F90" w14:paraId="42E45368" w14:textId="77777777" w:rsidTr="00CD6A65">
        <w:tc>
          <w:tcPr>
            <w:tcW w:w="5979" w:type="dxa"/>
          </w:tcPr>
          <w:p w14:paraId="279E7B8C" w14:textId="77777777" w:rsidR="004F7B0A" w:rsidRPr="006B7F90" w:rsidRDefault="004F7B0A" w:rsidP="006B7F90">
            <w:pPr>
              <w:pStyle w:val="NoSpacing2"/>
              <w:keepNext/>
              <w:keepLines/>
            </w:pPr>
            <w:r w:rsidRPr="006B7F90">
              <w:t xml:space="preserve">common strength model uncertainties  related to </w:t>
            </w:r>
            <w:r w:rsidR="00800642" w:rsidRPr="006B7F90">
              <w:rPr>
                <w:rFonts w:eastAsiaTheme="minorHAnsi"/>
                <w:noProof/>
                <w:lang w:val="de-DE" w:eastAsia="de-DE"/>
              </w:rPr>
              <w:drawing>
                <wp:inline distT="0" distB="0" distL="0" distR="0" wp14:anchorId="690EA4CB" wp14:editId="71D4E0B3">
                  <wp:extent cx="137795" cy="189865"/>
                  <wp:effectExtent l="0" t="0" r="0" b="635"/>
                  <wp:docPr id="2167" name="Bild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sidRPr="006B7F90">
              <w:t xml:space="preserve"> and </w:t>
            </w:r>
            <w:r w:rsidR="00800642" w:rsidRPr="006B7F90">
              <w:rPr>
                <w:rFonts w:eastAsiaTheme="minorHAnsi"/>
                <w:noProof/>
                <w:lang w:val="de-DE" w:eastAsia="de-DE"/>
              </w:rPr>
              <w:drawing>
                <wp:inline distT="0" distB="0" distL="0" distR="0" wp14:anchorId="0EBD34E2" wp14:editId="0BA26D57">
                  <wp:extent cx="137795" cy="189865"/>
                  <wp:effectExtent l="0" t="0" r="0" b="635"/>
                  <wp:docPr id="2168" name="Bild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p>
        </w:tc>
        <w:tc>
          <w:tcPr>
            <w:tcW w:w="992" w:type="dxa"/>
          </w:tcPr>
          <w:p w14:paraId="05F670F8" w14:textId="77777777" w:rsidR="004F7B0A" w:rsidRPr="006B7F90" w:rsidRDefault="004F7B0A" w:rsidP="006B7F90">
            <w:pPr>
              <w:pStyle w:val="NoSpacing2"/>
              <w:keepNext/>
              <w:keepLines/>
            </w:pPr>
            <w:r w:rsidRPr="006B7F90">
              <w:t>No</w:t>
            </w:r>
          </w:p>
        </w:tc>
        <w:tc>
          <w:tcPr>
            <w:tcW w:w="993" w:type="dxa"/>
          </w:tcPr>
          <w:p w14:paraId="5A589C08" w14:textId="77777777" w:rsidR="004F7B0A" w:rsidRPr="006B7F90" w:rsidRDefault="004F7B0A" w:rsidP="006B7F90">
            <w:pPr>
              <w:pStyle w:val="NoSpacing2"/>
              <w:keepNext/>
              <w:keepLines/>
            </w:pPr>
            <w:r w:rsidRPr="006B7F90">
              <w:t xml:space="preserve">Yes </w:t>
            </w:r>
          </w:p>
        </w:tc>
        <w:tc>
          <w:tcPr>
            <w:tcW w:w="993" w:type="dxa"/>
          </w:tcPr>
          <w:p w14:paraId="1466B2C1" w14:textId="77777777" w:rsidR="004F7B0A" w:rsidRPr="006B7F90" w:rsidRDefault="004F7B0A" w:rsidP="006B7F90">
            <w:pPr>
              <w:pStyle w:val="NoSpacing2"/>
              <w:keepNext/>
              <w:keepLines/>
            </w:pPr>
            <w:r w:rsidRPr="006B7F90">
              <w:t xml:space="preserve">Yes </w:t>
            </w:r>
          </w:p>
        </w:tc>
      </w:tr>
      <w:tr w:rsidR="004F7B0A" w:rsidRPr="006B7F90" w14:paraId="58B5368A" w14:textId="77777777" w:rsidTr="00CD6A65">
        <w:tc>
          <w:tcPr>
            <w:tcW w:w="5979" w:type="dxa"/>
          </w:tcPr>
          <w:p w14:paraId="4C608696" w14:textId="77777777" w:rsidR="004F7B0A" w:rsidRPr="006B7F90" w:rsidRDefault="004F7B0A" w:rsidP="006B7F90">
            <w:pPr>
              <w:pStyle w:val="NoSpacing2"/>
              <w:keepNext/>
              <w:keepLines/>
            </w:pPr>
            <w:r w:rsidRPr="006B7F90">
              <w:t xml:space="preserve">partly correlated material fatigue parameters </w:t>
            </w:r>
            <w:r w:rsidR="00800642" w:rsidRPr="006B7F90">
              <w:rPr>
                <w:rFonts w:eastAsiaTheme="minorHAnsi"/>
                <w:noProof/>
                <w:lang w:val="de-DE" w:eastAsia="de-DE"/>
              </w:rPr>
              <w:drawing>
                <wp:inline distT="0" distB="0" distL="0" distR="0" wp14:anchorId="71494EA9" wp14:editId="245BA21B">
                  <wp:extent cx="293370" cy="189865"/>
                  <wp:effectExtent l="0" t="0" r="0" b="635"/>
                  <wp:docPr id="2169" name="Bild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93370" cy="189865"/>
                          </a:xfrm>
                          <a:prstGeom prst="rect">
                            <a:avLst/>
                          </a:prstGeom>
                          <a:noFill/>
                          <a:ln>
                            <a:noFill/>
                          </a:ln>
                        </pic:spPr>
                      </pic:pic>
                    </a:graphicData>
                  </a:graphic>
                </wp:inline>
              </w:drawing>
            </w:r>
            <w:r w:rsidRPr="006B7F90">
              <w:t xml:space="preserve"> (e.g. correlation coefficient equal to 0.5)</w:t>
            </w:r>
          </w:p>
        </w:tc>
        <w:tc>
          <w:tcPr>
            <w:tcW w:w="992" w:type="dxa"/>
          </w:tcPr>
          <w:p w14:paraId="2E17FF1C" w14:textId="77777777" w:rsidR="004F7B0A" w:rsidRPr="006B7F90" w:rsidRDefault="004F7B0A" w:rsidP="006B7F90">
            <w:pPr>
              <w:pStyle w:val="NoSpacing2"/>
              <w:keepNext/>
              <w:keepLines/>
            </w:pPr>
            <w:r w:rsidRPr="006B7F90">
              <w:t xml:space="preserve">No </w:t>
            </w:r>
          </w:p>
        </w:tc>
        <w:tc>
          <w:tcPr>
            <w:tcW w:w="993" w:type="dxa"/>
          </w:tcPr>
          <w:p w14:paraId="69A2AE1C" w14:textId="77777777" w:rsidR="004F7B0A" w:rsidRPr="006B7F90" w:rsidRDefault="004F7B0A" w:rsidP="006B7F90">
            <w:pPr>
              <w:pStyle w:val="NoSpacing2"/>
              <w:keepNext/>
              <w:keepLines/>
            </w:pPr>
            <w:r w:rsidRPr="006B7F90">
              <w:t xml:space="preserve">No </w:t>
            </w:r>
          </w:p>
        </w:tc>
        <w:tc>
          <w:tcPr>
            <w:tcW w:w="993" w:type="dxa"/>
          </w:tcPr>
          <w:p w14:paraId="20FE5951" w14:textId="77777777" w:rsidR="004F7B0A" w:rsidRPr="006B7F90" w:rsidRDefault="004F7B0A" w:rsidP="006B7F90">
            <w:pPr>
              <w:pStyle w:val="NoSpacing2"/>
              <w:keepNext/>
              <w:keepLines/>
            </w:pPr>
            <w:r w:rsidRPr="006B7F90">
              <w:t xml:space="preserve">Yes </w:t>
            </w:r>
          </w:p>
        </w:tc>
      </w:tr>
    </w:tbl>
    <w:p w14:paraId="3AFA3C3A" w14:textId="77777777" w:rsidR="004F7B0A" w:rsidRPr="003F7410" w:rsidRDefault="004F7B0A" w:rsidP="004957C1">
      <w:pPr>
        <w:tabs>
          <w:tab w:val="left" w:pos="2460"/>
        </w:tabs>
        <w:spacing w:line="240" w:lineRule="atLeast"/>
        <w:rPr>
          <w:rFonts w:ascii="Times New Roman" w:hAnsi="Times New Roman"/>
        </w:rPr>
      </w:pPr>
    </w:p>
    <w:p w14:paraId="2CE54CB8" w14:textId="77777777" w:rsidR="008141F2" w:rsidRPr="008408FA" w:rsidRDefault="008141F2" w:rsidP="008408FA">
      <w:pPr>
        <w:rPr>
          <w:rStyle w:val="Fett"/>
        </w:rPr>
      </w:pPr>
      <w:bookmarkStart w:id="194" w:name="_Toc149308055"/>
      <w:bookmarkStart w:id="195" w:name="_Toc149308175"/>
      <w:bookmarkStart w:id="196" w:name="_Toc149308209"/>
      <w:bookmarkStart w:id="197" w:name="_Toc149309418"/>
      <w:bookmarkStart w:id="198" w:name="_Toc149309555"/>
      <w:bookmarkStart w:id="199" w:name="_Toc152725248"/>
      <w:bookmarkStart w:id="200" w:name="_Toc152725851"/>
      <w:bookmarkStart w:id="201" w:name="_Toc152726262"/>
      <w:bookmarkStart w:id="202" w:name="_Toc152726321"/>
      <w:bookmarkStart w:id="203" w:name="_Toc152951075"/>
      <w:bookmarkStart w:id="204" w:name="_Toc153082527"/>
      <w:bookmarkStart w:id="205" w:name="_Toc153207922"/>
      <w:bookmarkStart w:id="206" w:name="_Toc153329896"/>
      <w:bookmarkStart w:id="207" w:name="_Toc153338455"/>
      <w:bookmarkStart w:id="208" w:name="_Toc157951996"/>
      <w:bookmarkStart w:id="209" w:name="_Toc432385204"/>
      <w:r w:rsidRPr="008408FA">
        <w:rPr>
          <w:rStyle w:val="Fett"/>
        </w:rPr>
        <w:t>Aspect c – effect of redistribution of load effects due to growing cracks</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73BD0BE7" w14:textId="77777777" w:rsidR="004F7B0A" w:rsidRPr="003F7410" w:rsidRDefault="004F7B0A" w:rsidP="00B67686">
      <w:r w:rsidRPr="003F7410">
        <w:t xml:space="preserve">In some cases the development of a crack in one component causes a stiffness reduction which imply that loads are redistributed and thereby increased stress ranges in other fatigue critical details. This effect can be modelled in the limit state equation by introducing a multiplier </w:t>
      </w:r>
      <w:r w:rsidR="00800642">
        <w:rPr>
          <w:noProof/>
          <w:position w:val="-12"/>
          <w:lang w:val="de-DE" w:eastAsia="de-DE"/>
        </w:rPr>
        <w:drawing>
          <wp:inline distT="0" distB="0" distL="0" distR="0" wp14:anchorId="6A66B142" wp14:editId="00AB2DD0">
            <wp:extent cx="1078230" cy="233045"/>
            <wp:effectExtent l="0" t="0" r="7620" b="0"/>
            <wp:docPr id="2170" name="Bild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078230" cy="233045"/>
                    </a:xfrm>
                    <a:prstGeom prst="rect">
                      <a:avLst/>
                    </a:prstGeom>
                    <a:noFill/>
                    <a:ln>
                      <a:noFill/>
                    </a:ln>
                  </pic:spPr>
                </pic:pic>
              </a:graphicData>
            </a:graphic>
          </wp:inline>
        </w:drawing>
      </w:r>
      <w:r w:rsidRPr="003F7410">
        <w:t xml:space="preserve"> on the stress ranges for component 1:</w:t>
      </w:r>
    </w:p>
    <w:p w14:paraId="367E8DB0" w14:textId="77777777" w:rsidR="004F7B0A" w:rsidRPr="004957C1" w:rsidRDefault="00800642" w:rsidP="00C54A5E">
      <w:r>
        <w:rPr>
          <w:noProof/>
          <w:position w:val="-14"/>
          <w:lang w:val="de-DE" w:eastAsia="de-DE"/>
        </w:rPr>
        <w:drawing>
          <wp:inline distT="0" distB="0" distL="0" distR="0" wp14:anchorId="42092934" wp14:editId="747E82E9">
            <wp:extent cx="2673985" cy="233045"/>
            <wp:effectExtent l="0" t="0" r="0" b="0"/>
            <wp:docPr id="2171" name="Bild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673985" cy="233045"/>
                    </a:xfrm>
                    <a:prstGeom prst="rect">
                      <a:avLst/>
                    </a:prstGeom>
                    <a:noFill/>
                    <a:ln>
                      <a:noFill/>
                    </a:ln>
                  </pic:spPr>
                </pic:pic>
              </a:graphicData>
            </a:graphic>
          </wp:inline>
        </w:drawing>
      </w:r>
      <w:r w:rsidR="004F7B0A" w:rsidRPr="003F7410">
        <w:tab/>
      </w:r>
      <w:r w:rsidR="004957C1">
        <w:tab/>
      </w:r>
      <w:r w:rsidR="004957C1">
        <w:tab/>
      </w:r>
      <w:r w:rsidR="004957C1">
        <w:tab/>
      </w:r>
      <w:r w:rsidR="004957C1">
        <w:tab/>
        <w:t xml:space="preserve">           </w:t>
      </w:r>
      <w:r w:rsidR="004F7B0A" w:rsidRPr="004957C1">
        <w:t>(</w:t>
      </w:r>
      <w:r w:rsidR="00802D29">
        <w:fldChar w:fldCharType="begin"/>
      </w:r>
      <w:r w:rsidR="00A6771E">
        <w:instrText xml:space="preserve"> SEQ Equation \* ARABIC </w:instrText>
      </w:r>
      <w:r w:rsidR="00802D29">
        <w:fldChar w:fldCharType="separate"/>
      </w:r>
      <w:r w:rsidR="008A1B80">
        <w:rPr>
          <w:noProof/>
        </w:rPr>
        <w:t>59</w:t>
      </w:r>
      <w:r w:rsidR="00802D29">
        <w:fldChar w:fldCharType="end"/>
      </w:r>
      <w:r w:rsidR="004F7B0A" w:rsidRPr="004957C1">
        <w:t>)</w:t>
      </w:r>
    </w:p>
    <w:p w14:paraId="300E5AA7" w14:textId="77777777" w:rsidR="006736F7" w:rsidRDefault="004F7B0A" w:rsidP="00B67686">
      <w:r w:rsidRPr="003F7410">
        <w:t>As a simplification a multiplier corresponding to the redistribution when the crack depths in the relevant nearby details are equal to e.g. half the critical depth.</w:t>
      </w:r>
      <w:r w:rsidR="006736F7">
        <w:br w:type="page"/>
      </w:r>
    </w:p>
    <w:p w14:paraId="0CD16554" w14:textId="77777777" w:rsidR="0081609B" w:rsidRDefault="00E21BCC" w:rsidP="006A1728">
      <w:pPr>
        <w:pStyle w:val="berschrift1"/>
      </w:pPr>
      <w:bookmarkStart w:id="210" w:name="_Toc440882481"/>
      <w:bookmarkStart w:id="211" w:name="_Toc440985687"/>
      <w:r>
        <w:t>methodology for cost-optimal planning of O&amp;M for innovative support structures</w:t>
      </w:r>
      <w:bookmarkEnd w:id="210"/>
      <w:bookmarkEnd w:id="211"/>
    </w:p>
    <w:p w14:paraId="58291032" w14:textId="6CAC1D5C" w:rsidR="007940DE" w:rsidRDefault="007940DE" w:rsidP="00C54A5E">
      <w:r>
        <w:t xml:space="preserve">This section describes </w:t>
      </w:r>
      <w:r w:rsidR="00061DF1">
        <w:t xml:space="preserve">a </w:t>
      </w:r>
      <w:r>
        <w:t>methodology that can be used for new, innovative wind turbine support structures</w:t>
      </w:r>
      <w:r w:rsidRPr="003F7410">
        <w:t xml:space="preserve"> </w:t>
      </w:r>
      <w:r>
        <w:t xml:space="preserve">to account for O&amp;M actions </w:t>
      </w:r>
      <w:r w:rsidR="006D6D87">
        <w:t xml:space="preserve">related to inspections and repairs </w:t>
      </w:r>
      <w:r>
        <w:t xml:space="preserve">at the design stage. The </w:t>
      </w:r>
      <w:r w:rsidR="00964581">
        <w:t xml:space="preserve">objective is to determine </w:t>
      </w:r>
      <w:r>
        <w:t>cost-effective plan</w:t>
      </w:r>
      <w:r w:rsidR="00964581">
        <w:t>s</w:t>
      </w:r>
      <w:r>
        <w:t xml:space="preserve"> for operation &amp; maintenance actions (especially inspections) during the operational lifetime</w:t>
      </w:r>
      <w:r w:rsidR="00964581">
        <w:t xml:space="preserve">. </w:t>
      </w:r>
      <w:r>
        <w:t xml:space="preserve">In order to account for the possible, future inspections, maintenance and repair actions rational decisions have to be made. This </w:t>
      </w:r>
      <w:r w:rsidR="0054279E">
        <w:t xml:space="preserve">section </w:t>
      </w:r>
      <w:r>
        <w:t xml:space="preserve">describes how this can be done using </w:t>
      </w:r>
      <w:r w:rsidR="0054279E">
        <w:t xml:space="preserve">the </w:t>
      </w:r>
      <w:r>
        <w:t>pre-posterior Bayesian decision theor</w:t>
      </w:r>
      <w:r w:rsidR="0054279E">
        <w:t xml:space="preserve">etical basis described in </w:t>
      </w:r>
      <w:r w:rsidR="0004568A">
        <w:t xml:space="preserve">Section </w:t>
      </w:r>
      <w:r w:rsidR="0054279E">
        <w:t>2.</w:t>
      </w:r>
      <w:r>
        <w:t xml:space="preserve"> </w:t>
      </w:r>
      <w:r w:rsidR="0054279E">
        <w:t>It is noted that the a</w:t>
      </w:r>
      <w:r>
        <w:t xml:space="preserve">pplication of a design approach where inspections (and other) condition monitoring are performed for innovative wind turbine substructures has the potential to discover unexpected behavior of the substructures before failures happen. </w:t>
      </w:r>
    </w:p>
    <w:p w14:paraId="3A5F2F59" w14:textId="77777777" w:rsidR="0054279E" w:rsidRDefault="0054279E" w:rsidP="00C54A5E">
      <w:r>
        <w:t xml:space="preserve">The proposed methodology </w:t>
      </w:r>
      <w:r w:rsidR="00824632">
        <w:t xml:space="preserve">consists </w:t>
      </w:r>
      <w:r w:rsidR="00875A2D">
        <w:t>of</w:t>
      </w:r>
      <w:r w:rsidR="00824632">
        <w:t xml:space="preserve"> t</w:t>
      </w:r>
      <w:r w:rsidR="009C1396">
        <w:t xml:space="preserve">he following </w:t>
      </w:r>
      <w:r>
        <w:t>steps</w:t>
      </w:r>
      <w:r w:rsidR="009C1396">
        <w:t>:</w:t>
      </w:r>
      <w:r>
        <w:t xml:space="preserve"> </w:t>
      </w:r>
    </w:p>
    <w:p w14:paraId="70A8335C" w14:textId="77777777" w:rsidR="007940DE" w:rsidRDefault="007940DE" w:rsidP="00B67686">
      <w:r>
        <w:t>Step 1</w:t>
      </w:r>
      <w:r w:rsidR="00964581">
        <w:t xml:space="preserve"> – Decision theoretical and probabilistic basis</w:t>
      </w:r>
    </w:p>
    <w:p w14:paraId="7FC73BF1" w14:textId="73AC566A" w:rsidR="00964581" w:rsidRPr="00964581" w:rsidRDefault="00964581" w:rsidP="00CD4005">
      <w:pPr>
        <w:pStyle w:val="Listenabsatz"/>
        <w:numPr>
          <w:ilvl w:val="0"/>
          <w:numId w:val="14"/>
        </w:numPr>
        <w:spacing w:line="240" w:lineRule="atLeast"/>
      </w:pPr>
      <w:r>
        <w:t>A</w:t>
      </w:r>
      <w:r w:rsidRPr="00964581">
        <w:t xml:space="preserve">pplication of the theoretical approach in </w:t>
      </w:r>
      <w:r w:rsidR="0004568A">
        <w:t xml:space="preserve">Section </w:t>
      </w:r>
      <w:r w:rsidRPr="00964581">
        <w:t xml:space="preserve">2 to formulate </w:t>
      </w:r>
      <w:r>
        <w:t xml:space="preserve">the </w:t>
      </w:r>
      <w:r w:rsidR="00824632">
        <w:t xml:space="preserve">basic </w:t>
      </w:r>
      <w:r>
        <w:t>pre-posterior decision problem and the probabilistic basis for cost optimal planning of O&amp;M, incl. inspections and maintenance actions</w:t>
      </w:r>
      <w:r w:rsidR="00824632">
        <w:t>.</w:t>
      </w:r>
      <w:r w:rsidRPr="00964581">
        <w:t xml:space="preserve"> </w:t>
      </w:r>
    </w:p>
    <w:p w14:paraId="19537F92" w14:textId="77777777" w:rsidR="00964581" w:rsidRPr="00824632" w:rsidRDefault="00964581" w:rsidP="00B67686">
      <w:r w:rsidRPr="00824632">
        <w:t xml:space="preserve">Step 2 - Determination of safety factors to be used in design </w:t>
      </w:r>
    </w:p>
    <w:p w14:paraId="3351B09F" w14:textId="77777777" w:rsidR="007940DE" w:rsidRPr="00824632" w:rsidRDefault="00964581" w:rsidP="00CD4005">
      <w:pPr>
        <w:pStyle w:val="Listenabsatz"/>
        <w:numPr>
          <w:ilvl w:val="0"/>
          <w:numId w:val="13"/>
        </w:numPr>
        <w:spacing w:line="240" w:lineRule="atLeast"/>
      </w:pPr>
      <w:r w:rsidRPr="00824632">
        <w:t xml:space="preserve">Calculation of safety factors (partial safety factors or </w:t>
      </w:r>
      <w:r w:rsidRPr="006D6D87">
        <w:rPr>
          <w:i/>
        </w:rPr>
        <w:t>FDF</w:t>
      </w:r>
      <w:r w:rsidRPr="00824632">
        <w:t>-values) for specific applications, including fatigue models (fracture mechanics models and SN-curves), inspection plans, repair &amp; maintenance plans, other relevant deterioration models and cost models</w:t>
      </w:r>
      <w:r w:rsidR="00824632" w:rsidRPr="00824632">
        <w:t>.</w:t>
      </w:r>
      <w:r w:rsidRPr="00824632">
        <w:t xml:space="preserve"> </w:t>
      </w:r>
    </w:p>
    <w:p w14:paraId="5FF1A085" w14:textId="77777777" w:rsidR="00824632" w:rsidRDefault="00824632" w:rsidP="00B67686">
      <w:r w:rsidRPr="00824632">
        <w:t xml:space="preserve">Step 3 </w:t>
      </w:r>
      <w:r>
        <w:t>- D</w:t>
      </w:r>
      <w:r w:rsidRPr="00824632">
        <w:t xml:space="preserve">esign in practice </w:t>
      </w:r>
    </w:p>
    <w:p w14:paraId="53A80993" w14:textId="77777777" w:rsidR="00824632" w:rsidRPr="00824632" w:rsidRDefault="00824632" w:rsidP="00CD4005">
      <w:pPr>
        <w:pStyle w:val="Listenabsatz"/>
        <w:numPr>
          <w:ilvl w:val="0"/>
          <w:numId w:val="13"/>
        </w:numPr>
        <w:spacing w:line="240" w:lineRule="atLeast"/>
      </w:pPr>
      <w:r>
        <w:t xml:space="preserve">Design using safety factors linked to required operation &amp; maintenance actions, i.e. inspection plans and maintenance &amp; repair actions </w:t>
      </w:r>
      <w:r w:rsidR="009C1396">
        <w:t xml:space="preserve">to be performed </w:t>
      </w:r>
      <w:r>
        <w:t>if cracks / defe</w:t>
      </w:r>
      <w:r w:rsidR="009C1396">
        <w:t>cts</w:t>
      </w:r>
      <w:r>
        <w:t xml:space="preserve"> are discovered</w:t>
      </w:r>
      <w:r w:rsidR="009C1396">
        <w:t>.</w:t>
      </w:r>
    </w:p>
    <w:p w14:paraId="70841E85" w14:textId="77777777" w:rsidR="00824632" w:rsidRPr="00824632" w:rsidRDefault="00824632" w:rsidP="00B67686">
      <w:r w:rsidRPr="00824632">
        <w:t xml:space="preserve">Step 1 </w:t>
      </w:r>
      <w:r>
        <w:t xml:space="preserve">and 2 </w:t>
      </w:r>
      <w:r w:rsidRPr="00824632">
        <w:t>ha</w:t>
      </w:r>
      <w:r>
        <w:t>ve</w:t>
      </w:r>
      <w:r w:rsidRPr="00824632">
        <w:t xml:space="preserve"> to be performed only once considering the </w:t>
      </w:r>
      <w:r>
        <w:t xml:space="preserve">application area (types of structures and critical details) </w:t>
      </w:r>
      <w:r w:rsidRPr="00824632">
        <w:t>and is not intended to be used in practical design</w:t>
      </w:r>
      <w:r>
        <w:t>.</w:t>
      </w:r>
      <w:r w:rsidR="006D6D87">
        <w:t xml:space="preserve"> It results in combinations of inspection &amp; repair plans with reduced fatigue safety factors.</w:t>
      </w:r>
      <w:r>
        <w:t xml:space="preserve"> </w:t>
      </w:r>
      <w:r w:rsidR="006D6D87">
        <w:t xml:space="preserve">In practical design these are used considering and minimizing the total expected costs including initial costs and cost of inspections and possible repairs. </w:t>
      </w:r>
    </w:p>
    <w:p w14:paraId="1793D785" w14:textId="77777777" w:rsidR="006736F7" w:rsidRDefault="006736F7">
      <w:pPr>
        <w:rPr>
          <w:rFonts w:ascii="Times New Roman" w:hAnsi="Times New Roman"/>
          <w:lang w:val="en-GB"/>
        </w:rPr>
      </w:pPr>
      <w:r>
        <w:rPr>
          <w:rFonts w:ascii="Times New Roman" w:hAnsi="Times New Roman"/>
          <w:lang w:val="en-GB"/>
        </w:rPr>
        <w:br w:type="page"/>
      </w:r>
    </w:p>
    <w:p w14:paraId="1DBFBEE4" w14:textId="77777777" w:rsidR="00E21BCC" w:rsidRDefault="00E21BCC" w:rsidP="006A1728">
      <w:pPr>
        <w:pStyle w:val="berschrift1"/>
      </w:pPr>
      <w:bookmarkStart w:id="212" w:name="_Toc440882482"/>
      <w:bookmarkStart w:id="213" w:name="_Toc440985688"/>
      <w:r>
        <w:t>illustration of methodology</w:t>
      </w:r>
      <w:bookmarkEnd w:id="212"/>
      <w:bookmarkEnd w:id="213"/>
    </w:p>
    <w:p w14:paraId="600B05CC" w14:textId="2A123702" w:rsidR="00FF1605" w:rsidRDefault="00555E66" w:rsidP="00B67686">
      <w:r w:rsidRPr="00555E66">
        <w:t xml:space="preserve">This </w:t>
      </w:r>
      <w:r>
        <w:t>section</w:t>
      </w:r>
      <w:r w:rsidRPr="00555E66">
        <w:t xml:space="preserve"> is an illustration of the</w:t>
      </w:r>
      <w:r w:rsidR="00D8385C">
        <w:t xml:space="preserve"> </w:t>
      </w:r>
      <w:r w:rsidR="00FF1605">
        <w:t>methodology</w:t>
      </w:r>
      <w:r w:rsidR="00D8385C">
        <w:t xml:space="preserve"> described in previous sections</w:t>
      </w:r>
      <w:r w:rsidR="00FF1605">
        <w:t xml:space="preserve">. The focus is on the Reference INNWIND.EU 10MW wind turbine jacket substructure. </w:t>
      </w:r>
      <w:r w:rsidR="00742195">
        <w:t>The fatigue resistance</w:t>
      </w:r>
      <w:r w:rsidR="00490982">
        <w:t>s</w:t>
      </w:r>
      <w:r w:rsidR="00742195">
        <w:t xml:space="preserve"> (li</w:t>
      </w:r>
      <w:r w:rsidR="00490982">
        <w:t>v</w:t>
      </w:r>
      <w:r w:rsidR="00742195">
        <w:t>e</w:t>
      </w:r>
      <w:r w:rsidR="00490982">
        <w:t>s</w:t>
      </w:r>
      <w:r w:rsidR="00742195">
        <w:t xml:space="preserve">) of </w:t>
      </w:r>
      <w:r w:rsidR="00490982">
        <w:t xml:space="preserve">the </w:t>
      </w:r>
      <w:r w:rsidR="00742195">
        <w:t xml:space="preserve">circumferential welds in tubular K and X type joints </w:t>
      </w:r>
      <w:r w:rsidR="00490982">
        <w:t>are</w:t>
      </w:r>
      <w:r w:rsidR="00742195">
        <w:t xml:space="preserve"> used as basis for inspection planning. The following figure shows the locations of the select</w:t>
      </w:r>
      <w:r w:rsidR="00742195" w:rsidRPr="00DF644C">
        <w:t>ed joints on the jacket substructure</w:t>
      </w:r>
      <w:r w:rsidR="00DF644C" w:rsidRPr="00DF644C">
        <w:t>, for more detail see</w:t>
      </w:r>
      <w:r w:rsidR="00D8385C">
        <w:t xml:space="preserve"> </w:t>
      </w:r>
      <w:r w:rsidR="007B354F">
        <w:t>INNWIND</w:t>
      </w:r>
      <w:r w:rsidR="00D8385C">
        <w:t xml:space="preserve"> D4.3.1</w:t>
      </w:r>
      <w:sdt>
        <w:sdtPr>
          <w:id w:val="1329175044"/>
          <w:citation/>
        </w:sdtPr>
        <w:sdtEndPr/>
        <w:sdtContent>
          <w:r w:rsidR="00802D29" w:rsidRPr="00DF644C">
            <w:fldChar w:fldCharType="begin"/>
          </w:r>
          <w:r w:rsidR="00DF644C" w:rsidRPr="00DF644C">
            <w:instrText xml:space="preserve">CITATION Sch15 \l 1033 </w:instrText>
          </w:r>
          <w:r w:rsidR="00802D29" w:rsidRPr="00DF644C">
            <w:fldChar w:fldCharType="separate"/>
          </w:r>
          <w:r w:rsidR="00CE7C57">
            <w:rPr>
              <w:noProof/>
            </w:rPr>
            <w:t xml:space="preserve"> </w:t>
          </w:r>
          <w:r w:rsidR="00CE7C57" w:rsidRPr="00CE7C57">
            <w:rPr>
              <w:noProof/>
            </w:rPr>
            <w:t>(Schuman &amp; Kaufer, 2015)</w:t>
          </w:r>
          <w:r w:rsidR="00802D29" w:rsidRPr="00DF644C">
            <w:fldChar w:fldCharType="end"/>
          </w:r>
        </w:sdtContent>
      </w:sdt>
      <w:r w:rsidR="00742195">
        <w:t>.</w:t>
      </w:r>
    </w:p>
    <w:p w14:paraId="21EA3C34" w14:textId="77777777" w:rsidR="00742195" w:rsidRDefault="00742195" w:rsidP="00555E66">
      <w:pPr>
        <w:spacing w:line="240" w:lineRule="atLeast"/>
        <w:rPr>
          <w:rFonts w:ascii="Times New Roman" w:hAnsi="Times New Roman"/>
        </w:rPr>
      </w:pPr>
    </w:p>
    <w:p w14:paraId="3214493E" w14:textId="77777777" w:rsidR="00742195" w:rsidRDefault="00742195" w:rsidP="00E902BB">
      <w:pPr>
        <w:pStyle w:val="Beschriftung"/>
        <w:rPr>
          <w:rFonts w:ascii="Times New Roman" w:hAnsi="Times New Roman"/>
        </w:rPr>
      </w:pPr>
      <w:r>
        <w:rPr>
          <w:noProof/>
          <w:lang w:val="de-DE" w:eastAsia="de-DE"/>
        </w:rPr>
        <w:drawing>
          <wp:inline distT="0" distB="0" distL="0" distR="0" wp14:anchorId="347113D7" wp14:editId="7112E7DC">
            <wp:extent cx="4263241" cy="5537498"/>
            <wp:effectExtent l="0" t="0" r="444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4266258" cy="5541417"/>
                    </a:xfrm>
                    <a:prstGeom prst="rect">
                      <a:avLst/>
                    </a:prstGeom>
                  </pic:spPr>
                </pic:pic>
              </a:graphicData>
            </a:graphic>
          </wp:inline>
        </w:drawing>
      </w:r>
    </w:p>
    <w:p w14:paraId="4F4AABC2" w14:textId="77777777" w:rsidR="00356B4F" w:rsidRDefault="00356B4F" w:rsidP="004E25DE">
      <w:pPr>
        <w:pStyle w:val="Beschriftung"/>
      </w:pPr>
      <w:r>
        <w:t xml:space="preserve">Figure </w:t>
      </w:r>
      <w:r w:rsidR="00802D29">
        <w:fldChar w:fldCharType="begin"/>
      </w:r>
      <w:r w:rsidR="00D8474D">
        <w:instrText xml:space="preserve"> STYLEREF 1 \s </w:instrText>
      </w:r>
      <w:r w:rsidR="00802D29">
        <w:fldChar w:fldCharType="separate"/>
      </w:r>
      <w:r w:rsidR="008A1B80">
        <w:rPr>
          <w:noProof/>
        </w:rPr>
        <w:t>4</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1</w:t>
      </w:r>
      <w:r w:rsidR="00802D29">
        <w:fldChar w:fldCharType="end"/>
      </w:r>
      <w:r>
        <w:t xml:space="preserve">. </w:t>
      </w:r>
      <w:r w:rsidR="00DF644C">
        <w:t>Examined j</w:t>
      </w:r>
      <w:r>
        <w:t>oints.</w:t>
      </w:r>
    </w:p>
    <w:p w14:paraId="7EAC2251" w14:textId="77777777" w:rsidR="00742195" w:rsidRDefault="00742195" w:rsidP="00555E66">
      <w:pPr>
        <w:spacing w:line="240" w:lineRule="atLeast"/>
        <w:rPr>
          <w:rFonts w:ascii="Times New Roman" w:hAnsi="Times New Roman"/>
        </w:rPr>
      </w:pPr>
    </w:p>
    <w:p w14:paraId="2CAD6C65" w14:textId="77777777" w:rsidR="00742195" w:rsidRDefault="00742195" w:rsidP="00555E66">
      <w:pPr>
        <w:spacing w:line="240" w:lineRule="atLeast"/>
        <w:rPr>
          <w:rFonts w:ascii="Times New Roman" w:hAnsi="Times New Roman"/>
        </w:rPr>
      </w:pPr>
    </w:p>
    <w:p w14:paraId="142438FC" w14:textId="77777777" w:rsidR="00356B4F" w:rsidRDefault="00356B4F" w:rsidP="00B67686">
      <w:r>
        <w:t>The considered joints are the following:</w:t>
      </w:r>
      <w:r w:rsidRPr="00742195">
        <w:t xml:space="preserve"> </w:t>
      </w:r>
    </w:p>
    <w:p w14:paraId="4CAACA4D" w14:textId="77777777" w:rsidR="004C29A2" w:rsidRPr="004C29A2" w:rsidRDefault="00356B4F" w:rsidP="00CD4005">
      <w:pPr>
        <w:pStyle w:val="Listenabsatz"/>
        <w:numPr>
          <w:ilvl w:val="0"/>
          <w:numId w:val="12"/>
        </w:numPr>
        <w:rPr>
          <w:b/>
        </w:rPr>
      </w:pPr>
      <w:r w:rsidRPr="004C29A2">
        <w:rPr>
          <w:b/>
        </w:rPr>
        <w:t>Node 50A0P0, brace 45AAT (joint 57)</w:t>
      </w:r>
      <w:r w:rsidR="004C29A2" w:rsidRPr="004C29A2">
        <w:rPr>
          <w:b/>
        </w:rPr>
        <w:t xml:space="preserve">. </w:t>
      </w:r>
    </w:p>
    <w:p w14:paraId="4F1FD300" w14:textId="77777777" w:rsidR="00356B4F" w:rsidRPr="00742195" w:rsidRDefault="004C29A2" w:rsidP="004C29A2">
      <w:pPr>
        <w:pStyle w:val="Listenabsatz"/>
        <w:ind w:left="360"/>
      </w:pPr>
      <w:r w:rsidRPr="004C29A2">
        <w:t xml:space="preserve">Fatigue life from </w:t>
      </w:r>
      <w:sdt>
        <w:sdtPr>
          <w:id w:val="2024582331"/>
          <w:citation/>
        </w:sdtPr>
        <w:sdtEndPr/>
        <w:sdtContent>
          <w:r w:rsidR="00802D29">
            <w:fldChar w:fldCharType="begin"/>
          </w:r>
          <w:r>
            <w:instrText xml:space="preserve"> CITATION Sch15 \l 1033 </w:instrText>
          </w:r>
          <w:r w:rsidR="00802D29">
            <w:fldChar w:fldCharType="separate"/>
          </w:r>
          <w:r w:rsidR="00CE7C57">
            <w:rPr>
              <w:noProof/>
            </w:rPr>
            <w:t>(Schuman &amp; Kaufer, 2015)</w:t>
          </w:r>
          <w:r w:rsidR="00802D29">
            <w:fldChar w:fldCharType="end"/>
          </w:r>
        </w:sdtContent>
      </w:sdt>
      <w:r>
        <w:t xml:space="preserve"> </w:t>
      </w:r>
      <w:r w:rsidRPr="004C29A2">
        <w:t>– 28 years</w:t>
      </w:r>
    </w:p>
    <w:p w14:paraId="12EE777A" w14:textId="77777777" w:rsidR="004C29A2" w:rsidRPr="004C29A2" w:rsidRDefault="00356B4F" w:rsidP="00CD4005">
      <w:pPr>
        <w:pStyle w:val="Listenabsatz"/>
        <w:numPr>
          <w:ilvl w:val="0"/>
          <w:numId w:val="12"/>
        </w:numPr>
        <w:rPr>
          <w:b/>
        </w:rPr>
      </w:pPr>
      <w:r w:rsidRPr="004C29A2">
        <w:rPr>
          <w:b/>
        </w:rPr>
        <w:t>Node 15AA00, brace 15AAV (joint 42)</w:t>
      </w:r>
      <w:r w:rsidR="004C29A2" w:rsidRPr="004C29A2">
        <w:rPr>
          <w:b/>
        </w:rPr>
        <w:t xml:space="preserve">. </w:t>
      </w:r>
    </w:p>
    <w:p w14:paraId="616A39F1" w14:textId="77777777" w:rsidR="00356B4F" w:rsidRPr="00742195" w:rsidRDefault="004C29A2" w:rsidP="004C29A2">
      <w:pPr>
        <w:pStyle w:val="Listenabsatz"/>
        <w:ind w:left="360"/>
      </w:pPr>
      <w:r w:rsidRPr="004C29A2">
        <w:t xml:space="preserve">Fatigue life from </w:t>
      </w:r>
      <w:sdt>
        <w:sdtPr>
          <w:id w:val="-43908270"/>
          <w:citation/>
        </w:sdtPr>
        <w:sdtEndPr/>
        <w:sdtContent>
          <w:r w:rsidR="00802D29">
            <w:fldChar w:fldCharType="begin"/>
          </w:r>
          <w:r>
            <w:instrText xml:space="preserve"> CITATION Sch15 \l 1033 </w:instrText>
          </w:r>
          <w:r w:rsidR="00802D29">
            <w:fldChar w:fldCharType="separate"/>
          </w:r>
          <w:r w:rsidR="00CE7C57">
            <w:rPr>
              <w:noProof/>
            </w:rPr>
            <w:t>(Schuman &amp; Kaufer, 2015)</w:t>
          </w:r>
          <w:r w:rsidR="00802D29">
            <w:fldChar w:fldCharType="end"/>
          </w:r>
        </w:sdtContent>
      </w:sdt>
      <w:r w:rsidRPr="004C29A2">
        <w:t xml:space="preserve"> – 29 or 41 years (depending on which side of X joint)</w:t>
      </w:r>
    </w:p>
    <w:p w14:paraId="433DBC5A" w14:textId="77777777" w:rsidR="004C29A2" w:rsidRPr="004C29A2" w:rsidRDefault="00356B4F" w:rsidP="00CD4005">
      <w:pPr>
        <w:pStyle w:val="Listenabsatz"/>
        <w:numPr>
          <w:ilvl w:val="0"/>
          <w:numId w:val="12"/>
        </w:numPr>
        <w:rPr>
          <w:b/>
        </w:rPr>
      </w:pPr>
      <w:r w:rsidRPr="004C29A2">
        <w:rPr>
          <w:b/>
        </w:rPr>
        <w:t>Node 20A0O0, brace 15AAT (joint 59)</w:t>
      </w:r>
      <w:r w:rsidR="004C29A2" w:rsidRPr="004C29A2">
        <w:rPr>
          <w:b/>
        </w:rPr>
        <w:t>.</w:t>
      </w:r>
    </w:p>
    <w:p w14:paraId="326F8E74" w14:textId="77777777" w:rsidR="00356B4F" w:rsidRPr="00742195" w:rsidRDefault="004C29A2" w:rsidP="004C29A2">
      <w:pPr>
        <w:pStyle w:val="Listenabsatz"/>
        <w:ind w:left="360"/>
      </w:pPr>
      <w:r w:rsidRPr="004C29A2">
        <w:t xml:space="preserve">Fatigue life from </w:t>
      </w:r>
      <w:sdt>
        <w:sdtPr>
          <w:id w:val="822627764"/>
          <w:citation/>
        </w:sdtPr>
        <w:sdtEndPr/>
        <w:sdtContent>
          <w:r w:rsidR="00802D29">
            <w:fldChar w:fldCharType="begin"/>
          </w:r>
          <w:r>
            <w:instrText xml:space="preserve"> CITATION Sch15 \l 1033 </w:instrText>
          </w:r>
          <w:r w:rsidR="00802D29">
            <w:fldChar w:fldCharType="separate"/>
          </w:r>
          <w:r w:rsidR="00CE7C57">
            <w:rPr>
              <w:noProof/>
            </w:rPr>
            <w:t>(Schuman &amp; Kaufer, 2015)</w:t>
          </w:r>
          <w:r w:rsidR="00802D29">
            <w:fldChar w:fldCharType="end"/>
          </w:r>
        </w:sdtContent>
      </w:sdt>
      <w:r w:rsidRPr="004C29A2">
        <w:t xml:space="preserve"> – 4 or 8 years (depending if at node or at tubular element)</w:t>
      </w:r>
    </w:p>
    <w:p w14:paraId="7CB8D619" w14:textId="77777777" w:rsidR="004C29A2" w:rsidRPr="004C29A2" w:rsidRDefault="00356B4F" w:rsidP="00CD4005">
      <w:pPr>
        <w:pStyle w:val="Listenabsatz"/>
        <w:numPr>
          <w:ilvl w:val="0"/>
          <w:numId w:val="12"/>
        </w:numPr>
        <w:rPr>
          <w:b/>
        </w:rPr>
      </w:pPr>
      <w:r w:rsidRPr="004C29A2">
        <w:rPr>
          <w:b/>
        </w:rPr>
        <w:t>Node 13A0P0, brace 13AAV (joint 52)</w:t>
      </w:r>
      <w:r w:rsidR="004C29A2" w:rsidRPr="004C29A2">
        <w:rPr>
          <w:b/>
        </w:rPr>
        <w:t xml:space="preserve">. </w:t>
      </w:r>
    </w:p>
    <w:p w14:paraId="59FA74BE" w14:textId="77777777" w:rsidR="00356B4F" w:rsidRPr="00742195" w:rsidRDefault="004C29A2" w:rsidP="004C29A2">
      <w:pPr>
        <w:pStyle w:val="Listenabsatz"/>
        <w:ind w:left="360"/>
      </w:pPr>
      <w:r w:rsidRPr="004C29A2">
        <w:t xml:space="preserve">Fatigue life </w:t>
      </w:r>
      <w:sdt>
        <w:sdtPr>
          <w:id w:val="-2101245759"/>
          <w:citation/>
        </w:sdtPr>
        <w:sdtEndPr/>
        <w:sdtContent>
          <w:r w:rsidR="00802D29">
            <w:fldChar w:fldCharType="begin"/>
          </w:r>
          <w:r>
            <w:instrText xml:space="preserve"> CITATION Sch15 \l 1033 </w:instrText>
          </w:r>
          <w:r w:rsidR="00802D29">
            <w:fldChar w:fldCharType="separate"/>
          </w:r>
          <w:r w:rsidR="00CE7C57">
            <w:rPr>
              <w:noProof/>
            </w:rPr>
            <w:t>(Schuman &amp; Kaufer, 2015)</w:t>
          </w:r>
          <w:r w:rsidR="00802D29">
            <w:fldChar w:fldCharType="end"/>
          </w:r>
        </w:sdtContent>
      </w:sdt>
      <w:r w:rsidRPr="004C29A2">
        <w:t xml:space="preserve"> - 22 or 14 (depending if at node or at tubular element)</w:t>
      </w:r>
    </w:p>
    <w:p w14:paraId="785D7A02" w14:textId="77777777" w:rsidR="00356B4F" w:rsidRDefault="00F93DE4" w:rsidP="00B67686">
      <w:r>
        <w:t>S</w:t>
      </w:r>
      <w:r w:rsidR="00356B4F">
        <w:t xml:space="preserve">tress range distributions were provided </w:t>
      </w:r>
      <w:r w:rsidR="00490982">
        <w:t xml:space="preserve">from WP4 </w:t>
      </w:r>
      <w:r w:rsidR="00356B4F">
        <w:t xml:space="preserve">for the above joints </w:t>
      </w:r>
      <w:r w:rsidR="003C1128">
        <w:t xml:space="preserve">(related to one of the braces) </w:t>
      </w:r>
      <w:r w:rsidR="00356B4F">
        <w:t>in terms of half-cycle counts per stress range</w:t>
      </w:r>
      <w:r w:rsidR="00490982">
        <w:t xml:space="preserve"> for 12 different locations around the tubular cross-sections. </w:t>
      </w:r>
      <w:r w:rsidR="006910E4">
        <w:fldChar w:fldCharType="begin"/>
      </w:r>
      <w:r w:rsidR="006910E4">
        <w:instrText xml:space="preserve"> REF _Ref440728508 \h  \* MERGEFORMAT </w:instrText>
      </w:r>
      <w:r w:rsidR="006910E4">
        <w:fldChar w:fldCharType="separate"/>
      </w:r>
      <w:r w:rsidR="008A1B80">
        <w:t>Figure 4.2</w:t>
      </w:r>
      <w:r w:rsidR="006910E4">
        <w:fldChar w:fldCharType="end"/>
      </w:r>
      <w:r w:rsidR="00DF644C">
        <w:t xml:space="preserve"> </w:t>
      </w:r>
      <w:r w:rsidR="00490982">
        <w:t xml:space="preserve">shows the stress range </w:t>
      </w:r>
      <w:r w:rsidR="003C1128">
        <w:t xml:space="preserve">(in MPa) </w:t>
      </w:r>
      <w:r w:rsidR="00490982">
        <w:t>distributions for the locations with the largest stress ranges</w:t>
      </w:r>
      <w:r w:rsidR="00356B4F">
        <w:t>.</w:t>
      </w:r>
    </w:p>
    <w:p w14:paraId="351E8887" w14:textId="77777777" w:rsidR="00356B4F" w:rsidRDefault="00356B4F" w:rsidP="00356B4F">
      <w:pPr>
        <w:spacing w:line="240" w:lineRule="atLeast"/>
        <w:rPr>
          <w:rFonts w:ascii="Times New Roman" w:hAnsi="Times New Roman"/>
        </w:rPr>
      </w:pPr>
    </w:p>
    <w:p w14:paraId="6F6868CC" w14:textId="77777777" w:rsidR="00356B4F" w:rsidRDefault="00356B4F" w:rsidP="00E902BB">
      <w:pPr>
        <w:pStyle w:val="Beschriftung"/>
        <w:rPr>
          <w:rFonts w:ascii="Times New Roman" w:hAnsi="Times New Roman"/>
        </w:rPr>
      </w:pPr>
      <w:r>
        <w:rPr>
          <w:noProof/>
          <w:lang w:val="de-DE" w:eastAsia="de-DE"/>
        </w:rPr>
        <w:drawing>
          <wp:inline distT="0" distB="0" distL="0" distR="0" wp14:anchorId="7D55CB12" wp14:editId="5F5C5DF5">
            <wp:extent cx="5498353" cy="2581835"/>
            <wp:effectExtent l="0" t="0" r="2667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2"/>
              </a:graphicData>
            </a:graphic>
          </wp:inline>
        </w:drawing>
      </w:r>
    </w:p>
    <w:p w14:paraId="13895E70" w14:textId="77777777" w:rsidR="00356B4F" w:rsidRDefault="00356B4F" w:rsidP="004E25DE">
      <w:pPr>
        <w:pStyle w:val="Beschriftung"/>
      </w:pPr>
      <w:bookmarkStart w:id="214" w:name="_Ref440728508"/>
      <w:r>
        <w:t xml:space="preserve">Figure </w:t>
      </w:r>
      <w:r w:rsidR="00802D29">
        <w:fldChar w:fldCharType="begin"/>
      </w:r>
      <w:r w:rsidR="00D8474D">
        <w:instrText xml:space="preserve"> STYLEREF 1 \s </w:instrText>
      </w:r>
      <w:r w:rsidR="00802D29">
        <w:fldChar w:fldCharType="separate"/>
      </w:r>
      <w:r w:rsidR="008A1B80">
        <w:rPr>
          <w:noProof/>
        </w:rPr>
        <w:t>4</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2</w:t>
      </w:r>
      <w:r w:rsidR="00802D29">
        <w:fldChar w:fldCharType="end"/>
      </w:r>
      <w:bookmarkEnd w:id="214"/>
      <w:r>
        <w:t>. Stress</w:t>
      </w:r>
      <w:r w:rsidR="00490982">
        <w:t xml:space="preserve"> range</w:t>
      </w:r>
      <w:r>
        <w:t xml:space="preserve"> distributions</w:t>
      </w:r>
      <w:r w:rsidR="00490982">
        <w:t xml:space="preserve"> at</w:t>
      </w:r>
      <w:r w:rsidR="00D62409">
        <w:t xml:space="preserve"> different joints</w:t>
      </w:r>
      <w:r>
        <w:t>.</w:t>
      </w:r>
    </w:p>
    <w:p w14:paraId="17F899C6" w14:textId="760E1724" w:rsidR="00010476" w:rsidRDefault="00946E8D" w:rsidP="00B67686">
      <w:r>
        <w:t>Using the stress</w:t>
      </w:r>
      <w:r w:rsidR="00F93DE4">
        <w:t xml:space="preserve"> range</w:t>
      </w:r>
      <w:r>
        <w:t xml:space="preserve"> distribution data, structural reliability is used to determine the </w:t>
      </w:r>
      <w:r w:rsidR="009C2892">
        <w:t xml:space="preserve">reliability levels </w:t>
      </w:r>
      <w:r>
        <w:t xml:space="preserve">and the </w:t>
      </w:r>
      <w:r w:rsidR="009C2892" w:rsidRPr="00DF644C">
        <w:t xml:space="preserve">fatigue life </w:t>
      </w:r>
      <w:r w:rsidRPr="00DF644C">
        <w:t xml:space="preserve">of </w:t>
      </w:r>
      <w:r w:rsidR="00F93DE4" w:rsidRPr="00DF644C">
        <w:t xml:space="preserve">the </w:t>
      </w:r>
      <w:r w:rsidRPr="00DF644C">
        <w:t>4 selected joints</w:t>
      </w:r>
      <w:r w:rsidR="00F93DE4" w:rsidRPr="00DF644C">
        <w:t xml:space="preserve"> using the SN-curve approach together with Miner’s rule, see </w:t>
      </w:r>
      <w:r w:rsidR="003C1128">
        <w:t xml:space="preserve">description in </w:t>
      </w:r>
      <w:r w:rsidR="0004568A">
        <w:t xml:space="preserve">Section </w:t>
      </w:r>
      <w:r w:rsidR="006910E4">
        <w:fldChar w:fldCharType="begin"/>
      </w:r>
      <w:r w:rsidR="006910E4">
        <w:instrText xml:space="preserve"> REF _Ref432430061 \r \h  \* MERGEFORMAT </w:instrText>
      </w:r>
      <w:r w:rsidR="006910E4">
        <w:fldChar w:fldCharType="separate"/>
      </w:r>
      <w:r w:rsidR="008A1B80">
        <w:t>2.5</w:t>
      </w:r>
      <w:r w:rsidR="006910E4">
        <w:fldChar w:fldCharType="end"/>
      </w:r>
      <w:r w:rsidRPr="00DF644C">
        <w:t>.</w:t>
      </w:r>
      <w:r>
        <w:t xml:space="preserve"> </w:t>
      </w:r>
    </w:p>
    <w:p w14:paraId="3730056A" w14:textId="77777777" w:rsidR="00010476" w:rsidRDefault="00010476" w:rsidP="00356B4F">
      <w:pPr>
        <w:spacing w:line="240" w:lineRule="atLeast"/>
        <w:rPr>
          <w:rFonts w:ascii="Times New Roman" w:hAnsi="Times New Roman"/>
        </w:rPr>
      </w:pPr>
    </w:p>
    <w:p w14:paraId="484C8E19" w14:textId="77777777" w:rsidR="000A12F7" w:rsidRPr="00DA6CFC" w:rsidRDefault="000A12F7" w:rsidP="00B67686">
      <w:r w:rsidRPr="003C1128">
        <w:t xml:space="preserve">For the fatigue design of these joints the SN-curves in </w:t>
      </w:r>
      <w:r w:rsidR="006910E4">
        <w:fldChar w:fldCharType="begin"/>
      </w:r>
      <w:r w:rsidR="006910E4">
        <w:instrText xml:space="preserve"> REF _Ref440728586 \h  \* MERGEFORMAT </w:instrText>
      </w:r>
      <w:r w:rsidR="006910E4">
        <w:fldChar w:fldCharType="separate"/>
      </w:r>
      <w:r w:rsidR="008A1B80">
        <w:t xml:space="preserve">Table </w:t>
      </w:r>
      <w:r w:rsidR="008A1B80">
        <w:rPr>
          <w:noProof/>
        </w:rPr>
        <w:t>4.1</w:t>
      </w:r>
      <w:r w:rsidR="006910E4">
        <w:fldChar w:fldCharType="end"/>
      </w:r>
      <w:r w:rsidR="00DF644C" w:rsidRPr="003C1128">
        <w:t xml:space="preserve"> </w:t>
      </w:r>
      <w:r w:rsidRPr="003C1128">
        <w:t xml:space="preserve">from </w:t>
      </w:r>
      <w:sdt>
        <w:sdtPr>
          <w:id w:val="1983812952"/>
          <w:citation/>
        </w:sdtPr>
        <w:sdtEndPr/>
        <w:sdtContent>
          <w:r w:rsidR="00802D29" w:rsidRPr="003C1128">
            <w:fldChar w:fldCharType="begin"/>
          </w:r>
          <w:r w:rsidR="00DF644C" w:rsidRPr="003C1128">
            <w:instrText xml:space="preserve">CITATION DNV14 \l 1033 </w:instrText>
          </w:r>
          <w:r w:rsidR="00802D29" w:rsidRPr="003C1128">
            <w:fldChar w:fldCharType="separate"/>
          </w:r>
          <w:r w:rsidR="00CE7C57" w:rsidRPr="00CE7C57">
            <w:rPr>
              <w:noProof/>
            </w:rPr>
            <w:t>(DNV RP-C203, 2014)</w:t>
          </w:r>
          <w:r w:rsidR="00802D29" w:rsidRPr="003C1128">
            <w:fldChar w:fldCharType="end"/>
          </w:r>
        </w:sdtContent>
      </w:sdt>
      <w:r>
        <w:t xml:space="preserve"> </w:t>
      </w:r>
      <w:r w:rsidR="003C1128">
        <w:t>are</w:t>
      </w:r>
      <w:r w:rsidR="00DA6CFC">
        <w:t xml:space="preserve"> used. The stochastic </w:t>
      </w:r>
      <w:r w:rsidR="00DA6CFC" w:rsidRPr="00DA6CFC">
        <w:t xml:space="preserve">model applied </w:t>
      </w:r>
      <w:r w:rsidR="00DA6CFC">
        <w:t xml:space="preserve">in the following </w:t>
      </w:r>
      <w:r w:rsidR="00DA6CFC" w:rsidRPr="00DA6CFC">
        <w:t xml:space="preserve">is shown in </w:t>
      </w:r>
      <w:r w:rsidR="006910E4">
        <w:fldChar w:fldCharType="begin"/>
      </w:r>
      <w:r w:rsidR="006910E4">
        <w:instrText xml:space="preserve"> REF _Ref440734001 \h  \* MERGEFORMAT </w:instrText>
      </w:r>
      <w:r w:rsidR="006910E4">
        <w:fldChar w:fldCharType="separate"/>
      </w:r>
      <w:r w:rsidR="008A1B80">
        <w:t>Table 4.3</w:t>
      </w:r>
      <w:r w:rsidR="006910E4">
        <w:fldChar w:fldCharType="end"/>
      </w:r>
      <w:r w:rsidR="00D57639">
        <w:t xml:space="preserve"> </w:t>
      </w:r>
      <w:r w:rsidR="00DA6CFC" w:rsidRPr="00DA6CFC">
        <w:t xml:space="preserve">with COV values chosen according to the general values used in </w:t>
      </w:r>
      <w:sdt>
        <w:sdtPr>
          <w:rPr>
            <w:lang w:val="en-GB"/>
          </w:rPr>
          <w:id w:val="-1215417983"/>
          <w:citation/>
        </w:sdtPr>
        <w:sdtEndPr/>
        <w:sdtContent>
          <w:r w:rsidR="00802D29" w:rsidRPr="00DF644C">
            <w:rPr>
              <w:lang w:val="en-GB"/>
            </w:rPr>
            <w:fldChar w:fldCharType="begin"/>
          </w:r>
          <w:r w:rsidR="00DA6CFC" w:rsidRPr="00DF644C">
            <w:instrText xml:space="preserve">CITATION Sør141 \l 1033 </w:instrText>
          </w:r>
          <w:r w:rsidR="00802D29" w:rsidRPr="00DF644C">
            <w:rPr>
              <w:lang w:val="en-GB"/>
            </w:rPr>
            <w:fldChar w:fldCharType="separate"/>
          </w:r>
          <w:r w:rsidR="00CE7C57" w:rsidRPr="00CE7C57">
            <w:rPr>
              <w:noProof/>
            </w:rPr>
            <w:t>(Sørensen &amp; Toft, 2014)</w:t>
          </w:r>
          <w:r w:rsidR="00802D29" w:rsidRPr="00DF644C">
            <w:rPr>
              <w:lang w:val="en-GB"/>
            </w:rPr>
            <w:fldChar w:fldCharType="end"/>
          </w:r>
        </w:sdtContent>
      </w:sdt>
      <w:r w:rsidR="00DA6CFC" w:rsidRPr="00DF644C">
        <w:rPr>
          <w:lang w:val="en-GB"/>
        </w:rPr>
        <w:t xml:space="preserve"> for calibration studies in relation to revision of </w:t>
      </w:r>
      <w:sdt>
        <w:sdtPr>
          <w:rPr>
            <w:lang w:val="en-GB"/>
          </w:rPr>
          <w:id w:val="-193382197"/>
          <w:citation/>
        </w:sdtPr>
        <w:sdtEndPr/>
        <w:sdtContent>
          <w:r w:rsidR="00802D29">
            <w:rPr>
              <w:lang w:val="en-GB"/>
            </w:rPr>
            <w:fldChar w:fldCharType="begin"/>
          </w:r>
          <w:r w:rsidR="00DF644C">
            <w:instrText xml:space="preserve"> CITATION IEC05 \l 1033 </w:instrText>
          </w:r>
          <w:r w:rsidR="00802D29">
            <w:rPr>
              <w:lang w:val="en-GB"/>
            </w:rPr>
            <w:fldChar w:fldCharType="separate"/>
          </w:r>
          <w:r w:rsidR="00CE7C57" w:rsidRPr="00CE7C57">
            <w:rPr>
              <w:noProof/>
            </w:rPr>
            <w:t>(IEC 61400-1, 2005)</w:t>
          </w:r>
          <w:r w:rsidR="00802D29">
            <w:rPr>
              <w:lang w:val="en-GB"/>
            </w:rPr>
            <w:fldChar w:fldCharType="end"/>
          </w:r>
        </w:sdtContent>
      </w:sdt>
      <w:r w:rsidR="00DA6CFC" w:rsidRPr="00DF644C">
        <w:rPr>
          <w:lang w:val="en-GB"/>
        </w:rPr>
        <w:t>.</w:t>
      </w:r>
    </w:p>
    <w:p w14:paraId="3BF41FB6" w14:textId="77777777" w:rsidR="00010476" w:rsidRDefault="000A12F7" w:rsidP="00356B4F">
      <w:pPr>
        <w:spacing w:line="240" w:lineRule="atLeast"/>
        <w:rPr>
          <w:rFonts w:ascii="Times New Roman" w:hAnsi="Times New Roman"/>
        </w:rPr>
      </w:pPr>
      <w:r>
        <w:rPr>
          <w:rFonts w:ascii="Times New Roman" w:hAnsi="Times New Roman"/>
        </w:rPr>
        <w:t xml:space="preserve"> </w:t>
      </w:r>
    </w:p>
    <w:p w14:paraId="1F715FA9" w14:textId="77777777" w:rsidR="000A12F7" w:rsidRDefault="00DF644C" w:rsidP="004E25DE">
      <w:pPr>
        <w:pStyle w:val="Beschriftung"/>
      </w:pPr>
      <w:bookmarkStart w:id="215" w:name="_Ref440728586"/>
      <w:r>
        <w:t xml:space="preserve">Table </w:t>
      </w:r>
      <w:r w:rsidR="00802D29">
        <w:fldChar w:fldCharType="begin"/>
      </w:r>
      <w:r w:rsidR="00754198">
        <w:instrText xml:space="preserve"> STYLEREF 1 \s </w:instrText>
      </w:r>
      <w:r w:rsidR="00802D29">
        <w:fldChar w:fldCharType="separate"/>
      </w:r>
      <w:r w:rsidR="008A1B80">
        <w:rPr>
          <w:noProof/>
        </w:rPr>
        <w:t>4</w:t>
      </w:r>
      <w:r w:rsidR="00802D29">
        <w:fldChar w:fldCharType="end"/>
      </w:r>
      <w:r w:rsidR="00754198">
        <w:t>.</w:t>
      </w:r>
      <w:r w:rsidR="00802D29">
        <w:fldChar w:fldCharType="begin"/>
      </w:r>
      <w:r w:rsidR="00754198">
        <w:instrText xml:space="preserve"> SEQ Table \* ARABIC \s 1 </w:instrText>
      </w:r>
      <w:r w:rsidR="00802D29">
        <w:fldChar w:fldCharType="separate"/>
      </w:r>
      <w:r w:rsidR="008A1B80">
        <w:rPr>
          <w:noProof/>
        </w:rPr>
        <w:t>1</w:t>
      </w:r>
      <w:r w:rsidR="00802D29">
        <w:fldChar w:fldCharType="end"/>
      </w:r>
      <w:bookmarkEnd w:id="215"/>
      <w:r>
        <w:t xml:space="preserve">. </w:t>
      </w:r>
      <w:r w:rsidRPr="000B3FD1">
        <w:t>SN-curves: characteristic values</w:t>
      </w:r>
      <w:r w:rsidR="000A12F7">
        <w:t xml:space="preserve">. </w:t>
      </w:r>
    </w:p>
    <w:tbl>
      <w:tblPr>
        <w:tblW w:w="8236" w:type="dxa"/>
        <w:tblInd w:w="108" w:type="dxa"/>
        <w:tblBorders>
          <w:top w:val="single" w:sz="12" w:space="0" w:color="008000"/>
          <w:bottom w:val="single" w:sz="12" w:space="0" w:color="008000"/>
        </w:tblBorders>
        <w:tblLook w:val="00A0" w:firstRow="1" w:lastRow="0" w:firstColumn="1" w:lastColumn="0" w:noHBand="0" w:noVBand="0"/>
      </w:tblPr>
      <w:tblGrid>
        <w:gridCol w:w="1386"/>
        <w:gridCol w:w="3705"/>
        <w:gridCol w:w="936"/>
        <w:gridCol w:w="576"/>
        <w:gridCol w:w="1057"/>
        <w:gridCol w:w="576"/>
      </w:tblGrid>
      <w:tr w:rsidR="000A12F7" w:rsidRPr="003352B8" w14:paraId="3C952DE3" w14:textId="77777777" w:rsidTr="00DF644C">
        <w:tc>
          <w:tcPr>
            <w:tcW w:w="1418" w:type="dxa"/>
            <w:tcBorders>
              <w:top w:val="single" w:sz="4" w:space="0" w:color="auto"/>
              <w:left w:val="single" w:sz="4" w:space="0" w:color="auto"/>
              <w:bottom w:val="single" w:sz="4" w:space="0" w:color="auto"/>
              <w:right w:val="single" w:sz="4" w:space="0" w:color="auto"/>
            </w:tcBorders>
          </w:tcPr>
          <w:p w14:paraId="5B6FA85D" w14:textId="77777777" w:rsidR="000A12F7" w:rsidRDefault="000A12F7" w:rsidP="005160BE">
            <w:pPr>
              <w:pStyle w:val="NoSpacing2"/>
            </w:pPr>
            <w:r>
              <w:t>SN-curve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59AED0C" w14:textId="77777777" w:rsidR="000A12F7" w:rsidRPr="003352B8" w:rsidRDefault="000A12F7" w:rsidP="005160BE">
            <w:pPr>
              <w:pStyle w:val="NoSpacing2"/>
            </w:pPr>
          </w:p>
        </w:tc>
        <w:tc>
          <w:tcPr>
            <w:tcW w:w="876" w:type="dxa"/>
            <w:tcBorders>
              <w:top w:val="single" w:sz="4" w:space="0" w:color="auto"/>
              <w:left w:val="single" w:sz="4" w:space="0" w:color="auto"/>
              <w:bottom w:val="single" w:sz="4" w:space="0" w:color="auto"/>
              <w:right w:val="single" w:sz="4" w:space="0" w:color="auto"/>
            </w:tcBorders>
            <w:shd w:val="clear" w:color="auto" w:fill="auto"/>
          </w:tcPr>
          <w:p w14:paraId="0384C978" w14:textId="77777777" w:rsidR="000A12F7" w:rsidRPr="003352B8" w:rsidRDefault="00087274" w:rsidP="005160BE">
            <w:pPr>
              <w:pStyle w:val="NoSpacing2"/>
            </w:pPr>
            <w:r w:rsidRPr="00DF644C">
              <w:rPr>
                <w:position w:val="-14"/>
              </w:rPr>
              <w:object w:dxaOrig="760" w:dyaOrig="380" w14:anchorId="758D79E9">
                <v:shape id="_x0000_i1027" type="#_x0000_t75" style="width:36pt;height:18pt" o:ole="" fillcolor="window">
                  <v:imagedata r:id="rId353" o:title=""/>
                </v:shape>
                <o:OLEObject Type="Embed" ProgID="Equation.3" ShapeID="_x0000_i1027" DrawAspect="Content" ObjectID="_1514728158" r:id="rId354"/>
              </w:object>
            </w:r>
          </w:p>
        </w:tc>
        <w:tc>
          <w:tcPr>
            <w:tcW w:w="557" w:type="dxa"/>
            <w:tcBorders>
              <w:top w:val="single" w:sz="4" w:space="0" w:color="auto"/>
              <w:left w:val="single" w:sz="4" w:space="0" w:color="auto"/>
              <w:bottom w:val="single" w:sz="4" w:space="0" w:color="auto"/>
              <w:right w:val="single" w:sz="4" w:space="0" w:color="auto"/>
            </w:tcBorders>
            <w:shd w:val="clear" w:color="auto" w:fill="auto"/>
          </w:tcPr>
          <w:p w14:paraId="1831A77C" w14:textId="77777777" w:rsidR="000A12F7" w:rsidRPr="003352B8" w:rsidRDefault="000A12F7" w:rsidP="005160BE">
            <w:pPr>
              <w:pStyle w:val="NoSpacing2"/>
            </w:pPr>
            <w:r w:rsidRPr="002E6A1B">
              <w:rPr>
                <w:position w:val="-10"/>
              </w:rPr>
              <w:object w:dxaOrig="300" w:dyaOrig="340" w14:anchorId="4F8ACDCA">
                <v:shape id="_x0000_i1028" type="#_x0000_t75" style="width:18pt;height:18pt" o:ole="" fillcolor="window">
                  <v:imagedata r:id="rId355" o:title=""/>
                </v:shape>
                <o:OLEObject Type="Embed" ProgID="Equation.3" ShapeID="_x0000_i1028" DrawAspect="Content" ObjectID="_1514728159" r:id="rId356"/>
              </w:objec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43F2FDF0" w14:textId="77777777" w:rsidR="000A12F7" w:rsidRPr="003352B8" w:rsidRDefault="00087274" w:rsidP="005160BE">
            <w:pPr>
              <w:pStyle w:val="NoSpacing2"/>
            </w:pPr>
            <w:r w:rsidRPr="00DF644C">
              <w:rPr>
                <w:position w:val="-14"/>
              </w:rPr>
              <w:object w:dxaOrig="780" w:dyaOrig="380" w14:anchorId="1B0598D3">
                <v:shape id="_x0000_i1029" type="#_x0000_t75" style="width:42pt;height:18pt" o:ole="" fillcolor="window">
                  <v:imagedata r:id="rId357" o:title=""/>
                </v:shape>
                <o:OLEObject Type="Embed" ProgID="Equation.3" ShapeID="_x0000_i1029" DrawAspect="Content" ObjectID="_1514728160" r:id="rId358"/>
              </w:object>
            </w:r>
          </w:p>
        </w:tc>
        <w:tc>
          <w:tcPr>
            <w:tcW w:w="567" w:type="dxa"/>
            <w:tcBorders>
              <w:top w:val="single" w:sz="4" w:space="0" w:color="auto"/>
              <w:left w:val="single" w:sz="4" w:space="0" w:color="auto"/>
              <w:bottom w:val="single" w:sz="4" w:space="0" w:color="auto"/>
              <w:right w:val="single" w:sz="4" w:space="0" w:color="auto"/>
            </w:tcBorders>
          </w:tcPr>
          <w:p w14:paraId="5C04BB60" w14:textId="77777777" w:rsidR="000A12F7" w:rsidRPr="006B0219" w:rsidRDefault="000A12F7" w:rsidP="005160BE">
            <w:pPr>
              <w:pStyle w:val="NoSpacing2"/>
            </w:pPr>
            <w:r w:rsidRPr="002E6A1B">
              <w:rPr>
                <w:position w:val="-10"/>
              </w:rPr>
              <w:object w:dxaOrig="320" w:dyaOrig="340" w14:anchorId="40C49358">
                <v:shape id="_x0000_i1030" type="#_x0000_t75" style="width:18pt;height:18pt" o:ole="" fillcolor="window">
                  <v:imagedata r:id="rId359" o:title=""/>
                </v:shape>
                <o:OLEObject Type="Embed" ProgID="Equation.3" ShapeID="_x0000_i1030" DrawAspect="Content" ObjectID="_1514728161" r:id="rId360"/>
              </w:object>
            </w:r>
          </w:p>
        </w:tc>
      </w:tr>
      <w:tr w:rsidR="000A12F7" w:rsidRPr="003352B8" w14:paraId="05F0D331" w14:textId="77777777" w:rsidTr="00DF644C">
        <w:tc>
          <w:tcPr>
            <w:tcW w:w="1418" w:type="dxa"/>
            <w:tcBorders>
              <w:top w:val="single" w:sz="4" w:space="0" w:color="auto"/>
              <w:left w:val="single" w:sz="4" w:space="0" w:color="auto"/>
              <w:bottom w:val="single" w:sz="4" w:space="0" w:color="auto"/>
              <w:right w:val="single" w:sz="4" w:space="0" w:color="auto"/>
            </w:tcBorders>
          </w:tcPr>
          <w:p w14:paraId="420E3967" w14:textId="77777777" w:rsidR="000A12F7" w:rsidRDefault="000A12F7" w:rsidP="005160BE">
            <w:pPr>
              <w:pStyle w:val="NoSpacing2"/>
            </w:pPr>
            <w:r>
              <w:t>DNV-T-A</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6BCF963" w14:textId="77777777" w:rsidR="000A12F7" w:rsidRPr="003352B8" w:rsidRDefault="000A12F7" w:rsidP="005160BE">
            <w:pPr>
              <w:pStyle w:val="NoSpacing2"/>
            </w:pPr>
            <w:r>
              <w:t>In air</w:t>
            </w:r>
          </w:p>
        </w:tc>
        <w:tc>
          <w:tcPr>
            <w:tcW w:w="876" w:type="dxa"/>
            <w:tcBorders>
              <w:top w:val="single" w:sz="4" w:space="0" w:color="auto"/>
              <w:left w:val="single" w:sz="4" w:space="0" w:color="auto"/>
              <w:bottom w:val="single" w:sz="4" w:space="0" w:color="auto"/>
              <w:right w:val="single" w:sz="4" w:space="0" w:color="auto"/>
            </w:tcBorders>
            <w:shd w:val="clear" w:color="auto" w:fill="auto"/>
          </w:tcPr>
          <w:p w14:paraId="0AB8240F" w14:textId="77777777" w:rsidR="000A12F7" w:rsidRPr="003352B8" w:rsidRDefault="000A12F7" w:rsidP="005160BE">
            <w:pPr>
              <w:pStyle w:val="NoSpacing2"/>
            </w:pPr>
            <w:r>
              <w:t>12.164</w:t>
            </w:r>
          </w:p>
        </w:tc>
        <w:tc>
          <w:tcPr>
            <w:tcW w:w="557" w:type="dxa"/>
            <w:tcBorders>
              <w:top w:val="single" w:sz="4" w:space="0" w:color="auto"/>
              <w:left w:val="single" w:sz="4" w:space="0" w:color="auto"/>
              <w:bottom w:val="single" w:sz="4" w:space="0" w:color="auto"/>
              <w:right w:val="single" w:sz="4" w:space="0" w:color="auto"/>
            </w:tcBorders>
            <w:shd w:val="clear" w:color="auto" w:fill="auto"/>
          </w:tcPr>
          <w:p w14:paraId="554C05CD" w14:textId="77777777" w:rsidR="000A12F7" w:rsidRPr="003352B8" w:rsidRDefault="000A12F7" w:rsidP="005160BE">
            <w:pPr>
              <w:pStyle w:val="NoSpacing2"/>
            </w:pPr>
            <w:r>
              <w:t>3</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608765B5" w14:textId="77777777" w:rsidR="000A12F7" w:rsidRPr="003352B8" w:rsidRDefault="000A12F7" w:rsidP="005160BE">
            <w:pPr>
              <w:pStyle w:val="NoSpacing2"/>
            </w:pPr>
            <w:r>
              <w:t>15.606</w:t>
            </w:r>
          </w:p>
        </w:tc>
        <w:tc>
          <w:tcPr>
            <w:tcW w:w="567" w:type="dxa"/>
            <w:tcBorders>
              <w:top w:val="single" w:sz="4" w:space="0" w:color="auto"/>
              <w:left w:val="single" w:sz="4" w:space="0" w:color="auto"/>
              <w:bottom w:val="single" w:sz="4" w:space="0" w:color="auto"/>
              <w:right w:val="single" w:sz="4" w:space="0" w:color="auto"/>
            </w:tcBorders>
          </w:tcPr>
          <w:p w14:paraId="4555C199" w14:textId="77777777" w:rsidR="000A12F7" w:rsidRDefault="000A12F7" w:rsidP="005160BE">
            <w:pPr>
              <w:pStyle w:val="NoSpacing2"/>
            </w:pPr>
            <w:r>
              <w:t>5</w:t>
            </w:r>
          </w:p>
        </w:tc>
      </w:tr>
      <w:tr w:rsidR="000A12F7" w:rsidRPr="003352B8" w14:paraId="339F1034" w14:textId="77777777" w:rsidTr="00DF644C">
        <w:tc>
          <w:tcPr>
            <w:tcW w:w="1418" w:type="dxa"/>
            <w:tcBorders>
              <w:top w:val="single" w:sz="4" w:space="0" w:color="auto"/>
              <w:left w:val="single" w:sz="4" w:space="0" w:color="auto"/>
              <w:bottom w:val="single" w:sz="4" w:space="0" w:color="auto"/>
              <w:right w:val="single" w:sz="4" w:space="0" w:color="auto"/>
            </w:tcBorders>
          </w:tcPr>
          <w:p w14:paraId="02E2B2A8" w14:textId="77777777" w:rsidR="000A12F7" w:rsidRDefault="000A12F7" w:rsidP="005160BE">
            <w:pPr>
              <w:pStyle w:val="NoSpacing2"/>
            </w:pPr>
            <w:r>
              <w:t>DNV-T-W</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DEC7ED1" w14:textId="77777777" w:rsidR="000A12F7" w:rsidRPr="003352B8" w:rsidRDefault="000A12F7" w:rsidP="005160BE">
            <w:pPr>
              <w:pStyle w:val="NoSpacing2"/>
            </w:pPr>
            <w:r>
              <w:t>In seawater with cathodic protection</w:t>
            </w:r>
          </w:p>
        </w:tc>
        <w:tc>
          <w:tcPr>
            <w:tcW w:w="876" w:type="dxa"/>
            <w:tcBorders>
              <w:top w:val="single" w:sz="4" w:space="0" w:color="auto"/>
              <w:left w:val="single" w:sz="4" w:space="0" w:color="auto"/>
              <w:bottom w:val="single" w:sz="4" w:space="0" w:color="auto"/>
              <w:right w:val="single" w:sz="4" w:space="0" w:color="auto"/>
            </w:tcBorders>
            <w:shd w:val="clear" w:color="auto" w:fill="auto"/>
          </w:tcPr>
          <w:p w14:paraId="04CA0314" w14:textId="77777777" w:rsidR="000A12F7" w:rsidRPr="003352B8" w:rsidRDefault="000A12F7" w:rsidP="005160BE">
            <w:pPr>
              <w:pStyle w:val="NoSpacing2"/>
            </w:pPr>
            <w:r>
              <w:t>11.764</w:t>
            </w:r>
          </w:p>
        </w:tc>
        <w:tc>
          <w:tcPr>
            <w:tcW w:w="557" w:type="dxa"/>
            <w:tcBorders>
              <w:top w:val="single" w:sz="4" w:space="0" w:color="auto"/>
              <w:left w:val="single" w:sz="4" w:space="0" w:color="auto"/>
              <w:bottom w:val="single" w:sz="4" w:space="0" w:color="auto"/>
              <w:right w:val="single" w:sz="4" w:space="0" w:color="auto"/>
            </w:tcBorders>
            <w:shd w:val="clear" w:color="auto" w:fill="auto"/>
          </w:tcPr>
          <w:p w14:paraId="54E4D701" w14:textId="77777777" w:rsidR="000A12F7" w:rsidRPr="003352B8" w:rsidRDefault="000A12F7" w:rsidP="005160BE">
            <w:pPr>
              <w:pStyle w:val="NoSpacing2"/>
            </w:pPr>
            <w:r>
              <w:t>3</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6A1918CD" w14:textId="77777777" w:rsidR="000A12F7" w:rsidRPr="003352B8" w:rsidRDefault="000A12F7" w:rsidP="005160BE">
            <w:pPr>
              <w:pStyle w:val="NoSpacing2"/>
            </w:pPr>
            <w:r>
              <w:t>15.606</w:t>
            </w:r>
          </w:p>
        </w:tc>
        <w:tc>
          <w:tcPr>
            <w:tcW w:w="567" w:type="dxa"/>
            <w:tcBorders>
              <w:top w:val="single" w:sz="4" w:space="0" w:color="auto"/>
              <w:left w:val="single" w:sz="4" w:space="0" w:color="auto"/>
              <w:bottom w:val="single" w:sz="4" w:space="0" w:color="auto"/>
              <w:right w:val="single" w:sz="4" w:space="0" w:color="auto"/>
            </w:tcBorders>
          </w:tcPr>
          <w:p w14:paraId="5FD96FB3" w14:textId="77777777" w:rsidR="000A12F7" w:rsidRDefault="000A12F7" w:rsidP="005160BE">
            <w:pPr>
              <w:pStyle w:val="NoSpacing2"/>
            </w:pPr>
            <w:r>
              <w:t>5</w:t>
            </w:r>
          </w:p>
        </w:tc>
      </w:tr>
    </w:tbl>
    <w:p w14:paraId="783D5D20" w14:textId="77777777" w:rsidR="00DA6CFC" w:rsidRDefault="00DA6CFC" w:rsidP="00356B4F">
      <w:pPr>
        <w:spacing w:line="240" w:lineRule="atLeast"/>
        <w:rPr>
          <w:rFonts w:ascii="Times New Roman" w:hAnsi="Times New Roman"/>
        </w:rPr>
      </w:pPr>
    </w:p>
    <w:p w14:paraId="652A8457" w14:textId="77777777" w:rsidR="00DA6CFC" w:rsidRDefault="00DA6CFC" w:rsidP="00B67686">
      <w:r>
        <w:t>In deterministic design using SN-curves the following design equation is assumed to represent a design situation where the fatigue stress range distribution is given</w:t>
      </w:r>
      <w:r w:rsidR="002D460D">
        <w:t xml:space="preserve"> </w:t>
      </w:r>
      <w:r>
        <w:t xml:space="preserve">as in </w:t>
      </w:r>
      <w:r w:rsidR="006910E4">
        <w:fldChar w:fldCharType="begin"/>
      </w:r>
      <w:r w:rsidR="006910E4">
        <w:instrText xml:space="preserve"> REF _Ref440728508 \h  \* MERGEFORMAT </w:instrText>
      </w:r>
      <w:r w:rsidR="006910E4">
        <w:fldChar w:fldCharType="separate"/>
      </w:r>
      <w:r w:rsidR="008A1B80">
        <w:t>Figure 4.2</w:t>
      </w:r>
      <w:r w:rsidR="006910E4">
        <w:fldChar w:fldCharType="end"/>
      </w:r>
      <w:r w:rsidR="0070226E" w:rsidRPr="00E8401F">
        <w:t>.</w:t>
      </w:r>
    </w:p>
    <w:tbl>
      <w:tblPr>
        <w:tblStyle w:val="Tabellen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213"/>
        <w:gridCol w:w="969"/>
      </w:tblGrid>
      <w:tr w:rsidR="009300EA" w14:paraId="0F8C56CE" w14:textId="77777777" w:rsidTr="00A6771E">
        <w:trPr>
          <w:jc w:val="right"/>
        </w:trPr>
        <w:tc>
          <w:tcPr>
            <w:tcW w:w="316" w:type="dxa"/>
          </w:tcPr>
          <w:p w14:paraId="2B23F737" w14:textId="77777777" w:rsidR="009300EA" w:rsidRDefault="009300EA" w:rsidP="005160BE">
            <w:pPr>
              <w:rPr>
                <w:noProof/>
              </w:rPr>
            </w:pPr>
          </w:p>
        </w:tc>
        <w:tc>
          <w:tcPr>
            <w:tcW w:w="7213" w:type="dxa"/>
          </w:tcPr>
          <w:p w14:paraId="1DCFCB41" w14:textId="77777777" w:rsidR="009300EA" w:rsidRPr="00550C7C" w:rsidRDefault="00A6771E" w:rsidP="005160BE">
            <w:pPr>
              <w:rPr>
                <w:noProof/>
              </w:rPr>
            </w:pPr>
            <w:r w:rsidRPr="00E8401F">
              <w:rPr>
                <w:position w:val="-32"/>
                <w:szCs w:val="24"/>
                <w:lang w:val="en-GB"/>
              </w:rPr>
              <w:object w:dxaOrig="4840" w:dyaOrig="760" w14:anchorId="505575C1">
                <v:shape id="_x0000_i1031" type="#_x0000_t75" style="width:240pt;height:36pt" o:ole="">
                  <v:imagedata r:id="rId361" o:title=""/>
                </v:shape>
                <o:OLEObject Type="Embed" ProgID="Equation.3" ShapeID="_x0000_i1031" DrawAspect="Content" ObjectID="_1514728162" r:id="rId362"/>
              </w:object>
            </w:r>
          </w:p>
        </w:tc>
        <w:tc>
          <w:tcPr>
            <w:tcW w:w="969" w:type="dxa"/>
            <w:vAlign w:val="center"/>
          </w:tcPr>
          <w:p w14:paraId="47B54106" w14:textId="77777777" w:rsidR="009300EA" w:rsidRPr="00A6771E" w:rsidRDefault="009300EA" w:rsidP="005160BE">
            <w:pPr>
              <w:rPr>
                <w:rFonts w:ascii="Times New Roman" w:hAnsi="Times New Roman"/>
              </w:rPr>
            </w:pPr>
            <w:r w:rsidRPr="00A6771E">
              <w:rPr>
                <w:rFonts w:ascii="Times New Roman" w:hAnsi="Times New Roman"/>
              </w:rPr>
              <w:t>(</w:t>
            </w:r>
            <w:r w:rsidR="00802D29" w:rsidRPr="00A6771E">
              <w:rPr>
                <w:rFonts w:ascii="Times New Roman" w:hAnsi="Times New Roman"/>
              </w:rPr>
              <w:fldChar w:fldCharType="begin"/>
            </w:r>
            <w:r w:rsidR="00A6771E" w:rsidRPr="00A6771E">
              <w:rPr>
                <w:rFonts w:ascii="Times New Roman" w:hAnsi="Times New Roman"/>
              </w:rPr>
              <w:instrText xml:space="preserve"> SEQ Equation \* ARABIC </w:instrText>
            </w:r>
            <w:r w:rsidR="00802D29" w:rsidRPr="00A6771E">
              <w:rPr>
                <w:rFonts w:ascii="Times New Roman" w:hAnsi="Times New Roman"/>
              </w:rPr>
              <w:fldChar w:fldCharType="separate"/>
            </w:r>
            <w:r w:rsidR="008A1B80">
              <w:rPr>
                <w:rFonts w:ascii="Times New Roman" w:hAnsi="Times New Roman"/>
                <w:noProof/>
              </w:rPr>
              <w:t>60</w:t>
            </w:r>
            <w:r w:rsidR="00802D29" w:rsidRPr="00A6771E">
              <w:rPr>
                <w:rFonts w:ascii="Times New Roman" w:hAnsi="Times New Roman"/>
              </w:rPr>
              <w:fldChar w:fldCharType="end"/>
            </w:r>
            <w:r w:rsidRPr="00A6771E">
              <w:rPr>
                <w:rFonts w:ascii="Times New Roman" w:hAnsi="Times New Roman"/>
              </w:rPr>
              <w:t>)</w:t>
            </w:r>
          </w:p>
        </w:tc>
      </w:tr>
    </w:tbl>
    <w:p w14:paraId="15EAC53A" w14:textId="77777777" w:rsidR="00DA6CFC" w:rsidRDefault="00DA6CFC" w:rsidP="00B67686"/>
    <w:p w14:paraId="6A9CF1DF" w14:textId="77777777" w:rsidR="00933BC8" w:rsidRPr="00933BC8" w:rsidRDefault="00087274" w:rsidP="005160BE">
      <w:r w:rsidRPr="00E8401F">
        <w:t>w</w:t>
      </w:r>
      <w:r w:rsidR="00CC0F50" w:rsidRPr="00E8401F">
        <w:rPr>
          <w:lang w:val="en-GB"/>
        </w:rPr>
        <w:t>here</w:t>
      </w:r>
      <w:r w:rsidRPr="00E8401F">
        <w:rPr>
          <w:lang w:val="en-GB"/>
        </w:rPr>
        <w:t xml:space="preserve"> </w:t>
      </w:r>
      <w:r w:rsidR="00CC0F50" w:rsidRPr="00DF644C">
        <w:rPr>
          <w:position w:val="-24"/>
          <w:lang w:val="en-GB"/>
        </w:rPr>
        <w:object w:dxaOrig="1120" w:dyaOrig="620" w14:anchorId="79933E55">
          <v:shape id="_x0000_i1032" type="#_x0000_t75" style="width:54pt;height:30pt" o:ole="">
            <v:imagedata r:id="rId363" o:title=""/>
          </v:shape>
          <o:OLEObject Type="Embed" ProgID="Equation.3" ShapeID="_x0000_i1032" DrawAspect="Content" ObjectID="_1514728163" r:id="rId364"/>
        </w:object>
      </w:r>
      <w:r w:rsidR="00CC0F50" w:rsidRPr="00E8401F">
        <w:rPr>
          <w:lang w:val="en-GB"/>
        </w:rPr>
        <w:t xml:space="preserve"> is the stress range obtained for </w:t>
      </w:r>
      <w:r w:rsidR="00323697" w:rsidRPr="00E8401F">
        <w:rPr>
          <w:lang w:val="en-GB"/>
        </w:rPr>
        <w:t>load effect range</w:t>
      </w:r>
      <w:r w:rsidRPr="00E8401F">
        <w:rPr>
          <w:lang w:val="en-GB"/>
        </w:rPr>
        <w:t xml:space="preserve"> </w:t>
      </w:r>
      <w:r w:rsidRPr="00DF644C">
        <w:rPr>
          <w:position w:val="-12"/>
        </w:rPr>
        <w:object w:dxaOrig="440" w:dyaOrig="360" w14:anchorId="20CB3F30">
          <v:shape id="_x0000_i1033" type="#_x0000_t75" style="width:24pt;height:18pt" o:ole="">
            <v:imagedata r:id="rId365" o:title=""/>
          </v:shape>
          <o:OLEObject Type="Embed" ProgID="Equation.3" ShapeID="_x0000_i1033" DrawAspect="Content" ObjectID="_1514728164" r:id="rId366"/>
        </w:object>
      </w:r>
      <w:r w:rsidRPr="00E8401F">
        <w:t xml:space="preserve"> for stress range group </w:t>
      </w:r>
      <w:r w:rsidR="00323697" w:rsidRPr="00E8401F">
        <w:rPr>
          <w:i/>
          <w:lang w:val="en-GB"/>
        </w:rPr>
        <w:t>i</w:t>
      </w:r>
      <w:r w:rsidR="00323697" w:rsidRPr="00E8401F">
        <w:rPr>
          <w:lang w:val="en-GB"/>
        </w:rPr>
        <w:t xml:space="preserve"> </w:t>
      </w:r>
      <w:r w:rsidRPr="00E8401F">
        <w:rPr>
          <w:lang w:val="en-GB"/>
        </w:rPr>
        <w:t xml:space="preserve">with </w:t>
      </w:r>
      <w:r w:rsidRPr="00DF644C">
        <w:rPr>
          <w:position w:val="-12"/>
        </w:rPr>
        <w:object w:dxaOrig="240" w:dyaOrig="360" w14:anchorId="3043D51A">
          <v:shape id="_x0000_i1034" type="#_x0000_t75" style="width:12pt;height:18pt" o:ole="">
            <v:imagedata r:id="rId367" o:title=""/>
          </v:shape>
          <o:OLEObject Type="Embed" ProgID="Equation.3" ShapeID="_x0000_i1034" DrawAspect="Content" ObjectID="_1514728165" r:id="rId368"/>
        </w:object>
      </w:r>
      <w:r w:rsidRPr="00E8401F">
        <w:t xml:space="preserve"> stress ranges per year. </w:t>
      </w:r>
      <w:r w:rsidR="00323697" w:rsidRPr="00E8401F">
        <w:rPr>
          <w:i/>
          <w:lang w:val="en-GB"/>
        </w:rPr>
        <w:t>z</w:t>
      </w:r>
      <w:r w:rsidR="00323697" w:rsidRPr="00E8401F">
        <w:rPr>
          <w:lang w:val="en-GB"/>
        </w:rPr>
        <w:t xml:space="preserve"> </w:t>
      </w:r>
      <w:r w:rsidRPr="00E8401F">
        <w:rPr>
          <w:lang w:val="en-GB"/>
        </w:rPr>
        <w:t xml:space="preserve">is </w:t>
      </w:r>
      <w:r w:rsidR="00933BC8">
        <w:rPr>
          <w:lang w:val="en-GB"/>
        </w:rPr>
        <w:t>the</w:t>
      </w:r>
      <w:r w:rsidRPr="00E8401F">
        <w:rPr>
          <w:lang w:val="en-GB"/>
        </w:rPr>
        <w:t xml:space="preserve"> design variable e.g. </w:t>
      </w:r>
      <w:r w:rsidR="00323697" w:rsidRPr="00E8401F">
        <w:rPr>
          <w:lang w:val="en-GB"/>
        </w:rPr>
        <w:t>the cross-sectional section modulus.</w:t>
      </w:r>
      <w:r w:rsidR="003C1128">
        <w:rPr>
          <w:lang w:val="en-GB"/>
        </w:rPr>
        <w:t xml:space="preserve"> It is noted that </w:t>
      </w:r>
      <w:r w:rsidR="006473F3">
        <w:rPr>
          <w:lang w:val="en-GB"/>
        </w:rPr>
        <w:t>in cases where the input to the fatigue assessment is stress ranges then the design variable acts as a scaling factor.</w:t>
      </w:r>
      <w:r w:rsidR="009B7BDC" w:rsidRPr="00E8401F">
        <w:rPr>
          <w:lang w:val="en-GB"/>
        </w:rPr>
        <w:t xml:space="preserve"> </w:t>
      </w:r>
      <w:r w:rsidR="009B7BDC" w:rsidRPr="002D460D">
        <w:t xml:space="preserve">It is assumed that the design </w:t>
      </w:r>
      <w:r w:rsidR="009B7BDC" w:rsidRPr="00933BC8">
        <w:t xml:space="preserve">lifetime is </w:t>
      </w:r>
      <w:r w:rsidR="009B7BDC" w:rsidRPr="00DF644C">
        <w:rPr>
          <w:noProof/>
          <w:position w:val="-10"/>
          <w:lang w:val="de-DE" w:eastAsia="de-DE"/>
        </w:rPr>
        <w:drawing>
          <wp:inline distT="0" distB="0" distL="0" distR="0" wp14:anchorId="355316EB" wp14:editId="4FA3125B">
            <wp:extent cx="189865" cy="233045"/>
            <wp:effectExtent l="0" t="0" r="635" b="0"/>
            <wp:docPr id="4585" name="Bild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89865" cy="233045"/>
                    </a:xfrm>
                    <a:prstGeom prst="rect">
                      <a:avLst/>
                    </a:prstGeom>
                    <a:noFill/>
                    <a:ln>
                      <a:noFill/>
                    </a:ln>
                  </pic:spPr>
                </pic:pic>
              </a:graphicData>
            </a:graphic>
          </wp:inline>
        </w:drawing>
      </w:r>
      <w:r w:rsidR="009B7BDC" w:rsidRPr="00933BC8">
        <w:t xml:space="preserve"> = 25 years. </w:t>
      </w:r>
      <w:r w:rsidR="00933BC8" w:rsidRPr="00DF644C">
        <w:rPr>
          <w:position w:val="-14"/>
        </w:rPr>
        <w:object w:dxaOrig="420" w:dyaOrig="380" w14:anchorId="3E0416DC">
          <v:shape id="_x0000_i1035" type="#_x0000_t75" style="width:18pt;height:18pt" o:ole="" fillcolor="window">
            <v:imagedata r:id="rId370" o:title=""/>
          </v:shape>
          <o:OLEObject Type="Embed" ProgID="Equation.3" ShapeID="_x0000_i1035" DrawAspect="Content" ObjectID="_1514728166" r:id="rId371"/>
        </w:object>
      </w:r>
      <w:r w:rsidR="00933BC8" w:rsidRPr="00E8401F">
        <w:t xml:space="preserve"> and </w:t>
      </w:r>
      <w:r w:rsidR="00933BC8" w:rsidRPr="00DF644C">
        <w:rPr>
          <w:position w:val="-14"/>
        </w:rPr>
        <w:object w:dxaOrig="440" w:dyaOrig="380" w14:anchorId="3DEDBBAE">
          <v:shape id="_x0000_i1036" type="#_x0000_t75" style="width:24pt;height:18pt" o:ole="" fillcolor="window">
            <v:imagedata r:id="rId372" o:title=""/>
          </v:shape>
          <o:OLEObject Type="Embed" ProgID="Equation.3" ShapeID="_x0000_i1036" DrawAspect="Content" ObjectID="_1514728167" r:id="rId373"/>
        </w:object>
      </w:r>
      <w:r w:rsidR="00933BC8" w:rsidRPr="00E8401F">
        <w:t xml:space="preserve"> are the characteristic values of </w:t>
      </w:r>
      <w:r w:rsidR="00933BC8" w:rsidRPr="00DF644C">
        <w:rPr>
          <w:position w:val="-10"/>
        </w:rPr>
        <w:object w:dxaOrig="300" w:dyaOrig="340" w14:anchorId="6445E02B">
          <v:shape id="_x0000_i1037" type="#_x0000_t75" style="width:18pt;height:18pt" o:ole="" fillcolor="window">
            <v:imagedata r:id="rId374" o:title=""/>
          </v:shape>
          <o:OLEObject Type="Embed" ProgID="Equation.3" ShapeID="_x0000_i1037" DrawAspect="Content" ObjectID="_1514728168" r:id="rId375"/>
        </w:object>
      </w:r>
      <w:r w:rsidR="00933BC8" w:rsidRPr="00E8401F">
        <w:t xml:space="preserve"> and </w:t>
      </w:r>
      <w:r w:rsidR="00933BC8" w:rsidRPr="00DF644C">
        <w:rPr>
          <w:position w:val="-10"/>
        </w:rPr>
        <w:object w:dxaOrig="340" w:dyaOrig="340" w14:anchorId="67B5C948">
          <v:shape id="_x0000_i1038" type="#_x0000_t75" style="width:18pt;height:18pt" o:ole="" fillcolor="window">
            <v:imagedata r:id="rId376" o:title=""/>
          </v:shape>
          <o:OLEObject Type="Embed" ProgID="Equation.3" ShapeID="_x0000_i1038" DrawAspect="Content" ObjectID="_1514728169" r:id="rId377"/>
        </w:object>
      </w:r>
      <w:r w:rsidR="00933BC8" w:rsidRPr="00E8401F">
        <w:t xml:space="preserve">. </w:t>
      </w:r>
      <w:r w:rsidR="00933BC8" w:rsidRPr="00DF644C">
        <w:rPr>
          <w:position w:val="-10"/>
        </w:rPr>
        <w:object w:dxaOrig="300" w:dyaOrig="340" w14:anchorId="43F7AC11">
          <v:shape id="_x0000_i1039" type="#_x0000_t75" style="width:18pt;height:18pt" o:ole="">
            <v:imagedata r:id="rId378" o:title=""/>
          </v:shape>
          <o:OLEObject Type="Embed" ProgID="Equation.3" ShapeID="_x0000_i1039" DrawAspect="Content" ObjectID="_1514728170" r:id="rId379"/>
        </w:object>
      </w:r>
      <w:r w:rsidR="00933BC8" w:rsidRPr="00E8401F">
        <w:t xml:space="preserve"> is the partial safety factor.</w:t>
      </w:r>
      <w:r w:rsidR="00933BC8">
        <w:t xml:space="preserve"> </w:t>
      </w:r>
      <w:r w:rsidR="00933BC8" w:rsidRPr="00DF644C">
        <w:rPr>
          <w:position w:val="-10"/>
        </w:rPr>
        <w:object w:dxaOrig="279" w:dyaOrig="320" w14:anchorId="0F90EB02">
          <v:shape id="_x0000_i1040" type="#_x0000_t75" style="width:12pt;height:18pt" o:ole="" fillcolor="window">
            <v:imagedata r:id="rId380" o:title=""/>
          </v:shape>
          <o:OLEObject Type="Embed" ProgID="Equation.3" ShapeID="_x0000_i1040" DrawAspect="Content" ObjectID="_1514728171" r:id="rId381"/>
        </w:object>
      </w:r>
      <w:r w:rsidR="00933BC8">
        <w:t xml:space="preserve"> and </w:t>
      </w:r>
      <w:r w:rsidR="00933BC8" w:rsidRPr="00DF644C">
        <w:rPr>
          <w:position w:val="-10"/>
        </w:rPr>
        <w:object w:dxaOrig="320" w:dyaOrig="320" w14:anchorId="4594759B">
          <v:shape id="_x0000_i1041" type="#_x0000_t75" style="width:18pt;height:18pt" o:ole="" fillcolor="window">
            <v:imagedata r:id="rId382" o:title=""/>
          </v:shape>
          <o:OLEObject Type="Embed" ProgID="Equation.3" ShapeID="_x0000_i1041" DrawAspect="Content" ObjectID="_1514728172" r:id="rId383"/>
        </w:object>
      </w:r>
      <w:r w:rsidR="00933BC8">
        <w:t xml:space="preserve"> indicate summations over the two branches of the SN-curve.</w:t>
      </w:r>
    </w:p>
    <w:p w14:paraId="21F7F3DF" w14:textId="69A7A051" w:rsidR="00180E69" w:rsidRDefault="00180E69" w:rsidP="005160BE">
      <w:r>
        <w:t>The corresponding limit state equation is written</w:t>
      </w:r>
      <w:r w:rsidR="00800BF4">
        <w:t xml:space="preserve"> in accordance with the limit state equation in </w:t>
      </w:r>
      <w:r w:rsidR="0004568A">
        <w:t xml:space="preserve">Section </w:t>
      </w:r>
      <w:r w:rsidR="006910E4">
        <w:fldChar w:fldCharType="begin"/>
      </w:r>
      <w:r w:rsidR="006910E4">
        <w:instrText xml:space="preserve"> REF _Ref432430061 \r \h  \* MERGEFORMAT </w:instrText>
      </w:r>
      <w:r w:rsidR="006910E4">
        <w:fldChar w:fldCharType="separate"/>
      </w:r>
      <w:r w:rsidR="008A1B80">
        <w:t>2.5</w:t>
      </w:r>
      <w:r w:rsidR="006910E4">
        <w:fldChar w:fldCharType="end"/>
      </w:r>
      <w:r>
        <w:t>:</w:t>
      </w:r>
    </w:p>
    <w:p w14:paraId="40536F27" w14:textId="77777777" w:rsidR="00A6771E" w:rsidRDefault="00A6771E" w:rsidP="00356B4F">
      <w:pPr>
        <w:spacing w:line="240" w:lineRule="atLeast"/>
        <w:rPr>
          <w:rFonts w:ascii="Times New Roman" w:hAnsi="Times New Roman"/>
        </w:rPr>
      </w:pPr>
    </w:p>
    <w:tbl>
      <w:tblPr>
        <w:tblStyle w:val="Tabellen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
        <w:gridCol w:w="7382"/>
        <w:gridCol w:w="1019"/>
      </w:tblGrid>
      <w:tr w:rsidR="00A6771E" w14:paraId="2F6BFB5A" w14:textId="77777777" w:rsidTr="00A6771E">
        <w:trPr>
          <w:trHeight w:val="764"/>
          <w:jc w:val="right"/>
        </w:trPr>
        <w:tc>
          <w:tcPr>
            <w:tcW w:w="351" w:type="dxa"/>
          </w:tcPr>
          <w:p w14:paraId="5BDC0D66" w14:textId="77777777" w:rsidR="00A6771E" w:rsidRDefault="00A6771E" w:rsidP="00B67686">
            <w:pPr>
              <w:rPr>
                <w:noProof/>
              </w:rPr>
            </w:pPr>
          </w:p>
        </w:tc>
        <w:tc>
          <w:tcPr>
            <w:tcW w:w="8014" w:type="dxa"/>
          </w:tcPr>
          <w:p w14:paraId="23FAE0EA" w14:textId="77777777" w:rsidR="00A6771E" w:rsidRPr="00A6771E" w:rsidRDefault="00A6771E" w:rsidP="00B67686">
            <w:pPr>
              <w:rPr>
                <w:rFonts w:ascii="Times New Roman" w:hAnsi="Times New Roman"/>
              </w:rPr>
            </w:pPr>
            <w:r w:rsidRPr="00A6771E">
              <w:rPr>
                <w:rFonts w:ascii="Times New Roman" w:hAnsi="Times New Roman"/>
                <w:szCs w:val="24"/>
              </w:rPr>
              <w:object w:dxaOrig="5580" w:dyaOrig="740" w14:anchorId="6B7098E4">
                <v:shape id="_x0000_i1042" type="#_x0000_t75" style="width:282pt;height:36pt" o:ole="">
                  <v:imagedata r:id="rId384" o:title=""/>
                </v:shape>
                <o:OLEObject Type="Embed" ProgID="Equation.3" ShapeID="_x0000_i1042" DrawAspect="Content" ObjectID="_1514728173" r:id="rId385"/>
              </w:object>
            </w:r>
          </w:p>
        </w:tc>
        <w:tc>
          <w:tcPr>
            <w:tcW w:w="1206" w:type="dxa"/>
            <w:vAlign w:val="center"/>
          </w:tcPr>
          <w:p w14:paraId="6A934932" w14:textId="77777777" w:rsidR="00A6771E" w:rsidRPr="00A6771E" w:rsidRDefault="00A6771E" w:rsidP="00B67686">
            <w:pPr>
              <w:rPr>
                <w:b/>
                <w:bCs/>
              </w:rPr>
            </w:pPr>
            <w:r>
              <w:rPr>
                <w:b/>
                <w:bCs/>
              </w:rPr>
              <w:t>(</w:t>
            </w:r>
            <w:r w:rsidR="00802D29" w:rsidRPr="00A6771E">
              <w:rPr>
                <w:b/>
                <w:bCs/>
              </w:rPr>
              <w:fldChar w:fldCharType="begin"/>
            </w:r>
            <w:r w:rsidRPr="00A6771E">
              <w:rPr>
                <w:b/>
                <w:bCs/>
              </w:rPr>
              <w:instrText xml:space="preserve"> SEQ Equation \* ARABIC </w:instrText>
            </w:r>
            <w:r w:rsidR="00802D29" w:rsidRPr="00A6771E">
              <w:rPr>
                <w:b/>
                <w:bCs/>
              </w:rPr>
              <w:fldChar w:fldCharType="separate"/>
            </w:r>
            <w:r w:rsidR="008A1B80">
              <w:rPr>
                <w:b/>
                <w:bCs/>
                <w:noProof/>
              </w:rPr>
              <w:t>61</w:t>
            </w:r>
            <w:r w:rsidR="00802D29" w:rsidRPr="00A6771E">
              <w:rPr>
                <w:b/>
                <w:bCs/>
              </w:rPr>
              <w:fldChar w:fldCharType="end"/>
            </w:r>
            <w:r w:rsidRPr="00A6771E">
              <w:rPr>
                <w:b/>
                <w:bCs/>
              </w:rPr>
              <w:t>)</w:t>
            </w:r>
          </w:p>
        </w:tc>
      </w:tr>
    </w:tbl>
    <w:p w14:paraId="5C966CA8" w14:textId="77777777" w:rsidR="00A6771E" w:rsidRDefault="00A6771E" w:rsidP="00356B4F">
      <w:pPr>
        <w:spacing w:line="240" w:lineRule="atLeast"/>
        <w:rPr>
          <w:rFonts w:ascii="Times New Roman" w:hAnsi="Times New Roman"/>
        </w:rPr>
      </w:pPr>
    </w:p>
    <w:p w14:paraId="11D35561" w14:textId="77777777" w:rsidR="00800BF4" w:rsidRPr="00800BF4" w:rsidRDefault="00800BF4" w:rsidP="00B67686">
      <w:r w:rsidRPr="00800BF4">
        <w:t xml:space="preserve">where </w:t>
      </w:r>
      <w:r w:rsidRPr="00DF644C">
        <w:rPr>
          <w:position w:val="-12"/>
        </w:rPr>
        <w:object w:dxaOrig="540" w:dyaOrig="360" w14:anchorId="59A65E02">
          <v:shape id="_x0000_i1043" type="#_x0000_t75" style="width:24pt;height:18pt" o:ole="">
            <v:imagedata r:id="rId386" o:title=""/>
          </v:shape>
          <o:OLEObject Type="Embed" ProgID="Equation.3" ShapeID="_x0000_i1043" DrawAspect="Content" ObjectID="_1514728174" r:id="rId387"/>
        </w:object>
      </w:r>
      <w:r w:rsidRPr="00E8401F">
        <w:t xml:space="preserve"> and </w:t>
      </w:r>
      <w:r w:rsidRPr="00DF644C">
        <w:rPr>
          <w:position w:val="-12"/>
        </w:rPr>
        <w:object w:dxaOrig="400" w:dyaOrig="360" w14:anchorId="5E71643E">
          <v:shape id="_x0000_i1044" type="#_x0000_t75" style="width:18pt;height:18pt" o:ole="">
            <v:imagedata r:id="rId388" o:title=""/>
          </v:shape>
          <o:OLEObject Type="Embed" ProgID="Equation.3" ShapeID="_x0000_i1044" DrawAspect="Content" ObjectID="_1514728175" r:id="rId389"/>
        </w:object>
      </w:r>
      <w:r w:rsidRPr="00E8401F">
        <w:t xml:space="preserve"> are model uncertainties related to stress concentration factors and fatigue load; </w:t>
      </w:r>
      <w:r w:rsidRPr="00DF644C">
        <w:rPr>
          <w:position w:val="-4"/>
        </w:rPr>
        <w:object w:dxaOrig="220" w:dyaOrig="260" w14:anchorId="3F1F7F7B">
          <v:shape id="_x0000_i1045" type="#_x0000_t75" style="width:12pt;height:12pt" o:ole="">
            <v:imagedata r:id="rId390" o:title=""/>
          </v:shape>
          <o:OLEObject Type="Embed" ProgID="Equation.3" ShapeID="_x0000_i1045" DrawAspect="Content" ObjectID="_1514728176" r:id="rId391"/>
        </w:object>
      </w:r>
      <w:r w:rsidRPr="00E8401F">
        <w:t xml:space="preserve"> models model uncertainty related to Miner’s rule. </w:t>
      </w:r>
      <w:r w:rsidRPr="00DF644C">
        <w:rPr>
          <w:position w:val="-10"/>
        </w:rPr>
        <w:object w:dxaOrig="300" w:dyaOrig="340" w14:anchorId="366A6D2C">
          <v:shape id="_x0000_i1046" type="#_x0000_t75" style="width:18pt;height:18pt" o:ole="" fillcolor="window">
            <v:imagedata r:id="rId374" o:title=""/>
          </v:shape>
          <o:OLEObject Type="Embed" ProgID="Equation.3" ShapeID="_x0000_i1046" DrawAspect="Content" ObjectID="_1514728177" r:id="rId392"/>
        </w:object>
      </w:r>
      <w:r w:rsidRPr="00800BF4">
        <w:t xml:space="preserve"> and </w:t>
      </w:r>
      <w:r w:rsidRPr="00DF644C">
        <w:rPr>
          <w:position w:val="-10"/>
        </w:rPr>
        <w:object w:dxaOrig="340" w:dyaOrig="340" w14:anchorId="2BEB0282">
          <v:shape id="_x0000_i1047" type="#_x0000_t75" style="width:18pt;height:18pt" o:ole="" fillcolor="window">
            <v:imagedata r:id="rId376" o:title=""/>
          </v:shape>
          <o:OLEObject Type="Embed" ProgID="Equation.3" ShapeID="_x0000_i1047" DrawAspect="Content" ObjectID="_1514728178" r:id="rId393"/>
        </w:object>
      </w:r>
      <w:r w:rsidRPr="00800BF4">
        <w:t xml:space="preserve"> are stochastic variables modelling uncertainty related to the SN-curve.</w:t>
      </w:r>
      <w:r w:rsidRPr="00E8401F">
        <w:rPr>
          <w:i/>
        </w:rPr>
        <w:t xml:space="preserve">t </w:t>
      </w:r>
      <w:r>
        <w:t>is the time in years.</w:t>
      </w:r>
    </w:p>
    <w:p w14:paraId="737F36BD" w14:textId="77777777" w:rsidR="007D490A" w:rsidRDefault="00800BF4" w:rsidP="00B67686">
      <w:r>
        <w:t xml:space="preserve">For reliability analysis the </w:t>
      </w:r>
      <w:r w:rsidRPr="00E8401F">
        <w:rPr>
          <w:i/>
        </w:rPr>
        <w:t>z</w:t>
      </w:r>
      <w:r>
        <w:t xml:space="preserve"> value is obtained from the design equation (with given safety factor) and the probability of failure is obtained using the limit state equation. </w:t>
      </w:r>
      <w:r w:rsidR="006473F3">
        <w:t xml:space="preserve">The probability of failure is estimated by the FORM (First Order Reliability Method). </w:t>
      </w:r>
      <w:r>
        <w:t xml:space="preserve">This gives a generic link between the safety factor and the reliability level as a function of time </w:t>
      </w:r>
      <w:r w:rsidRPr="00E8401F">
        <w:rPr>
          <w:i/>
        </w:rPr>
        <w:t>t</w:t>
      </w:r>
      <w:r>
        <w:t>.</w:t>
      </w:r>
    </w:p>
    <w:p w14:paraId="7263DBF4" w14:textId="77777777" w:rsidR="004C29A2" w:rsidRDefault="006910E4" w:rsidP="00B67686">
      <w:r>
        <w:fldChar w:fldCharType="begin"/>
      </w:r>
      <w:r>
        <w:instrText xml:space="preserve"> REF _Ref440734618 \h  \* MERGEFORMAT </w:instrText>
      </w:r>
      <w:r>
        <w:fldChar w:fldCharType="separate"/>
      </w:r>
      <w:r w:rsidR="008A1B80">
        <w:t>Table 4.2</w:t>
      </w:r>
      <w:r>
        <w:fldChar w:fldCharType="end"/>
      </w:r>
      <w:r w:rsidR="0070226E">
        <w:t xml:space="preserve"> shows an approximate relationship between the safety factor </w:t>
      </w:r>
      <w:r w:rsidR="00BE1463" w:rsidRPr="00BE1463">
        <w:rPr>
          <w:position w:val="-10"/>
        </w:rPr>
        <w:object w:dxaOrig="300" w:dyaOrig="340" w14:anchorId="71CC00AD">
          <v:shape id="_x0000_i1048" type="#_x0000_t75" style="width:18pt;height:18pt" o:ole="">
            <v:imagedata r:id="rId394" o:title=""/>
          </v:shape>
          <o:OLEObject Type="Embed" ProgID="Equation.3" ShapeID="_x0000_i1048" DrawAspect="Content" ObjectID="_1514728179" r:id="rId395"/>
        </w:object>
      </w:r>
      <w:r w:rsidR="0070226E">
        <w:t xml:space="preserve"> and the ‘safe’</w:t>
      </w:r>
      <w:r w:rsidR="006473F3">
        <w:t>, design</w:t>
      </w:r>
      <w:r w:rsidR="0070226E">
        <w:t xml:space="preserve"> fatigue life. The fatigue lives are obtained using the stress range distributions in Figure 4.2 and assuming that most of the fatigue life is related to the slope of the SN-curve where </w:t>
      </w:r>
      <w:r w:rsidR="0070226E" w:rsidRPr="00E8401F">
        <w:rPr>
          <w:i/>
        </w:rPr>
        <w:t>m</w:t>
      </w:r>
      <w:r w:rsidR="0070226E">
        <w:t xml:space="preserve"> = 5.</w:t>
      </w:r>
    </w:p>
    <w:p w14:paraId="448A90EE" w14:textId="77777777" w:rsidR="00F75688" w:rsidRDefault="00F75688" w:rsidP="00B67686"/>
    <w:p w14:paraId="7BFA2409" w14:textId="77777777" w:rsidR="007D490A" w:rsidRDefault="00E8401F" w:rsidP="004E25DE">
      <w:pPr>
        <w:pStyle w:val="Beschriftung"/>
      </w:pPr>
      <w:bookmarkStart w:id="216" w:name="_Ref440734618"/>
      <w:r>
        <w:t xml:space="preserve">Table </w:t>
      </w:r>
      <w:r w:rsidR="00802D29">
        <w:fldChar w:fldCharType="begin"/>
      </w:r>
      <w:r w:rsidR="00754198">
        <w:instrText xml:space="preserve"> STYLEREF 1 \s </w:instrText>
      </w:r>
      <w:r w:rsidR="00802D29">
        <w:fldChar w:fldCharType="separate"/>
      </w:r>
      <w:r w:rsidR="008A1B80">
        <w:rPr>
          <w:noProof/>
        </w:rPr>
        <w:t>4</w:t>
      </w:r>
      <w:r w:rsidR="00802D29">
        <w:fldChar w:fldCharType="end"/>
      </w:r>
      <w:r w:rsidR="00754198">
        <w:t>.</w:t>
      </w:r>
      <w:r w:rsidR="00802D29">
        <w:fldChar w:fldCharType="begin"/>
      </w:r>
      <w:r w:rsidR="00754198">
        <w:instrText xml:space="preserve"> SEQ Table \* ARABIC \s 1 </w:instrText>
      </w:r>
      <w:r w:rsidR="00802D29">
        <w:fldChar w:fldCharType="separate"/>
      </w:r>
      <w:r w:rsidR="008A1B80">
        <w:rPr>
          <w:noProof/>
        </w:rPr>
        <w:t>2</w:t>
      </w:r>
      <w:r w:rsidR="00802D29">
        <w:fldChar w:fldCharType="end"/>
      </w:r>
      <w:bookmarkEnd w:id="216"/>
      <w:r>
        <w:t xml:space="preserve">. </w:t>
      </w:r>
      <w:r w:rsidRPr="00EF04D7">
        <w:t>Relationship between fatigue life and safety factor</w:t>
      </w:r>
    </w:p>
    <w:tbl>
      <w:tblPr>
        <w:tblW w:w="3544" w:type="dxa"/>
        <w:jc w:val="center"/>
        <w:tblBorders>
          <w:top w:val="single" w:sz="12" w:space="0" w:color="008000"/>
          <w:bottom w:val="single" w:sz="12" w:space="0" w:color="008000"/>
        </w:tblBorders>
        <w:tblLook w:val="00A0" w:firstRow="1" w:lastRow="0" w:firstColumn="1" w:lastColumn="0" w:noHBand="0" w:noVBand="0"/>
      </w:tblPr>
      <w:tblGrid>
        <w:gridCol w:w="1418"/>
        <w:gridCol w:w="2126"/>
      </w:tblGrid>
      <w:tr w:rsidR="00C67C44" w:rsidRPr="003352B8" w14:paraId="061A0CF4" w14:textId="77777777" w:rsidTr="00E57E61">
        <w:trPr>
          <w:jc w:val="center"/>
        </w:trPr>
        <w:tc>
          <w:tcPr>
            <w:tcW w:w="1418" w:type="dxa"/>
            <w:tcBorders>
              <w:top w:val="single" w:sz="4" w:space="0" w:color="auto"/>
              <w:left w:val="single" w:sz="4" w:space="0" w:color="auto"/>
              <w:bottom w:val="single" w:sz="4" w:space="0" w:color="auto"/>
              <w:right w:val="single" w:sz="4" w:space="0" w:color="auto"/>
            </w:tcBorders>
          </w:tcPr>
          <w:p w14:paraId="46456BF9" w14:textId="77777777" w:rsidR="00C67C44" w:rsidRDefault="00C67C44" w:rsidP="005160BE">
            <w:pPr>
              <w:pStyle w:val="NoSpacing2"/>
            </w:pPr>
            <w:r>
              <w:t>Safety factor</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04C0F4A" w14:textId="77777777" w:rsidR="00C67C44" w:rsidRDefault="007E4C51" w:rsidP="005160BE">
            <w:pPr>
              <w:pStyle w:val="NoSpacing2"/>
            </w:pPr>
            <w:r>
              <w:t>Design f</w:t>
            </w:r>
            <w:r w:rsidR="00C67C44">
              <w:t>atigue life</w:t>
            </w:r>
          </w:p>
          <w:p w14:paraId="30F36FF0" w14:textId="77777777" w:rsidR="00C67C44" w:rsidRPr="003352B8" w:rsidRDefault="00C67C44" w:rsidP="005160BE">
            <w:pPr>
              <w:pStyle w:val="NoSpacing2"/>
            </w:pPr>
            <w:r>
              <w:t>[years]</w:t>
            </w:r>
          </w:p>
        </w:tc>
      </w:tr>
      <w:tr w:rsidR="00C67C44" w:rsidRPr="003352B8" w14:paraId="6EC9E948" w14:textId="77777777" w:rsidTr="00E57E61">
        <w:trPr>
          <w:jc w:val="center"/>
        </w:trPr>
        <w:tc>
          <w:tcPr>
            <w:tcW w:w="1418" w:type="dxa"/>
            <w:tcBorders>
              <w:top w:val="single" w:sz="4" w:space="0" w:color="auto"/>
              <w:left w:val="single" w:sz="4" w:space="0" w:color="auto"/>
              <w:bottom w:val="single" w:sz="4" w:space="0" w:color="auto"/>
              <w:right w:val="single" w:sz="4" w:space="0" w:color="auto"/>
            </w:tcBorders>
          </w:tcPr>
          <w:p w14:paraId="306F9A0C" w14:textId="77777777" w:rsidR="00C67C44" w:rsidRDefault="00C67C44" w:rsidP="005160BE">
            <w:pPr>
              <w:pStyle w:val="NoSpacing2"/>
            </w:pPr>
            <w:r>
              <w:t>0.7</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4759B0C" w14:textId="77777777" w:rsidR="00C67C44" w:rsidRPr="003352B8" w:rsidRDefault="00390747" w:rsidP="005160BE">
            <w:pPr>
              <w:pStyle w:val="NoSpacing2"/>
            </w:pPr>
            <w:r>
              <w:t>1.5</w:t>
            </w:r>
          </w:p>
        </w:tc>
      </w:tr>
      <w:tr w:rsidR="00390747" w:rsidRPr="003352B8" w14:paraId="3854ED3A" w14:textId="77777777" w:rsidTr="00E57E61">
        <w:trPr>
          <w:jc w:val="center"/>
        </w:trPr>
        <w:tc>
          <w:tcPr>
            <w:tcW w:w="1418" w:type="dxa"/>
            <w:tcBorders>
              <w:top w:val="single" w:sz="4" w:space="0" w:color="auto"/>
              <w:left w:val="single" w:sz="4" w:space="0" w:color="auto"/>
              <w:bottom w:val="single" w:sz="4" w:space="0" w:color="auto"/>
              <w:right w:val="single" w:sz="4" w:space="0" w:color="auto"/>
            </w:tcBorders>
          </w:tcPr>
          <w:p w14:paraId="53076BC3" w14:textId="77777777" w:rsidR="00390747" w:rsidRDefault="00390747" w:rsidP="005160BE">
            <w:pPr>
              <w:pStyle w:val="NoSpacing2"/>
            </w:pPr>
            <w:r>
              <w:t>0.8</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EBDF460" w14:textId="77777777" w:rsidR="00390747" w:rsidRPr="003352B8" w:rsidRDefault="00390747" w:rsidP="005160BE">
            <w:pPr>
              <w:pStyle w:val="NoSpacing2"/>
            </w:pPr>
            <w:r>
              <w:t>3</w:t>
            </w:r>
          </w:p>
        </w:tc>
      </w:tr>
      <w:tr w:rsidR="00C67C44" w:rsidRPr="003352B8" w14:paraId="3101E90A" w14:textId="77777777" w:rsidTr="00E57E61">
        <w:trPr>
          <w:jc w:val="center"/>
        </w:trPr>
        <w:tc>
          <w:tcPr>
            <w:tcW w:w="1418" w:type="dxa"/>
            <w:tcBorders>
              <w:top w:val="single" w:sz="4" w:space="0" w:color="auto"/>
              <w:left w:val="single" w:sz="4" w:space="0" w:color="auto"/>
              <w:bottom w:val="single" w:sz="4" w:space="0" w:color="auto"/>
              <w:right w:val="single" w:sz="4" w:space="0" w:color="auto"/>
            </w:tcBorders>
          </w:tcPr>
          <w:p w14:paraId="2D1DA88E" w14:textId="77777777" w:rsidR="00C67C44" w:rsidRDefault="00390747" w:rsidP="005160BE">
            <w:pPr>
              <w:pStyle w:val="NoSpacing2"/>
            </w:pPr>
            <w:r>
              <w:t>0.9</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5D82B4C" w14:textId="77777777" w:rsidR="00C67C44" w:rsidRPr="003352B8" w:rsidRDefault="00390747" w:rsidP="005160BE">
            <w:pPr>
              <w:pStyle w:val="NoSpacing2"/>
            </w:pPr>
            <w:r>
              <w:t>5</w:t>
            </w:r>
          </w:p>
        </w:tc>
      </w:tr>
      <w:tr w:rsidR="00C67C44" w:rsidRPr="003352B8" w14:paraId="004E03EA" w14:textId="77777777" w:rsidTr="00E57E61">
        <w:trPr>
          <w:jc w:val="center"/>
        </w:trPr>
        <w:tc>
          <w:tcPr>
            <w:tcW w:w="1418" w:type="dxa"/>
            <w:tcBorders>
              <w:top w:val="single" w:sz="4" w:space="0" w:color="auto"/>
              <w:left w:val="single" w:sz="4" w:space="0" w:color="auto"/>
              <w:bottom w:val="single" w:sz="4" w:space="0" w:color="auto"/>
              <w:right w:val="single" w:sz="4" w:space="0" w:color="auto"/>
            </w:tcBorders>
          </w:tcPr>
          <w:p w14:paraId="3155E3B9" w14:textId="77777777" w:rsidR="00C67C44" w:rsidRDefault="00C67C44" w:rsidP="005160BE">
            <w:pPr>
              <w:pStyle w:val="NoSpacing2"/>
            </w:pPr>
            <w:r>
              <w:t>1.0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70E07CC" w14:textId="77777777" w:rsidR="00C67C44" w:rsidRPr="003352B8" w:rsidRDefault="00390747" w:rsidP="005160BE">
            <w:pPr>
              <w:pStyle w:val="NoSpacing2"/>
            </w:pPr>
            <w:r>
              <w:t>8</w:t>
            </w:r>
          </w:p>
        </w:tc>
      </w:tr>
      <w:tr w:rsidR="00C67C44" w:rsidRPr="003352B8" w14:paraId="697C27CF" w14:textId="77777777" w:rsidTr="00E57E61">
        <w:trPr>
          <w:jc w:val="center"/>
        </w:trPr>
        <w:tc>
          <w:tcPr>
            <w:tcW w:w="1418" w:type="dxa"/>
            <w:tcBorders>
              <w:top w:val="single" w:sz="4" w:space="0" w:color="auto"/>
              <w:left w:val="single" w:sz="4" w:space="0" w:color="auto"/>
              <w:bottom w:val="single" w:sz="4" w:space="0" w:color="auto"/>
              <w:right w:val="single" w:sz="4" w:space="0" w:color="auto"/>
            </w:tcBorders>
          </w:tcPr>
          <w:p w14:paraId="4BF8E393" w14:textId="77777777" w:rsidR="00C67C44" w:rsidRDefault="00390747" w:rsidP="005160BE">
            <w:pPr>
              <w:pStyle w:val="NoSpacing2"/>
            </w:pPr>
            <w:r>
              <w:t>1.1</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63F67C1" w14:textId="77777777" w:rsidR="00C67C44" w:rsidRPr="003352B8" w:rsidRDefault="00390747" w:rsidP="005160BE">
            <w:pPr>
              <w:pStyle w:val="NoSpacing2"/>
            </w:pPr>
            <w:r>
              <w:t>13</w:t>
            </w:r>
          </w:p>
        </w:tc>
      </w:tr>
      <w:tr w:rsidR="00C67C44" w:rsidRPr="003352B8" w14:paraId="229697A1" w14:textId="77777777" w:rsidTr="00E57E61">
        <w:trPr>
          <w:jc w:val="center"/>
        </w:trPr>
        <w:tc>
          <w:tcPr>
            <w:tcW w:w="1418" w:type="dxa"/>
            <w:tcBorders>
              <w:top w:val="single" w:sz="4" w:space="0" w:color="auto"/>
              <w:left w:val="single" w:sz="4" w:space="0" w:color="auto"/>
              <w:bottom w:val="single" w:sz="4" w:space="0" w:color="auto"/>
              <w:right w:val="single" w:sz="4" w:space="0" w:color="auto"/>
            </w:tcBorders>
          </w:tcPr>
          <w:p w14:paraId="5B102217" w14:textId="77777777" w:rsidR="00C67C44" w:rsidRDefault="00C67C44" w:rsidP="005160BE">
            <w:pPr>
              <w:pStyle w:val="NoSpacing2"/>
            </w:pPr>
            <w:r>
              <w:t>1.25</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4F8A9CB" w14:textId="77777777" w:rsidR="00C67C44" w:rsidRPr="003352B8" w:rsidRDefault="00C67C44" w:rsidP="005160BE">
            <w:pPr>
              <w:pStyle w:val="NoSpacing2"/>
            </w:pPr>
            <w:r>
              <w:t>25</w:t>
            </w:r>
          </w:p>
        </w:tc>
      </w:tr>
    </w:tbl>
    <w:p w14:paraId="0643CEE3" w14:textId="77777777" w:rsidR="007D490A" w:rsidRDefault="007D490A" w:rsidP="00B67686"/>
    <w:p w14:paraId="7264944F" w14:textId="6A6FECB0" w:rsidR="007D490A" w:rsidRDefault="0070226E" w:rsidP="00B67686">
      <w:r>
        <w:t xml:space="preserve">It is noted that in </w:t>
      </w:r>
      <w:r w:rsidR="00AF14C7">
        <w:t>I</w:t>
      </w:r>
      <w:r w:rsidR="007B354F">
        <w:t>NNWIND</w:t>
      </w:r>
      <w:r w:rsidR="00AF14C7">
        <w:t xml:space="preserve"> </w:t>
      </w:r>
      <w:r>
        <w:t>D4.3</w:t>
      </w:r>
      <w:r w:rsidR="00AF14C7">
        <w:t>.</w:t>
      </w:r>
      <w:r>
        <w:t xml:space="preserve">1 fatigue lives as low as 4 years are obtained for K-joints and 29 years for X-joints implying that especially K-joints have problems with sufficient fatigue reliability. In the following it is investigated how often and which inspection techniques could </w:t>
      </w:r>
      <w:r w:rsidR="004D53A5">
        <w:t>be applied to secure sufficient reliability</w:t>
      </w:r>
      <w:r>
        <w:t xml:space="preserve">. </w:t>
      </w:r>
      <w:r w:rsidR="004D53A5">
        <w:t>Such inspections and possible repairs will have a</w:t>
      </w:r>
      <w:r w:rsidR="00AF14C7">
        <w:t xml:space="preserve">, Operational &amp; Maintenance (OM) </w:t>
      </w:r>
      <w:r w:rsidR="004D53A5">
        <w:t xml:space="preserve">cost to be included in the overall design decision following the principles in </w:t>
      </w:r>
      <w:r w:rsidR="0004568A">
        <w:t xml:space="preserve">Section </w:t>
      </w:r>
      <w:r w:rsidR="004D53A5">
        <w:t>2.2. However, since information about the</w:t>
      </w:r>
      <w:r w:rsidR="00AF14C7">
        <w:t>se</w:t>
      </w:r>
      <w:r w:rsidR="004D53A5">
        <w:t xml:space="preserve"> cost contributions are not available, ‘only’ a reliability based approach is applied in the following.</w:t>
      </w:r>
    </w:p>
    <w:p w14:paraId="179A7D3C" w14:textId="77777777" w:rsidR="004D53A5" w:rsidRDefault="004D53A5" w:rsidP="00E8401F">
      <w:pPr>
        <w:rPr>
          <w:rFonts w:ascii="Times New Roman" w:hAnsi="Times New Roman"/>
        </w:rPr>
      </w:pPr>
    </w:p>
    <w:p w14:paraId="1CC314E1" w14:textId="77777777" w:rsidR="00B27F60" w:rsidRPr="003352B8" w:rsidRDefault="00B27F60" w:rsidP="006B7F90">
      <w:pPr>
        <w:pStyle w:val="Beschriftung"/>
        <w:keepNext/>
      </w:pPr>
      <w:bookmarkStart w:id="217" w:name="_Ref440734001"/>
      <w:r>
        <w:t xml:space="preserve">Table </w:t>
      </w:r>
      <w:r w:rsidR="00802D29">
        <w:fldChar w:fldCharType="begin"/>
      </w:r>
      <w:r w:rsidR="00754198">
        <w:instrText xml:space="preserve"> STYLEREF 1 \s </w:instrText>
      </w:r>
      <w:r w:rsidR="00802D29">
        <w:fldChar w:fldCharType="separate"/>
      </w:r>
      <w:r w:rsidR="008A1B80">
        <w:rPr>
          <w:noProof/>
        </w:rPr>
        <w:t>4</w:t>
      </w:r>
      <w:r w:rsidR="00802D29">
        <w:fldChar w:fldCharType="end"/>
      </w:r>
      <w:r w:rsidR="00754198">
        <w:t>.</w:t>
      </w:r>
      <w:r w:rsidR="00802D29">
        <w:fldChar w:fldCharType="begin"/>
      </w:r>
      <w:r w:rsidR="00754198">
        <w:instrText xml:space="preserve"> SEQ Table \* ARABIC \s 1 </w:instrText>
      </w:r>
      <w:r w:rsidR="00802D29">
        <w:fldChar w:fldCharType="separate"/>
      </w:r>
      <w:r w:rsidR="008A1B80">
        <w:rPr>
          <w:noProof/>
        </w:rPr>
        <w:t>3</w:t>
      </w:r>
      <w:r w:rsidR="00802D29">
        <w:fldChar w:fldCharType="end"/>
      </w:r>
      <w:bookmarkEnd w:id="217"/>
      <w:r>
        <w:t>.</w:t>
      </w:r>
      <w:r w:rsidRPr="003352B8">
        <w:t xml:space="preserve"> Stochastic model.</w:t>
      </w:r>
    </w:p>
    <w:tbl>
      <w:tblPr>
        <w:tblW w:w="8506" w:type="dxa"/>
        <w:tblInd w:w="108" w:type="dxa"/>
        <w:tblBorders>
          <w:top w:val="single" w:sz="12" w:space="0" w:color="008000"/>
          <w:bottom w:val="single" w:sz="12" w:space="0" w:color="008000"/>
        </w:tblBorders>
        <w:tblLook w:val="00A0" w:firstRow="1" w:lastRow="0" w:firstColumn="1" w:lastColumn="0" w:noHBand="0" w:noVBand="0"/>
      </w:tblPr>
      <w:tblGrid>
        <w:gridCol w:w="1043"/>
        <w:gridCol w:w="1377"/>
        <w:gridCol w:w="1296"/>
        <w:gridCol w:w="2190"/>
        <w:gridCol w:w="2600"/>
      </w:tblGrid>
      <w:tr w:rsidR="00B27F60" w:rsidRPr="003352B8" w14:paraId="0F326A66" w14:textId="77777777" w:rsidTr="00DF644C">
        <w:tc>
          <w:tcPr>
            <w:tcW w:w="1043" w:type="dxa"/>
            <w:tcBorders>
              <w:top w:val="single" w:sz="4" w:space="0" w:color="auto"/>
              <w:left w:val="single" w:sz="4" w:space="0" w:color="auto"/>
              <w:bottom w:val="single" w:sz="4" w:space="0" w:color="auto"/>
              <w:right w:val="single" w:sz="4" w:space="0" w:color="auto"/>
            </w:tcBorders>
            <w:shd w:val="clear" w:color="auto" w:fill="auto"/>
          </w:tcPr>
          <w:p w14:paraId="0304CA6B" w14:textId="77777777" w:rsidR="00B27F60" w:rsidRPr="003352B8" w:rsidRDefault="00B27F60" w:rsidP="006B7F90">
            <w:pPr>
              <w:pStyle w:val="NoSpacing1"/>
              <w:keepNext/>
              <w:keepLines/>
              <w:jc w:val="center"/>
            </w:pPr>
            <w:r w:rsidRPr="003352B8">
              <w:t>Variable</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69D613B4" w14:textId="77777777" w:rsidR="00B27F60" w:rsidRPr="003352B8" w:rsidRDefault="00B27F60" w:rsidP="006B7F90">
            <w:pPr>
              <w:pStyle w:val="NoSpacing1"/>
              <w:keepNext/>
              <w:keepLines/>
              <w:jc w:val="center"/>
            </w:pPr>
            <w:r w:rsidRPr="003352B8">
              <w:t>Distribution</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54BEE05F" w14:textId="77777777" w:rsidR="00B27F60" w:rsidRPr="003352B8" w:rsidRDefault="00B27F60" w:rsidP="006B7F90">
            <w:pPr>
              <w:pStyle w:val="NoSpacing1"/>
              <w:keepNext/>
              <w:keepLines/>
              <w:jc w:val="center"/>
            </w:pPr>
            <w:r w:rsidRPr="003352B8">
              <w:t>Expected value</w:t>
            </w:r>
          </w:p>
        </w:tc>
        <w:tc>
          <w:tcPr>
            <w:tcW w:w="2190" w:type="dxa"/>
            <w:tcBorders>
              <w:top w:val="single" w:sz="4" w:space="0" w:color="auto"/>
              <w:left w:val="single" w:sz="4" w:space="0" w:color="auto"/>
              <w:bottom w:val="single" w:sz="4" w:space="0" w:color="auto"/>
              <w:right w:val="single" w:sz="4" w:space="0" w:color="auto"/>
            </w:tcBorders>
            <w:shd w:val="clear" w:color="auto" w:fill="auto"/>
          </w:tcPr>
          <w:p w14:paraId="39B27048" w14:textId="77777777" w:rsidR="00B27F60" w:rsidRPr="003352B8" w:rsidRDefault="00B27F60" w:rsidP="006B7F90">
            <w:pPr>
              <w:pStyle w:val="NoSpacing1"/>
              <w:keepNext/>
              <w:keepLines/>
              <w:jc w:val="center"/>
            </w:pPr>
            <w:r w:rsidRPr="003352B8">
              <w:t>Standard deviation / Coefficient Of variation</w:t>
            </w:r>
          </w:p>
        </w:tc>
        <w:tc>
          <w:tcPr>
            <w:tcW w:w="2600" w:type="dxa"/>
            <w:tcBorders>
              <w:top w:val="single" w:sz="4" w:space="0" w:color="auto"/>
              <w:left w:val="single" w:sz="4" w:space="0" w:color="auto"/>
              <w:bottom w:val="single" w:sz="4" w:space="0" w:color="auto"/>
              <w:right w:val="single" w:sz="4" w:space="0" w:color="auto"/>
            </w:tcBorders>
            <w:shd w:val="clear" w:color="auto" w:fill="auto"/>
          </w:tcPr>
          <w:p w14:paraId="0D8A56D9" w14:textId="530D2FE2" w:rsidR="00B27F60" w:rsidRPr="003352B8" w:rsidRDefault="00B27F60" w:rsidP="006B7F90">
            <w:pPr>
              <w:pStyle w:val="NoSpacing1"/>
              <w:keepNext/>
              <w:keepLines/>
              <w:jc w:val="center"/>
            </w:pPr>
            <w:r w:rsidRPr="003352B8">
              <w:t>Comment</w:t>
            </w:r>
          </w:p>
        </w:tc>
      </w:tr>
      <w:tr w:rsidR="00B27F60" w:rsidRPr="003352B8" w14:paraId="21086D67" w14:textId="77777777" w:rsidTr="00DF644C">
        <w:tc>
          <w:tcPr>
            <w:tcW w:w="1043" w:type="dxa"/>
            <w:tcBorders>
              <w:top w:val="single" w:sz="4" w:space="0" w:color="auto"/>
              <w:left w:val="single" w:sz="4" w:space="0" w:color="auto"/>
              <w:bottom w:val="single" w:sz="4" w:space="0" w:color="auto"/>
              <w:right w:val="single" w:sz="4" w:space="0" w:color="auto"/>
            </w:tcBorders>
            <w:shd w:val="clear" w:color="auto" w:fill="auto"/>
          </w:tcPr>
          <w:p w14:paraId="1C287AF0" w14:textId="77777777" w:rsidR="00B27F60" w:rsidRPr="003352B8" w:rsidRDefault="00B27F60" w:rsidP="006B7F90">
            <w:pPr>
              <w:pStyle w:val="NoSpacing1"/>
              <w:keepNext/>
              <w:keepLines/>
              <w:jc w:val="center"/>
            </w:pPr>
            <w:r>
              <w:rPr>
                <w:noProof/>
                <w:lang w:val="de-DE" w:eastAsia="de-DE"/>
              </w:rPr>
              <w:drawing>
                <wp:inline distT="0" distB="0" distL="0" distR="0" wp14:anchorId="3A42E9AE" wp14:editId="340B835D">
                  <wp:extent cx="137795" cy="137795"/>
                  <wp:effectExtent l="0" t="0" r="0" b="0"/>
                  <wp:docPr id="51" name="Bild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5800FF49" w14:textId="77777777" w:rsidR="00B27F60" w:rsidRPr="003352B8" w:rsidRDefault="00B27F60" w:rsidP="006B7F90">
            <w:pPr>
              <w:pStyle w:val="NoSpacing1"/>
              <w:keepNext/>
              <w:keepLines/>
              <w:jc w:val="center"/>
            </w:pPr>
            <w:r w:rsidRPr="003352B8">
              <w:t>N</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394E72E7" w14:textId="77777777" w:rsidR="00B27F60" w:rsidRPr="003352B8" w:rsidRDefault="00B27F60" w:rsidP="006B7F90">
            <w:pPr>
              <w:pStyle w:val="NoSpacing1"/>
              <w:keepNext/>
              <w:keepLines/>
              <w:jc w:val="center"/>
            </w:pPr>
            <w:r w:rsidRPr="003352B8">
              <w:t>1</w:t>
            </w:r>
          </w:p>
        </w:tc>
        <w:tc>
          <w:tcPr>
            <w:tcW w:w="2190" w:type="dxa"/>
            <w:tcBorders>
              <w:top w:val="single" w:sz="4" w:space="0" w:color="auto"/>
              <w:left w:val="single" w:sz="4" w:space="0" w:color="auto"/>
              <w:bottom w:val="single" w:sz="4" w:space="0" w:color="auto"/>
              <w:right w:val="single" w:sz="4" w:space="0" w:color="auto"/>
            </w:tcBorders>
            <w:shd w:val="clear" w:color="auto" w:fill="auto"/>
          </w:tcPr>
          <w:p w14:paraId="119AEA87" w14:textId="24C9CD96" w:rsidR="00B27F60" w:rsidRPr="003352B8" w:rsidRDefault="00B27F60" w:rsidP="006B7F90">
            <w:pPr>
              <w:pStyle w:val="NoSpacing1"/>
              <w:keepNext/>
              <w:keepLines/>
              <w:jc w:val="center"/>
            </w:pPr>
            <w:r>
              <w:rPr>
                <w:noProof/>
                <w:lang w:val="de-DE" w:eastAsia="de-DE"/>
              </w:rPr>
              <w:drawing>
                <wp:anchor distT="0" distB="0" distL="114300" distR="114300" simplePos="0" relativeHeight="251689472" behindDoc="1" locked="0" layoutInCell="1" allowOverlap="1" wp14:anchorId="38BB67BE" wp14:editId="0887BF84">
                  <wp:simplePos x="0" y="0"/>
                  <wp:positionH relativeFrom="column">
                    <wp:posOffset>-2540</wp:posOffset>
                  </wp:positionH>
                  <wp:positionV relativeFrom="paragraph">
                    <wp:posOffset>33710</wp:posOffset>
                  </wp:positionV>
                  <wp:extent cx="387985" cy="207010"/>
                  <wp:effectExtent l="0" t="0" r="0" b="2540"/>
                  <wp:wrapThrough wrapText="bothSides">
                    <wp:wrapPolygon edited="0">
                      <wp:start x="0" y="1988"/>
                      <wp:lineTo x="0" y="15902"/>
                      <wp:lineTo x="13787" y="19877"/>
                      <wp:lineTo x="20151" y="19877"/>
                      <wp:lineTo x="20151" y="1988"/>
                      <wp:lineTo x="0" y="1988"/>
                    </wp:wrapPolygon>
                  </wp:wrapThrough>
                  <wp:docPr id="52" name="Bild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87985" cy="207010"/>
                          </a:xfrm>
                          <a:prstGeom prst="rect">
                            <a:avLst/>
                          </a:prstGeom>
                          <a:noFill/>
                          <a:ln>
                            <a:noFill/>
                          </a:ln>
                        </pic:spPr>
                      </pic:pic>
                    </a:graphicData>
                  </a:graphic>
                </wp:anchor>
              </w:drawing>
            </w:r>
            <w:r w:rsidRPr="003352B8">
              <w:t>= 0.30</w:t>
            </w:r>
          </w:p>
        </w:tc>
        <w:tc>
          <w:tcPr>
            <w:tcW w:w="2600" w:type="dxa"/>
            <w:tcBorders>
              <w:top w:val="single" w:sz="4" w:space="0" w:color="auto"/>
              <w:left w:val="single" w:sz="4" w:space="0" w:color="auto"/>
              <w:bottom w:val="single" w:sz="4" w:space="0" w:color="auto"/>
              <w:right w:val="single" w:sz="4" w:space="0" w:color="auto"/>
            </w:tcBorders>
            <w:shd w:val="clear" w:color="auto" w:fill="auto"/>
          </w:tcPr>
          <w:p w14:paraId="7F23F204" w14:textId="77777777" w:rsidR="00B27F60" w:rsidRPr="003352B8" w:rsidRDefault="00B27F60" w:rsidP="006B7F90">
            <w:pPr>
              <w:pStyle w:val="NoSpacing1"/>
              <w:keepNext/>
              <w:keepLines/>
              <w:jc w:val="center"/>
            </w:pPr>
            <w:r w:rsidRPr="003352B8">
              <w:t>Model uncertainty Miner’s rule</w:t>
            </w:r>
          </w:p>
        </w:tc>
      </w:tr>
      <w:tr w:rsidR="00B27F60" w:rsidRPr="003352B8" w14:paraId="5CA1FB97" w14:textId="77777777" w:rsidTr="00DF644C">
        <w:tc>
          <w:tcPr>
            <w:tcW w:w="1043" w:type="dxa"/>
            <w:tcBorders>
              <w:top w:val="single" w:sz="4" w:space="0" w:color="auto"/>
              <w:left w:val="single" w:sz="4" w:space="0" w:color="auto"/>
              <w:bottom w:val="single" w:sz="4" w:space="0" w:color="auto"/>
              <w:right w:val="single" w:sz="4" w:space="0" w:color="auto"/>
            </w:tcBorders>
            <w:shd w:val="clear" w:color="auto" w:fill="auto"/>
          </w:tcPr>
          <w:p w14:paraId="5B59DC43" w14:textId="77777777" w:rsidR="00B27F60" w:rsidRPr="003352B8" w:rsidRDefault="00B27F60" w:rsidP="006B7F90">
            <w:pPr>
              <w:pStyle w:val="NoSpacing1"/>
              <w:keepNext/>
              <w:keepLines/>
              <w:jc w:val="center"/>
            </w:pPr>
            <w:r w:rsidRPr="00AE4421">
              <w:rPr>
                <w:position w:val="-12"/>
              </w:rPr>
              <w:object w:dxaOrig="400" w:dyaOrig="360" w14:anchorId="5ACAD61C">
                <v:shape id="_x0000_i1049" type="#_x0000_t75" style="width:18pt;height:18pt" o:ole="">
                  <v:imagedata r:id="rId388" o:title=""/>
                </v:shape>
                <o:OLEObject Type="Embed" ProgID="Equation.3" ShapeID="_x0000_i1049" DrawAspect="Content" ObjectID="_1514728180" r:id="rId398"/>
              </w:objec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2163D9FF" w14:textId="77777777" w:rsidR="00B27F60" w:rsidRPr="003352B8" w:rsidRDefault="00B27F60" w:rsidP="006B7F90">
            <w:pPr>
              <w:pStyle w:val="NoSpacing1"/>
              <w:keepNext/>
              <w:keepLines/>
              <w:jc w:val="center"/>
            </w:pPr>
            <w:r w:rsidRPr="003352B8">
              <w:t>LN</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0EAED572" w14:textId="77777777" w:rsidR="00B27F60" w:rsidRPr="003352B8" w:rsidRDefault="00B27F60" w:rsidP="006B7F90">
            <w:pPr>
              <w:pStyle w:val="NoSpacing1"/>
              <w:keepNext/>
              <w:keepLines/>
              <w:jc w:val="center"/>
            </w:pPr>
            <w:r w:rsidRPr="003352B8">
              <w:t>1</w:t>
            </w:r>
          </w:p>
        </w:tc>
        <w:tc>
          <w:tcPr>
            <w:tcW w:w="2190" w:type="dxa"/>
            <w:tcBorders>
              <w:top w:val="single" w:sz="4" w:space="0" w:color="auto"/>
              <w:left w:val="single" w:sz="4" w:space="0" w:color="auto"/>
              <w:bottom w:val="single" w:sz="4" w:space="0" w:color="auto"/>
              <w:right w:val="single" w:sz="4" w:space="0" w:color="auto"/>
            </w:tcBorders>
            <w:shd w:val="clear" w:color="auto" w:fill="auto"/>
          </w:tcPr>
          <w:p w14:paraId="643F26AA" w14:textId="77777777" w:rsidR="00B27F60" w:rsidRPr="00AE4421" w:rsidRDefault="00B27F60" w:rsidP="006B7F90">
            <w:pPr>
              <w:pStyle w:val="NoSpacing1"/>
              <w:keepNext/>
              <w:keepLines/>
              <w:jc w:val="center"/>
              <w:rPr>
                <w:highlight w:val="yellow"/>
              </w:rPr>
            </w:pPr>
            <w:r w:rsidRPr="00AE4421">
              <w:rPr>
                <w:position w:val="-14"/>
              </w:rPr>
              <w:object w:dxaOrig="780" w:dyaOrig="380" w14:anchorId="3284E1FD">
                <v:shape id="_x0000_i1050" type="#_x0000_t75" style="width:36pt;height:18pt" o:ole="">
                  <v:imagedata r:id="rId399" o:title=""/>
                </v:shape>
                <o:OLEObject Type="Embed" ProgID="Equation.3" ShapeID="_x0000_i1050" DrawAspect="Content" ObjectID="_1514728181" r:id="rId400"/>
              </w:object>
            </w:r>
            <w:r w:rsidR="00AF14C7">
              <w:t xml:space="preserve"> see below</w:t>
            </w:r>
          </w:p>
        </w:tc>
        <w:tc>
          <w:tcPr>
            <w:tcW w:w="2600" w:type="dxa"/>
            <w:tcBorders>
              <w:top w:val="single" w:sz="4" w:space="0" w:color="auto"/>
              <w:left w:val="single" w:sz="4" w:space="0" w:color="auto"/>
              <w:bottom w:val="single" w:sz="4" w:space="0" w:color="auto"/>
              <w:right w:val="single" w:sz="4" w:space="0" w:color="auto"/>
            </w:tcBorders>
            <w:shd w:val="clear" w:color="auto" w:fill="auto"/>
          </w:tcPr>
          <w:p w14:paraId="65BB470F" w14:textId="77777777" w:rsidR="00B27F60" w:rsidRPr="003352B8" w:rsidRDefault="00B27F60" w:rsidP="006B7F90">
            <w:pPr>
              <w:pStyle w:val="NoSpacing1"/>
              <w:keepNext/>
              <w:keepLines/>
              <w:jc w:val="center"/>
            </w:pPr>
            <w:r w:rsidRPr="003352B8">
              <w:t xml:space="preserve">Model uncertainty </w:t>
            </w:r>
            <w:r>
              <w:t xml:space="preserve">fatigue </w:t>
            </w:r>
            <w:r w:rsidRPr="003352B8">
              <w:t>load</w:t>
            </w:r>
          </w:p>
        </w:tc>
      </w:tr>
      <w:tr w:rsidR="00B27F60" w:rsidRPr="003352B8" w14:paraId="59C5E382" w14:textId="77777777" w:rsidTr="00DF644C">
        <w:tc>
          <w:tcPr>
            <w:tcW w:w="1043" w:type="dxa"/>
            <w:tcBorders>
              <w:top w:val="single" w:sz="4" w:space="0" w:color="auto"/>
              <w:left w:val="single" w:sz="4" w:space="0" w:color="auto"/>
              <w:bottom w:val="single" w:sz="4" w:space="0" w:color="auto"/>
              <w:right w:val="single" w:sz="4" w:space="0" w:color="auto"/>
            </w:tcBorders>
            <w:shd w:val="clear" w:color="auto" w:fill="auto"/>
          </w:tcPr>
          <w:p w14:paraId="4D3DB455" w14:textId="77777777" w:rsidR="00B27F60" w:rsidRPr="003352B8" w:rsidRDefault="00B27F60" w:rsidP="006B7F90">
            <w:pPr>
              <w:pStyle w:val="NoSpacing1"/>
              <w:keepNext/>
              <w:keepLines/>
              <w:jc w:val="center"/>
            </w:pPr>
            <w:r>
              <w:rPr>
                <w:noProof/>
                <w:lang w:val="de-DE" w:eastAsia="de-DE"/>
              </w:rPr>
              <w:drawing>
                <wp:inline distT="0" distB="0" distL="0" distR="0" wp14:anchorId="2EDE7D61" wp14:editId="287CBD3E">
                  <wp:extent cx="293370" cy="207010"/>
                  <wp:effectExtent l="0" t="0" r="0" b="2540"/>
                  <wp:docPr id="4572" name="Bild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93370" cy="207010"/>
                          </a:xfrm>
                          <a:prstGeom prst="rect">
                            <a:avLst/>
                          </a:prstGeom>
                          <a:noFill/>
                          <a:ln>
                            <a:noFill/>
                          </a:ln>
                        </pic:spPr>
                      </pic:pic>
                    </a:graphicData>
                  </a:graphic>
                </wp:inline>
              </w:drawing>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533C10F9" w14:textId="77777777" w:rsidR="00B27F60" w:rsidRPr="003352B8" w:rsidRDefault="00B27F60" w:rsidP="006B7F90">
            <w:pPr>
              <w:pStyle w:val="NoSpacing1"/>
              <w:keepNext/>
              <w:keepLines/>
              <w:jc w:val="center"/>
            </w:pPr>
            <w:r w:rsidRPr="003352B8">
              <w:t>LN</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4263F01B" w14:textId="77777777" w:rsidR="00B27F60" w:rsidRPr="003352B8" w:rsidRDefault="00B27F60" w:rsidP="006B7F90">
            <w:pPr>
              <w:pStyle w:val="NoSpacing1"/>
              <w:keepNext/>
              <w:keepLines/>
              <w:jc w:val="center"/>
            </w:pPr>
            <w:r w:rsidRPr="003352B8">
              <w:t>1</w:t>
            </w:r>
          </w:p>
        </w:tc>
        <w:tc>
          <w:tcPr>
            <w:tcW w:w="2190" w:type="dxa"/>
            <w:tcBorders>
              <w:top w:val="single" w:sz="4" w:space="0" w:color="auto"/>
              <w:left w:val="single" w:sz="4" w:space="0" w:color="auto"/>
              <w:bottom w:val="single" w:sz="4" w:space="0" w:color="auto"/>
              <w:right w:val="single" w:sz="4" w:space="0" w:color="auto"/>
            </w:tcBorders>
            <w:shd w:val="clear" w:color="auto" w:fill="auto"/>
          </w:tcPr>
          <w:p w14:paraId="0EFF18DF" w14:textId="77777777" w:rsidR="00B27F60" w:rsidRPr="00AE4421" w:rsidRDefault="00B27F60" w:rsidP="006B7F90">
            <w:pPr>
              <w:pStyle w:val="NoSpacing1"/>
              <w:keepNext/>
              <w:keepLines/>
              <w:jc w:val="center"/>
              <w:rPr>
                <w:highlight w:val="yellow"/>
              </w:rPr>
            </w:pPr>
            <w:r w:rsidRPr="00AE4421">
              <w:rPr>
                <w:position w:val="-14"/>
              </w:rPr>
              <w:object w:dxaOrig="880" w:dyaOrig="380" w14:anchorId="5474C68B">
                <v:shape id="_x0000_i1051" type="#_x0000_t75" style="width:48pt;height:18pt" o:ole="">
                  <v:imagedata r:id="rId402" o:title=""/>
                </v:shape>
                <o:OLEObject Type="Embed" ProgID="Equation.3" ShapeID="_x0000_i1051" DrawAspect="Content" ObjectID="_1514728182" r:id="rId403"/>
              </w:object>
            </w:r>
            <w:r w:rsidR="00AF14C7">
              <w:t xml:space="preserve"> see below</w:t>
            </w:r>
          </w:p>
        </w:tc>
        <w:tc>
          <w:tcPr>
            <w:tcW w:w="2600" w:type="dxa"/>
            <w:tcBorders>
              <w:top w:val="single" w:sz="4" w:space="0" w:color="auto"/>
              <w:left w:val="single" w:sz="4" w:space="0" w:color="auto"/>
              <w:bottom w:val="single" w:sz="4" w:space="0" w:color="auto"/>
              <w:right w:val="single" w:sz="4" w:space="0" w:color="auto"/>
            </w:tcBorders>
            <w:shd w:val="clear" w:color="auto" w:fill="auto"/>
          </w:tcPr>
          <w:p w14:paraId="6B69ED6A" w14:textId="77777777" w:rsidR="00B27F60" w:rsidRPr="003352B8" w:rsidRDefault="00B27F60" w:rsidP="006B7F90">
            <w:pPr>
              <w:pStyle w:val="NoSpacing1"/>
              <w:keepNext/>
              <w:keepLines/>
              <w:jc w:val="center"/>
            </w:pPr>
            <w:r w:rsidRPr="003352B8">
              <w:t>Model uncertainty stress concentration factor</w:t>
            </w:r>
          </w:p>
        </w:tc>
      </w:tr>
      <w:tr w:rsidR="00B27F60" w:rsidRPr="003352B8" w14:paraId="4F0C0B21" w14:textId="77777777" w:rsidTr="00DF644C">
        <w:tc>
          <w:tcPr>
            <w:tcW w:w="1043" w:type="dxa"/>
            <w:tcBorders>
              <w:top w:val="single" w:sz="4" w:space="0" w:color="auto"/>
              <w:left w:val="single" w:sz="4" w:space="0" w:color="auto"/>
              <w:bottom w:val="single" w:sz="4" w:space="0" w:color="auto"/>
              <w:right w:val="single" w:sz="4" w:space="0" w:color="auto"/>
            </w:tcBorders>
            <w:shd w:val="clear" w:color="auto" w:fill="auto"/>
          </w:tcPr>
          <w:p w14:paraId="17B5D090" w14:textId="77777777" w:rsidR="00B27F60" w:rsidRPr="003352B8" w:rsidRDefault="00B27F60" w:rsidP="006B7F90">
            <w:pPr>
              <w:pStyle w:val="NoSpacing1"/>
              <w:keepNext/>
              <w:keepLines/>
              <w:jc w:val="center"/>
            </w:pPr>
            <w:r>
              <w:rPr>
                <w:noProof/>
                <w:lang w:val="de-DE" w:eastAsia="de-DE"/>
              </w:rPr>
              <w:drawing>
                <wp:inline distT="0" distB="0" distL="0" distR="0" wp14:anchorId="1EF1A63A" wp14:editId="3782CFD8">
                  <wp:extent cx="189865" cy="207010"/>
                  <wp:effectExtent l="0" t="0" r="635" b="2540"/>
                  <wp:docPr id="4574" name="Bild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89865" cy="207010"/>
                          </a:xfrm>
                          <a:prstGeom prst="rect">
                            <a:avLst/>
                          </a:prstGeom>
                          <a:noFill/>
                          <a:ln>
                            <a:noFill/>
                          </a:ln>
                        </pic:spPr>
                      </pic:pic>
                    </a:graphicData>
                  </a:graphic>
                </wp:inline>
              </w:drawing>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350EF217" w14:textId="77777777" w:rsidR="00B27F60" w:rsidRPr="003352B8" w:rsidRDefault="00B27F60" w:rsidP="006B7F90">
            <w:pPr>
              <w:pStyle w:val="NoSpacing1"/>
              <w:keepNext/>
              <w:keepLines/>
              <w:jc w:val="center"/>
            </w:pPr>
            <w:r w:rsidRPr="003352B8">
              <w:t>D</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196A24AA" w14:textId="77777777" w:rsidR="00B27F60" w:rsidRPr="003352B8" w:rsidRDefault="00B27F60" w:rsidP="006B7F90">
            <w:pPr>
              <w:pStyle w:val="NoSpacing1"/>
              <w:keepNext/>
              <w:keepLines/>
              <w:jc w:val="center"/>
            </w:pPr>
            <w:r w:rsidRPr="003352B8">
              <w:t>3</w:t>
            </w:r>
          </w:p>
        </w:tc>
        <w:tc>
          <w:tcPr>
            <w:tcW w:w="2190" w:type="dxa"/>
            <w:tcBorders>
              <w:top w:val="single" w:sz="4" w:space="0" w:color="auto"/>
              <w:left w:val="single" w:sz="4" w:space="0" w:color="auto"/>
              <w:bottom w:val="single" w:sz="4" w:space="0" w:color="auto"/>
              <w:right w:val="single" w:sz="4" w:space="0" w:color="auto"/>
            </w:tcBorders>
            <w:shd w:val="clear" w:color="auto" w:fill="auto"/>
          </w:tcPr>
          <w:p w14:paraId="180D4C1A" w14:textId="77777777" w:rsidR="00B27F60" w:rsidRPr="003352B8" w:rsidRDefault="00B27F60" w:rsidP="006B7F90">
            <w:pPr>
              <w:pStyle w:val="NoSpacing1"/>
              <w:keepNext/>
              <w:keepLines/>
              <w:jc w:val="center"/>
            </w:pPr>
          </w:p>
        </w:tc>
        <w:tc>
          <w:tcPr>
            <w:tcW w:w="2600" w:type="dxa"/>
            <w:tcBorders>
              <w:top w:val="single" w:sz="4" w:space="0" w:color="auto"/>
              <w:left w:val="single" w:sz="4" w:space="0" w:color="auto"/>
              <w:bottom w:val="single" w:sz="4" w:space="0" w:color="auto"/>
              <w:right w:val="single" w:sz="4" w:space="0" w:color="auto"/>
            </w:tcBorders>
            <w:shd w:val="clear" w:color="auto" w:fill="auto"/>
          </w:tcPr>
          <w:p w14:paraId="512D39B7" w14:textId="77777777" w:rsidR="00B27F60" w:rsidRPr="003352B8" w:rsidRDefault="00B27F60" w:rsidP="006B7F90">
            <w:pPr>
              <w:pStyle w:val="NoSpacing1"/>
              <w:keepNext/>
              <w:keepLines/>
              <w:jc w:val="center"/>
            </w:pPr>
            <w:r w:rsidRPr="003352B8">
              <w:t>Slope SN curve</w:t>
            </w:r>
          </w:p>
        </w:tc>
      </w:tr>
      <w:tr w:rsidR="00B27F60" w:rsidRPr="003352B8" w14:paraId="7BEB5395" w14:textId="77777777" w:rsidTr="00DF644C">
        <w:tc>
          <w:tcPr>
            <w:tcW w:w="1043" w:type="dxa"/>
            <w:tcBorders>
              <w:top w:val="single" w:sz="4" w:space="0" w:color="auto"/>
              <w:left w:val="single" w:sz="4" w:space="0" w:color="auto"/>
              <w:bottom w:val="single" w:sz="4" w:space="0" w:color="auto"/>
              <w:right w:val="single" w:sz="4" w:space="0" w:color="auto"/>
            </w:tcBorders>
            <w:shd w:val="clear" w:color="auto" w:fill="auto"/>
          </w:tcPr>
          <w:p w14:paraId="1C13CF2D" w14:textId="77777777" w:rsidR="00B27F60" w:rsidRPr="003352B8" w:rsidRDefault="00B27F60" w:rsidP="006B7F90">
            <w:pPr>
              <w:pStyle w:val="NoSpacing1"/>
              <w:keepNext/>
              <w:keepLines/>
              <w:jc w:val="center"/>
            </w:pPr>
            <w:r>
              <w:rPr>
                <w:noProof/>
                <w:lang w:val="de-DE" w:eastAsia="de-DE"/>
              </w:rPr>
              <w:drawing>
                <wp:inline distT="0" distB="0" distL="0" distR="0" wp14:anchorId="306C63F7" wp14:editId="4943D40B">
                  <wp:extent cx="344805" cy="207010"/>
                  <wp:effectExtent l="0" t="0" r="0" b="2540"/>
                  <wp:docPr id="4575" name="Bild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44805" cy="207010"/>
                          </a:xfrm>
                          <a:prstGeom prst="rect">
                            <a:avLst/>
                          </a:prstGeom>
                          <a:noFill/>
                          <a:ln>
                            <a:noFill/>
                          </a:ln>
                        </pic:spPr>
                      </pic:pic>
                    </a:graphicData>
                  </a:graphic>
                </wp:inline>
              </w:drawing>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3EFFB130" w14:textId="77777777" w:rsidR="00B27F60" w:rsidRPr="003352B8" w:rsidRDefault="00B27F60" w:rsidP="006B7F90">
            <w:pPr>
              <w:pStyle w:val="NoSpacing1"/>
              <w:keepNext/>
              <w:keepLines/>
              <w:jc w:val="center"/>
            </w:pPr>
            <w:r w:rsidRPr="003352B8">
              <w:t>N</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723D4EFC" w14:textId="77777777" w:rsidR="00B27F60" w:rsidRPr="003352B8" w:rsidRDefault="00E8401F" w:rsidP="006B7F90">
            <w:pPr>
              <w:pStyle w:val="NoSpacing1"/>
              <w:keepNext/>
              <w:keepLines/>
              <w:jc w:val="center"/>
            </w:pPr>
            <w:r>
              <w:t xml:space="preserve">see </w:t>
            </w:r>
            <w:r>
              <w:br/>
            </w:r>
            <w:r w:rsidR="006910E4">
              <w:fldChar w:fldCharType="begin"/>
            </w:r>
            <w:r w:rsidR="006910E4">
              <w:instrText xml:space="preserve"> REF _Ref440728586 \h  \* MERGEFORMAT </w:instrText>
            </w:r>
            <w:r w:rsidR="006910E4">
              <w:fldChar w:fldCharType="separate"/>
            </w:r>
            <w:r w:rsidR="008A1B80">
              <w:t>Table 4.1</w:t>
            </w:r>
            <w:r w:rsidR="006910E4">
              <w:fldChar w:fldCharType="end"/>
            </w:r>
          </w:p>
        </w:tc>
        <w:tc>
          <w:tcPr>
            <w:tcW w:w="2190" w:type="dxa"/>
            <w:tcBorders>
              <w:top w:val="single" w:sz="4" w:space="0" w:color="auto"/>
              <w:left w:val="single" w:sz="4" w:space="0" w:color="auto"/>
              <w:bottom w:val="single" w:sz="4" w:space="0" w:color="auto"/>
              <w:right w:val="single" w:sz="4" w:space="0" w:color="auto"/>
            </w:tcBorders>
            <w:shd w:val="clear" w:color="auto" w:fill="auto"/>
          </w:tcPr>
          <w:p w14:paraId="350BFD81" w14:textId="6CE0AD69" w:rsidR="00B27F60" w:rsidRPr="003352B8" w:rsidRDefault="00B27F60" w:rsidP="006B7F90">
            <w:pPr>
              <w:pStyle w:val="NoSpacing1"/>
              <w:keepNext/>
              <w:keepLines/>
              <w:jc w:val="center"/>
            </w:pPr>
            <w:r>
              <w:rPr>
                <w:noProof/>
                <w:lang w:val="de-DE" w:eastAsia="de-DE"/>
              </w:rPr>
              <w:drawing>
                <wp:inline distT="0" distB="0" distL="0" distR="0" wp14:anchorId="4A2A979E" wp14:editId="5F075845">
                  <wp:extent cx="362585" cy="233045"/>
                  <wp:effectExtent l="0" t="0" r="0" b="0"/>
                  <wp:docPr id="4577" name="Bild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r w:rsidRPr="003352B8">
              <w:t>= 0.2</w:t>
            </w:r>
          </w:p>
        </w:tc>
        <w:tc>
          <w:tcPr>
            <w:tcW w:w="2600" w:type="dxa"/>
            <w:tcBorders>
              <w:top w:val="single" w:sz="4" w:space="0" w:color="auto"/>
              <w:left w:val="single" w:sz="4" w:space="0" w:color="auto"/>
              <w:bottom w:val="single" w:sz="4" w:space="0" w:color="auto"/>
              <w:right w:val="single" w:sz="4" w:space="0" w:color="auto"/>
            </w:tcBorders>
            <w:shd w:val="clear" w:color="auto" w:fill="auto"/>
          </w:tcPr>
          <w:p w14:paraId="2808FD54" w14:textId="77777777" w:rsidR="00B27F60" w:rsidRPr="003352B8" w:rsidRDefault="00B27F60" w:rsidP="006B7F90">
            <w:pPr>
              <w:pStyle w:val="NoSpacing1"/>
              <w:keepNext/>
              <w:keepLines/>
              <w:jc w:val="center"/>
            </w:pPr>
            <w:r>
              <w:t xml:space="preserve">Parameter in </w:t>
            </w:r>
            <w:r w:rsidRPr="003352B8">
              <w:t>SN curve</w:t>
            </w:r>
          </w:p>
        </w:tc>
      </w:tr>
      <w:tr w:rsidR="00B27F60" w:rsidRPr="003352B8" w14:paraId="7012BD9B" w14:textId="77777777" w:rsidTr="00DF644C">
        <w:tc>
          <w:tcPr>
            <w:tcW w:w="1043" w:type="dxa"/>
            <w:tcBorders>
              <w:top w:val="single" w:sz="4" w:space="0" w:color="auto"/>
              <w:left w:val="single" w:sz="4" w:space="0" w:color="auto"/>
              <w:bottom w:val="single" w:sz="4" w:space="0" w:color="auto"/>
              <w:right w:val="single" w:sz="4" w:space="0" w:color="auto"/>
            </w:tcBorders>
            <w:shd w:val="clear" w:color="auto" w:fill="auto"/>
          </w:tcPr>
          <w:p w14:paraId="0DF273B1" w14:textId="77777777" w:rsidR="00B27F60" w:rsidRPr="003352B8" w:rsidRDefault="00B27F60" w:rsidP="006B7F90">
            <w:pPr>
              <w:pStyle w:val="NoSpacing1"/>
              <w:keepNext/>
              <w:keepLines/>
              <w:jc w:val="center"/>
            </w:pPr>
            <w:r>
              <w:rPr>
                <w:noProof/>
                <w:lang w:val="de-DE" w:eastAsia="de-DE"/>
              </w:rPr>
              <w:drawing>
                <wp:inline distT="0" distB="0" distL="0" distR="0" wp14:anchorId="37D24108" wp14:editId="1815B450">
                  <wp:extent cx="189865" cy="207010"/>
                  <wp:effectExtent l="0" t="0" r="635" b="2540"/>
                  <wp:docPr id="4578" name="Bild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89865" cy="207010"/>
                          </a:xfrm>
                          <a:prstGeom prst="rect">
                            <a:avLst/>
                          </a:prstGeom>
                          <a:noFill/>
                          <a:ln>
                            <a:noFill/>
                          </a:ln>
                        </pic:spPr>
                      </pic:pic>
                    </a:graphicData>
                  </a:graphic>
                </wp:inline>
              </w:drawing>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294D0AD2" w14:textId="77777777" w:rsidR="00B27F60" w:rsidRPr="003352B8" w:rsidRDefault="00B27F60" w:rsidP="006B7F90">
            <w:pPr>
              <w:pStyle w:val="NoSpacing1"/>
              <w:keepNext/>
              <w:keepLines/>
              <w:jc w:val="center"/>
            </w:pPr>
            <w:r w:rsidRPr="003352B8">
              <w:t>D</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0BA4D2A3" w14:textId="77777777" w:rsidR="00B27F60" w:rsidRPr="003352B8" w:rsidRDefault="00B27F60" w:rsidP="006B7F90">
            <w:pPr>
              <w:pStyle w:val="NoSpacing1"/>
              <w:keepNext/>
              <w:keepLines/>
              <w:jc w:val="center"/>
            </w:pPr>
            <w:r w:rsidRPr="003352B8">
              <w:t>5</w:t>
            </w:r>
          </w:p>
        </w:tc>
        <w:tc>
          <w:tcPr>
            <w:tcW w:w="2190" w:type="dxa"/>
            <w:tcBorders>
              <w:top w:val="single" w:sz="4" w:space="0" w:color="auto"/>
              <w:left w:val="single" w:sz="4" w:space="0" w:color="auto"/>
              <w:bottom w:val="single" w:sz="4" w:space="0" w:color="auto"/>
              <w:right w:val="single" w:sz="4" w:space="0" w:color="auto"/>
            </w:tcBorders>
            <w:shd w:val="clear" w:color="auto" w:fill="auto"/>
          </w:tcPr>
          <w:p w14:paraId="4D318178" w14:textId="77777777" w:rsidR="00B27F60" w:rsidRPr="003352B8" w:rsidRDefault="00B27F60" w:rsidP="006B7F90">
            <w:pPr>
              <w:pStyle w:val="NoSpacing1"/>
              <w:keepNext/>
              <w:keepLines/>
              <w:jc w:val="center"/>
            </w:pPr>
          </w:p>
        </w:tc>
        <w:tc>
          <w:tcPr>
            <w:tcW w:w="2600" w:type="dxa"/>
            <w:tcBorders>
              <w:top w:val="single" w:sz="4" w:space="0" w:color="auto"/>
              <w:left w:val="single" w:sz="4" w:space="0" w:color="auto"/>
              <w:bottom w:val="single" w:sz="4" w:space="0" w:color="auto"/>
              <w:right w:val="single" w:sz="4" w:space="0" w:color="auto"/>
            </w:tcBorders>
            <w:shd w:val="clear" w:color="auto" w:fill="auto"/>
          </w:tcPr>
          <w:p w14:paraId="7F40B2A7" w14:textId="77777777" w:rsidR="00B27F60" w:rsidRPr="003352B8" w:rsidRDefault="00B27F60" w:rsidP="006B7F90">
            <w:pPr>
              <w:pStyle w:val="NoSpacing1"/>
              <w:keepNext/>
              <w:keepLines/>
              <w:jc w:val="center"/>
            </w:pPr>
            <w:r w:rsidRPr="003352B8">
              <w:t>Slope SN curve</w:t>
            </w:r>
          </w:p>
        </w:tc>
      </w:tr>
      <w:tr w:rsidR="00B27F60" w:rsidRPr="003352B8" w14:paraId="70081280" w14:textId="77777777" w:rsidTr="00DF644C">
        <w:tc>
          <w:tcPr>
            <w:tcW w:w="1043" w:type="dxa"/>
            <w:tcBorders>
              <w:top w:val="single" w:sz="4" w:space="0" w:color="auto"/>
              <w:left w:val="single" w:sz="4" w:space="0" w:color="auto"/>
              <w:bottom w:val="single" w:sz="4" w:space="0" w:color="auto"/>
              <w:right w:val="single" w:sz="4" w:space="0" w:color="auto"/>
            </w:tcBorders>
            <w:shd w:val="clear" w:color="auto" w:fill="auto"/>
          </w:tcPr>
          <w:p w14:paraId="1A00D6C7" w14:textId="77777777" w:rsidR="00B27F60" w:rsidRPr="003352B8" w:rsidRDefault="00B27F60" w:rsidP="006B7F90">
            <w:pPr>
              <w:pStyle w:val="NoSpacing1"/>
              <w:keepNext/>
              <w:keepLines/>
              <w:jc w:val="center"/>
            </w:pPr>
            <w:r>
              <w:rPr>
                <w:noProof/>
                <w:lang w:val="de-DE" w:eastAsia="de-DE"/>
              </w:rPr>
              <w:drawing>
                <wp:inline distT="0" distB="0" distL="0" distR="0" wp14:anchorId="13B323D4" wp14:editId="5A72296C">
                  <wp:extent cx="362585" cy="207010"/>
                  <wp:effectExtent l="0" t="0" r="0" b="2540"/>
                  <wp:docPr id="4579" name="Bild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2D3C4053" w14:textId="77777777" w:rsidR="00B27F60" w:rsidRPr="003352B8" w:rsidRDefault="00B27F60" w:rsidP="006B7F90">
            <w:pPr>
              <w:pStyle w:val="NoSpacing1"/>
              <w:keepNext/>
              <w:keepLines/>
              <w:jc w:val="center"/>
            </w:pPr>
            <w:r w:rsidRPr="003352B8">
              <w:t>N</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7B7C742F" w14:textId="77777777" w:rsidR="00B27F60" w:rsidRPr="003352B8" w:rsidRDefault="00E8401F" w:rsidP="006B7F90">
            <w:pPr>
              <w:pStyle w:val="NoSpacing1"/>
              <w:keepNext/>
              <w:keepLines/>
              <w:jc w:val="center"/>
            </w:pPr>
            <w:r>
              <w:t xml:space="preserve">see </w:t>
            </w:r>
            <w:r>
              <w:br/>
            </w:r>
            <w:r w:rsidR="006910E4">
              <w:fldChar w:fldCharType="begin"/>
            </w:r>
            <w:r w:rsidR="006910E4">
              <w:instrText xml:space="preserve"> REF _Ref440728586 \h  \* MERGEFORMAT </w:instrText>
            </w:r>
            <w:r w:rsidR="006910E4">
              <w:fldChar w:fldCharType="separate"/>
            </w:r>
            <w:r w:rsidR="008A1B80">
              <w:t>Table 4.1</w:t>
            </w:r>
            <w:r w:rsidR="006910E4">
              <w:fldChar w:fldCharType="end"/>
            </w:r>
          </w:p>
        </w:tc>
        <w:tc>
          <w:tcPr>
            <w:tcW w:w="2190" w:type="dxa"/>
            <w:tcBorders>
              <w:top w:val="single" w:sz="4" w:space="0" w:color="auto"/>
              <w:left w:val="single" w:sz="4" w:space="0" w:color="auto"/>
              <w:bottom w:val="single" w:sz="4" w:space="0" w:color="auto"/>
              <w:right w:val="single" w:sz="4" w:space="0" w:color="auto"/>
            </w:tcBorders>
            <w:shd w:val="clear" w:color="auto" w:fill="auto"/>
          </w:tcPr>
          <w:p w14:paraId="70822C94" w14:textId="02697EA6" w:rsidR="00B27F60" w:rsidRPr="003352B8" w:rsidRDefault="00B27F60" w:rsidP="006B7F90">
            <w:pPr>
              <w:pStyle w:val="NoSpacing1"/>
              <w:keepNext/>
              <w:keepLines/>
              <w:jc w:val="center"/>
            </w:pPr>
            <w:r>
              <w:rPr>
                <w:noProof/>
                <w:lang w:val="de-DE" w:eastAsia="de-DE"/>
              </w:rPr>
              <w:drawing>
                <wp:inline distT="0" distB="0" distL="0" distR="0" wp14:anchorId="68ABF0EB" wp14:editId="27465BA9">
                  <wp:extent cx="362585" cy="233045"/>
                  <wp:effectExtent l="0" t="0" r="0" b="0"/>
                  <wp:docPr id="4581" name="Bild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r w:rsidRPr="003352B8">
              <w:t>= 0.2</w:t>
            </w:r>
          </w:p>
        </w:tc>
        <w:tc>
          <w:tcPr>
            <w:tcW w:w="2600" w:type="dxa"/>
            <w:tcBorders>
              <w:top w:val="single" w:sz="4" w:space="0" w:color="auto"/>
              <w:left w:val="single" w:sz="4" w:space="0" w:color="auto"/>
              <w:bottom w:val="single" w:sz="4" w:space="0" w:color="auto"/>
              <w:right w:val="single" w:sz="4" w:space="0" w:color="auto"/>
            </w:tcBorders>
            <w:shd w:val="clear" w:color="auto" w:fill="auto"/>
          </w:tcPr>
          <w:p w14:paraId="4CF50D32" w14:textId="77777777" w:rsidR="00B27F60" w:rsidRPr="003352B8" w:rsidRDefault="00B27F60" w:rsidP="006B7F90">
            <w:pPr>
              <w:pStyle w:val="NoSpacing1"/>
              <w:keepNext/>
              <w:keepLines/>
              <w:jc w:val="center"/>
            </w:pPr>
            <w:r w:rsidRPr="003352B8">
              <w:t xml:space="preserve">Parameter </w:t>
            </w:r>
            <w:r>
              <w:t xml:space="preserve">in </w:t>
            </w:r>
            <w:r w:rsidRPr="003352B8">
              <w:t>SN curve</w:t>
            </w:r>
          </w:p>
        </w:tc>
      </w:tr>
      <w:tr w:rsidR="00B27F60" w:rsidRPr="003352B8" w14:paraId="12F6E9A0" w14:textId="77777777" w:rsidTr="00DF644C">
        <w:tc>
          <w:tcPr>
            <w:tcW w:w="8506" w:type="dxa"/>
            <w:gridSpan w:val="5"/>
            <w:tcBorders>
              <w:top w:val="single" w:sz="4" w:space="0" w:color="auto"/>
              <w:left w:val="single" w:sz="4" w:space="0" w:color="auto"/>
              <w:bottom w:val="single" w:sz="4" w:space="0" w:color="auto"/>
              <w:right w:val="single" w:sz="4" w:space="0" w:color="auto"/>
            </w:tcBorders>
            <w:shd w:val="clear" w:color="auto" w:fill="auto"/>
          </w:tcPr>
          <w:p w14:paraId="00BAA274" w14:textId="242C5031" w:rsidR="00B27F60" w:rsidRPr="003352B8" w:rsidRDefault="00B27F60" w:rsidP="006B7F90">
            <w:pPr>
              <w:pStyle w:val="NoSpacing1"/>
              <w:keepNext/>
              <w:keepLines/>
              <w:jc w:val="center"/>
            </w:pPr>
            <w:r>
              <w:rPr>
                <w:noProof/>
                <w:lang w:val="de-DE" w:eastAsia="de-DE"/>
              </w:rPr>
              <w:drawing>
                <wp:inline distT="0" distB="0" distL="0" distR="0" wp14:anchorId="513738A3" wp14:editId="4E84A1AD">
                  <wp:extent cx="344805" cy="207010"/>
                  <wp:effectExtent l="0" t="0" r="0" b="2540"/>
                  <wp:docPr id="4583" name="Bild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44805" cy="207010"/>
                          </a:xfrm>
                          <a:prstGeom prst="rect">
                            <a:avLst/>
                          </a:prstGeom>
                          <a:noFill/>
                          <a:ln>
                            <a:noFill/>
                          </a:ln>
                        </pic:spPr>
                      </pic:pic>
                    </a:graphicData>
                  </a:graphic>
                </wp:inline>
              </w:drawing>
            </w:r>
            <w:r w:rsidRPr="003352B8">
              <w:t xml:space="preserve">and </w:t>
            </w:r>
            <w:r>
              <w:rPr>
                <w:noProof/>
                <w:lang w:val="de-DE" w:eastAsia="de-DE"/>
              </w:rPr>
              <w:drawing>
                <wp:inline distT="0" distB="0" distL="0" distR="0" wp14:anchorId="513B493B" wp14:editId="6A753F09">
                  <wp:extent cx="362585" cy="207010"/>
                  <wp:effectExtent l="0" t="0" r="0" b="2540"/>
                  <wp:docPr id="4584" name="Bild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r w:rsidRPr="003352B8">
              <w:t xml:space="preserve"> are fully correlated</w:t>
            </w:r>
          </w:p>
        </w:tc>
      </w:tr>
    </w:tbl>
    <w:p w14:paraId="256D5C6B" w14:textId="77777777" w:rsidR="00B27F60" w:rsidRPr="003352B8" w:rsidRDefault="00B27F60" w:rsidP="00B67686"/>
    <w:p w14:paraId="6F7F4A2D" w14:textId="77777777" w:rsidR="00B27F60" w:rsidRDefault="00B27F60" w:rsidP="00B67686">
      <w:r>
        <w:t xml:space="preserve">The stochastic model in Table 4.1 is applied in the following and is equivalent with the stochastic model in </w:t>
      </w:r>
      <w:sdt>
        <w:sdtPr>
          <w:rPr>
            <w:lang w:val="en-GB"/>
          </w:rPr>
          <w:id w:val="-102892304"/>
          <w:citation/>
        </w:sdtPr>
        <w:sdtEndPr/>
        <w:sdtContent>
          <w:r w:rsidR="00802D29" w:rsidRPr="00AE4421">
            <w:rPr>
              <w:lang w:val="en-GB"/>
            </w:rPr>
            <w:fldChar w:fldCharType="begin"/>
          </w:r>
          <w:r w:rsidRPr="00AE4421">
            <w:instrText xml:space="preserve">CITATION Sør141 \l 1033 </w:instrText>
          </w:r>
          <w:r w:rsidR="00802D29" w:rsidRPr="00AE4421">
            <w:rPr>
              <w:lang w:val="en-GB"/>
            </w:rPr>
            <w:fldChar w:fldCharType="separate"/>
          </w:r>
          <w:r w:rsidR="00CE7C57" w:rsidRPr="00CE7C57">
            <w:rPr>
              <w:noProof/>
            </w:rPr>
            <w:t>(Sørensen &amp; Toft, 2014)</w:t>
          </w:r>
          <w:r w:rsidR="00802D29" w:rsidRPr="00AE4421">
            <w:rPr>
              <w:lang w:val="en-GB"/>
            </w:rPr>
            <w:fldChar w:fldCharType="end"/>
          </w:r>
        </w:sdtContent>
      </w:sdt>
      <w:r>
        <w:rPr>
          <w:lang w:val="en-GB"/>
        </w:rPr>
        <w:t>.</w:t>
      </w:r>
      <w:r w:rsidR="00685467">
        <w:rPr>
          <w:lang w:val="en-GB"/>
        </w:rPr>
        <w:t xml:space="preserve"> The total COV for the model uncertainty and the fatigue load is chosen to </w:t>
      </w:r>
      <w:r w:rsidR="00685467" w:rsidRPr="00DF644C">
        <w:rPr>
          <w:position w:val="-16"/>
        </w:rPr>
        <w:object w:dxaOrig="2020" w:dyaOrig="480" w14:anchorId="2F003DF9">
          <v:shape id="_x0000_i1052" type="#_x0000_t75" style="width:102pt;height:24pt" o:ole="">
            <v:imagedata r:id="rId412" o:title=""/>
          </v:shape>
          <o:OLEObject Type="Embed" ProgID="Equation.3" ShapeID="_x0000_i1052" DrawAspect="Content" ObjectID="_1514728183" r:id="rId413"/>
        </w:object>
      </w:r>
      <w:r w:rsidR="00685467">
        <w:t xml:space="preserve"> =0.08. This represents a case where the fatigue load is estimated quite good and where the stress concentration factors are obtained based on detailed finite element analyses, see </w:t>
      </w:r>
      <w:sdt>
        <w:sdtPr>
          <w:rPr>
            <w:lang w:val="en-GB"/>
          </w:rPr>
          <w:id w:val="313922512"/>
          <w:citation/>
        </w:sdtPr>
        <w:sdtEndPr/>
        <w:sdtContent>
          <w:r w:rsidR="00802D29" w:rsidRPr="00AE4421">
            <w:rPr>
              <w:lang w:val="en-GB"/>
            </w:rPr>
            <w:fldChar w:fldCharType="begin"/>
          </w:r>
          <w:r w:rsidR="00685467" w:rsidRPr="00AE4421">
            <w:instrText xml:space="preserve">CITATION Sør141 \l 1033 </w:instrText>
          </w:r>
          <w:r w:rsidR="00802D29" w:rsidRPr="00AE4421">
            <w:rPr>
              <w:lang w:val="en-GB"/>
            </w:rPr>
            <w:fldChar w:fldCharType="separate"/>
          </w:r>
          <w:r w:rsidR="00CE7C57" w:rsidRPr="00CE7C57">
            <w:rPr>
              <w:noProof/>
            </w:rPr>
            <w:t>(Sørensen &amp; Toft, 2014)</w:t>
          </w:r>
          <w:r w:rsidR="00802D29" w:rsidRPr="00AE4421">
            <w:rPr>
              <w:lang w:val="en-GB"/>
            </w:rPr>
            <w:fldChar w:fldCharType="end"/>
          </w:r>
        </w:sdtContent>
      </w:sdt>
      <w:r w:rsidR="00685467">
        <w:rPr>
          <w:lang w:val="en-GB"/>
        </w:rPr>
        <w:t xml:space="preserve"> for more details.</w:t>
      </w:r>
      <w:r w:rsidR="00685467">
        <w:t xml:space="preserve"> </w:t>
      </w:r>
    </w:p>
    <w:p w14:paraId="014D859E" w14:textId="77777777" w:rsidR="00CC0F50" w:rsidRDefault="006910E4" w:rsidP="00B67686">
      <w:r>
        <w:fldChar w:fldCharType="begin"/>
      </w:r>
      <w:r>
        <w:instrText xml:space="preserve"> REF _Ref440735023 \h  \* MERGEFORMAT </w:instrText>
      </w:r>
      <w:r>
        <w:fldChar w:fldCharType="separate"/>
      </w:r>
      <w:r w:rsidR="008A1B80">
        <w:t>Figure 4.3</w:t>
      </w:r>
      <w:r>
        <w:fldChar w:fldCharType="end"/>
      </w:r>
      <w:r w:rsidR="00BE1463">
        <w:t xml:space="preserve"> to </w:t>
      </w:r>
      <w:r>
        <w:fldChar w:fldCharType="begin"/>
      </w:r>
      <w:r>
        <w:instrText xml:space="preserve"> REF _Ref440735029 \h  \* MERGEFORMAT </w:instrText>
      </w:r>
      <w:r>
        <w:fldChar w:fldCharType="separate"/>
      </w:r>
      <w:r w:rsidR="008A1B80">
        <w:t>Figure 4.6</w:t>
      </w:r>
      <w:r>
        <w:fldChar w:fldCharType="end"/>
      </w:r>
      <w:r w:rsidR="00BE1463">
        <w:t xml:space="preserve"> </w:t>
      </w:r>
      <w:r w:rsidR="00946E8D">
        <w:t>show</w:t>
      </w:r>
      <w:r w:rsidR="00BE1463">
        <w:t>s</w:t>
      </w:r>
      <w:r w:rsidR="00946E8D">
        <w:t xml:space="preserve"> how the reliability level </w:t>
      </w:r>
      <w:r w:rsidR="00DA6CFC">
        <w:t>obtained from the accumulated probability of failure in the time interval [0;</w:t>
      </w:r>
      <w:r w:rsidR="00180E69">
        <w:t xml:space="preserve"> </w:t>
      </w:r>
      <w:r w:rsidR="00DA6CFC" w:rsidRPr="00E8401F">
        <w:rPr>
          <w:i/>
        </w:rPr>
        <w:t>t</w:t>
      </w:r>
      <w:r w:rsidR="00DA6CFC">
        <w:t xml:space="preserve">] </w:t>
      </w:r>
      <w:r w:rsidR="00946E8D">
        <w:t>is decreasing with respect to life</w:t>
      </w:r>
      <w:r w:rsidR="00180E69">
        <w:t xml:space="preserve">, </w:t>
      </w:r>
      <w:r w:rsidR="00180E69" w:rsidRPr="00E8401F">
        <w:rPr>
          <w:i/>
        </w:rPr>
        <w:t>t</w:t>
      </w:r>
      <w:r w:rsidR="001F59A1">
        <w:t xml:space="preserve"> </w:t>
      </w:r>
      <w:r w:rsidR="00AF14C7">
        <w:t>(</w:t>
      </w:r>
      <w:r w:rsidR="004D53A5">
        <w:t>in years</w:t>
      </w:r>
      <w:r w:rsidR="00AF14C7">
        <w:t>)</w:t>
      </w:r>
      <w:r w:rsidR="004D53A5">
        <w:t>.</w:t>
      </w:r>
      <w:r w:rsidR="00B27F60">
        <w:t xml:space="preserve"> </w:t>
      </w:r>
      <w:r w:rsidR="00B27F60" w:rsidRPr="00AE4421">
        <w:t>The differently colored lines represent different safety factors</w:t>
      </w:r>
      <w:r w:rsidR="00AF14C7">
        <w:t xml:space="preserve">, </w:t>
      </w:r>
      <w:r w:rsidR="00AF14C7" w:rsidRPr="00DF644C">
        <w:rPr>
          <w:position w:val="-10"/>
        </w:rPr>
        <w:object w:dxaOrig="300" w:dyaOrig="340" w14:anchorId="37563D0B">
          <v:shape id="_x0000_i1053" type="#_x0000_t75" style="width:18pt;height:18pt" o:ole="">
            <v:imagedata r:id="rId378" o:title=""/>
          </v:shape>
          <o:OLEObject Type="Embed" ProgID="Equation.3" ShapeID="_x0000_i1053" DrawAspect="Content" ObjectID="_1514728184" r:id="rId414"/>
        </w:object>
      </w:r>
      <w:r w:rsidR="00B27F60" w:rsidRPr="00AE4421">
        <w:t xml:space="preserve"> used in the analysis</w:t>
      </w:r>
      <w:r w:rsidR="00B27F60">
        <w:t xml:space="preserve"> (0.7, 0.85, 1.0, 1.15 and 1.25). </w:t>
      </w:r>
    </w:p>
    <w:p w14:paraId="160BB16D" w14:textId="77777777" w:rsidR="00BE1463" w:rsidRDefault="00BE1463" w:rsidP="00356B4F">
      <w:pPr>
        <w:spacing w:line="240" w:lineRule="atLeast"/>
        <w:rPr>
          <w:rFonts w:ascii="Times New Roman" w:hAnsi="Times New Roman"/>
        </w:rPr>
      </w:pPr>
    </w:p>
    <w:p w14:paraId="59A270D3" w14:textId="77777777" w:rsidR="00BE1463" w:rsidRDefault="00BE1463" w:rsidP="006B7F90">
      <w:pPr>
        <w:pStyle w:val="Beschriftung"/>
        <w:keepNext/>
      </w:pPr>
      <w:r>
        <w:rPr>
          <w:noProof/>
          <w:lang w:val="de-DE" w:eastAsia="de-DE"/>
        </w:rPr>
        <w:drawing>
          <wp:inline distT="0" distB="0" distL="0" distR="0" wp14:anchorId="0270A2B2" wp14:editId="361E3605">
            <wp:extent cx="5791200" cy="1971675"/>
            <wp:effectExtent l="0" t="0" r="0" b="9525"/>
            <wp:docPr id="1857" name="Chart 18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5"/>
              </a:graphicData>
            </a:graphic>
          </wp:inline>
        </w:drawing>
      </w:r>
    </w:p>
    <w:p w14:paraId="47CF25E8" w14:textId="77777777" w:rsidR="00BE1463" w:rsidRDefault="00BE1463" w:rsidP="006B7F90">
      <w:pPr>
        <w:pStyle w:val="Beschriftung"/>
        <w:keepNext/>
      </w:pPr>
      <w:bookmarkStart w:id="218" w:name="_Ref440735023"/>
      <w:r>
        <w:t xml:space="preserve">Figure </w:t>
      </w:r>
      <w:r w:rsidR="00802D29">
        <w:fldChar w:fldCharType="begin"/>
      </w:r>
      <w:r w:rsidR="00D8474D">
        <w:instrText xml:space="preserve"> STYLEREF 1 \s </w:instrText>
      </w:r>
      <w:r w:rsidR="00802D29">
        <w:fldChar w:fldCharType="separate"/>
      </w:r>
      <w:r w:rsidR="008A1B80">
        <w:rPr>
          <w:noProof/>
        </w:rPr>
        <w:t>4</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3</w:t>
      </w:r>
      <w:r w:rsidR="00802D29">
        <w:fldChar w:fldCharType="end"/>
      </w:r>
      <w:bookmarkEnd w:id="218"/>
      <w:r>
        <w:t>. Joint 59, accumulated β.</w:t>
      </w:r>
    </w:p>
    <w:p w14:paraId="70EE0FF1" w14:textId="77777777" w:rsidR="00BE1463" w:rsidRDefault="00BE1463" w:rsidP="004E25DE">
      <w:pPr>
        <w:pStyle w:val="Beschriftung"/>
      </w:pPr>
      <w:r>
        <w:rPr>
          <w:noProof/>
          <w:lang w:val="de-DE" w:eastAsia="de-DE"/>
        </w:rPr>
        <w:drawing>
          <wp:inline distT="0" distB="0" distL="0" distR="0" wp14:anchorId="400B2FDE" wp14:editId="08381E29">
            <wp:extent cx="5810250" cy="1943100"/>
            <wp:effectExtent l="0" t="0" r="0" b="0"/>
            <wp:docPr id="1879" name="Chart 18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6"/>
              </a:graphicData>
            </a:graphic>
          </wp:inline>
        </w:drawing>
      </w:r>
    </w:p>
    <w:p w14:paraId="77E68882" w14:textId="77777777" w:rsidR="00BE1463" w:rsidRDefault="00BE1463" w:rsidP="004E25DE">
      <w:pPr>
        <w:pStyle w:val="Beschriftung"/>
      </w:pPr>
      <w:r>
        <w:t xml:space="preserve">Figure </w:t>
      </w:r>
      <w:r w:rsidR="00802D29">
        <w:fldChar w:fldCharType="begin"/>
      </w:r>
      <w:r w:rsidR="00D8474D">
        <w:instrText xml:space="preserve"> STYLEREF 1 \s </w:instrText>
      </w:r>
      <w:r w:rsidR="00802D29">
        <w:fldChar w:fldCharType="separate"/>
      </w:r>
      <w:r w:rsidR="008A1B80">
        <w:rPr>
          <w:noProof/>
        </w:rPr>
        <w:t>4</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4</w:t>
      </w:r>
      <w:r w:rsidR="00802D29">
        <w:fldChar w:fldCharType="end"/>
      </w:r>
      <w:r>
        <w:t>. Joint 42</w:t>
      </w:r>
      <w:r w:rsidRPr="009A7951">
        <w:t>, accumulated</w:t>
      </w:r>
      <w:r>
        <w:t xml:space="preserve"> β.</w:t>
      </w:r>
    </w:p>
    <w:p w14:paraId="620FDC16" w14:textId="77777777" w:rsidR="00BE1463" w:rsidRDefault="00BE1463" w:rsidP="004E25DE">
      <w:pPr>
        <w:pStyle w:val="Beschriftung"/>
      </w:pPr>
      <w:r>
        <w:rPr>
          <w:noProof/>
          <w:lang w:val="de-DE" w:eastAsia="de-DE"/>
        </w:rPr>
        <w:drawing>
          <wp:inline distT="0" distB="0" distL="0" distR="0" wp14:anchorId="6BE9BB72" wp14:editId="00C8F93B">
            <wp:extent cx="5867400" cy="2105025"/>
            <wp:effectExtent l="0" t="0" r="0" b="9525"/>
            <wp:docPr id="4573" name="Chart 45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7"/>
              </a:graphicData>
            </a:graphic>
          </wp:inline>
        </w:drawing>
      </w:r>
    </w:p>
    <w:p w14:paraId="157B1162" w14:textId="77777777" w:rsidR="00BE1463" w:rsidRDefault="00BE1463" w:rsidP="004E25DE">
      <w:pPr>
        <w:pStyle w:val="Beschriftung"/>
      </w:pPr>
      <w:r>
        <w:t xml:space="preserve">Figure </w:t>
      </w:r>
      <w:r w:rsidR="00802D29">
        <w:fldChar w:fldCharType="begin"/>
      </w:r>
      <w:r w:rsidR="00D8474D">
        <w:instrText xml:space="preserve"> STYLEREF 1 \s </w:instrText>
      </w:r>
      <w:r w:rsidR="00802D29">
        <w:fldChar w:fldCharType="separate"/>
      </w:r>
      <w:r w:rsidR="008A1B80">
        <w:rPr>
          <w:noProof/>
        </w:rPr>
        <w:t>4</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5</w:t>
      </w:r>
      <w:r w:rsidR="00802D29">
        <w:fldChar w:fldCharType="end"/>
      </w:r>
      <w:r>
        <w:t>. Joint 52</w:t>
      </w:r>
      <w:r w:rsidRPr="00F5454F">
        <w:t>, accumulated</w:t>
      </w:r>
      <w:r>
        <w:t xml:space="preserve"> β.</w:t>
      </w:r>
    </w:p>
    <w:p w14:paraId="2D56AAD4" w14:textId="77777777" w:rsidR="00BE1463" w:rsidRDefault="00BE1463" w:rsidP="004E25DE">
      <w:pPr>
        <w:pStyle w:val="Beschriftung"/>
      </w:pPr>
    </w:p>
    <w:p w14:paraId="70E452C4" w14:textId="77777777" w:rsidR="00BE1463" w:rsidRDefault="00BE1463" w:rsidP="004E25DE">
      <w:pPr>
        <w:pStyle w:val="Beschriftung"/>
      </w:pPr>
      <w:r>
        <w:rPr>
          <w:noProof/>
          <w:lang w:val="de-DE" w:eastAsia="de-DE"/>
        </w:rPr>
        <w:drawing>
          <wp:inline distT="0" distB="0" distL="0" distR="0" wp14:anchorId="390E06CE" wp14:editId="47CB93CF">
            <wp:extent cx="5932800" cy="2181600"/>
            <wp:effectExtent l="0" t="0" r="0" b="0"/>
            <wp:docPr id="4576" name="Chart 45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8"/>
              </a:graphicData>
            </a:graphic>
          </wp:inline>
        </w:drawing>
      </w:r>
    </w:p>
    <w:p w14:paraId="02481B8C" w14:textId="77777777" w:rsidR="00BE1463" w:rsidRDefault="00BE1463" w:rsidP="004E25DE">
      <w:pPr>
        <w:pStyle w:val="Beschriftung"/>
      </w:pPr>
      <w:bookmarkStart w:id="219" w:name="_Ref440735029"/>
      <w:r>
        <w:t xml:space="preserve">Figure </w:t>
      </w:r>
      <w:r w:rsidR="00802D29">
        <w:fldChar w:fldCharType="begin"/>
      </w:r>
      <w:r w:rsidR="00D8474D">
        <w:instrText xml:space="preserve"> STYLEREF 1 \s </w:instrText>
      </w:r>
      <w:r w:rsidR="00802D29">
        <w:fldChar w:fldCharType="separate"/>
      </w:r>
      <w:r w:rsidR="008A1B80">
        <w:rPr>
          <w:noProof/>
        </w:rPr>
        <w:t>4</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6</w:t>
      </w:r>
      <w:r w:rsidR="00802D29">
        <w:fldChar w:fldCharType="end"/>
      </w:r>
      <w:bookmarkEnd w:id="219"/>
      <w:r>
        <w:t xml:space="preserve">. Joint 57, accumulated </w:t>
      </w:r>
      <w:r w:rsidRPr="004B4CDE">
        <w:t>β</w:t>
      </w:r>
      <w:r>
        <w:t>.</w:t>
      </w:r>
    </w:p>
    <w:p w14:paraId="23558488" w14:textId="77777777" w:rsidR="00CC0F50" w:rsidRPr="004D53A5" w:rsidRDefault="00CC0F50" w:rsidP="004E25DE">
      <w:pPr>
        <w:pStyle w:val="Beschriftung"/>
      </w:pPr>
    </w:p>
    <w:p w14:paraId="22CA1181" w14:textId="77777777" w:rsidR="00CC0F50" w:rsidRDefault="00CC0F50" w:rsidP="00B67686">
      <w:pPr>
        <w:rPr>
          <w:lang w:val="en-GB"/>
        </w:rPr>
      </w:pPr>
      <w:r w:rsidRPr="00E8401F">
        <w:rPr>
          <w:lang w:val="en-GB"/>
        </w:rPr>
        <w:t xml:space="preserve">The </w:t>
      </w:r>
      <w:r w:rsidR="00AF14C7">
        <w:rPr>
          <w:lang w:val="en-GB"/>
        </w:rPr>
        <w:t xml:space="preserve">annual </w:t>
      </w:r>
      <w:r w:rsidRPr="00E8401F">
        <w:rPr>
          <w:lang w:val="en-GB"/>
        </w:rPr>
        <w:t xml:space="preserve">probability of failure in year </w:t>
      </w:r>
      <w:r w:rsidRPr="00E8401F">
        <w:rPr>
          <w:i/>
          <w:lang w:val="en-GB"/>
        </w:rPr>
        <w:t>t</w:t>
      </w:r>
      <w:r w:rsidRPr="00E8401F">
        <w:rPr>
          <w:lang w:val="en-GB"/>
        </w:rPr>
        <w:t xml:space="preserve"> given survival up to year </w:t>
      </w:r>
      <w:r w:rsidRPr="00E8401F">
        <w:rPr>
          <w:i/>
          <w:lang w:val="en-GB"/>
        </w:rPr>
        <w:t>t</w:t>
      </w:r>
      <w:r w:rsidRPr="00E8401F">
        <w:rPr>
          <w:lang w:val="en-GB"/>
        </w:rPr>
        <w:t xml:space="preserve"> is estimated by</w:t>
      </w:r>
    </w:p>
    <w:tbl>
      <w:tblPr>
        <w:tblStyle w:val="Tabellen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
        <w:gridCol w:w="7230"/>
        <w:gridCol w:w="951"/>
      </w:tblGrid>
      <w:tr w:rsidR="00791B22" w14:paraId="7CDD6AE3" w14:textId="77777777" w:rsidTr="00A6771E">
        <w:trPr>
          <w:trHeight w:val="404"/>
          <w:jc w:val="right"/>
        </w:trPr>
        <w:tc>
          <w:tcPr>
            <w:tcW w:w="307" w:type="dxa"/>
          </w:tcPr>
          <w:p w14:paraId="3D0E3FE8" w14:textId="77777777" w:rsidR="00791B22" w:rsidRDefault="00791B22" w:rsidP="00791B22">
            <w:pPr>
              <w:jc w:val="center"/>
              <w:rPr>
                <w:noProof/>
              </w:rPr>
            </w:pPr>
          </w:p>
        </w:tc>
        <w:tc>
          <w:tcPr>
            <w:tcW w:w="7230" w:type="dxa"/>
          </w:tcPr>
          <w:p w14:paraId="66B66A0A" w14:textId="77777777" w:rsidR="00791B22" w:rsidRPr="00791B22" w:rsidRDefault="00791B22" w:rsidP="00A6771E">
            <w:r w:rsidRPr="00E8401F">
              <w:rPr>
                <w:position w:val="-18"/>
                <w:szCs w:val="24"/>
                <w:lang w:val="en-GB"/>
              </w:rPr>
              <w:object w:dxaOrig="5480" w:dyaOrig="420" w14:anchorId="14E69939">
                <v:shape id="_x0000_i1054" type="#_x0000_t75" style="width:276pt;height:18pt" o:ole="" fillcolor="window">
                  <v:imagedata r:id="rId419" o:title=""/>
                </v:shape>
                <o:OLEObject Type="Embed" ProgID="Equation.3" ShapeID="_x0000_i1054" DrawAspect="Content" ObjectID="_1514728185" r:id="rId420"/>
              </w:object>
            </w:r>
          </w:p>
        </w:tc>
        <w:tc>
          <w:tcPr>
            <w:tcW w:w="951" w:type="dxa"/>
            <w:vAlign w:val="center"/>
          </w:tcPr>
          <w:p w14:paraId="7F0EFBC3" w14:textId="77777777" w:rsidR="00791B22" w:rsidRPr="00A6771E" w:rsidRDefault="00791B22" w:rsidP="00B67686">
            <w:pPr>
              <w:jc w:val="right"/>
              <w:rPr>
                <w:lang w:val="en-GB"/>
              </w:rPr>
            </w:pPr>
            <w:bookmarkStart w:id="220" w:name="_Ref440755453"/>
            <w:r w:rsidRPr="00A6771E">
              <w:rPr>
                <w:lang w:val="en-GB"/>
              </w:rPr>
              <w:t>(</w:t>
            </w:r>
            <w:r w:rsidR="00802D29" w:rsidRPr="00A6771E">
              <w:rPr>
                <w:lang w:val="en-GB"/>
              </w:rPr>
              <w:fldChar w:fldCharType="begin"/>
            </w:r>
            <w:r w:rsidR="00A6771E" w:rsidRPr="00A6771E">
              <w:rPr>
                <w:lang w:val="en-GB"/>
              </w:rPr>
              <w:instrText xml:space="preserve"> SEQ Equation \* ARABIC </w:instrText>
            </w:r>
            <w:r w:rsidR="00802D29" w:rsidRPr="00A6771E">
              <w:rPr>
                <w:lang w:val="en-GB"/>
              </w:rPr>
              <w:fldChar w:fldCharType="separate"/>
            </w:r>
            <w:r w:rsidR="008A1B80">
              <w:rPr>
                <w:noProof/>
                <w:lang w:val="en-GB"/>
              </w:rPr>
              <w:t>62</w:t>
            </w:r>
            <w:r w:rsidR="00802D29" w:rsidRPr="00A6771E">
              <w:rPr>
                <w:lang w:val="en-GB"/>
              </w:rPr>
              <w:fldChar w:fldCharType="end"/>
            </w:r>
            <w:r w:rsidRPr="00A6771E">
              <w:rPr>
                <w:lang w:val="en-GB"/>
              </w:rPr>
              <w:t>)</w:t>
            </w:r>
            <w:bookmarkEnd w:id="220"/>
          </w:p>
        </w:tc>
      </w:tr>
    </w:tbl>
    <w:p w14:paraId="555A7AD4" w14:textId="77777777" w:rsidR="00CC0F50" w:rsidRPr="004D53A5" w:rsidRDefault="00CC0F50" w:rsidP="00CC0F50">
      <w:pPr>
        <w:pStyle w:val="Formula0"/>
        <w:tabs>
          <w:tab w:val="clear" w:pos="8505"/>
          <w:tab w:val="right" w:pos="8364"/>
          <w:tab w:val="right" w:pos="9072"/>
        </w:tabs>
        <w:spacing w:before="0" w:after="0" w:line="240" w:lineRule="atLeast"/>
        <w:ind w:left="0"/>
        <w:rPr>
          <w:sz w:val="24"/>
          <w:szCs w:val="24"/>
          <w:lang w:val="en-GB"/>
        </w:rPr>
      </w:pPr>
    </w:p>
    <w:p w14:paraId="0B26F44E" w14:textId="77777777" w:rsidR="00946E8D" w:rsidRDefault="00B27F60" w:rsidP="00B67686">
      <w:r>
        <w:t>The annual re</w:t>
      </w:r>
      <w:r w:rsidR="00D12642">
        <w:t xml:space="preserve">liability indices obtained from </w:t>
      </w:r>
      <w:r w:rsidR="006910E4">
        <w:fldChar w:fldCharType="begin"/>
      </w:r>
      <w:r w:rsidR="006910E4">
        <w:instrText xml:space="preserve"> REF _Ref440755453 \h  \* MERGEFORMAT </w:instrText>
      </w:r>
      <w:r w:rsidR="006910E4">
        <w:fldChar w:fldCharType="separate"/>
      </w:r>
      <w:r w:rsidR="008A1B80" w:rsidRPr="00A6771E">
        <w:rPr>
          <w:lang w:val="en-GB"/>
        </w:rPr>
        <w:t>(</w:t>
      </w:r>
      <w:r w:rsidR="008A1B80">
        <w:rPr>
          <w:noProof/>
          <w:lang w:val="en-GB"/>
        </w:rPr>
        <w:t>62</w:t>
      </w:r>
      <w:r w:rsidR="008A1B80" w:rsidRPr="00A6771E">
        <w:rPr>
          <w:noProof/>
          <w:lang w:val="en-GB"/>
        </w:rPr>
        <w:t>)</w:t>
      </w:r>
      <w:r w:rsidR="006910E4">
        <w:fldChar w:fldCharType="end"/>
      </w:r>
      <w:r>
        <w:t xml:space="preserve"> corresponding to the accumulated reliability indices in </w:t>
      </w:r>
      <w:r w:rsidR="006910E4">
        <w:fldChar w:fldCharType="begin"/>
      </w:r>
      <w:r w:rsidR="006910E4">
        <w:instrText xml:space="preserve"> REF _Ref440735023 \h  \* MERGEFORMAT </w:instrText>
      </w:r>
      <w:r w:rsidR="006910E4">
        <w:fldChar w:fldCharType="separate"/>
      </w:r>
      <w:r w:rsidR="008A1B80">
        <w:t>Figure 4.3</w:t>
      </w:r>
      <w:r w:rsidR="006910E4">
        <w:fldChar w:fldCharType="end"/>
      </w:r>
      <w:r w:rsidR="00D12642">
        <w:t xml:space="preserve"> to </w:t>
      </w:r>
      <w:r w:rsidR="006910E4">
        <w:fldChar w:fldCharType="begin"/>
      </w:r>
      <w:r w:rsidR="006910E4">
        <w:instrText xml:space="preserve"> REF _Ref440735029 \h  \* MERGEFORMAT </w:instrText>
      </w:r>
      <w:r w:rsidR="006910E4">
        <w:fldChar w:fldCharType="separate"/>
      </w:r>
      <w:r w:rsidR="008A1B80">
        <w:t>Figure 4.6</w:t>
      </w:r>
      <w:r w:rsidR="006910E4">
        <w:fldChar w:fldCharType="end"/>
      </w:r>
      <w:r w:rsidR="00D12642">
        <w:t xml:space="preserve"> </w:t>
      </w:r>
      <w:r>
        <w:t xml:space="preserve">are shown in </w:t>
      </w:r>
      <w:r w:rsidR="006910E4">
        <w:fldChar w:fldCharType="begin"/>
      </w:r>
      <w:r w:rsidR="006910E4">
        <w:instrText xml:space="preserve"> REF _Ref440755473 \h  \* MERGEFORMAT </w:instrText>
      </w:r>
      <w:r w:rsidR="006910E4">
        <w:fldChar w:fldCharType="separate"/>
      </w:r>
      <w:r w:rsidR="008A1B80">
        <w:t>Figure 4.7</w:t>
      </w:r>
      <w:r w:rsidR="006910E4">
        <w:fldChar w:fldCharType="end"/>
      </w:r>
      <w:r w:rsidR="00D12642">
        <w:t xml:space="preserve"> to </w:t>
      </w:r>
      <w:r w:rsidR="006910E4">
        <w:fldChar w:fldCharType="begin"/>
      </w:r>
      <w:r w:rsidR="006910E4">
        <w:instrText xml:space="preserve"> REF _Ref440755478 \h  \* MERGEFORMAT </w:instrText>
      </w:r>
      <w:r w:rsidR="006910E4">
        <w:fldChar w:fldCharType="separate"/>
      </w:r>
      <w:r w:rsidR="008A1B80">
        <w:t>Figure 4.10</w:t>
      </w:r>
      <w:r w:rsidR="006910E4">
        <w:fldChar w:fldCharType="end"/>
      </w:r>
      <w:r w:rsidR="00D12642">
        <w:t>.</w:t>
      </w:r>
    </w:p>
    <w:p w14:paraId="70770D47" w14:textId="77777777" w:rsidR="009C191A" w:rsidRDefault="009C191A" w:rsidP="00356B4F">
      <w:pPr>
        <w:spacing w:line="240" w:lineRule="atLeast"/>
        <w:rPr>
          <w:rFonts w:ascii="Times New Roman" w:hAnsi="Times New Roman"/>
        </w:rPr>
      </w:pPr>
    </w:p>
    <w:p w14:paraId="22455ECC" w14:textId="77777777" w:rsidR="00B833A2" w:rsidRDefault="00B833A2" w:rsidP="00E902BB">
      <w:pPr>
        <w:pStyle w:val="Beschriftung"/>
        <w:rPr>
          <w:rFonts w:ascii="Times New Roman" w:hAnsi="Times New Roman"/>
        </w:rPr>
      </w:pPr>
      <w:r>
        <w:rPr>
          <w:noProof/>
          <w:lang w:val="de-DE" w:eastAsia="de-DE"/>
        </w:rPr>
        <w:drawing>
          <wp:inline distT="0" distB="0" distL="0" distR="0" wp14:anchorId="6D90E204" wp14:editId="652A445A">
            <wp:extent cx="5932800" cy="2487600"/>
            <wp:effectExtent l="0" t="0" r="0" b="0"/>
            <wp:docPr id="4582" name="Chart 45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1"/>
              </a:graphicData>
            </a:graphic>
          </wp:inline>
        </w:drawing>
      </w:r>
    </w:p>
    <w:p w14:paraId="27D0A156" w14:textId="77777777" w:rsidR="00B833A2" w:rsidRDefault="00B833A2" w:rsidP="004E25DE">
      <w:pPr>
        <w:pStyle w:val="Beschriftung"/>
      </w:pPr>
      <w:bookmarkStart w:id="221" w:name="_Ref440755473"/>
      <w:r>
        <w:t xml:space="preserve">Figure </w:t>
      </w:r>
      <w:r w:rsidR="00802D29">
        <w:fldChar w:fldCharType="begin"/>
      </w:r>
      <w:r w:rsidR="00D8474D">
        <w:instrText xml:space="preserve"> STYLEREF 1 \s </w:instrText>
      </w:r>
      <w:r w:rsidR="00802D29">
        <w:fldChar w:fldCharType="separate"/>
      </w:r>
      <w:r w:rsidR="008A1B80">
        <w:rPr>
          <w:noProof/>
        </w:rPr>
        <w:t>4</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7</w:t>
      </w:r>
      <w:r w:rsidR="00802D29">
        <w:fldChar w:fldCharType="end"/>
      </w:r>
      <w:bookmarkEnd w:id="221"/>
      <w:r>
        <w:t>.</w:t>
      </w:r>
      <w:r w:rsidR="009C191A">
        <w:t xml:space="preserve"> Joint 59, annual </w:t>
      </w:r>
      <w:r w:rsidR="009C191A" w:rsidRPr="004B4CDE">
        <w:t>β</w:t>
      </w:r>
      <w:r w:rsidR="009C191A">
        <w:t>.</w:t>
      </w:r>
    </w:p>
    <w:p w14:paraId="2D2054F1" w14:textId="110D9D96" w:rsidR="00B833A2" w:rsidRDefault="00B833A2" w:rsidP="004E25DE">
      <w:pPr>
        <w:pStyle w:val="Beschriftung"/>
      </w:pPr>
      <w:r>
        <w:rPr>
          <w:noProof/>
          <w:lang w:val="de-DE" w:eastAsia="de-DE"/>
        </w:rPr>
        <w:drawing>
          <wp:inline distT="0" distB="0" distL="0" distR="0" wp14:anchorId="0DFAF621" wp14:editId="2BD7B32A">
            <wp:extent cx="5940000" cy="2367849"/>
            <wp:effectExtent l="0" t="0" r="0" b="0"/>
            <wp:docPr id="4580" name="Chart 45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2"/>
              </a:graphicData>
            </a:graphic>
          </wp:inline>
        </w:drawing>
      </w:r>
      <w:r>
        <w:t xml:space="preserve">Figure </w:t>
      </w:r>
      <w:r w:rsidR="00802D29">
        <w:fldChar w:fldCharType="begin"/>
      </w:r>
      <w:r w:rsidR="00D8474D">
        <w:instrText xml:space="preserve"> STYLEREF 1 \s </w:instrText>
      </w:r>
      <w:r w:rsidR="00802D29">
        <w:fldChar w:fldCharType="separate"/>
      </w:r>
      <w:r w:rsidR="008A1B80">
        <w:rPr>
          <w:noProof/>
        </w:rPr>
        <w:t>4</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8</w:t>
      </w:r>
      <w:r w:rsidR="00802D29">
        <w:fldChar w:fldCharType="end"/>
      </w:r>
      <w:r>
        <w:t>.</w:t>
      </w:r>
      <w:r w:rsidR="009C191A">
        <w:t xml:space="preserve"> Joint 42, annual </w:t>
      </w:r>
      <w:r w:rsidR="009C191A" w:rsidRPr="004B4CDE">
        <w:t>β</w:t>
      </w:r>
      <w:r w:rsidR="009C191A">
        <w:t>.</w:t>
      </w:r>
    </w:p>
    <w:p w14:paraId="36FB93C3" w14:textId="52633864" w:rsidR="00B833A2" w:rsidRDefault="00B833A2" w:rsidP="004E25DE">
      <w:pPr>
        <w:pStyle w:val="Beschriftung"/>
      </w:pPr>
      <w:r>
        <w:rPr>
          <w:noProof/>
          <w:lang w:val="de-DE" w:eastAsia="de-DE"/>
        </w:rPr>
        <w:drawing>
          <wp:inline distT="0" distB="0" distL="0" distR="0" wp14:anchorId="5E4F3421" wp14:editId="00F72D68">
            <wp:extent cx="5950800" cy="2174400"/>
            <wp:effectExtent l="0" t="0" r="0" b="0"/>
            <wp:docPr id="4586" name="Chart 45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3"/>
              </a:graphicData>
            </a:graphic>
          </wp:inline>
        </w:drawing>
      </w:r>
      <w:r>
        <w:t xml:space="preserve">Figure </w:t>
      </w:r>
      <w:r w:rsidR="00802D29">
        <w:fldChar w:fldCharType="begin"/>
      </w:r>
      <w:r w:rsidR="00D8474D">
        <w:instrText xml:space="preserve"> STYLEREF 1 \s </w:instrText>
      </w:r>
      <w:r w:rsidR="00802D29">
        <w:fldChar w:fldCharType="separate"/>
      </w:r>
      <w:r w:rsidR="008A1B80">
        <w:rPr>
          <w:noProof/>
        </w:rPr>
        <w:t>4</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9</w:t>
      </w:r>
      <w:r w:rsidR="00802D29">
        <w:fldChar w:fldCharType="end"/>
      </w:r>
      <w:r>
        <w:t>.</w:t>
      </w:r>
      <w:r w:rsidR="009C191A">
        <w:t xml:space="preserve"> Joint 52, annual </w:t>
      </w:r>
      <w:r w:rsidR="009C191A" w:rsidRPr="004B4CDE">
        <w:t>β</w:t>
      </w:r>
      <w:r w:rsidR="009C191A">
        <w:t>.</w:t>
      </w:r>
    </w:p>
    <w:p w14:paraId="4B8DA0DE" w14:textId="4377374F" w:rsidR="00B833A2" w:rsidRPr="00B833A2" w:rsidRDefault="00B833A2" w:rsidP="004E25DE">
      <w:pPr>
        <w:pStyle w:val="Beschriftung"/>
      </w:pPr>
      <w:r>
        <w:rPr>
          <w:noProof/>
          <w:lang w:val="de-DE" w:eastAsia="de-DE"/>
        </w:rPr>
        <w:drawing>
          <wp:inline distT="0" distB="0" distL="0" distR="0" wp14:anchorId="68085649" wp14:editId="75C40F13">
            <wp:extent cx="5932800" cy="2394000"/>
            <wp:effectExtent l="0" t="0" r="0" b="0"/>
            <wp:docPr id="4587" name="Chart 45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4"/>
              </a:graphicData>
            </a:graphic>
          </wp:inline>
        </w:drawing>
      </w:r>
      <w:bookmarkStart w:id="222" w:name="_Ref440755478"/>
      <w:r>
        <w:t xml:space="preserve">Figure </w:t>
      </w:r>
      <w:r w:rsidR="00802D29">
        <w:fldChar w:fldCharType="begin"/>
      </w:r>
      <w:r w:rsidR="00D8474D">
        <w:instrText xml:space="preserve"> STYLEREF 1 \s </w:instrText>
      </w:r>
      <w:r w:rsidR="00802D29">
        <w:fldChar w:fldCharType="separate"/>
      </w:r>
      <w:r w:rsidR="008A1B80">
        <w:rPr>
          <w:noProof/>
        </w:rPr>
        <w:t>4</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10</w:t>
      </w:r>
      <w:r w:rsidR="00802D29">
        <w:fldChar w:fldCharType="end"/>
      </w:r>
      <w:bookmarkEnd w:id="222"/>
      <w:r>
        <w:t>.</w:t>
      </w:r>
      <w:r w:rsidR="009C191A">
        <w:t xml:space="preserve"> Joint 57, annual </w:t>
      </w:r>
      <w:r w:rsidR="009C191A" w:rsidRPr="004B4CDE">
        <w:t>β</w:t>
      </w:r>
      <w:r w:rsidR="009C191A">
        <w:t>.</w:t>
      </w:r>
    </w:p>
    <w:p w14:paraId="13613666" w14:textId="77777777" w:rsidR="00B833A2" w:rsidRPr="00B833A2" w:rsidRDefault="00B833A2" w:rsidP="00B833A2"/>
    <w:p w14:paraId="1370A10D" w14:textId="77777777" w:rsidR="00345249" w:rsidRDefault="00345249" w:rsidP="00B67686">
      <w:r>
        <w:t>It is seen that:</w:t>
      </w:r>
    </w:p>
    <w:p w14:paraId="62DF39D3" w14:textId="77777777" w:rsidR="00345249" w:rsidRDefault="00345249" w:rsidP="00CD4005">
      <w:pPr>
        <w:pStyle w:val="Listenabsatz"/>
        <w:numPr>
          <w:ilvl w:val="0"/>
          <w:numId w:val="67"/>
        </w:numPr>
      </w:pPr>
      <w:r>
        <w:t>When the safety factor is equal to 1.25 then an annual reliability index equal to approximately 3.3 is obtained after 25 years. This corresponds to the target reliability level in the CD IEC 61400-1 ed. 4 standard</w:t>
      </w:r>
      <w:r w:rsidR="00242C33">
        <w:t>, Annex K</w:t>
      </w:r>
      <w:r>
        <w:t>.</w:t>
      </w:r>
    </w:p>
    <w:p w14:paraId="28BA4625" w14:textId="77777777" w:rsidR="00345249" w:rsidRPr="00CC0F50" w:rsidRDefault="00345249" w:rsidP="00CD4005">
      <w:pPr>
        <w:pStyle w:val="Listenabsatz"/>
        <w:numPr>
          <w:ilvl w:val="0"/>
          <w:numId w:val="67"/>
        </w:numPr>
      </w:pPr>
      <w:r>
        <w:t xml:space="preserve">If the safety factor is lower than 1.25 (corresponding to </w:t>
      </w:r>
      <w:r w:rsidR="00242C33">
        <w:t xml:space="preserve">design </w:t>
      </w:r>
      <w:r>
        <w:t>fatigue lives lower than 25 years) the reliability level becomes too low – and inspections are needed during the design lifetime</w:t>
      </w:r>
      <w:r w:rsidR="002E5698">
        <w:t xml:space="preserve"> in order to </w:t>
      </w:r>
      <w:r w:rsidR="00242C33">
        <w:t>secure</w:t>
      </w:r>
      <w:r w:rsidR="002E5698">
        <w:t xml:space="preserve"> the required reliability level</w:t>
      </w:r>
      <w:r>
        <w:t xml:space="preserve">. </w:t>
      </w:r>
    </w:p>
    <w:p w14:paraId="0D21C1E7" w14:textId="10C715B1" w:rsidR="008E4815" w:rsidRDefault="00242C33" w:rsidP="00B67686">
      <w:r>
        <w:t xml:space="preserve">As described in </w:t>
      </w:r>
      <w:r w:rsidR="0004568A">
        <w:t xml:space="preserve">Section </w:t>
      </w:r>
      <w:r>
        <w:t xml:space="preserve">2.5 a </w:t>
      </w:r>
      <w:r w:rsidR="008E4815">
        <w:t xml:space="preserve">Fracture Mechanics (FM)-model </w:t>
      </w:r>
      <w:r w:rsidR="00BA248A">
        <w:t xml:space="preserve">is calibrated </w:t>
      </w:r>
      <w:r w:rsidR="008E4815">
        <w:t xml:space="preserve">to give approximately the </w:t>
      </w:r>
      <w:r w:rsidR="00BA248A">
        <w:t xml:space="preserve">same </w:t>
      </w:r>
      <w:r w:rsidR="008E4815">
        <w:t xml:space="preserve">annual reliability indices as function of time as obtained above with SN-curves from the </w:t>
      </w:r>
      <w:sdt>
        <w:sdtPr>
          <w:id w:val="-1854718691"/>
          <w:citation/>
        </w:sdtPr>
        <w:sdtEndPr/>
        <w:sdtContent>
          <w:r w:rsidR="00802D29">
            <w:fldChar w:fldCharType="begin"/>
          </w:r>
          <w:r w:rsidR="00CE7C57">
            <w:instrText xml:space="preserve"> CITATION DNV14 \l 1033 </w:instrText>
          </w:r>
          <w:r w:rsidR="00802D29">
            <w:fldChar w:fldCharType="separate"/>
          </w:r>
          <w:r w:rsidR="00CE7C57" w:rsidRPr="00CE7C57">
            <w:rPr>
              <w:noProof/>
            </w:rPr>
            <w:t>(DNV RP-C203, 2014)</w:t>
          </w:r>
          <w:r w:rsidR="00802D29">
            <w:fldChar w:fldCharType="end"/>
          </w:r>
        </w:sdtContent>
      </w:sdt>
      <w:r w:rsidR="00CE7C57">
        <w:t xml:space="preserve"> </w:t>
      </w:r>
      <w:r w:rsidR="00BA248A">
        <w:t xml:space="preserve">resulting in the </w:t>
      </w:r>
      <w:r w:rsidR="00482CF1">
        <w:t xml:space="preserve">illustrative </w:t>
      </w:r>
      <w:r w:rsidR="00BA248A">
        <w:t xml:space="preserve">results in </w:t>
      </w:r>
      <w:r w:rsidR="006910E4">
        <w:fldChar w:fldCharType="begin"/>
      </w:r>
      <w:r w:rsidR="006910E4">
        <w:instrText xml:space="preserve"> REF _Ref440750885 \h  \* MERGEFORMAT </w:instrText>
      </w:r>
      <w:r w:rsidR="006910E4">
        <w:fldChar w:fldCharType="separate"/>
      </w:r>
      <w:r w:rsidR="008A1B80">
        <w:t>Figure 4.11</w:t>
      </w:r>
      <w:r w:rsidR="006910E4">
        <w:fldChar w:fldCharType="end"/>
      </w:r>
      <w:r w:rsidR="005B7F0D">
        <w:t xml:space="preserve"> and </w:t>
      </w:r>
      <w:r w:rsidR="006910E4">
        <w:fldChar w:fldCharType="begin"/>
      </w:r>
      <w:r w:rsidR="006910E4">
        <w:instrText xml:space="preserve"> REF _Ref440750889 \h  \* MERGEFORMAT </w:instrText>
      </w:r>
      <w:r w:rsidR="006910E4">
        <w:fldChar w:fldCharType="separate"/>
      </w:r>
      <w:r w:rsidR="008A1B80">
        <w:t>Figure 4.12</w:t>
      </w:r>
      <w:r w:rsidR="006910E4">
        <w:fldChar w:fldCharType="end"/>
      </w:r>
      <w:r w:rsidR="008E4815">
        <w:t>. The calibration is performed such that the reliability curves have the best fit at the end of the lifetime (approximately from year 15 to year 25).</w:t>
      </w:r>
      <w:r w:rsidR="006D6D87">
        <w:t xml:space="preserve"> It is seen that the fits are not perfect, but are considered to be of sufficient accuracy for inspection planning.</w:t>
      </w:r>
    </w:p>
    <w:p w14:paraId="631860D4" w14:textId="77777777" w:rsidR="002A1CB2" w:rsidRDefault="002A1CB2" w:rsidP="00356B4F">
      <w:pPr>
        <w:spacing w:line="240" w:lineRule="atLeast"/>
        <w:rPr>
          <w:rFonts w:ascii="Times New Roman" w:hAnsi="Times New Roman"/>
        </w:rPr>
      </w:pPr>
    </w:p>
    <w:p w14:paraId="3947A1C6" w14:textId="77777777" w:rsidR="008E4815" w:rsidRDefault="008F644A" w:rsidP="00E902BB">
      <w:pPr>
        <w:pStyle w:val="Beschriftung"/>
        <w:rPr>
          <w:rFonts w:ascii="Times New Roman" w:hAnsi="Times New Roman"/>
        </w:rPr>
      </w:pPr>
      <w:r>
        <w:rPr>
          <w:noProof/>
          <w:lang w:val="de-DE" w:eastAsia="de-DE"/>
        </w:rPr>
        <w:drawing>
          <wp:inline distT="0" distB="0" distL="0" distR="0" wp14:anchorId="7FCC4927" wp14:editId="2298E74A">
            <wp:extent cx="5943600" cy="3164400"/>
            <wp:effectExtent l="0" t="0" r="0" b="0"/>
            <wp:docPr id="35" name="Chart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5"/>
              </a:graphicData>
            </a:graphic>
          </wp:inline>
        </w:drawing>
      </w:r>
    </w:p>
    <w:p w14:paraId="0C15ECF8" w14:textId="77777777" w:rsidR="00A71F43" w:rsidRDefault="00A71F43" w:rsidP="004E25DE">
      <w:pPr>
        <w:pStyle w:val="Beschriftung"/>
      </w:pPr>
      <w:bookmarkStart w:id="223" w:name="_Ref440750885"/>
      <w:r>
        <w:t xml:space="preserve">Figure </w:t>
      </w:r>
      <w:r w:rsidR="00802D29">
        <w:fldChar w:fldCharType="begin"/>
      </w:r>
      <w:r w:rsidR="00D8474D">
        <w:instrText xml:space="preserve"> STYLEREF 1 \s </w:instrText>
      </w:r>
      <w:r w:rsidR="00802D29">
        <w:fldChar w:fldCharType="separate"/>
      </w:r>
      <w:r w:rsidR="008A1B80">
        <w:rPr>
          <w:noProof/>
        </w:rPr>
        <w:t>4</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11</w:t>
      </w:r>
      <w:r w:rsidR="00802D29">
        <w:fldChar w:fldCharType="end"/>
      </w:r>
      <w:bookmarkEnd w:id="223"/>
      <w:r>
        <w:t xml:space="preserve">. Joint </w:t>
      </w:r>
      <w:r w:rsidR="008F644A">
        <w:t>4</w:t>
      </w:r>
      <w:r>
        <w:t>2, annual reliability levels</w:t>
      </w:r>
      <w:r w:rsidR="002A1CB2">
        <w:t xml:space="preserve"> using different methods</w:t>
      </w:r>
      <w:r>
        <w:t xml:space="preserve"> (SN –</w:t>
      </w:r>
      <w:r w:rsidR="002A1CB2">
        <w:t xml:space="preserve"> solid line, </w:t>
      </w:r>
      <w:r>
        <w:t xml:space="preserve">FM – </w:t>
      </w:r>
      <w:r w:rsidR="002A1CB2">
        <w:t>dashed line</w:t>
      </w:r>
      <w:r>
        <w:t>).</w:t>
      </w:r>
    </w:p>
    <w:p w14:paraId="403096DF" w14:textId="77777777" w:rsidR="003A7AB6" w:rsidRDefault="008F644A" w:rsidP="00E902BB">
      <w:pPr>
        <w:pStyle w:val="Beschriftung"/>
      </w:pPr>
      <w:r>
        <w:rPr>
          <w:noProof/>
          <w:lang w:val="de-DE" w:eastAsia="de-DE"/>
        </w:rPr>
        <w:drawing>
          <wp:inline distT="0" distB="0" distL="0" distR="0" wp14:anchorId="5C84A04F" wp14:editId="7538B775">
            <wp:extent cx="5929200" cy="2610000"/>
            <wp:effectExtent l="0" t="0" r="0" b="0"/>
            <wp:docPr id="43" name="Char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6"/>
              </a:graphicData>
            </a:graphic>
          </wp:inline>
        </w:drawing>
      </w:r>
    </w:p>
    <w:p w14:paraId="2318CC5E" w14:textId="77777777" w:rsidR="003A7AB6" w:rsidRDefault="003A7AB6" w:rsidP="004E25DE">
      <w:pPr>
        <w:pStyle w:val="Beschriftung"/>
      </w:pPr>
      <w:bookmarkStart w:id="224" w:name="_Ref440750889"/>
      <w:r>
        <w:t xml:space="preserve">Figure </w:t>
      </w:r>
      <w:r w:rsidR="00802D29">
        <w:fldChar w:fldCharType="begin"/>
      </w:r>
      <w:r w:rsidR="00D8474D">
        <w:instrText xml:space="preserve"> STYLEREF 1 \s </w:instrText>
      </w:r>
      <w:r w:rsidR="00802D29">
        <w:fldChar w:fldCharType="separate"/>
      </w:r>
      <w:r w:rsidR="008A1B80">
        <w:rPr>
          <w:noProof/>
        </w:rPr>
        <w:t>4</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12</w:t>
      </w:r>
      <w:r w:rsidR="00802D29">
        <w:fldChar w:fldCharType="end"/>
      </w:r>
      <w:bookmarkEnd w:id="224"/>
      <w:r w:rsidR="008F644A">
        <w:t>. Joint 57</w:t>
      </w:r>
      <w:r>
        <w:t>, annual reliability levels using different methods (SN – solid line, FM – dashed line).</w:t>
      </w:r>
    </w:p>
    <w:p w14:paraId="09650672" w14:textId="77777777" w:rsidR="003A7AB6" w:rsidRPr="003A7AB6" w:rsidRDefault="003A7AB6" w:rsidP="003A7AB6"/>
    <w:p w14:paraId="03B50428" w14:textId="77777777" w:rsidR="00946E8D" w:rsidRDefault="00BA248A" w:rsidP="00B67686">
      <w:r>
        <w:t>The</w:t>
      </w:r>
      <w:r w:rsidR="00946E8D">
        <w:t xml:space="preserve"> calibrated FM model</w:t>
      </w:r>
      <w:r w:rsidR="00D86A53">
        <w:t xml:space="preserve">s are </w:t>
      </w:r>
      <w:r w:rsidR="00946E8D">
        <w:t>used to introduce inspections and thus reduce the initial reliability level</w:t>
      </w:r>
      <w:r w:rsidR="001F59A1">
        <w:t xml:space="preserve"> necessary to ensure that the joints survive the 25 year lifetime of the structure</w:t>
      </w:r>
      <w:r w:rsidR="00D86A53">
        <w:t xml:space="preserve"> with sufficient reliability</w:t>
      </w:r>
      <w:r w:rsidR="001F59A1">
        <w:t>.</w:t>
      </w:r>
    </w:p>
    <w:p w14:paraId="526D239C" w14:textId="77777777" w:rsidR="008E4815" w:rsidRDefault="008E4815" w:rsidP="00B67686">
      <w:r>
        <w:t>Three different inspection methods are applied:</w:t>
      </w:r>
    </w:p>
    <w:p w14:paraId="3FFBF08A" w14:textId="7A9F388A" w:rsidR="008E4815" w:rsidRDefault="008E4815" w:rsidP="00CD4005">
      <w:pPr>
        <w:pStyle w:val="Listenabsatz"/>
        <w:numPr>
          <w:ilvl w:val="0"/>
          <w:numId w:val="68"/>
        </w:numPr>
      </w:pPr>
      <w:r>
        <w:t>Eddy current</w:t>
      </w:r>
      <w:r w:rsidR="00BA248A">
        <w:t>:</w:t>
      </w:r>
      <w:r w:rsidR="00B67686">
        <w:tab/>
      </w:r>
      <w:r w:rsidR="00B67686">
        <w:br/>
      </w:r>
      <w:r>
        <w:t>POD curve:</w:t>
      </w:r>
      <w:r w:rsidR="007B354F">
        <w:t xml:space="preserve"> eq. (2.</w:t>
      </w:r>
      <w:r w:rsidR="00BA248A">
        <w:t>9)</w:t>
      </w:r>
    </w:p>
    <w:p w14:paraId="3F47A1F1" w14:textId="40BBAB16" w:rsidR="008E4815" w:rsidRDefault="008E4815" w:rsidP="00CD4005">
      <w:pPr>
        <w:pStyle w:val="Listenabsatz"/>
        <w:numPr>
          <w:ilvl w:val="0"/>
          <w:numId w:val="68"/>
        </w:numPr>
      </w:pPr>
      <w:r>
        <w:t>Very close visual inspection</w:t>
      </w:r>
      <w:r w:rsidR="00BA248A">
        <w:t>:</w:t>
      </w:r>
      <w:r w:rsidR="00B67686">
        <w:tab/>
      </w:r>
      <w:r w:rsidR="00B67686">
        <w:br/>
      </w:r>
      <w:r>
        <w:t>POD curve:</w:t>
      </w:r>
      <w:r w:rsidR="007B354F">
        <w:t xml:space="preserve"> eq. (2.</w:t>
      </w:r>
      <w:r w:rsidR="00BA248A">
        <w:t xml:space="preserve">35) with </w:t>
      </w:r>
      <w:r w:rsidR="00BA248A" w:rsidRPr="005B7F0D">
        <w:rPr>
          <w:position w:val="-6"/>
        </w:rPr>
        <w:object w:dxaOrig="220" w:dyaOrig="279" w14:anchorId="0F71C228">
          <v:shape id="_x0000_i1055" type="#_x0000_t75" style="width:12pt;height:12pt" o:ole="">
            <v:imagedata r:id="rId427" o:title=""/>
          </v:shape>
          <o:OLEObject Type="Embed" ProgID="Equation.3" ShapeID="_x0000_i1055" DrawAspect="Content" ObjectID="_1514728186" r:id="rId428"/>
        </w:object>
      </w:r>
      <w:r w:rsidR="00BA248A">
        <w:t xml:space="preserve"> = 5 mm</w:t>
      </w:r>
    </w:p>
    <w:p w14:paraId="3A1C8327" w14:textId="7BF9FF14" w:rsidR="008E4815" w:rsidRDefault="008E4815" w:rsidP="00CD4005">
      <w:pPr>
        <w:pStyle w:val="Listenabsatz"/>
        <w:numPr>
          <w:ilvl w:val="0"/>
          <w:numId w:val="68"/>
        </w:numPr>
      </w:pPr>
      <w:r>
        <w:t>Close visual inspection</w:t>
      </w:r>
      <w:r w:rsidR="00BA248A">
        <w:t>:</w:t>
      </w:r>
      <w:r w:rsidR="00B67686">
        <w:t xml:space="preserve"> </w:t>
      </w:r>
      <w:r w:rsidR="00B67686">
        <w:tab/>
      </w:r>
      <w:r w:rsidR="00B67686">
        <w:br/>
      </w:r>
      <w:r>
        <w:t>POD curve:</w:t>
      </w:r>
      <w:r w:rsidR="007B354F">
        <w:t xml:space="preserve"> eq. (2.</w:t>
      </w:r>
      <w:r w:rsidR="00BA248A">
        <w:t xml:space="preserve">35) with </w:t>
      </w:r>
      <w:r w:rsidR="00BA248A" w:rsidRPr="00AE4421">
        <w:rPr>
          <w:position w:val="-6"/>
        </w:rPr>
        <w:object w:dxaOrig="220" w:dyaOrig="279" w14:anchorId="1A322EA2">
          <v:shape id="_x0000_i1056" type="#_x0000_t75" style="width:12pt;height:12pt" o:ole="">
            <v:imagedata r:id="rId429" o:title=""/>
          </v:shape>
          <o:OLEObject Type="Embed" ProgID="Equation.3" ShapeID="_x0000_i1056" DrawAspect="Content" ObjectID="_1514728187" r:id="rId430"/>
        </w:object>
      </w:r>
      <w:r w:rsidR="00BA248A">
        <w:t xml:space="preserve"> = 10 mm</w:t>
      </w:r>
    </w:p>
    <w:p w14:paraId="72E03885" w14:textId="77777777" w:rsidR="00943A95" w:rsidRPr="00943A95" w:rsidRDefault="00943A95" w:rsidP="00B67686">
      <w:r w:rsidRPr="00943A95">
        <w:t>The following figures show how the reliability level changes throughout the lifetime of the joint when inspections are performed (and subsequently repairs if a defect is detected).</w:t>
      </w:r>
      <w:r w:rsidR="00D86A53">
        <w:t xml:space="preserve"> The inspections are assumed to be performed w</w:t>
      </w:r>
      <w:r w:rsidR="006A28DC">
        <w:t>ith fixed time intervals as in F</w:t>
      </w:r>
      <w:r w:rsidR="00D86A53">
        <w:t xml:space="preserve">igure </w:t>
      </w:r>
      <w:r w:rsidR="00716A03">
        <w:t xml:space="preserve">2.6. Time intervals equal to 2, 3, 4, 5 and 10 years are investigated. </w:t>
      </w:r>
      <w:r w:rsidR="006910E4">
        <w:fldChar w:fldCharType="begin"/>
      </w:r>
      <w:r w:rsidR="006910E4">
        <w:instrText xml:space="preserve"> REF _Ref440757909 \h  \* MERGEFORMAT </w:instrText>
      </w:r>
      <w:r w:rsidR="006910E4">
        <w:fldChar w:fldCharType="separate"/>
      </w:r>
      <w:r w:rsidR="008A1B80">
        <w:t>Figure 4.13</w:t>
      </w:r>
      <w:r w:rsidR="006910E4">
        <w:fldChar w:fldCharType="end"/>
      </w:r>
      <w:r w:rsidRPr="00943A95">
        <w:t xml:space="preserve"> to </w:t>
      </w:r>
      <w:r w:rsidR="006910E4">
        <w:fldChar w:fldCharType="begin"/>
      </w:r>
      <w:r w:rsidR="006910E4">
        <w:instrText xml:space="preserve"> REF _Ref440757911 \h  \* MERGEFORMAT </w:instrText>
      </w:r>
      <w:r w:rsidR="006910E4">
        <w:fldChar w:fldCharType="separate"/>
      </w:r>
      <w:r w:rsidR="008A1B80">
        <w:t>Figure 4.15</w:t>
      </w:r>
      <w:r w:rsidR="006910E4">
        <w:fldChar w:fldCharType="end"/>
      </w:r>
      <w:r w:rsidRPr="00943A95">
        <w:t xml:space="preserve"> indicate how Eddy current inspections could be utilized in order to maintain a required reliability level.</w:t>
      </w:r>
      <w:r w:rsidR="00482CF1">
        <w:t xml:space="preserve"> It is noted that the annual reliability indices obtained by extensive simulations are estimated for each year but have some scatter, and that the vertical lines therefore ‘show’ that at some years the reliability level is very high (larger than 5) resulting in reliability index curves growing to ’infinity’. </w:t>
      </w:r>
    </w:p>
    <w:p w14:paraId="3CAF0BC6" w14:textId="50DBDB10" w:rsidR="00943A95" w:rsidRPr="00943A95" w:rsidRDefault="00943A95" w:rsidP="004E25DE">
      <w:pPr>
        <w:pStyle w:val="Beschriftung"/>
      </w:pPr>
      <w:r>
        <w:rPr>
          <w:noProof/>
          <w:lang w:val="de-DE" w:eastAsia="de-DE"/>
        </w:rPr>
        <w:drawing>
          <wp:inline distT="0" distB="0" distL="0" distR="0" wp14:anchorId="1233B5E0" wp14:editId="0B43A63B">
            <wp:extent cx="5925600" cy="2527200"/>
            <wp:effectExtent l="0" t="0" r="0" b="0"/>
            <wp:docPr id="4594" name="Chart 45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1"/>
              </a:graphicData>
            </a:graphic>
          </wp:inline>
        </w:drawing>
      </w:r>
      <w:r w:rsidR="00E902BB">
        <w:br/>
      </w:r>
      <w:bookmarkStart w:id="225" w:name="_Ref440757909"/>
      <w:r>
        <w:t xml:space="preserve">Figure </w:t>
      </w:r>
      <w:r w:rsidR="00802D29">
        <w:fldChar w:fldCharType="begin"/>
      </w:r>
      <w:r w:rsidR="00D8474D">
        <w:instrText xml:space="preserve"> STYLEREF 1 \s </w:instrText>
      </w:r>
      <w:r w:rsidR="00802D29">
        <w:fldChar w:fldCharType="separate"/>
      </w:r>
      <w:r w:rsidR="008A1B80">
        <w:rPr>
          <w:noProof/>
        </w:rPr>
        <w:t>4</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13</w:t>
      </w:r>
      <w:r w:rsidR="00802D29">
        <w:fldChar w:fldCharType="end"/>
      </w:r>
      <w:bookmarkEnd w:id="225"/>
      <w:r>
        <w:t>.</w:t>
      </w:r>
      <w:r w:rsidRPr="00943A95">
        <w:rPr>
          <w:rFonts w:eastAsiaTheme="minorEastAsia" w:cstheme="minorBidi"/>
          <w:color w:val="595959"/>
          <w:kern w:val="24"/>
          <w:sz w:val="28"/>
          <w:szCs w:val="28"/>
        </w:rPr>
        <w:t xml:space="preserve"> </w:t>
      </w:r>
      <w:r>
        <w:t xml:space="preserve">Annual reliability with </w:t>
      </w:r>
      <w:r w:rsidRPr="00943A95">
        <w:t>SF=0.85</w:t>
      </w:r>
      <w:r>
        <w:t>.</w:t>
      </w:r>
      <w:r w:rsidRPr="00943A95">
        <w:t xml:space="preserve"> Joint 52. Eddy current</w:t>
      </w:r>
      <w:r>
        <w:t xml:space="preserve"> inspection.</w:t>
      </w:r>
    </w:p>
    <w:p w14:paraId="226375EF" w14:textId="77777777" w:rsidR="00943A95" w:rsidRDefault="00943A95" w:rsidP="004E25DE">
      <w:pPr>
        <w:pStyle w:val="Beschriftung"/>
      </w:pPr>
    </w:p>
    <w:p w14:paraId="6C825632" w14:textId="67A213F5" w:rsidR="00943A95" w:rsidRPr="00943A95" w:rsidRDefault="00943A95" w:rsidP="004E25DE">
      <w:pPr>
        <w:pStyle w:val="Beschriftung"/>
      </w:pPr>
      <w:r>
        <w:rPr>
          <w:noProof/>
          <w:lang w:val="de-DE" w:eastAsia="de-DE"/>
        </w:rPr>
        <w:drawing>
          <wp:inline distT="0" distB="0" distL="0" distR="0" wp14:anchorId="5C9E9EBC" wp14:editId="47A03A86">
            <wp:extent cx="5925600" cy="2527200"/>
            <wp:effectExtent l="0" t="0" r="0" b="0"/>
            <wp:docPr id="4595" name="Chart 45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2"/>
              </a:graphicData>
            </a:graphic>
          </wp:inline>
        </w:drawing>
      </w:r>
      <w:r w:rsidR="00E902BB">
        <w:br/>
      </w:r>
      <w:bookmarkStart w:id="226" w:name="_Ref440758251"/>
      <w:r>
        <w:t xml:space="preserve">Figure </w:t>
      </w:r>
      <w:r w:rsidR="00802D29">
        <w:fldChar w:fldCharType="begin"/>
      </w:r>
      <w:r w:rsidR="00D8474D">
        <w:instrText xml:space="preserve"> STYLEREF 1 \s </w:instrText>
      </w:r>
      <w:r w:rsidR="00802D29">
        <w:fldChar w:fldCharType="separate"/>
      </w:r>
      <w:r w:rsidR="008A1B80">
        <w:rPr>
          <w:noProof/>
        </w:rPr>
        <w:t>4</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14</w:t>
      </w:r>
      <w:r w:rsidR="00802D29">
        <w:fldChar w:fldCharType="end"/>
      </w:r>
      <w:bookmarkEnd w:id="226"/>
      <w:r>
        <w:t>.</w:t>
      </w:r>
      <w:r w:rsidRPr="00943A95">
        <w:rPr>
          <w:rFonts w:eastAsiaTheme="minorEastAsia" w:cstheme="minorBidi"/>
          <w:color w:val="595959"/>
          <w:kern w:val="24"/>
          <w:sz w:val="28"/>
          <w:szCs w:val="28"/>
        </w:rPr>
        <w:t xml:space="preserve"> </w:t>
      </w:r>
      <w:r>
        <w:t xml:space="preserve">Annual reliability with </w:t>
      </w:r>
      <w:r w:rsidRPr="00943A95">
        <w:t>SF=</w:t>
      </w:r>
      <w:r>
        <w:t>1.0.</w:t>
      </w:r>
      <w:r w:rsidRPr="00943A95">
        <w:t xml:space="preserve"> Joint 52. Eddy current</w:t>
      </w:r>
      <w:r>
        <w:t xml:space="preserve"> inspection.</w:t>
      </w:r>
    </w:p>
    <w:p w14:paraId="5F31B34C" w14:textId="77777777" w:rsidR="00943A95" w:rsidRDefault="00943A95" w:rsidP="004E25DE">
      <w:pPr>
        <w:pStyle w:val="Beschriftung"/>
      </w:pPr>
    </w:p>
    <w:p w14:paraId="10B8639F" w14:textId="77777777" w:rsidR="008E4815" w:rsidRDefault="00943A95" w:rsidP="004E25DE">
      <w:pPr>
        <w:pStyle w:val="Beschriftung"/>
      </w:pPr>
      <w:r>
        <w:rPr>
          <w:noProof/>
          <w:lang w:val="de-DE" w:eastAsia="de-DE"/>
        </w:rPr>
        <w:drawing>
          <wp:inline distT="0" distB="0" distL="0" distR="0" wp14:anchorId="47775095" wp14:editId="27DF766C">
            <wp:extent cx="5925600" cy="2527200"/>
            <wp:effectExtent l="0" t="0" r="0" b="0"/>
            <wp:docPr id="4596" name="Chart 45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3"/>
              </a:graphicData>
            </a:graphic>
          </wp:inline>
        </w:drawing>
      </w:r>
    </w:p>
    <w:p w14:paraId="0CD28BA7" w14:textId="77777777" w:rsidR="00943A95" w:rsidRPr="00943A95" w:rsidRDefault="00943A95" w:rsidP="004E25DE">
      <w:pPr>
        <w:pStyle w:val="Beschriftung"/>
      </w:pPr>
      <w:bookmarkStart w:id="227" w:name="_Ref440757911"/>
      <w:r>
        <w:t xml:space="preserve">Figure </w:t>
      </w:r>
      <w:r w:rsidR="00802D29">
        <w:fldChar w:fldCharType="begin"/>
      </w:r>
      <w:r w:rsidR="00D8474D">
        <w:instrText xml:space="preserve"> STYLEREF 1 \s </w:instrText>
      </w:r>
      <w:r w:rsidR="00802D29">
        <w:fldChar w:fldCharType="separate"/>
      </w:r>
      <w:r w:rsidR="008A1B80">
        <w:rPr>
          <w:noProof/>
        </w:rPr>
        <w:t>4</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15</w:t>
      </w:r>
      <w:r w:rsidR="00802D29">
        <w:fldChar w:fldCharType="end"/>
      </w:r>
      <w:bookmarkEnd w:id="227"/>
      <w:r>
        <w:t>.</w:t>
      </w:r>
      <w:r w:rsidRPr="00943A95">
        <w:rPr>
          <w:rFonts w:eastAsiaTheme="minorEastAsia" w:cstheme="minorBidi"/>
          <w:color w:val="595959"/>
          <w:kern w:val="24"/>
          <w:sz w:val="28"/>
          <w:szCs w:val="28"/>
        </w:rPr>
        <w:t xml:space="preserve"> </w:t>
      </w:r>
      <w:r>
        <w:t xml:space="preserve">Annual reliability with </w:t>
      </w:r>
      <w:r w:rsidRPr="00943A95">
        <w:t>SF=</w:t>
      </w:r>
      <w:r>
        <w:t>1.15.</w:t>
      </w:r>
      <w:r w:rsidRPr="00943A95">
        <w:t xml:space="preserve"> Joint 52. Eddy current</w:t>
      </w:r>
      <w:r>
        <w:t xml:space="preserve"> inspection.</w:t>
      </w:r>
    </w:p>
    <w:p w14:paraId="044444B0" w14:textId="77777777" w:rsidR="008E4815" w:rsidRDefault="00943A95" w:rsidP="00B67686">
      <w:r w:rsidRPr="00943A95">
        <w:t>It is obvious from the figures that if a higher safety factor is used in design then there is a lower need for inspections throughout the lifetime of the structure.</w:t>
      </w:r>
      <w:r>
        <w:t xml:space="preserve"> If a safety factor is reduced from 1.25 (1.25 being the standard requirement) to 1.15 the joint still retains a sufficient reliability level (above 3.3)</w:t>
      </w:r>
      <w:r w:rsidR="006448CA">
        <w:t xml:space="preserve"> if inspections </w:t>
      </w:r>
      <w:r w:rsidR="00D86A53">
        <w:t>(</w:t>
      </w:r>
      <w:r w:rsidR="006448CA">
        <w:t>and repairs</w:t>
      </w:r>
      <w:r w:rsidR="00D86A53">
        <w:t xml:space="preserve"> if cracks are detected)</w:t>
      </w:r>
      <w:r w:rsidR="006448CA">
        <w:t xml:space="preserve"> are performed every 10 years</w:t>
      </w:r>
      <w:r>
        <w:t xml:space="preserve">. If </w:t>
      </w:r>
      <w:r w:rsidR="00D86A53">
        <w:t xml:space="preserve">the </w:t>
      </w:r>
      <w:r>
        <w:t>safety factor is set to 1.0 then inspections become necessary (</w:t>
      </w:r>
      <w:r w:rsidR="006910E4">
        <w:fldChar w:fldCharType="begin"/>
      </w:r>
      <w:r w:rsidR="006910E4">
        <w:instrText xml:space="preserve"> REF _Ref440758251 \h  \* MERGEFORMAT </w:instrText>
      </w:r>
      <w:r w:rsidR="006910E4">
        <w:fldChar w:fldCharType="separate"/>
      </w:r>
      <w:r w:rsidR="008A1B80">
        <w:t>Figure 4.14</w:t>
      </w:r>
      <w:r w:rsidR="006910E4">
        <w:fldChar w:fldCharType="end"/>
      </w:r>
      <w:r>
        <w:t>) and should be performed at 8-</w:t>
      </w:r>
      <w:r w:rsidR="006448CA">
        <w:t>9</w:t>
      </w:r>
      <w:r>
        <w:t xml:space="preserve"> year intervals.</w:t>
      </w:r>
      <w:r w:rsidR="006448CA">
        <w:t xml:space="preserve"> With further reduction of safety factor to 0.85, inspection interval should be decreased to 5-6 years.</w:t>
      </w:r>
    </w:p>
    <w:p w14:paraId="4A0BBE32" w14:textId="77777777" w:rsidR="006448CA" w:rsidRDefault="006448CA" w:rsidP="00B67686">
      <w:r>
        <w:t>The following figures show how visual inspections impact the reliability level of the selected joint.</w:t>
      </w:r>
    </w:p>
    <w:p w14:paraId="3F8C6F16" w14:textId="77777777" w:rsidR="006448CA" w:rsidRDefault="006448CA" w:rsidP="00E902BB">
      <w:pPr>
        <w:pStyle w:val="Beschriftung"/>
        <w:jc w:val="both"/>
        <w:rPr>
          <w:rFonts w:ascii="Times New Roman" w:hAnsi="Times New Roman"/>
        </w:rPr>
      </w:pPr>
      <w:r>
        <w:rPr>
          <w:noProof/>
          <w:lang w:val="de-DE" w:eastAsia="de-DE"/>
        </w:rPr>
        <w:drawing>
          <wp:inline distT="0" distB="0" distL="0" distR="0" wp14:anchorId="11C70BE2" wp14:editId="10FD5535">
            <wp:extent cx="5958000" cy="2250000"/>
            <wp:effectExtent l="0" t="0" r="0" b="0"/>
            <wp:docPr id="4597" name="Chart 45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4"/>
              </a:graphicData>
            </a:graphic>
          </wp:inline>
        </w:drawing>
      </w:r>
    </w:p>
    <w:p w14:paraId="098E808D" w14:textId="77777777" w:rsidR="006448CA" w:rsidRPr="006448CA" w:rsidRDefault="006448CA" w:rsidP="004E25DE">
      <w:pPr>
        <w:pStyle w:val="Beschriftung"/>
      </w:pPr>
      <w:r>
        <w:t xml:space="preserve">Figure </w:t>
      </w:r>
      <w:r w:rsidR="00802D29">
        <w:fldChar w:fldCharType="begin"/>
      </w:r>
      <w:r w:rsidR="00D8474D">
        <w:instrText xml:space="preserve"> STYLEREF 1 \s </w:instrText>
      </w:r>
      <w:r w:rsidR="00802D29">
        <w:fldChar w:fldCharType="separate"/>
      </w:r>
      <w:r w:rsidR="008A1B80">
        <w:rPr>
          <w:noProof/>
        </w:rPr>
        <w:t>4</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16</w:t>
      </w:r>
      <w:r w:rsidR="00802D29">
        <w:fldChar w:fldCharType="end"/>
      </w:r>
      <w:r>
        <w:t>.</w:t>
      </w:r>
      <w:r w:rsidRPr="006448CA">
        <w:rPr>
          <w:rFonts w:eastAsiaTheme="minorEastAsia" w:cstheme="minorBidi"/>
          <w:color w:val="595959"/>
          <w:kern w:val="24"/>
          <w:sz w:val="28"/>
          <w:szCs w:val="28"/>
        </w:rPr>
        <w:t xml:space="preserve"> </w:t>
      </w:r>
      <w:r>
        <w:t xml:space="preserve">Annual reliability with </w:t>
      </w:r>
      <w:r w:rsidRPr="00943A95">
        <w:t>SF=</w:t>
      </w:r>
      <w:r>
        <w:t>0.85.</w:t>
      </w:r>
      <w:r w:rsidRPr="00943A95">
        <w:t xml:space="preserve"> Joint 52. </w:t>
      </w:r>
      <w:r>
        <w:t>Visual inspection. Average minimum detectable crack 5</w:t>
      </w:r>
      <w:r w:rsidRPr="006448CA">
        <w:t>mm</w:t>
      </w:r>
      <w:r>
        <w:t>.</w:t>
      </w:r>
    </w:p>
    <w:p w14:paraId="3AE667BB" w14:textId="77777777" w:rsidR="006448CA" w:rsidRDefault="006448CA" w:rsidP="004E25DE">
      <w:pPr>
        <w:pStyle w:val="Beschriftung"/>
      </w:pPr>
    </w:p>
    <w:p w14:paraId="342647DA" w14:textId="77777777" w:rsidR="006448CA" w:rsidRDefault="006448CA" w:rsidP="00E902BB">
      <w:pPr>
        <w:pStyle w:val="Beschriftung"/>
        <w:rPr>
          <w:rFonts w:ascii="Times New Roman" w:hAnsi="Times New Roman"/>
        </w:rPr>
      </w:pPr>
      <w:r>
        <w:rPr>
          <w:noProof/>
          <w:lang w:val="de-DE" w:eastAsia="de-DE"/>
        </w:rPr>
        <w:drawing>
          <wp:inline distT="0" distB="0" distL="0" distR="0" wp14:anchorId="0161F64C" wp14:editId="71A01F4D">
            <wp:extent cx="5940000" cy="2536692"/>
            <wp:effectExtent l="0" t="0" r="0" b="0"/>
            <wp:docPr id="4598" name="Chart 45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5"/>
              </a:graphicData>
            </a:graphic>
          </wp:inline>
        </w:drawing>
      </w:r>
    </w:p>
    <w:p w14:paraId="3B9F44A5" w14:textId="77777777" w:rsidR="006448CA" w:rsidRPr="006448CA" w:rsidRDefault="006448CA" w:rsidP="004E25DE">
      <w:pPr>
        <w:pStyle w:val="Beschriftung"/>
      </w:pPr>
      <w:r>
        <w:t xml:space="preserve">Figure </w:t>
      </w:r>
      <w:r w:rsidR="00802D29">
        <w:fldChar w:fldCharType="begin"/>
      </w:r>
      <w:r w:rsidR="00D8474D">
        <w:instrText xml:space="preserve"> STYLEREF 1 \s </w:instrText>
      </w:r>
      <w:r w:rsidR="00802D29">
        <w:fldChar w:fldCharType="separate"/>
      </w:r>
      <w:r w:rsidR="008A1B80">
        <w:rPr>
          <w:noProof/>
        </w:rPr>
        <w:t>4</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17</w:t>
      </w:r>
      <w:r w:rsidR="00802D29">
        <w:fldChar w:fldCharType="end"/>
      </w:r>
      <w:r>
        <w:t>.</w:t>
      </w:r>
      <w:r w:rsidRPr="006448CA">
        <w:rPr>
          <w:rFonts w:eastAsiaTheme="minorEastAsia" w:cstheme="minorBidi"/>
          <w:color w:val="595959"/>
          <w:kern w:val="24"/>
          <w:sz w:val="28"/>
          <w:szCs w:val="28"/>
        </w:rPr>
        <w:t xml:space="preserve"> </w:t>
      </w:r>
      <w:r>
        <w:t xml:space="preserve">Annual reliability with </w:t>
      </w:r>
      <w:r w:rsidRPr="00943A95">
        <w:t>SF=</w:t>
      </w:r>
      <w:r>
        <w:t>1.0.</w:t>
      </w:r>
      <w:r w:rsidRPr="00943A95">
        <w:t xml:space="preserve"> Joint 52. </w:t>
      </w:r>
      <w:r>
        <w:t>Visual inspection. Average minimum detectable crack 5</w:t>
      </w:r>
      <w:r w:rsidRPr="006448CA">
        <w:t>mm</w:t>
      </w:r>
      <w:r>
        <w:t>.</w:t>
      </w:r>
    </w:p>
    <w:p w14:paraId="68194E99" w14:textId="77777777" w:rsidR="006448CA" w:rsidRDefault="006448CA" w:rsidP="006448CA">
      <w:pPr>
        <w:spacing w:line="240" w:lineRule="atLeast"/>
        <w:ind w:left="-1080"/>
        <w:rPr>
          <w:rFonts w:ascii="Times New Roman" w:hAnsi="Times New Roman"/>
        </w:rPr>
      </w:pPr>
    </w:p>
    <w:p w14:paraId="2DE92990" w14:textId="77777777" w:rsidR="001F59A1" w:rsidRDefault="006448CA" w:rsidP="00E902BB">
      <w:pPr>
        <w:pStyle w:val="Beschriftung"/>
        <w:rPr>
          <w:rFonts w:ascii="Times New Roman" w:hAnsi="Times New Roman"/>
        </w:rPr>
      </w:pPr>
      <w:r>
        <w:rPr>
          <w:noProof/>
          <w:lang w:val="de-DE" w:eastAsia="de-DE"/>
        </w:rPr>
        <w:drawing>
          <wp:inline distT="0" distB="0" distL="0" distR="0" wp14:anchorId="76EE13BE" wp14:editId="346630B8">
            <wp:extent cx="5976000" cy="2575312"/>
            <wp:effectExtent l="0" t="0" r="0" b="0"/>
            <wp:docPr id="4599" name="Chart 45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6"/>
              </a:graphicData>
            </a:graphic>
          </wp:inline>
        </w:drawing>
      </w:r>
    </w:p>
    <w:p w14:paraId="64EC34F4" w14:textId="77777777" w:rsidR="006448CA" w:rsidRPr="006448CA" w:rsidRDefault="006448CA" w:rsidP="004E25DE">
      <w:pPr>
        <w:pStyle w:val="Beschriftung"/>
      </w:pPr>
      <w:r>
        <w:t xml:space="preserve">Figure </w:t>
      </w:r>
      <w:r w:rsidR="00802D29">
        <w:fldChar w:fldCharType="begin"/>
      </w:r>
      <w:r w:rsidR="00D8474D">
        <w:instrText xml:space="preserve"> STYLEREF 1 \s </w:instrText>
      </w:r>
      <w:r w:rsidR="00802D29">
        <w:fldChar w:fldCharType="separate"/>
      </w:r>
      <w:r w:rsidR="008A1B80">
        <w:rPr>
          <w:noProof/>
        </w:rPr>
        <w:t>4</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18</w:t>
      </w:r>
      <w:r w:rsidR="00802D29">
        <w:fldChar w:fldCharType="end"/>
      </w:r>
      <w:r>
        <w:t>.</w:t>
      </w:r>
      <w:r w:rsidRPr="006448CA">
        <w:rPr>
          <w:rFonts w:eastAsiaTheme="minorEastAsia" w:cstheme="minorBidi"/>
          <w:color w:val="595959"/>
          <w:kern w:val="24"/>
          <w:sz w:val="28"/>
          <w:szCs w:val="28"/>
        </w:rPr>
        <w:t xml:space="preserve"> </w:t>
      </w:r>
      <w:r>
        <w:t xml:space="preserve">Annual reliability with </w:t>
      </w:r>
      <w:r w:rsidRPr="00943A95">
        <w:t>SF=</w:t>
      </w:r>
      <w:r>
        <w:t>1.15.</w:t>
      </w:r>
      <w:r w:rsidRPr="00943A95">
        <w:t xml:space="preserve"> Joint 52. </w:t>
      </w:r>
      <w:r>
        <w:t>Visual inspection. Average minimum detectable crack 5</w:t>
      </w:r>
      <w:r w:rsidRPr="006448CA">
        <w:t>mm</w:t>
      </w:r>
      <w:r>
        <w:t>.</w:t>
      </w:r>
    </w:p>
    <w:p w14:paraId="54B864F5" w14:textId="77777777" w:rsidR="006448CA" w:rsidRDefault="006448CA" w:rsidP="00B67686"/>
    <w:p w14:paraId="4105EF8F" w14:textId="77777777" w:rsidR="006344D8" w:rsidRDefault="006448CA" w:rsidP="00B67686">
      <w:r>
        <w:t xml:space="preserve">If </w:t>
      </w:r>
      <w:r w:rsidR="00716A03" w:rsidRPr="00CE7C57">
        <w:rPr>
          <w:i/>
        </w:rPr>
        <w:t xml:space="preserve">very close </w:t>
      </w:r>
      <w:r w:rsidRPr="00CE7C57">
        <w:rPr>
          <w:i/>
        </w:rPr>
        <w:t>visual inspection</w:t>
      </w:r>
      <w:r w:rsidR="00716A03" w:rsidRPr="00CE7C57">
        <w:rPr>
          <w:i/>
        </w:rPr>
        <w:t>s</w:t>
      </w:r>
      <w:r w:rsidR="00716A03">
        <w:t xml:space="preserve"> with minimum detectable crack size equal to 5 mm are</w:t>
      </w:r>
      <w:r>
        <w:t xml:space="preserve"> performed the required inspection intervals have to be shortened even more. As was for the case</w:t>
      </w:r>
      <w:r w:rsidR="00754198">
        <w:t xml:space="preserve"> </w:t>
      </w:r>
      <w:r>
        <w:t>with Eddy current inspections</w:t>
      </w:r>
      <w:r w:rsidR="00716A03">
        <w:t xml:space="preserve"> for </w:t>
      </w:r>
      <w:r>
        <w:t>the case with safety factor of 1.15 inspections with 10 year intervals are sufficient to</w:t>
      </w:r>
      <w:r w:rsidR="00754198">
        <w:t xml:space="preserve"> maintain the required reliability level. If safety factor is reduced to 1.0 then inspections have be performed every 3-4 years. Further reduction to 0.85 requires an inspection interval of 2-2.5 years. </w:t>
      </w:r>
      <w:r w:rsidR="00716A03">
        <w:t>The f</w:t>
      </w:r>
      <w:r w:rsidR="006344D8">
        <w:t xml:space="preserve">ollowing figures show the impact of lower quality </w:t>
      </w:r>
      <w:r w:rsidR="00716A03" w:rsidRPr="00CE7C57">
        <w:rPr>
          <w:i/>
        </w:rPr>
        <w:t xml:space="preserve">close visual </w:t>
      </w:r>
      <w:r w:rsidR="006344D8" w:rsidRPr="00CE7C57">
        <w:rPr>
          <w:i/>
        </w:rPr>
        <w:t>inspections</w:t>
      </w:r>
      <w:r w:rsidR="00716A03">
        <w:t xml:space="preserve"> (minimum detectable crack size equal to 10 mm)</w:t>
      </w:r>
      <w:r w:rsidR="006344D8">
        <w:t>.</w:t>
      </w:r>
    </w:p>
    <w:p w14:paraId="4BE5D8D5" w14:textId="29116E70" w:rsidR="006344D8" w:rsidRDefault="006344D8" w:rsidP="004E25DE">
      <w:pPr>
        <w:pStyle w:val="Beschriftung"/>
      </w:pPr>
      <w:r>
        <w:rPr>
          <w:noProof/>
          <w:lang w:val="de-DE" w:eastAsia="de-DE"/>
        </w:rPr>
        <w:drawing>
          <wp:inline distT="0" distB="0" distL="0" distR="0" wp14:anchorId="71E6E02A" wp14:editId="35B64CAC">
            <wp:extent cx="5940000" cy="2820455"/>
            <wp:effectExtent l="0" t="0" r="0" b="0"/>
            <wp:docPr id="4600" name="Chart 46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7"/>
              </a:graphicData>
            </a:graphic>
          </wp:inline>
        </w:drawing>
      </w:r>
      <w:r w:rsidR="00E902BB">
        <w:rPr>
          <w:rFonts w:ascii="Times New Roman" w:hAnsi="Times New Roman"/>
        </w:rPr>
        <w:br/>
      </w:r>
      <w:bookmarkStart w:id="228" w:name="_Ref440761148"/>
      <w:r>
        <w:t xml:space="preserve">Figure </w:t>
      </w:r>
      <w:r w:rsidR="00802D29">
        <w:fldChar w:fldCharType="begin"/>
      </w:r>
      <w:r w:rsidR="00D8474D">
        <w:instrText xml:space="preserve"> STYLEREF 1 \s </w:instrText>
      </w:r>
      <w:r w:rsidR="00802D29">
        <w:fldChar w:fldCharType="separate"/>
      </w:r>
      <w:r w:rsidR="008A1B80">
        <w:rPr>
          <w:noProof/>
        </w:rPr>
        <w:t>4</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19</w:t>
      </w:r>
      <w:r w:rsidR="00802D29">
        <w:fldChar w:fldCharType="end"/>
      </w:r>
      <w:bookmarkEnd w:id="228"/>
      <w:r>
        <w:t xml:space="preserve">. Annual reliability with </w:t>
      </w:r>
      <w:r w:rsidRPr="00943A95">
        <w:t>SF=</w:t>
      </w:r>
      <w:r>
        <w:t>0.85.</w:t>
      </w:r>
      <w:r w:rsidRPr="00943A95">
        <w:t xml:space="preserve"> Joint 52. </w:t>
      </w:r>
      <w:r>
        <w:t>Visual inspection. Average minimum detectable crack 10</w:t>
      </w:r>
      <w:r w:rsidRPr="006448CA">
        <w:t>mm</w:t>
      </w:r>
      <w:r>
        <w:t>.</w:t>
      </w:r>
    </w:p>
    <w:p w14:paraId="100F58D0" w14:textId="553B5EDC" w:rsidR="006344D8" w:rsidRDefault="006344D8" w:rsidP="004E25DE">
      <w:pPr>
        <w:pStyle w:val="Beschriftung"/>
      </w:pPr>
      <w:r>
        <w:rPr>
          <w:noProof/>
          <w:lang w:val="de-DE" w:eastAsia="de-DE"/>
        </w:rPr>
        <w:drawing>
          <wp:inline distT="0" distB="0" distL="0" distR="0" wp14:anchorId="4B4B34B1" wp14:editId="4F36DAA1">
            <wp:extent cx="5940000" cy="2545712"/>
            <wp:effectExtent l="0" t="0" r="0" b="0"/>
            <wp:docPr id="4601" name="Chart 46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8"/>
              </a:graphicData>
            </a:graphic>
          </wp:inline>
        </w:drawing>
      </w:r>
      <w:r w:rsidR="00E902BB">
        <w:br/>
      </w:r>
      <w:r>
        <w:t xml:space="preserve">Figure </w:t>
      </w:r>
      <w:r w:rsidR="00802D29">
        <w:fldChar w:fldCharType="begin"/>
      </w:r>
      <w:r w:rsidR="00D8474D">
        <w:instrText xml:space="preserve"> STYLEREF 1 \s </w:instrText>
      </w:r>
      <w:r w:rsidR="00802D29">
        <w:fldChar w:fldCharType="separate"/>
      </w:r>
      <w:r w:rsidR="008A1B80">
        <w:rPr>
          <w:noProof/>
        </w:rPr>
        <w:t>4</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20</w:t>
      </w:r>
      <w:r w:rsidR="00802D29">
        <w:fldChar w:fldCharType="end"/>
      </w:r>
      <w:r>
        <w:t>.</w:t>
      </w:r>
      <w:r w:rsidRPr="006344D8">
        <w:t xml:space="preserve"> </w:t>
      </w:r>
      <w:r>
        <w:t xml:space="preserve">Annual reliability with </w:t>
      </w:r>
      <w:r w:rsidRPr="00943A95">
        <w:t>SF=</w:t>
      </w:r>
      <w:r>
        <w:t>1.0.</w:t>
      </w:r>
      <w:r w:rsidRPr="00943A95">
        <w:t xml:space="preserve"> Joint 52. </w:t>
      </w:r>
      <w:r>
        <w:t>Visual inspection. Average minimum detectable crack 10</w:t>
      </w:r>
      <w:r w:rsidRPr="006448CA">
        <w:t>mm</w:t>
      </w:r>
      <w:r>
        <w:t>.</w:t>
      </w:r>
    </w:p>
    <w:p w14:paraId="37CED098" w14:textId="77777777" w:rsidR="006344D8" w:rsidRPr="006344D8" w:rsidRDefault="006344D8" w:rsidP="004E25DE">
      <w:pPr>
        <w:pStyle w:val="Beschriftung"/>
      </w:pPr>
    </w:p>
    <w:p w14:paraId="1425376E" w14:textId="77777777" w:rsidR="006344D8" w:rsidRDefault="006344D8" w:rsidP="004E25DE">
      <w:pPr>
        <w:pStyle w:val="Beschriftung"/>
      </w:pPr>
      <w:r>
        <w:rPr>
          <w:noProof/>
          <w:lang w:val="de-DE" w:eastAsia="de-DE"/>
        </w:rPr>
        <w:drawing>
          <wp:inline distT="0" distB="0" distL="0" distR="0" wp14:anchorId="40DC0191" wp14:editId="263C7A93">
            <wp:extent cx="5954400" cy="2588400"/>
            <wp:effectExtent l="0" t="0" r="0" b="0"/>
            <wp:docPr id="4602" name="Chart 46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9"/>
              </a:graphicData>
            </a:graphic>
          </wp:inline>
        </w:drawing>
      </w:r>
    </w:p>
    <w:p w14:paraId="72CC3320" w14:textId="77777777" w:rsidR="006344D8" w:rsidRDefault="006344D8" w:rsidP="004E25DE">
      <w:pPr>
        <w:pStyle w:val="Beschriftung"/>
      </w:pPr>
      <w:bookmarkStart w:id="229" w:name="_Ref440761149"/>
      <w:r>
        <w:t xml:space="preserve">Figure </w:t>
      </w:r>
      <w:r w:rsidR="00802D29">
        <w:fldChar w:fldCharType="begin"/>
      </w:r>
      <w:r w:rsidR="00D8474D">
        <w:instrText xml:space="preserve"> STYLEREF 1 \s </w:instrText>
      </w:r>
      <w:r w:rsidR="00802D29">
        <w:fldChar w:fldCharType="separate"/>
      </w:r>
      <w:r w:rsidR="008A1B80">
        <w:rPr>
          <w:noProof/>
        </w:rPr>
        <w:t>4</w:t>
      </w:r>
      <w:r w:rsidR="00802D29">
        <w:fldChar w:fldCharType="end"/>
      </w:r>
      <w:r w:rsidR="00D8474D">
        <w:t>.</w:t>
      </w:r>
      <w:r w:rsidR="00802D29">
        <w:fldChar w:fldCharType="begin"/>
      </w:r>
      <w:r w:rsidR="00D8474D">
        <w:instrText xml:space="preserve"> SEQ Figure \* ARABIC \s 1 </w:instrText>
      </w:r>
      <w:r w:rsidR="00802D29">
        <w:fldChar w:fldCharType="separate"/>
      </w:r>
      <w:r w:rsidR="008A1B80">
        <w:rPr>
          <w:noProof/>
        </w:rPr>
        <w:t>21</w:t>
      </w:r>
      <w:r w:rsidR="00802D29">
        <w:fldChar w:fldCharType="end"/>
      </w:r>
      <w:bookmarkEnd w:id="229"/>
      <w:r>
        <w:t xml:space="preserve">. Annual reliability with </w:t>
      </w:r>
      <w:r w:rsidRPr="00943A95">
        <w:t>SF=</w:t>
      </w:r>
      <w:r>
        <w:t>1.15.</w:t>
      </w:r>
      <w:r w:rsidRPr="00943A95">
        <w:t xml:space="preserve"> Joint 52. </w:t>
      </w:r>
      <w:r>
        <w:t>Visual inspection. Average minimum detectable crack 10</w:t>
      </w:r>
      <w:r w:rsidRPr="006448CA">
        <w:t>mm</w:t>
      </w:r>
      <w:r>
        <w:t>.</w:t>
      </w:r>
    </w:p>
    <w:p w14:paraId="1ED24D5C" w14:textId="77777777" w:rsidR="00AC392B" w:rsidRPr="00AC392B" w:rsidRDefault="00AC392B" w:rsidP="00B67686">
      <w:r w:rsidRPr="00AC392B">
        <w:t>When the quality of visual inspections is lower (</w:t>
      </w:r>
      <w:r w:rsidR="006910E4">
        <w:fldChar w:fldCharType="begin"/>
      </w:r>
      <w:r w:rsidR="006910E4">
        <w:instrText xml:space="preserve"> REF _Ref440761148 \h  \* MERGEFORMAT </w:instrText>
      </w:r>
      <w:r w:rsidR="006910E4">
        <w:fldChar w:fldCharType="separate"/>
      </w:r>
      <w:r w:rsidR="008A1B80">
        <w:t>Figure 4.19</w:t>
      </w:r>
      <w:r w:rsidR="006910E4">
        <w:fldChar w:fldCharType="end"/>
      </w:r>
      <w:r w:rsidRPr="00AC392B">
        <w:t xml:space="preserve"> - </w:t>
      </w:r>
      <w:r w:rsidR="006910E4">
        <w:fldChar w:fldCharType="begin"/>
      </w:r>
      <w:r w:rsidR="006910E4">
        <w:instrText xml:space="preserve"> REF _Ref440761149 \h  \* MERGEFORMAT </w:instrText>
      </w:r>
      <w:r w:rsidR="006910E4">
        <w:fldChar w:fldCharType="separate"/>
      </w:r>
      <w:r w:rsidR="008A1B80">
        <w:t>Figure 4.21</w:t>
      </w:r>
      <w:r w:rsidR="006910E4">
        <w:fldChar w:fldCharType="end"/>
      </w:r>
      <w:r w:rsidRPr="00AC392B">
        <w:t xml:space="preserve">) the inspections have to be even more frequent. </w:t>
      </w:r>
      <w:r>
        <w:t>Whilst a 10 year inspection interval is just sufficient enough to when design safety factor is 1.15 the intervals have to be reduced to 2 years if safety factor is 0.85. This is a clear indication that inspection quality plays a very important role in inspection planning and overall reliability level of the substructure.</w:t>
      </w:r>
    </w:p>
    <w:p w14:paraId="04EE8A48" w14:textId="77777777" w:rsidR="006344D8" w:rsidRPr="00AC392B" w:rsidRDefault="006344D8" w:rsidP="00B67686"/>
    <w:p w14:paraId="4E3BA70D" w14:textId="77777777" w:rsidR="00CE7C57" w:rsidRDefault="00754198" w:rsidP="00B67686">
      <w:r>
        <w:t xml:space="preserve">All the other joints are </w:t>
      </w:r>
      <w:r w:rsidR="006344D8">
        <w:t>analyzed</w:t>
      </w:r>
      <w:r>
        <w:t xml:space="preserve"> using the same logic and </w:t>
      </w:r>
      <w:r w:rsidR="00716A03">
        <w:t>a</w:t>
      </w:r>
      <w:r>
        <w:t xml:space="preserve"> summary is shown in </w:t>
      </w:r>
      <w:r w:rsidR="006910E4">
        <w:fldChar w:fldCharType="begin"/>
      </w:r>
      <w:r w:rsidR="006910E4">
        <w:instrText xml:space="preserve"> REF _Ref440759395 \h  \* MERGEFORMAT </w:instrText>
      </w:r>
      <w:r w:rsidR="006910E4">
        <w:fldChar w:fldCharType="separate"/>
      </w:r>
      <w:r w:rsidR="008A1B80">
        <w:t>Table 4.4</w:t>
      </w:r>
      <w:r w:rsidR="006910E4">
        <w:fldChar w:fldCharType="end"/>
      </w:r>
      <w:r>
        <w:t>.</w:t>
      </w:r>
      <w:r w:rsidR="00986EC6">
        <w:t xml:space="preserve"> </w:t>
      </w:r>
      <w:r w:rsidR="00900D9D">
        <w:t xml:space="preserve">For more detail, results of inspection planning for all the joints can be found in Appendix B. </w:t>
      </w:r>
      <w:r w:rsidR="00986EC6">
        <w:t xml:space="preserve">In general, the inspection intervals can be interpolated between different safety factors within the same inspection quality category. </w:t>
      </w:r>
    </w:p>
    <w:p w14:paraId="61846EB8" w14:textId="77777777" w:rsidR="00CE7C57" w:rsidRDefault="00CE7C57">
      <w:pPr>
        <w:rPr>
          <w:rFonts w:ascii="Times New Roman" w:hAnsi="Times New Roman"/>
        </w:rPr>
      </w:pPr>
      <w:r>
        <w:rPr>
          <w:rFonts w:ascii="Times New Roman" w:hAnsi="Times New Roman"/>
        </w:rPr>
        <w:br w:type="page"/>
      </w:r>
    </w:p>
    <w:p w14:paraId="3098703F" w14:textId="77777777" w:rsidR="00AC392B" w:rsidRDefault="00AC392B" w:rsidP="00986EC6">
      <w:pPr>
        <w:spacing w:line="240" w:lineRule="atLeast"/>
        <w:rPr>
          <w:rFonts w:ascii="Times New Roman" w:hAnsi="Times New Roman"/>
        </w:rPr>
      </w:pPr>
    </w:p>
    <w:p w14:paraId="6316EDD6" w14:textId="77777777" w:rsidR="00754198" w:rsidRDefault="00754198" w:rsidP="004E25DE">
      <w:pPr>
        <w:pStyle w:val="Beschriftung"/>
      </w:pPr>
      <w:bookmarkStart w:id="230" w:name="_Ref440759395"/>
      <w:r>
        <w:t xml:space="preserve">Table </w:t>
      </w:r>
      <w:r w:rsidR="00802D29">
        <w:fldChar w:fldCharType="begin"/>
      </w:r>
      <w:r>
        <w:instrText xml:space="preserve"> STYLEREF 1 \s </w:instrText>
      </w:r>
      <w:r w:rsidR="00802D29">
        <w:fldChar w:fldCharType="separate"/>
      </w:r>
      <w:r w:rsidR="008A1B80">
        <w:rPr>
          <w:noProof/>
        </w:rPr>
        <w:t>4</w:t>
      </w:r>
      <w:r w:rsidR="00802D29">
        <w:fldChar w:fldCharType="end"/>
      </w:r>
      <w:r>
        <w:t>.</w:t>
      </w:r>
      <w:r w:rsidR="00802D29">
        <w:fldChar w:fldCharType="begin"/>
      </w:r>
      <w:r>
        <w:instrText xml:space="preserve"> SEQ Table \* ARABIC \s 1 </w:instrText>
      </w:r>
      <w:r w:rsidR="00802D29">
        <w:fldChar w:fldCharType="separate"/>
      </w:r>
      <w:r w:rsidR="008A1B80">
        <w:rPr>
          <w:noProof/>
        </w:rPr>
        <w:t>4</w:t>
      </w:r>
      <w:r w:rsidR="00802D29">
        <w:fldChar w:fldCharType="end"/>
      </w:r>
      <w:bookmarkEnd w:id="230"/>
      <w:r>
        <w:t xml:space="preserve">. </w:t>
      </w:r>
      <w:r w:rsidR="00716A03">
        <w:t>I</w:t>
      </w:r>
      <w:r>
        <w:t xml:space="preserve">nspection </w:t>
      </w:r>
      <w:r w:rsidR="00716A03">
        <w:t xml:space="preserve">time </w:t>
      </w:r>
      <w:r>
        <w:t>intervals</w:t>
      </w:r>
      <w:r w:rsidR="007A16EB">
        <w:t xml:space="preserve"> for different joints</w:t>
      </w:r>
      <w:r>
        <w:t>.</w:t>
      </w:r>
    </w:p>
    <w:tbl>
      <w:tblPr>
        <w:tblStyle w:val="Tabellenraster"/>
        <w:tblW w:w="8635" w:type="dxa"/>
        <w:jc w:val="center"/>
        <w:tblLook w:val="04A0" w:firstRow="1" w:lastRow="0" w:firstColumn="1" w:lastColumn="0" w:noHBand="0" w:noVBand="1"/>
      </w:tblPr>
      <w:tblGrid>
        <w:gridCol w:w="1345"/>
        <w:gridCol w:w="684"/>
        <w:gridCol w:w="794"/>
        <w:gridCol w:w="815"/>
        <w:gridCol w:w="815"/>
        <w:gridCol w:w="795"/>
        <w:gridCol w:w="815"/>
        <w:gridCol w:w="815"/>
        <w:gridCol w:w="795"/>
        <w:gridCol w:w="962"/>
      </w:tblGrid>
      <w:tr w:rsidR="00FE637E" w14:paraId="7CEC2F96" w14:textId="77777777" w:rsidTr="00393D1D">
        <w:trPr>
          <w:jc w:val="center"/>
        </w:trPr>
        <w:tc>
          <w:tcPr>
            <w:tcW w:w="1345" w:type="dxa"/>
            <w:tcBorders>
              <w:tl2br w:val="single" w:sz="4" w:space="0" w:color="auto"/>
            </w:tcBorders>
            <w:vAlign w:val="center"/>
          </w:tcPr>
          <w:p w14:paraId="01AF197E" w14:textId="77777777" w:rsidR="00FE637E" w:rsidRDefault="00FE637E" w:rsidP="005160BE">
            <w:pPr>
              <w:pStyle w:val="NoSpacing2"/>
            </w:pPr>
          </w:p>
        </w:tc>
        <w:tc>
          <w:tcPr>
            <w:tcW w:w="2293" w:type="dxa"/>
            <w:gridSpan w:val="3"/>
            <w:vAlign w:val="center"/>
          </w:tcPr>
          <w:p w14:paraId="357195B8" w14:textId="77777777" w:rsidR="00FE637E" w:rsidRPr="00393D1D" w:rsidRDefault="00FE637E" w:rsidP="005160BE">
            <w:pPr>
              <w:pStyle w:val="NoSpacing2"/>
              <w:jc w:val="center"/>
              <w:rPr>
                <w:b/>
              </w:rPr>
            </w:pPr>
            <w:r w:rsidRPr="00393D1D">
              <w:rPr>
                <w:b/>
              </w:rPr>
              <w:t>Eddy current</w:t>
            </w:r>
          </w:p>
        </w:tc>
        <w:tc>
          <w:tcPr>
            <w:tcW w:w="2425" w:type="dxa"/>
            <w:gridSpan w:val="3"/>
            <w:vAlign w:val="center"/>
          </w:tcPr>
          <w:p w14:paraId="61898E5C" w14:textId="77777777" w:rsidR="00FE637E" w:rsidRPr="00393D1D" w:rsidRDefault="00FE637E" w:rsidP="005160BE">
            <w:pPr>
              <w:pStyle w:val="NoSpacing2"/>
              <w:jc w:val="center"/>
              <w:rPr>
                <w:b/>
              </w:rPr>
            </w:pPr>
            <w:r w:rsidRPr="00393D1D">
              <w:rPr>
                <w:b/>
                <w:i/>
              </w:rPr>
              <w:t>Very close</w:t>
            </w:r>
            <w:r w:rsidRPr="00393D1D">
              <w:rPr>
                <w:b/>
              </w:rPr>
              <w:t xml:space="preserve"> </w:t>
            </w:r>
            <w:r w:rsidR="00393D1D">
              <w:rPr>
                <w:b/>
              </w:rPr>
              <w:br/>
            </w:r>
            <w:r w:rsidRPr="00393D1D">
              <w:rPr>
                <w:b/>
              </w:rPr>
              <w:t>visual inspection</w:t>
            </w:r>
          </w:p>
        </w:tc>
        <w:tc>
          <w:tcPr>
            <w:tcW w:w="2572" w:type="dxa"/>
            <w:gridSpan w:val="3"/>
            <w:vAlign w:val="center"/>
          </w:tcPr>
          <w:p w14:paraId="75273A15" w14:textId="77777777" w:rsidR="00FE637E" w:rsidRPr="00393D1D" w:rsidRDefault="00393D1D" w:rsidP="005160BE">
            <w:pPr>
              <w:pStyle w:val="NoSpacing2"/>
              <w:jc w:val="center"/>
              <w:rPr>
                <w:b/>
              </w:rPr>
            </w:pPr>
            <w:r w:rsidRPr="00393D1D">
              <w:rPr>
                <w:b/>
                <w:i/>
              </w:rPr>
              <w:t>Close</w:t>
            </w:r>
            <w:r>
              <w:rPr>
                <w:b/>
              </w:rPr>
              <w:t xml:space="preserve"> </w:t>
            </w:r>
            <w:r>
              <w:rPr>
                <w:b/>
              </w:rPr>
              <w:br/>
              <w:t>visual inspection</w:t>
            </w:r>
          </w:p>
        </w:tc>
      </w:tr>
      <w:tr w:rsidR="00FE637E" w14:paraId="3F310416" w14:textId="77777777" w:rsidTr="00393D1D">
        <w:trPr>
          <w:jc w:val="center"/>
        </w:trPr>
        <w:tc>
          <w:tcPr>
            <w:tcW w:w="8635" w:type="dxa"/>
            <w:gridSpan w:val="10"/>
            <w:vAlign w:val="center"/>
          </w:tcPr>
          <w:p w14:paraId="0BEA865B" w14:textId="77777777" w:rsidR="00FE637E" w:rsidRDefault="00FE637E" w:rsidP="005160BE">
            <w:pPr>
              <w:pStyle w:val="NoSpacing2"/>
              <w:jc w:val="center"/>
            </w:pPr>
            <w:r w:rsidRPr="00754198">
              <w:rPr>
                <w:b/>
              </w:rPr>
              <w:t>Joint 52</w:t>
            </w:r>
            <w:r w:rsidR="00FF7CE5">
              <w:rPr>
                <w:b/>
              </w:rPr>
              <w:t xml:space="preserve"> (under water)</w:t>
            </w:r>
          </w:p>
        </w:tc>
      </w:tr>
      <w:tr w:rsidR="00FE637E" w:rsidRPr="00986EC6" w14:paraId="0829B163" w14:textId="77777777" w:rsidTr="00393D1D">
        <w:trPr>
          <w:jc w:val="center"/>
        </w:trPr>
        <w:tc>
          <w:tcPr>
            <w:tcW w:w="1345" w:type="dxa"/>
            <w:vAlign w:val="center"/>
          </w:tcPr>
          <w:p w14:paraId="56768E37" w14:textId="77777777" w:rsidR="00FE637E" w:rsidRPr="00393D1D" w:rsidRDefault="00FE637E" w:rsidP="005160BE">
            <w:pPr>
              <w:pStyle w:val="NoSpacing2"/>
              <w:rPr>
                <w:b/>
                <w:i/>
              </w:rPr>
            </w:pPr>
            <w:r w:rsidRPr="00393D1D">
              <w:rPr>
                <w:b/>
                <w:i/>
              </w:rPr>
              <w:t>Safety Factor</w:t>
            </w:r>
          </w:p>
        </w:tc>
        <w:tc>
          <w:tcPr>
            <w:tcW w:w="684" w:type="dxa"/>
            <w:vAlign w:val="center"/>
          </w:tcPr>
          <w:p w14:paraId="1D3AC619" w14:textId="77777777" w:rsidR="00FE637E" w:rsidRPr="00986EC6" w:rsidRDefault="00FE637E" w:rsidP="005160BE">
            <w:pPr>
              <w:pStyle w:val="NoSpacing2"/>
              <w:jc w:val="center"/>
              <w:rPr>
                <w:i/>
              </w:rPr>
            </w:pPr>
            <w:r w:rsidRPr="00986EC6">
              <w:rPr>
                <w:i/>
              </w:rPr>
              <w:t>0.85</w:t>
            </w:r>
          </w:p>
        </w:tc>
        <w:tc>
          <w:tcPr>
            <w:tcW w:w="794" w:type="dxa"/>
            <w:vAlign w:val="center"/>
          </w:tcPr>
          <w:p w14:paraId="72CE790E" w14:textId="77777777" w:rsidR="00FE637E" w:rsidRPr="00986EC6" w:rsidRDefault="00FE637E" w:rsidP="005160BE">
            <w:pPr>
              <w:pStyle w:val="NoSpacing2"/>
              <w:jc w:val="center"/>
              <w:rPr>
                <w:i/>
              </w:rPr>
            </w:pPr>
            <w:r w:rsidRPr="00986EC6">
              <w:rPr>
                <w:i/>
              </w:rPr>
              <w:t>1.0</w:t>
            </w:r>
          </w:p>
        </w:tc>
        <w:tc>
          <w:tcPr>
            <w:tcW w:w="815" w:type="dxa"/>
            <w:vAlign w:val="center"/>
          </w:tcPr>
          <w:p w14:paraId="76071554" w14:textId="77777777" w:rsidR="00FE637E" w:rsidRPr="00986EC6" w:rsidRDefault="00FE637E" w:rsidP="005160BE">
            <w:pPr>
              <w:pStyle w:val="NoSpacing2"/>
              <w:jc w:val="center"/>
              <w:rPr>
                <w:i/>
              </w:rPr>
            </w:pPr>
            <w:r w:rsidRPr="00986EC6">
              <w:rPr>
                <w:i/>
              </w:rPr>
              <w:t>1.15</w:t>
            </w:r>
          </w:p>
        </w:tc>
        <w:tc>
          <w:tcPr>
            <w:tcW w:w="815" w:type="dxa"/>
            <w:vAlign w:val="center"/>
          </w:tcPr>
          <w:p w14:paraId="08CA327A" w14:textId="77777777" w:rsidR="00FE637E" w:rsidRPr="00986EC6" w:rsidRDefault="00FE637E" w:rsidP="005160BE">
            <w:pPr>
              <w:pStyle w:val="NoSpacing2"/>
              <w:jc w:val="center"/>
              <w:rPr>
                <w:i/>
              </w:rPr>
            </w:pPr>
            <w:r w:rsidRPr="00986EC6">
              <w:rPr>
                <w:i/>
              </w:rPr>
              <w:t>0.85</w:t>
            </w:r>
          </w:p>
        </w:tc>
        <w:tc>
          <w:tcPr>
            <w:tcW w:w="795" w:type="dxa"/>
            <w:vAlign w:val="center"/>
          </w:tcPr>
          <w:p w14:paraId="4FFF28A5" w14:textId="77777777" w:rsidR="00FE637E" w:rsidRPr="00986EC6" w:rsidRDefault="00FE637E" w:rsidP="005160BE">
            <w:pPr>
              <w:pStyle w:val="NoSpacing2"/>
              <w:jc w:val="center"/>
              <w:rPr>
                <w:i/>
              </w:rPr>
            </w:pPr>
            <w:r w:rsidRPr="00986EC6">
              <w:rPr>
                <w:i/>
              </w:rPr>
              <w:t>1.0</w:t>
            </w:r>
          </w:p>
        </w:tc>
        <w:tc>
          <w:tcPr>
            <w:tcW w:w="815" w:type="dxa"/>
            <w:vAlign w:val="center"/>
          </w:tcPr>
          <w:p w14:paraId="0AC70FDF" w14:textId="77777777" w:rsidR="00FE637E" w:rsidRPr="00986EC6" w:rsidRDefault="00FE637E" w:rsidP="005160BE">
            <w:pPr>
              <w:pStyle w:val="NoSpacing2"/>
              <w:jc w:val="center"/>
              <w:rPr>
                <w:i/>
              </w:rPr>
            </w:pPr>
            <w:r w:rsidRPr="00986EC6">
              <w:rPr>
                <w:i/>
              </w:rPr>
              <w:t>1.15</w:t>
            </w:r>
          </w:p>
        </w:tc>
        <w:tc>
          <w:tcPr>
            <w:tcW w:w="815" w:type="dxa"/>
            <w:vAlign w:val="center"/>
          </w:tcPr>
          <w:p w14:paraId="11B88DE5" w14:textId="77777777" w:rsidR="00FE637E" w:rsidRPr="00986EC6" w:rsidRDefault="00FE637E" w:rsidP="005160BE">
            <w:pPr>
              <w:pStyle w:val="NoSpacing2"/>
              <w:jc w:val="center"/>
              <w:rPr>
                <w:i/>
              </w:rPr>
            </w:pPr>
            <w:r w:rsidRPr="00986EC6">
              <w:rPr>
                <w:i/>
              </w:rPr>
              <w:t>0.85</w:t>
            </w:r>
          </w:p>
        </w:tc>
        <w:tc>
          <w:tcPr>
            <w:tcW w:w="795" w:type="dxa"/>
            <w:vAlign w:val="center"/>
          </w:tcPr>
          <w:p w14:paraId="70284049" w14:textId="77777777" w:rsidR="00FE637E" w:rsidRPr="00986EC6" w:rsidRDefault="00FE637E" w:rsidP="005160BE">
            <w:pPr>
              <w:pStyle w:val="NoSpacing2"/>
              <w:jc w:val="center"/>
              <w:rPr>
                <w:i/>
              </w:rPr>
            </w:pPr>
            <w:r w:rsidRPr="00986EC6">
              <w:rPr>
                <w:i/>
              </w:rPr>
              <w:t>1.0</w:t>
            </w:r>
          </w:p>
        </w:tc>
        <w:tc>
          <w:tcPr>
            <w:tcW w:w="962" w:type="dxa"/>
            <w:vAlign w:val="center"/>
          </w:tcPr>
          <w:p w14:paraId="53373644" w14:textId="77777777" w:rsidR="00FE637E" w:rsidRPr="00986EC6" w:rsidRDefault="00FE637E" w:rsidP="005160BE">
            <w:pPr>
              <w:pStyle w:val="NoSpacing2"/>
              <w:jc w:val="center"/>
              <w:rPr>
                <w:i/>
              </w:rPr>
            </w:pPr>
            <w:r w:rsidRPr="00986EC6">
              <w:rPr>
                <w:i/>
              </w:rPr>
              <w:t>1.15</w:t>
            </w:r>
          </w:p>
        </w:tc>
      </w:tr>
      <w:tr w:rsidR="00FE637E" w14:paraId="3D0238D5" w14:textId="77777777" w:rsidTr="00393D1D">
        <w:trPr>
          <w:jc w:val="center"/>
        </w:trPr>
        <w:tc>
          <w:tcPr>
            <w:tcW w:w="1345" w:type="dxa"/>
            <w:vAlign w:val="center"/>
          </w:tcPr>
          <w:p w14:paraId="4286DEE8" w14:textId="77777777" w:rsidR="00FE637E" w:rsidRPr="00393D1D" w:rsidRDefault="00FE637E" w:rsidP="005160BE">
            <w:pPr>
              <w:pStyle w:val="NoSpacing2"/>
              <w:rPr>
                <w:b/>
              </w:rPr>
            </w:pPr>
            <w:r w:rsidRPr="00393D1D">
              <w:rPr>
                <w:b/>
              </w:rPr>
              <w:t>Inspection interval [years]</w:t>
            </w:r>
          </w:p>
        </w:tc>
        <w:tc>
          <w:tcPr>
            <w:tcW w:w="684" w:type="dxa"/>
            <w:vAlign w:val="center"/>
          </w:tcPr>
          <w:p w14:paraId="4B22501C" w14:textId="77777777" w:rsidR="00FE637E" w:rsidRDefault="00FE637E" w:rsidP="005160BE">
            <w:pPr>
              <w:pStyle w:val="NoSpacing2"/>
              <w:jc w:val="center"/>
            </w:pPr>
            <w:r>
              <w:t>5-6</w:t>
            </w:r>
          </w:p>
        </w:tc>
        <w:tc>
          <w:tcPr>
            <w:tcW w:w="794" w:type="dxa"/>
            <w:vAlign w:val="center"/>
          </w:tcPr>
          <w:p w14:paraId="7E68163D" w14:textId="77777777" w:rsidR="00FE637E" w:rsidRDefault="00FE637E" w:rsidP="005160BE">
            <w:pPr>
              <w:pStyle w:val="NoSpacing2"/>
              <w:jc w:val="center"/>
            </w:pPr>
            <w:r>
              <w:t>9-10</w:t>
            </w:r>
          </w:p>
        </w:tc>
        <w:tc>
          <w:tcPr>
            <w:tcW w:w="815" w:type="dxa"/>
            <w:vAlign w:val="center"/>
          </w:tcPr>
          <w:p w14:paraId="7A2A1AB7" w14:textId="77777777" w:rsidR="00FE637E" w:rsidRDefault="00FE637E" w:rsidP="005160BE">
            <w:pPr>
              <w:pStyle w:val="NoSpacing2"/>
              <w:jc w:val="center"/>
            </w:pPr>
            <w:r>
              <w:t>10</w:t>
            </w:r>
          </w:p>
        </w:tc>
        <w:tc>
          <w:tcPr>
            <w:tcW w:w="815" w:type="dxa"/>
            <w:vAlign w:val="center"/>
          </w:tcPr>
          <w:p w14:paraId="3C4FE8B9" w14:textId="77777777" w:rsidR="00FE637E" w:rsidRDefault="00FE637E" w:rsidP="005160BE">
            <w:pPr>
              <w:pStyle w:val="NoSpacing2"/>
              <w:jc w:val="center"/>
            </w:pPr>
            <w:r>
              <w:t>2-3</w:t>
            </w:r>
          </w:p>
        </w:tc>
        <w:tc>
          <w:tcPr>
            <w:tcW w:w="795" w:type="dxa"/>
            <w:vAlign w:val="center"/>
          </w:tcPr>
          <w:p w14:paraId="609FDFFD" w14:textId="77777777" w:rsidR="00FE637E" w:rsidRDefault="00FE637E" w:rsidP="005160BE">
            <w:pPr>
              <w:pStyle w:val="NoSpacing2"/>
              <w:jc w:val="center"/>
            </w:pPr>
            <w:r>
              <w:t>3-4</w:t>
            </w:r>
          </w:p>
        </w:tc>
        <w:tc>
          <w:tcPr>
            <w:tcW w:w="815" w:type="dxa"/>
            <w:vAlign w:val="center"/>
          </w:tcPr>
          <w:p w14:paraId="7060E47E" w14:textId="77777777" w:rsidR="00FE637E" w:rsidRDefault="00FE637E" w:rsidP="005160BE">
            <w:pPr>
              <w:pStyle w:val="NoSpacing2"/>
              <w:jc w:val="center"/>
            </w:pPr>
            <w:r>
              <w:t>10</w:t>
            </w:r>
          </w:p>
        </w:tc>
        <w:tc>
          <w:tcPr>
            <w:tcW w:w="815" w:type="dxa"/>
            <w:vAlign w:val="center"/>
          </w:tcPr>
          <w:p w14:paraId="502AB214" w14:textId="77777777" w:rsidR="00FE637E" w:rsidRDefault="00FE637E" w:rsidP="005160BE">
            <w:pPr>
              <w:pStyle w:val="NoSpacing2"/>
              <w:jc w:val="center"/>
            </w:pPr>
            <w:r>
              <w:t>2</w:t>
            </w:r>
          </w:p>
        </w:tc>
        <w:tc>
          <w:tcPr>
            <w:tcW w:w="795" w:type="dxa"/>
            <w:vAlign w:val="center"/>
          </w:tcPr>
          <w:p w14:paraId="10FE904C" w14:textId="77777777" w:rsidR="00FE637E" w:rsidRDefault="00FE637E" w:rsidP="005160BE">
            <w:pPr>
              <w:pStyle w:val="NoSpacing2"/>
              <w:jc w:val="center"/>
            </w:pPr>
            <w:r>
              <w:t>2-3</w:t>
            </w:r>
          </w:p>
        </w:tc>
        <w:tc>
          <w:tcPr>
            <w:tcW w:w="962" w:type="dxa"/>
            <w:vAlign w:val="center"/>
          </w:tcPr>
          <w:p w14:paraId="10F25DB9" w14:textId="77777777" w:rsidR="00FE637E" w:rsidRDefault="00AC392B" w:rsidP="005160BE">
            <w:pPr>
              <w:pStyle w:val="NoSpacing2"/>
              <w:jc w:val="center"/>
            </w:pPr>
            <w:r>
              <w:t>9-</w:t>
            </w:r>
            <w:r w:rsidR="00FE637E">
              <w:t>10</w:t>
            </w:r>
          </w:p>
        </w:tc>
      </w:tr>
      <w:tr w:rsidR="00FE637E" w14:paraId="6E5145AE" w14:textId="77777777" w:rsidTr="00393D1D">
        <w:trPr>
          <w:jc w:val="center"/>
        </w:trPr>
        <w:tc>
          <w:tcPr>
            <w:tcW w:w="8635" w:type="dxa"/>
            <w:gridSpan w:val="10"/>
            <w:vAlign w:val="center"/>
          </w:tcPr>
          <w:p w14:paraId="194B06D1" w14:textId="4ED547B1" w:rsidR="00FE637E" w:rsidRPr="00393D1D" w:rsidRDefault="00FE637E" w:rsidP="005160BE">
            <w:pPr>
              <w:pStyle w:val="NoSpacing2"/>
              <w:jc w:val="center"/>
              <w:rPr>
                <w:b/>
              </w:rPr>
            </w:pPr>
            <w:r w:rsidRPr="00393D1D">
              <w:rPr>
                <w:b/>
              </w:rPr>
              <w:t>Joint 59</w:t>
            </w:r>
            <w:r w:rsidR="00FF7CE5" w:rsidRPr="00393D1D">
              <w:rPr>
                <w:b/>
              </w:rPr>
              <w:t xml:space="preserve"> (under water)</w:t>
            </w:r>
          </w:p>
        </w:tc>
      </w:tr>
      <w:tr w:rsidR="00FE637E" w:rsidRPr="00986EC6" w14:paraId="77559099" w14:textId="77777777" w:rsidTr="00393D1D">
        <w:trPr>
          <w:jc w:val="center"/>
        </w:trPr>
        <w:tc>
          <w:tcPr>
            <w:tcW w:w="1345" w:type="dxa"/>
            <w:vAlign w:val="center"/>
          </w:tcPr>
          <w:p w14:paraId="3EEB2889" w14:textId="77777777" w:rsidR="00FE637E" w:rsidRPr="00393D1D" w:rsidRDefault="00FE637E" w:rsidP="005160BE">
            <w:pPr>
              <w:pStyle w:val="NoSpacing2"/>
              <w:rPr>
                <w:b/>
                <w:i/>
              </w:rPr>
            </w:pPr>
            <w:r w:rsidRPr="00393D1D">
              <w:rPr>
                <w:b/>
                <w:i/>
              </w:rPr>
              <w:t>Safety Factor</w:t>
            </w:r>
          </w:p>
        </w:tc>
        <w:tc>
          <w:tcPr>
            <w:tcW w:w="684" w:type="dxa"/>
            <w:vAlign w:val="center"/>
          </w:tcPr>
          <w:p w14:paraId="5E7EE137" w14:textId="77777777" w:rsidR="00FE637E" w:rsidRPr="00986EC6" w:rsidRDefault="00FE637E" w:rsidP="005160BE">
            <w:pPr>
              <w:pStyle w:val="NoSpacing2"/>
              <w:jc w:val="center"/>
              <w:rPr>
                <w:i/>
              </w:rPr>
            </w:pPr>
            <w:r w:rsidRPr="00986EC6">
              <w:rPr>
                <w:i/>
              </w:rPr>
              <w:t>0.85</w:t>
            </w:r>
          </w:p>
        </w:tc>
        <w:tc>
          <w:tcPr>
            <w:tcW w:w="794" w:type="dxa"/>
            <w:vAlign w:val="center"/>
          </w:tcPr>
          <w:p w14:paraId="4492E5D4" w14:textId="77777777" w:rsidR="00FE637E" w:rsidRPr="00986EC6" w:rsidRDefault="00FE637E" w:rsidP="005160BE">
            <w:pPr>
              <w:pStyle w:val="NoSpacing2"/>
              <w:jc w:val="center"/>
              <w:rPr>
                <w:i/>
              </w:rPr>
            </w:pPr>
            <w:r w:rsidRPr="00986EC6">
              <w:rPr>
                <w:i/>
              </w:rPr>
              <w:t>1.0</w:t>
            </w:r>
          </w:p>
        </w:tc>
        <w:tc>
          <w:tcPr>
            <w:tcW w:w="815" w:type="dxa"/>
            <w:vAlign w:val="center"/>
          </w:tcPr>
          <w:p w14:paraId="5287D09A" w14:textId="77777777" w:rsidR="00FE637E" w:rsidRPr="00986EC6" w:rsidRDefault="00FE637E" w:rsidP="005160BE">
            <w:pPr>
              <w:pStyle w:val="NoSpacing2"/>
              <w:jc w:val="center"/>
              <w:rPr>
                <w:i/>
              </w:rPr>
            </w:pPr>
            <w:r w:rsidRPr="00986EC6">
              <w:rPr>
                <w:i/>
              </w:rPr>
              <w:t>1.15</w:t>
            </w:r>
          </w:p>
        </w:tc>
        <w:tc>
          <w:tcPr>
            <w:tcW w:w="815" w:type="dxa"/>
            <w:vAlign w:val="center"/>
          </w:tcPr>
          <w:p w14:paraId="3F5A94F0" w14:textId="77777777" w:rsidR="00FE637E" w:rsidRPr="00986EC6" w:rsidRDefault="00FE637E" w:rsidP="005160BE">
            <w:pPr>
              <w:pStyle w:val="NoSpacing2"/>
              <w:jc w:val="center"/>
              <w:rPr>
                <w:i/>
              </w:rPr>
            </w:pPr>
            <w:r w:rsidRPr="00986EC6">
              <w:rPr>
                <w:i/>
              </w:rPr>
              <w:t>0.85</w:t>
            </w:r>
          </w:p>
        </w:tc>
        <w:tc>
          <w:tcPr>
            <w:tcW w:w="795" w:type="dxa"/>
            <w:vAlign w:val="center"/>
          </w:tcPr>
          <w:p w14:paraId="111091BC" w14:textId="77777777" w:rsidR="00FE637E" w:rsidRPr="00986EC6" w:rsidRDefault="00FE637E" w:rsidP="005160BE">
            <w:pPr>
              <w:pStyle w:val="NoSpacing2"/>
              <w:jc w:val="center"/>
              <w:rPr>
                <w:i/>
              </w:rPr>
            </w:pPr>
            <w:r w:rsidRPr="00986EC6">
              <w:rPr>
                <w:i/>
              </w:rPr>
              <w:t>1.0</w:t>
            </w:r>
          </w:p>
        </w:tc>
        <w:tc>
          <w:tcPr>
            <w:tcW w:w="815" w:type="dxa"/>
            <w:vAlign w:val="center"/>
          </w:tcPr>
          <w:p w14:paraId="43B384E8" w14:textId="77777777" w:rsidR="00FE637E" w:rsidRPr="00986EC6" w:rsidRDefault="00FE637E" w:rsidP="005160BE">
            <w:pPr>
              <w:pStyle w:val="NoSpacing2"/>
              <w:jc w:val="center"/>
              <w:rPr>
                <w:i/>
              </w:rPr>
            </w:pPr>
            <w:r w:rsidRPr="00986EC6">
              <w:rPr>
                <w:i/>
              </w:rPr>
              <w:t>1.15</w:t>
            </w:r>
          </w:p>
        </w:tc>
        <w:tc>
          <w:tcPr>
            <w:tcW w:w="815" w:type="dxa"/>
            <w:vAlign w:val="center"/>
          </w:tcPr>
          <w:p w14:paraId="58FE872E" w14:textId="77777777" w:rsidR="00FE637E" w:rsidRPr="00986EC6" w:rsidRDefault="00FE637E" w:rsidP="005160BE">
            <w:pPr>
              <w:pStyle w:val="NoSpacing2"/>
              <w:jc w:val="center"/>
              <w:rPr>
                <w:i/>
              </w:rPr>
            </w:pPr>
            <w:r w:rsidRPr="00986EC6">
              <w:rPr>
                <w:i/>
              </w:rPr>
              <w:t>0.85</w:t>
            </w:r>
          </w:p>
        </w:tc>
        <w:tc>
          <w:tcPr>
            <w:tcW w:w="795" w:type="dxa"/>
            <w:vAlign w:val="center"/>
          </w:tcPr>
          <w:p w14:paraId="3794D3D1" w14:textId="77777777" w:rsidR="00FE637E" w:rsidRPr="00986EC6" w:rsidRDefault="00FE637E" w:rsidP="005160BE">
            <w:pPr>
              <w:pStyle w:val="NoSpacing2"/>
              <w:jc w:val="center"/>
              <w:rPr>
                <w:i/>
              </w:rPr>
            </w:pPr>
            <w:r w:rsidRPr="00986EC6">
              <w:rPr>
                <w:i/>
              </w:rPr>
              <w:t>1.0</w:t>
            </w:r>
          </w:p>
        </w:tc>
        <w:tc>
          <w:tcPr>
            <w:tcW w:w="962" w:type="dxa"/>
            <w:vAlign w:val="center"/>
          </w:tcPr>
          <w:p w14:paraId="638EC62D" w14:textId="77777777" w:rsidR="00FE637E" w:rsidRPr="00986EC6" w:rsidRDefault="00FE637E" w:rsidP="005160BE">
            <w:pPr>
              <w:pStyle w:val="NoSpacing2"/>
              <w:jc w:val="center"/>
              <w:rPr>
                <w:i/>
              </w:rPr>
            </w:pPr>
            <w:r w:rsidRPr="00986EC6">
              <w:rPr>
                <w:i/>
              </w:rPr>
              <w:t>1.15</w:t>
            </w:r>
          </w:p>
        </w:tc>
      </w:tr>
      <w:tr w:rsidR="00FE637E" w14:paraId="3CF37BDD" w14:textId="77777777" w:rsidTr="00393D1D">
        <w:trPr>
          <w:jc w:val="center"/>
        </w:trPr>
        <w:tc>
          <w:tcPr>
            <w:tcW w:w="1345" w:type="dxa"/>
            <w:vAlign w:val="center"/>
          </w:tcPr>
          <w:p w14:paraId="28993F23" w14:textId="77777777" w:rsidR="00FE637E" w:rsidRPr="00393D1D" w:rsidRDefault="00FE637E" w:rsidP="005160BE">
            <w:pPr>
              <w:pStyle w:val="NoSpacing2"/>
              <w:rPr>
                <w:b/>
              </w:rPr>
            </w:pPr>
            <w:r w:rsidRPr="00393D1D">
              <w:rPr>
                <w:b/>
              </w:rPr>
              <w:t>Inspection interval [years]</w:t>
            </w:r>
          </w:p>
        </w:tc>
        <w:tc>
          <w:tcPr>
            <w:tcW w:w="684" w:type="dxa"/>
            <w:vAlign w:val="center"/>
          </w:tcPr>
          <w:p w14:paraId="1A17D771" w14:textId="77777777" w:rsidR="00FE637E" w:rsidRDefault="00FE637E" w:rsidP="005160BE">
            <w:pPr>
              <w:pStyle w:val="NoSpacing2"/>
              <w:jc w:val="center"/>
            </w:pPr>
            <w:r>
              <w:t>5-6</w:t>
            </w:r>
          </w:p>
        </w:tc>
        <w:tc>
          <w:tcPr>
            <w:tcW w:w="794" w:type="dxa"/>
            <w:vAlign w:val="center"/>
          </w:tcPr>
          <w:p w14:paraId="1FB0C698" w14:textId="77777777" w:rsidR="00FE637E" w:rsidRDefault="00FE637E" w:rsidP="005160BE">
            <w:pPr>
              <w:pStyle w:val="NoSpacing2"/>
              <w:jc w:val="center"/>
            </w:pPr>
            <w:r>
              <w:t>9-10</w:t>
            </w:r>
          </w:p>
        </w:tc>
        <w:tc>
          <w:tcPr>
            <w:tcW w:w="815" w:type="dxa"/>
            <w:vAlign w:val="center"/>
          </w:tcPr>
          <w:p w14:paraId="5BBF8611" w14:textId="77777777" w:rsidR="00FE637E" w:rsidRDefault="00FE637E" w:rsidP="005160BE">
            <w:pPr>
              <w:pStyle w:val="NoSpacing2"/>
              <w:jc w:val="center"/>
            </w:pPr>
            <w:r>
              <w:t>10</w:t>
            </w:r>
          </w:p>
        </w:tc>
        <w:tc>
          <w:tcPr>
            <w:tcW w:w="815" w:type="dxa"/>
            <w:vAlign w:val="center"/>
          </w:tcPr>
          <w:p w14:paraId="5D8713A4" w14:textId="77777777" w:rsidR="00FE637E" w:rsidRDefault="00FE637E" w:rsidP="005160BE">
            <w:pPr>
              <w:pStyle w:val="NoSpacing2"/>
              <w:jc w:val="center"/>
            </w:pPr>
            <w:r>
              <w:t>2-3</w:t>
            </w:r>
          </w:p>
        </w:tc>
        <w:tc>
          <w:tcPr>
            <w:tcW w:w="795" w:type="dxa"/>
            <w:vAlign w:val="center"/>
          </w:tcPr>
          <w:p w14:paraId="22094FC6" w14:textId="77777777" w:rsidR="00FE637E" w:rsidRDefault="00FE637E" w:rsidP="005160BE">
            <w:pPr>
              <w:pStyle w:val="NoSpacing2"/>
              <w:jc w:val="center"/>
            </w:pPr>
            <w:r>
              <w:t>5-6</w:t>
            </w:r>
          </w:p>
        </w:tc>
        <w:tc>
          <w:tcPr>
            <w:tcW w:w="815" w:type="dxa"/>
            <w:vAlign w:val="center"/>
          </w:tcPr>
          <w:p w14:paraId="5A46268F" w14:textId="77777777" w:rsidR="00FE637E" w:rsidRDefault="00FE637E" w:rsidP="005160BE">
            <w:pPr>
              <w:pStyle w:val="NoSpacing2"/>
              <w:jc w:val="center"/>
            </w:pPr>
            <w:r>
              <w:t>8-9</w:t>
            </w:r>
          </w:p>
        </w:tc>
        <w:tc>
          <w:tcPr>
            <w:tcW w:w="815" w:type="dxa"/>
            <w:vAlign w:val="center"/>
          </w:tcPr>
          <w:p w14:paraId="50422EAA" w14:textId="77777777" w:rsidR="00FE637E" w:rsidRDefault="00FE637E" w:rsidP="005160BE">
            <w:pPr>
              <w:pStyle w:val="NoSpacing2"/>
              <w:jc w:val="center"/>
            </w:pPr>
            <w:r>
              <w:t>4-5</w:t>
            </w:r>
          </w:p>
        </w:tc>
        <w:tc>
          <w:tcPr>
            <w:tcW w:w="795" w:type="dxa"/>
            <w:vAlign w:val="center"/>
          </w:tcPr>
          <w:p w14:paraId="16050D1F" w14:textId="77777777" w:rsidR="00FE637E" w:rsidRDefault="00FE637E" w:rsidP="005160BE">
            <w:pPr>
              <w:pStyle w:val="NoSpacing2"/>
              <w:jc w:val="center"/>
            </w:pPr>
            <w:r>
              <w:t>5</w:t>
            </w:r>
          </w:p>
        </w:tc>
        <w:tc>
          <w:tcPr>
            <w:tcW w:w="962" w:type="dxa"/>
            <w:vAlign w:val="center"/>
          </w:tcPr>
          <w:p w14:paraId="5AD51E2D" w14:textId="77777777" w:rsidR="00FE637E" w:rsidRDefault="00FE637E" w:rsidP="005160BE">
            <w:pPr>
              <w:pStyle w:val="NoSpacing2"/>
              <w:jc w:val="center"/>
            </w:pPr>
            <w:r>
              <w:t>5</w:t>
            </w:r>
          </w:p>
        </w:tc>
      </w:tr>
      <w:tr w:rsidR="00FF7CE5" w14:paraId="30753DF4" w14:textId="77777777" w:rsidTr="00393D1D">
        <w:trPr>
          <w:jc w:val="center"/>
        </w:trPr>
        <w:tc>
          <w:tcPr>
            <w:tcW w:w="8635" w:type="dxa"/>
            <w:gridSpan w:val="10"/>
            <w:vAlign w:val="center"/>
          </w:tcPr>
          <w:p w14:paraId="63E3AD1E" w14:textId="77777777" w:rsidR="00FF7CE5" w:rsidRDefault="00FF7CE5" w:rsidP="005160BE">
            <w:pPr>
              <w:pStyle w:val="NoSpacing2"/>
              <w:jc w:val="center"/>
            </w:pPr>
            <w:r>
              <w:rPr>
                <w:b/>
              </w:rPr>
              <w:t>Joint 42 (under water)</w:t>
            </w:r>
          </w:p>
        </w:tc>
      </w:tr>
      <w:tr w:rsidR="00FF7CE5" w:rsidRPr="00986EC6" w14:paraId="1DD3E3B3" w14:textId="77777777" w:rsidTr="00393D1D">
        <w:trPr>
          <w:jc w:val="center"/>
        </w:trPr>
        <w:tc>
          <w:tcPr>
            <w:tcW w:w="1345" w:type="dxa"/>
            <w:vAlign w:val="center"/>
          </w:tcPr>
          <w:p w14:paraId="1CD67C41" w14:textId="77777777" w:rsidR="00FF7CE5" w:rsidRPr="00393D1D" w:rsidRDefault="00FF7CE5" w:rsidP="005160BE">
            <w:pPr>
              <w:pStyle w:val="NoSpacing2"/>
              <w:rPr>
                <w:b/>
                <w:i/>
              </w:rPr>
            </w:pPr>
            <w:r w:rsidRPr="00393D1D">
              <w:rPr>
                <w:b/>
                <w:i/>
              </w:rPr>
              <w:t>Safety Factor</w:t>
            </w:r>
          </w:p>
        </w:tc>
        <w:tc>
          <w:tcPr>
            <w:tcW w:w="684" w:type="dxa"/>
            <w:vAlign w:val="center"/>
          </w:tcPr>
          <w:p w14:paraId="6B698F72" w14:textId="77777777" w:rsidR="00FF7CE5" w:rsidRPr="00986EC6" w:rsidRDefault="00FF7CE5" w:rsidP="005160BE">
            <w:pPr>
              <w:pStyle w:val="NoSpacing2"/>
              <w:jc w:val="center"/>
              <w:rPr>
                <w:i/>
              </w:rPr>
            </w:pPr>
            <w:r w:rsidRPr="00986EC6">
              <w:rPr>
                <w:i/>
              </w:rPr>
              <w:t>0.85</w:t>
            </w:r>
          </w:p>
        </w:tc>
        <w:tc>
          <w:tcPr>
            <w:tcW w:w="794" w:type="dxa"/>
            <w:vAlign w:val="center"/>
          </w:tcPr>
          <w:p w14:paraId="4BB0ED58" w14:textId="77777777" w:rsidR="00FF7CE5" w:rsidRPr="00986EC6" w:rsidRDefault="00FF7CE5" w:rsidP="005160BE">
            <w:pPr>
              <w:pStyle w:val="NoSpacing2"/>
              <w:jc w:val="center"/>
              <w:rPr>
                <w:i/>
              </w:rPr>
            </w:pPr>
            <w:r w:rsidRPr="00986EC6">
              <w:rPr>
                <w:i/>
              </w:rPr>
              <w:t>1.0</w:t>
            </w:r>
          </w:p>
        </w:tc>
        <w:tc>
          <w:tcPr>
            <w:tcW w:w="815" w:type="dxa"/>
            <w:vAlign w:val="center"/>
          </w:tcPr>
          <w:p w14:paraId="5D8E1638" w14:textId="77777777" w:rsidR="00FF7CE5" w:rsidRPr="00986EC6" w:rsidRDefault="00FF7CE5" w:rsidP="005160BE">
            <w:pPr>
              <w:pStyle w:val="NoSpacing2"/>
              <w:jc w:val="center"/>
              <w:rPr>
                <w:i/>
              </w:rPr>
            </w:pPr>
            <w:r w:rsidRPr="00986EC6">
              <w:rPr>
                <w:i/>
              </w:rPr>
              <w:t>1.15</w:t>
            </w:r>
          </w:p>
        </w:tc>
        <w:tc>
          <w:tcPr>
            <w:tcW w:w="815" w:type="dxa"/>
            <w:vAlign w:val="center"/>
          </w:tcPr>
          <w:p w14:paraId="2EF74699" w14:textId="77777777" w:rsidR="00FF7CE5" w:rsidRPr="00986EC6" w:rsidRDefault="00FF7CE5" w:rsidP="005160BE">
            <w:pPr>
              <w:pStyle w:val="NoSpacing2"/>
              <w:jc w:val="center"/>
              <w:rPr>
                <w:i/>
              </w:rPr>
            </w:pPr>
            <w:r w:rsidRPr="00986EC6">
              <w:rPr>
                <w:i/>
              </w:rPr>
              <w:t>0.85</w:t>
            </w:r>
          </w:p>
        </w:tc>
        <w:tc>
          <w:tcPr>
            <w:tcW w:w="795" w:type="dxa"/>
            <w:vAlign w:val="center"/>
          </w:tcPr>
          <w:p w14:paraId="5F5C36C5" w14:textId="77777777" w:rsidR="00FF7CE5" w:rsidRPr="00986EC6" w:rsidRDefault="00FF7CE5" w:rsidP="005160BE">
            <w:pPr>
              <w:pStyle w:val="NoSpacing2"/>
              <w:jc w:val="center"/>
              <w:rPr>
                <w:i/>
              </w:rPr>
            </w:pPr>
            <w:r w:rsidRPr="00986EC6">
              <w:rPr>
                <w:i/>
              </w:rPr>
              <w:t>1.0</w:t>
            </w:r>
          </w:p>
        </w:tc>
        <w:tc>
          <w:tcPr>
            <w:tcW w:w="815" w:type="dxa"/>
            <w:vAlign w:val="center"/>
          </w:tcPr>
          <w:p w14:paraId="6FADFF93" w14:textId="77777777" w:rsidR="00FF7CE5" w:rsidRPr="00986EC6" w:rsidRDefault="00FF7CE5" w:rsidP="005160BE">
            <w:pPr>
              <w:pStyle w:val="NoSpacing2"/>
              <w:jc w:val="center"/>
              <w:rPr>
                <w:i/>
              </w:rPr>
            </w:pPr>
            <w:r w:rsidRPr="00986EC6">
              <w:rPr>
                <w:i/>
              </w:rPr>
              <w:t>1.15</w:t>
            </w:r>
          </w:p>
        </w:tc>
        <w:tc>
          <w:tcPr>
            <w:tcW w:w="815" w:type="dxa"/>
            <w:vAlign w:val="center"/>
          </w:tcPr>
          <w:p w14:paraId="0132ACB5" w14:textId="77777777" w:rsidR="00FF7CE5" w:rsidRPr="00986EC6" w:rsidRDefault="00FF7CE5" w:rsidP="005160BE">
            <w:pPr>
              <w:pStyle w:val="NoSpacing2"/>
              <w:jc w:val="center"/>
              <w:rPr>
                <w:i/>
              </w:rPr>
            </w:pPr>
            <w:r w:rsidRPr="00986EC6">
              <w:rPr>
                <w:i/>
              </w:rPr>
              <w:t>0.85</w:t>
            </w:r>
          </w:p>
        </w:tc>
        <w:tc>
          <w:tcPr>
            <w:tcW w:w="795" w:type="dxa"/>
            <w:vAlign w:val="center"/>
          </w:tcPr>
          <w:p w14:paraId="10184A70" w14:textId="77777777" w:rsidR="00FF7CE5" w:rsidRPr="00986EC6" w:rsidRDefault="00FF7CE5" w:rsidP="005160BE">
            <w:pPr>
              <w:pStyle w:val="NoSpacing2"/>
              <w:jc w:val="center"/>
              <w:rPr>
                <w:i/>
              </w:rPr>
            </w:pPr>
            <w:r w:rsidRPr="00986EC6">
              <w:rPr>
                <w:i/>
              </w:rPr>
              <w:t>1.0</w:t>
            </w:r>
          </w:p>
        </w:tc>
        <w:tc>
          <w:tcPr>
            <w:tcW w:w="962" w:type="dxa"/>
            <w:vAlign w:val="center"/>
          </w:tcPr>
          <w:p w14:paraId="0EEC6463" w14:textId="77777777" w:rsidR="00FF7CE5" w:rsidRPr="00986EC6" w:rsidRDefault="00FF7CE5" w:rsidP="005160BE">
            <w:pPr>
              <w:pStyle w:val="NoSpacing2"/>
              <w:jc w:val="center"/>
              <w:rPr>
                <w:i/>
              </w:rPr>
            </w:pPr>
            <w:r w:rsidRPr="00986EC6">
              <w:rPr>
                <w:i/>
              </w:rPr>
              <w:t>1.15</w:t>
            </w:r>
          </w:p>
        </w:tc>
      </w:tr>
      <w:tr w:rsidR="00FF7CE5" w14:paraId="5FB780A6" w14:textId="77777777" w:rsidTr="00393D1D">
        <w:trPr>
          <w:jc w:val="center"/>
        </w:trPr>
        <w:tc>
          <w:tcPr>
            <w:tcW w:w="1345" w:type="dxa"/>
            <w:vAlign w:val="center"/>
          </w:tcPr>
          <w:p w14:paraId="64D30EEC" w14:textId="77777777" w:rsidR="00FF7CE5" w:rsidRPr="00393D1D" w:rsidRDefault="00FF7CE5" w:rsidP="005160BE">
            <w:pPr>
              <w:pStyle w:val="NoSpacing2"/>
              <w:rPr>
                <w:b/>
              </w:rPr>
            </w:pPr>
            <w:r w:rsidRPr="00393D1D">
              <w:rPr>
                <w:b/>
              </w:rPr>
              <w:t>Inspection interval [years]</w:t>
            </w:r>
          </w:p>
        </w:tc>
        <w:tc>
          <w:tcPr>
            <w:tcW w:w="684" w:type="dxa"/>
            <w:vAlign w:val="center"/>
          </w:tcPr>
          <w:p w14:paraId="0FF06178" w14:textId="77777777" w:rsidR="00FF7CE5" w:rsidRDefault="00FF7CE5" w:rsidP="005160BE">
            <w:pPr>
              <w:pStyle w:val="NoSpacing2"/>
              <w:jc w:val="center"/>
            </w:pPr>
            <w:r>
              <w:t>5</w:t>
            </w:r>
          </w:p>
        </w:tc>
        <w:tc>
          <w:tcPr>
            <w:tcW w:w="794" w:type="dxa"/>
            <w:vAlign w:val="center"/>
          </w:tcPr>
          <w:p w14:paraId="13D7FFC7" w14:textId="77777777" w:rsidR="00FF7CE5" w:rsidRDefault="00FF7CE5" w:rsidP="005160BE">
            <w:pPr>
              <w:pStyle w:val="NoSpacing2"/>
              <w:jc w:val="center"/>
            </w:pPr>
            <w:r>
              <w:t>9-10</w:t>
            </w:r>
          </w:p>
        </w:tc>
        <w:tc>
          <w:tcPr>
            <w:tcW w:w="815" w:type="dxa"/>
            <w:vAlign w:val="center"/>
          </w:tcPr>
          <w:p w14:paraId="607C3E32" w14:textId="77777777" w:rsidR="00FF7CE5" w:rsidRDefault="00FF7CE5" w:rsidP="005160BE">
            <w:pPr>
              <w:pStyle w:val="NoSpacing2"/>
              <w:jc w:val="center"/>
            </w:pPr>
            <w:r>
              <w:t>&gt;10</w:t>
            </w:r>
          </w:p>
        </w:tc>
        <w:tc>
          <w:tcPr>
            <w:tcW w:w="815" w:type="dxa"/>
            <w:vAlign w:val="center"/>
          </w:tcPr>
          <w:p w14:paraId="196AFA41" w14:textId="77777777" w:rsidR="00FF7CE5" w:rsidRDefault="00FF7CE5" w:rsidP="005160BE">
            <w:pPr>
              <w:pStyle w:val="NoSpacing2"/>
              <w:jc w:val="center"/>
            </w:pPr>
            <w:r>
              <w:t>2-3</w:t>
            </w:r>
          </w:p>
        </w:tc>
        <w:tc>
          <w:tcPr>
            <w:tcW w:w="795" w:type="dxa"/>
            <w:vAlign w:val="center"/>
          </w:tcPr>
          <w:p w14:paraId="380F4D48" w14:textId="77777777" w:rsidR="00FF7CE5" w:rsidRDefault="00FF7CE5" w:rsidP="005160BE">
            <w:pPr>
              <w:pStyle w:val="NoSpacing2"/>
              <w:jc w:val="center"/>
            </w:pPr>
            <w:r>
              <w:t>3-4</w:t>
            </w:r>
          </w:p>
        </w:tc>
        <w:tc>
          <w:tcPr>
            <w:tcW w:w="815" w:type="dxa"/>
            <w:vAlign w:val="center"/>
          </w:tcPr>
          <w:p w14:paraId="3E148970" w14:textId="77777777" w:rsidR="00FF7CE5" w:rsidRDefault="00FF7CE5" w:rsidP="005160BE">
            <w:pPr>
              <w:pStyle w:val="NoSpacing2"/>
              <w:jc w:val="center"/>
            </w:pPr>
            <w:r>
              <w:t>5-6</w:t>
            </w:r>
          </w:p>
        </w:tc>
        <w:tc>
          <w:tcPr>
            <w:tcW w:w="815" w:type="dxa"/>
            <w:vAlign w:val="center"/>
          </w:tcPr>
          <w:p w14:paraId="34E97610" w14:textId="77777777" w:rsidR="00FF7CE5" w:rsidRDefault="00FF7CE5" w:rsidP="005160BE">
            <w:pPr>
              <w:pStyle w:val="NoSpacing2"/>
              <w:jc w:val="center"/>
            </w:pPr>
            <w:r>
              <w:t>2</w:t>
            </w:r>
          </w:p>
        </w:tc>
        <w:tc>
          <w:tcPr>
            <w:tcW w:w="795" w:type="dxa"/>
            <w:vAlign w:val="center"/>
          </w:tcPr>
          <w:p w14:paraId="7B631E9F" w14:textId="77777777" w:rsidR="00FF7CE5" w:rsidRDefault="00FF7CE5" w:rsidP="005160BE">
            <w:pPr>
              <w:pStyle w:val="NoSpacing2"/>
              <w:jc w:val="center"/>
            </w:pPr>
            <w:r>
              <w:t>2-3</w:t>
            </w:r>
          </w:p>
        </w:tc>
        <w:tc>
          <w:tcPr>
            <w:tcW w:w="962" w:type="dxa"/>
            <w:vAlign w:val="center"/>
          </w:tcPr>
          <w:p w14:paraId="249ABFA9" w14:textId="77777777" w:rsidR="00FF7CE5" w:rsidRDefault="00FF7CE5" w:rsidP="005160BE">
            <w:pPr>
              <w:pStyle w:val="NoSpacing2"/>
              <w:jc w:val="center"/>
            </w:pPr>
            <w:r>
              <w:t>4-5</w:t>
            </w:r>
          </w:p>
        </w:tc>
      </w:tr>
      <w:tr w:rsidR="007D5855" w14:paraId="31FF0EBA" w14:textId="77777777" w:rsidTr="00393D1D">
        <w:trPr>
          <w:jc w:val="center"/>
        </w:trPr>
        <w:tc>
          <w:tcPr>
            <w:tcW w:w="8635" w:type="dxa"/>
            <w:gridSpan w:val="10"/>
            <w:vAlign w:val="center"/>
          </w:tcPr>
          <w:p w14:paraId="1DCF3A5F" w14:textId="77777777" w:rsidR="007D5855" w:rsidRPr="00393D1D" w:rsidRDefault="007D5855" w:rsidP="005160BE">
            <w:pPr>
              <w:pStyle w:val="NoSpacing2"/>
              <w:jc w:val="center"/>
              <w:rPr>
                <w:b/>
              </w:rPr>
            </w:pPr>
            <w:r w:rsidRPr="00393D1D">
              <w:rPr>
                <w:b/>
              </w:rPr>
              <w:t>Joint 57 (above water)</w:t>
            </w:r>
          </w:p>
        </w:tc>
      </w:tr>
      <w:tr w:rsidR="007D5855" w:rsidRPr="00986EC6" w14:paraId="2B4DE325" w14:textId="77777777" w:rsidTr="00393D1D">
        <w:trPr>
          <w:jc w:val="center"/>
        </w:trPr>
        <w:tc>
          <w:tcPr>
            <w:tcW w:w="1345" w:type="dxa"/>
            <w:vAlign w:val="center"/>
          </w:tcPr>
          <w:p w14:paraId="20E4C299" w14:textId="77777777" w:rsidR="007D5855" w:rsidRPr="00393D1D" w:rsidRDefault="007D5855" w:rsidP="005160BE">
            <w:pPr>
              <w:pStyle w:val="NoSpacing2"/>
              <w:rPr>
                <w:b/>
                <w:i/>
              </w:rPr>
            </w:pPr>
            <w:r w:rsidRPr="00393D1D">
              <w:rPr>
                <w:b/>
                <w:i/>
              </w:rPr>
              <w:t>Safety Factor</w:t>
            </w:r>
          </w:p>
        </w:tc>
        <w:tc>
          <w:tcPr>
            <w:tcW w:w="684" w:type="dxa"/>
            <w:vAlign w:val="center"/>
          </w:tcPr>
          <w:p w14:paraId="030A36EF" w14:textId="77777777" w:rsidR="007D5855" w:rsidRPr="00986EC6" w:rsidRDefault="007D5855" w:rsidP="005160BE">
            <w:pPr>
              <w:pStyle w:val="NoSpacing2"/>
              <w:jc w:val="center"/>
              <w:rPr>
                <w:i/>
              </w:rPr>
            </w:pPr>
            <w:r w:rsidRPr="00986EC6">
              <w:rPr>
                <w:i/>
              </w:rPr>
              <w:t>0.85</w:t>
            </w:r>
          </w:p>
        </w:tc>
        <w:tc>
          <w:tcPr>
            <w:tcW w:w="794" w:type="dxa"/>
            <w:vAlign w:val="center"/>
          </w:tcPr>
          <w:p w14:paraId="39EA3003" w14:textId="77777777" w:rsidR="007D5855" w:rsidRPr="00986EC6" w:rsidRDefault="007D5855" w:rsidP="005160BE">
            <w:pPr>
              <w:pStyle w:val="NoSpacing2"/>
              <w:jc w:val="center"/>
              <w:rPr>
                <w:i/>
              </w:rPr>
            </w:pPr>
            <w:r w:rsidRPr="00986EC6">
              <w:rPr>
                <w:i/>
              </w:rPr>
              <w:t>1.0</w:t>
            </w:r>
          </w:p>
        </w:tc>
        <w:tc>
          <w:tcPr>
            <w:tcW w:w="815" w:type="dxa"/>
            <w:vAlign w:val="center"/>
          </w:tcPr>
          <w:p w14:paraId="6840BDFA" w14:textId="77777777" w:rsidR="007D5855" w:rsidRPr="00986EC6" w:rsidRDefault="007D5855" w:rsidP="005160BE">
            <w:pPr>
              <w:pStyle w:val="NoSpacing2"/>
              <w:jc w:val="center"/>
              <w:rPr>
                <w:i/>
              </w:rPr>
            </w:pPr>
            <w:r w:rsidRPr="00986EC6">
              <w:rPr>
                <w:i/>
              </w:rPr>
              <w:t>1.15</w:t>
            </w:r>
          </w:p>
        </w:tc>
        <w:tc>
          <w:tcPr>
            <w:tcW w:w="815" w:type="dxa"/>
            <w:vAlign w:val="center"/>
          </w:tcPr>
          <w:p w14:paraId="16C51D54" w14:textId="77777777" w:rsidR="007D5855" w:rsidRPr="00986EC6" w:rsidRDefault="007D5855" w:rsidP="005160BE">
            <w:pPr>
              <w:pStyle w:val="NoSpacing2"/>
              <w:jc w:val="center"/>
              <w:rPr>
                <w:i/>
              </w:rPr>
            </w:pPr>
            <w:r w:rsidRPr="00986EC6">
              <w:rPr>
                <w:i/>
              </w:rPr>
              <w:t>0.85</w:t>
            </w:r>
          </w:p>
        </w:tc>
        <w:tc>
          <w:tcPr>
            <w:tcW w:w="795" w:type="dxa"/>
            <w:vAlign w:val="center"/>
          </w:tcPr>
          <w:p w14:paraId="2302DC82" w14:textId="77777777" w:rsidR="007D5855" w:rsidRPr="00986EC6" w:rsidRDefault="007D5855" w:rsidP="005160BE">
            <w:pPr>
              <w:pStyle w:val="NoSpacing2"/>
              <w:jc w:val="center"/>
              <w:rPr>
                <w:i/>
              </w:rPr>
            </w:pPr>
            <w:r w:rsidRPr="00986EC6">
              <w:rPr>
                <w:i/>
              </w:rPr>
              <w:t>1.0</w:t>
            </w:r>
          </w:p>
        </w:tc>
        <w:tc>
          <w:tcPr>
            <w:tcW w:w="815" w:type="dxa"/>
            <w:vAlign w:val="center"/>
          </w:tcPr>
          <w:p w14:paraId="3FD23B85" w14:textId="77777777" w:rsidR="007D5855" w:rsidRPr="00986EC6" w:rsidRDefault="007D5855" w:rsidP="005160BE">
            <w:pPr>
              <w:pStyle w:val="NoSpacing2"/>
              <w:jc w:val="center"/>
              <w:rPr>
                <w:i/>
              </w:rPr>
            </w:pPr>
            <w:r w:rsidRPr="00986EC6">
              <w:rPr>
                <w:i/>
              </w:rPr>
              <w:t>1.15</w:t>
            </w:r>
          </w:p>
        </w:tc>
        <w:tc>
          <w:tcPr>
            <w:tcW w:w="815" w:type="dxa"/>
            <w:vAlign w:val="center"/>
          </w:tcPr>
          <w:p w14:paraId="7F42446A" w14:textId="77777777" w:rsidR="007D5855" w:rsidRPr="00986EC6" w:rsidRDefault="007D5855" w:rsidP="005160BE">
            <w:pPr>
              <w:pStyle w:val="NoSpacing2"/>
              <w:jc w:val="center"/>
              <w:rPr>
                <w:i/>
              </w:rPr>
            </w:pPr>
            <w:r w:rsidRPr="00986EC6">
              <w:rPr>
                <w:i/>
              </w:rPr>
              <w:t>0.85</w:t>
            </w:r>
          </w:p>
        </w:tc>
        <w:tc>
          <w:tcPr>
            <w:tcW w:w="795" w:type="dxa"/>
            <w:vAlign w:val="center"/>
          </w:tcPr>
          <w:p w14:paraId="2C479450" w14:textId="77777777" w:rsidR="007D5855" w:rsidRPr="00986EC6" w:rsidRDefault="007D5855" w:rsidP="005160BE">
            <w:pPr>
              <w:pStyle w:val="NoSpacing2"/>
              <w:jc w:val="center"/>
              <w:rPr>
                <w:i/>
              </w:rPr>
            </w:pPr>
            <w:r w:rsidRPr="00986EC6">
              <w:rPr>
                <w:i/>
              </w:rPr>
              <w:t>1.0</w:t>
            </w:r>
          </w:p>
        </w:tc>
        <w:tc>
          <w:tcPr>
            <w:tcW w:w="962" w:type="dxa"/>
            <w:vAlign w:val="center"/>
          </w:tcPr>
          <w:p w14:paraId="51119A00" w14:textId="77777777" w:rsidR="007D5855" w:rsidRPr="00986EC6" w:rsidRDefault="007D5855" w:rsidP="005160BE">
            <w:pPr>
              <w:pStyle w:val="NoSpacing2"/>
              <w:jc w:val="center"/>
              <w:rPr>
                <w:i/>
              </w:rPr>
            </w:pPr>
            <w:r w:rsidRPr="00986EC6">
              <w:rPr>
                <w:i/>
              </w:rPr>
              <w:t>1.15</w:t>
            </w:r>
          </w:p>
        </w:tc>
      </w:tr>
      <w:tr w:rsidR="00FF7CE5" w14:paraId="3E532BE1" w14:textId="77777777" w:rsidTr="00393D1D">
        <w:trPr>
          <w:trHeight w:val="692"/>
          <w:jc w:val="center"/>
        </w:trPr>
        <w:tc>
          <w:tcPr>
            <w:tcW w:w="1345" w:type="dxa"/>
            <w:vAlign w:val="center"/>
          </w:tcPr>
          <w:p w14:paraId="660FC08E" w14:textId="77777777" w:rsidR="00FF7CE5" w:rsidRPr="00393D1D" w:rsidRDefault="007D5855" w:rsidP="005160BE">
            <w:pPr>
              <w:pStyle w:val="NoSpacing2"/>
              <w:rPr>
                <w:b/>
              </w:rPr>
            </w:pPr>
            <w:r w:rsidRPr="00393D1D">
              <w:rPr>
                <w:b/>
              </w:rPr>
              <w:t>Inspection interval [years]</w:t>
            </w:r>
          </w:p>
        </w:tc>
        <w:tc>
          <w:tcPr>
            <w:tcW w:w="684" w:type="dxa"/>
            <w:vAlign w:val="center"/>
          </w:tcPr>
          <w:p w14:paraId="055AF7AF" w14:textId="77777777" w:rsidR="00FF7CE5" w:rsidRDefault="007D5855" w:rsidP="005160BE">
            <w:pPr>
              <w:pStyle w:val="NoSpacing2"/>
              <w:jc w:val="center"/>
            </w:pPr>
            <w:r>
              <w:t>5</w:t>
            </w:r>
          </w:p>
        </w:tc>
        <w:tc>
          <w:tcPr>
            <w:tcW w:w="794" w:type="dxa"/>
            <w:vAlign w:val="center"/>
          </w:tcPr>
          <w:p w14:paraId="0DDC9DDD" w14:textId="77777777" w:rsidR="00FF7CE5" w:rsidRDefault="007D5855" w:rsidP="005160BE">
            <w:pPr>
              <w:pStyle w:val="NoSpacing2"/>
              <w:jc w:val="center"/>
            </w:pPr>
            <w:r>
              <w:t>10</w:t>
            </w:r>
          </w:p>
        </w:tc>
        <w:tc>
          <w:tcPr>
            <w:tcW w:w="815" w:type="dxa"/>
            <w:vAlign w:val="center"/>
          </w:tcPr>
          <w:p w14:paraId="63A0DDFB" w14:textId="77777777" w:rsidR="00FF7CE5" w:rsidRDefault="007D5855" w:rsidP="005160BE">
            <w:pPr>
              <w:pStyle w:val="NoSpacing2"/>
              <w:jc w:val="center"/>
            </w:pPr>
            <w:r>
              <w:t>10</w:t>
            </w:r>
          </w:p>
        </w:tc>
        <w:tc>
          <w:tcPr>
            <w:tcW w:w="815" w:type="dxa"/>
            <w:vAlign w:val="center"/>
          </w:tcPr>
          <w:p w14:paraId="2D70D6F4" w14:textId="77777777" w:rsidR="00FF7CE5" w:rsidRDefault="007D5855" w:rsidP="005160BE">
            <w:pPr>
              <w:pStyle w:val="NoSpacing2"/>
              <w:jc w:val="center"/>
            </w:pPr>
            <w:r>
              <w:t>3-4</w:t>
            </w:r>
          </w:p>
        </w:tc>
        <w:tc>
          <w:tcPr>
            <w:tcW w:w="795" w:type="dxa"/>
            <w:vAlign w:val="center"/>
          </w:tcPr>
          <w:p w14:paraId="5CF31047" w14:textId="77777777" w:rsidR="00FF7CE5" w:rsidRDefault="007D5855" w:rsidP="005160BE">
            <w:pPr>
              <w:pStyle w:val="NoSpacing2"/>
              <w:jc w:val="center"/>
            </w:pPr>
            <w:r>
              <w:t>4-5</w:t>
            </w:r>
          </w:p>
        </w:tc>
        <w:tc>
          <w:tcPr>
            <w:tcW w:w="815" w:type="dxa"/>
            <w:vAlign w:val="center"/>
          </w:tcPr>
          <w:p w14:paraId="73C45220" w14:textId="77777777" w:rsidR="00FF7CE5" w:rsidRDefault="007D5855" w:rsidP="005160BE">
            <w:pPr>
              <w:pStyle w:val="NoSpacing2"/>
              <w:jc w:val="center"/>
            </w:pPr>
            <w:r>
              <w:t>5-6</w:t>
            </w:r>
          </w:p>
        </w:tc>
        <w:tc>
          <w:tcPr>
            <w:tcW w:w="815" w:type="dxa"/>
            <w:vAlign w:val="center"/>
          </w:tcPr>
          <w:p w14:paraId="4D8F89C3" w14:textId="77777777" w:rsidR="00FF7CE5" w:rsidRDefault="007D5855" w:rsidP="005160BE">
            <w:pPr>
              <w:pStyle w:val="NoSpacing2"/>
              <w:jc w:val="center"/>
            </w:pPr>
            <w:r>
              <w:t>3</w:t>
            </w:r>
          </w:p>
        </w:tc>
        <w:tc>
          <w:tcPr>
            <w:tcW w:w="795" w:type="dxa"/>
            <w:vAlign w:val="center"/>
          </w:tcPr>
          <w:p w14:paraId="16A4ECA9" w14:textId="77777777" w:rsidR="00FF7CE5" w:rsidRDefault="007D5855" w:rsidP="005160BE">
            <w:pPr>
              <w:pStyle w:val="NoSpacing2"/>
              <w:jc w:val="center"/>
            </w:pPr>
            <w:r>
              <w:t>4</w:t>
            </w:r>
          </w:p>
        </w:tc>
        <w:tc>
          <w:tcPr>
            <w:tcW w:w="962" w:type="dxa"/>
            <w:vAlign w:val="center"/>
          </w:tcPr>
          <w:p w14:paraId="5017DBAC" w14:textId="77777777" w:rsidR="00FF7CE5" w:rsidRDefault="007D5855" w:rsidP="005160BE">
            <w:pPr>
              <w:pStyle w:val="NoSpacing2"/>
              <w:jc w:val="center"/>
            </w:pPr>
            <w:r>
              <w:t>5-6</w:t>
            </w:r>
          </w:p>
        </w:tc>
      </w:tr>
    </w:tbl>
    <w:p w14:paraId="17C71AC7" w14:textId="77777777" w:rsidR="00986EC6" w:rsidRDefault="00986EC6" w:rsidP="00986EC6">
      <w:pPr>
        <w:spacing w:line="240" w:lineRule="atLeast"/>
        <w:rPr>
          <w:rFonts w:ascii="Times New Roman" w:hAnsi="Times New Roman"/>
        </w:rPr>
      </w:pPr>
    </w:p>
    <w:p w14:paraId="4C5AF512" w14:textId="1EECDC3B" w:rsidR="00986EC6" w:rsidRDefault="00986EC6" w:rsidP="00B67686">
      <w:r w:rsidRPr="00CE7C57">
        <w:t>Since the simulations were performed with fixed inspection intervals, the values in the table are indicative for every type of joint considered. This analysis could be extended to find the exact inspection intervals for each type of joint/weld</w:t>
      </w:r>
      <w:r w:rsidR="00716A03" w:rsidRPr="00CE7C57">
        <w:t xml:space="preserve">, i.e. using time intervals between inspections which are varying with time (general longer time intervals at the end of the design lifetime). </w:t>
      </w:r>
      <w:r w:rsidRPr="00CE7C57">
        <w:t xml:space="preserve">However, the general purpose of this analysis is to suggest inspection strategies for the whole wind turbine jacket substructure, which consists of multitude of different types of joints and therefore only one </w:t>
      </w:r>
      <w:r w:rsidR="00716A03" w:rsidRPr="00CE7C57">
        <w:t xml:space="preserve">set </w:t>
      </w:r>
      <w:r w:rsidRPr="00CE7C57">
        <w:t xml:space="preserve">of inspection interval values per safety factor </w:t>
      </w:r>
      <w:r w:rsidR="00716A03" w:rsidRPr="00CE7C57">
        <w:t>is</w:t>
      </w:r>
      <w:r w:rsidRPr="00CE7C57">
        <w:t xml:space="preserve"> suggested.</w:t>
      </w:r>
      <w:r w:rsidR="00716A03" w:rsidRPr="00CE7C57">
        <w:t xml:space="preserve"> Here it is also important to note that because many joints and many wind turbine substructures have to be inspected, system effects (as discussed </w:t>
      </w:r>
      <w:r w:rsidR="00482CF1">
        <w:t xml:space="preserve">in </w:t>
      </w:r>
      <w:r w:rsidR="0004568A">
        <w:t xml:space="preserve">Section </w:t>
      </w:r>
      <w:r w:rsidR="00482CF1">
        <w:t>2</w:t>
      </w:r>
      <w:r w:rsidR="00716A03" w:rsidRPr="00CE7C57">
        <w:t xml:space="preserve">) become important both from a reliability point of view and from a cost point of view. </w:t>
      </w:r>
      <w:r w:rsidR="007E4C51" w:rsidRPr="00CE7C57">
        <w:t>However</w:t>
      </w:r>
      <w:r w:rsidR="006D6D87">
        <w:t>,</w:t>
      </w:r>
      <w:r w:rsidR="007E4C51" w:rsidRPr="00CE7C57">
        <w:t xml:space="preserve"> these important system reliability aspects implies much more complex stochastic models to be formulated and computer expensive simulations to be performed. This is outside the scope of this deliverable, but will be considered in a subsequent deliverable. </w:t>
      </w:r>
    </w:p>
    <w:p w14:paraId="587896E5" w14:textId="5C36DDF2" w:rsidR="007A16EB" w:rsidRDefault="007A16EB" w:rsidP="00B67686">
      <w:r w:rsidRPr="00CE7C57">
        <w:t xml:space="preserve">It </w:t>
      </w:r>
      <w:r w:rsidR="00482CF1">
        <w:t>is</w:t>
      </w:r>
      <w:r w:rsidRPr="00CE7C57">
        <w:t xml:space="preserve"> mentioned that the inspection strategy is clearly dependent on the type</w:t>
      </w:r>
      <w:r w:rsidR="007E4C51" w:rsidRPr="00CE7C57">
        <w:t xml:space="preserve"> and</w:t>
      </w:r>
      <w:r w:rsidRPr="00CE7C57">
        <w:t xml:space="preserve"> way the inspection is performed and also its quality. The following table summarizes the results from </w:t>
      </w:r>
      <w:r w:rsidR="006910E4">
        <w:fldChar w:fldCharType="begin"/>
      </w:r>
      <w:r w:rsidR="006910E4">
        <w:instrText xml:space="preserve"> REF _Ref440759395 \h  \* MERGEFORMAT </w:instrText>
      </w:r>
      <w:r w:rsidR="006910E4">
        <w:fldChar w:fldCharType="separate"/>
      </w:r>
      <w:r w:rsidR="008A1B80">
        <w:t>Table 4.4</w:t>
      </w:r>
      <w:r w:rsidR="006910E4">
        <w:fldChar w:fldCharType="end"/>
      </w:r>
      <w:r w:rsidRPr="00CE7C57">
        <w:t>. The global inspection strategy is suggested taking inspection type into account, because there is a noticeable difference between inspection types</w:t>
      </w:r>
      <w:r w:rsidR="007E4C51" w:rsidRPr="00CE7C57">
        <w:t xml:space="preserve"> and the associated costs</w:t>
      </w:r>
      <w:r w:rsidRPr="00CE7C57">
        <w:t>.</w:t>
      </w:r>
      <w:r w:rsidR="007E4C51" w:rsidRPr="009E5EA5">
        <w:t xml:space="preserve"> </w:t>
      </w:r>
      <w:r w:rsidR="00B326C0">
        <w:t xml:space="preserve">Minimum values from </w:t>
      </w:r>
      <w:r w:rsidR="006910E4">
        <w:fldChar w:fldCharType="begin"/>
      </w:r>
      <w:r w:rsidR="006910E4">
        <w:instrText xml:space="preserve"> REF _Ref440759395 \h  \* MERGEFORMAT </w:instrText>
      </w:r>
      <w:r w:rsidR="006910E4">
        <w:fldChar w:fldCharType="separate"/>
      </w:r>
      <w:r w:rsidR="008A1B80">
        <w:t>Table 4.4</w:t>
      </w:r>
      <w:r w:rsidR="006910E4">
        <w:fldChar w:fldCharType="end"/>
      </w:r>
      <w:r w:rsidR="00B326C0">
        <w:t xml:space="preserve"> are used to produce global inspection strategies for different inspection types because the jacket structure should be inspected as a whole and at once rather than separate joints at different inspection intervals. </w:t>
      </w:r>
      <w:r w:rsidR="007E4C51" w:rsidRPr="009E5EA5">
        <w:t xml:space="preserve">When the information in Table 4.4 is coupled Table 4.2 then a first indication of the required </w:t>
      </w:r>
      <w:r w:rsidR="009E5EA5" w:rsidRPr="009E5EA5">
        <w:t xml:space="preserve">inspection plan can be obtained using directly the results in e.g. </w:t>
      </w:r>
      <w:r w:rsidR="007B354F">
        <w:t>INNWIND</w:t>
      </w:r>
      <w:r w:rsidR="009E5EA5" w:rsidRPr="009E5EA5">
        <w:t xml:space="preserve"> D4.3.1.</w:t>
      </w:r>
      <w:r w:rsidR="007E4C51">
        <w:t xml:space="preserve"> </w:t>
      </w:r>
    </w:p>
    <w:p w14:paraId="2541A37D" w14:textId="77777777" w:rsidR="00FE637E" w:rsidRDefault="00FE637E" w:rsidP="00356B4F">
      <w:pPr>
        <w:spacing w:line="240" w:lineRule="atLeast"/>
        <w:rPr>
          <w:rFonts w:ascii="Times New Roman" w:hAnsi="Times New Roman"/>
        </w:rPr>
      </w:pPr>
    </w:p>
    <w:p w14:paraId="6229B325" w14:textId="77777777" w:rsidR="007A16EB" w:rsidRDefault="007A16EB" w:rsidP="004E25DE">
      <w:pPr>
        <w:pStyle w:val="Beschriftung"/>
      </w:pPr>
      <w:r>
        <w:t xml:space="preserve">Table </w:t>
      </w:r>
      <w:r w:rsidR="00802D29">
        <w:fldChar w:fldCharType="begin"/>
      </w:r>
      <w:r>
        <w:instrText xml:space="preserve"> STYLEREF 1 \s </w:instrText>
      </w:r>
      <w:r w:rsidR="00802D29">
        <w:fldChar w:fldCharType="separate"/>
      </w:r>
      <w:r w:rsidR="008A1B80">
        <w:rPr>
          <w:noProof/>
        </w:rPr>
        <w:t>4</w:t>
      </w:r>
      <w:r w:rsidR="00802D29">
        <w:fldChar w:fldCharType="end"/>
      </w:r>
      <w:r>
        <w:t>.</w:t>
      </w:r>
      <w:r w:rsidR="00802D29">
        <w:fldChar w:fldCharType="begin"/>
      </w:r>
      <w:r>
        <w:instrText xml:space="preserve"> SEQ Table \* ARABIC \s 1 </w:instrText>
      </w:r>
      <w:r w:rsidR="00802D29">
        <w:fldChar w:fldCharType="separate"/>
      </w:r>
      <w:r w:rsidR="008A1B80">
        <w:rPr>
          <w:noProof/>
        </w:rPr>
        <w:t>5</w:t>
      </w:r>
      <w:r w:rsidR="00802D29">
        <w:fldChar w:fldCharType="end"/>
      </w:r>
      <w:r>
        <w:t>. Suggested inspection strategies.</w:t>
      </w:r>
    </w:p>
    <w:tbl>
      <w:tblPr>
        <w:tblStyle w:val="Tabellenraster"/>
        <w:tblW w:w="8635" w:type="dxa"/>
        <w:jc w:val="center"/>
        <w:tblLook w:val="04A0" w:firstRow="1" w:lastRow="0" w:firstColumn="1" w:lastColumn="0" w:noHBand="0" w:noVBand="1"/>
      </w:tblPr>
      <w:tblGrid>
        <w:gridCol w:w="1345"/>
        <w:gridCol w:w="684"/>
        <w:gridCol w:w="794"/>
        <w:gridCol w:w="815"/>
        <w:gridCol w:w="815"/>
        <w:gridCol w:w="795"/>
        <w:gridCol w:w="815"/>
        <w:gridCol w:w="815"/>
        <w:gridCol w:w="795"/>
        <w:gridCol w:w="962"/>
      </w:tblGrid>
      <w:tr w:rsidR="007A16EB" w14:paraId="22485288" w14:textId="77777777" w:rsidTr="006473F3">
        <w:trPr>
          <w:jc w:val="center"/>
        </w:trPr>
        <w:tc>
          <w:tcPr>
            <w:tcW w:w="1345" w:type="dxa"/>
            <w:tcBorders>
              <w:tl2br w:val="single" w:sz="4" w:space="0" w:color="auto"/>
            </w:tcBorders>
            <w:vAlign w:val="center"/>
          </w:tcPr>
          <w:p w14:paraId="74CA903E" w14:textId="77777777" w:rsidR="007A16EB" w:rsidRDefault="007A16EB" w:rsidP="003A3EFA">
            <w:pPr>
              <w:pStyle w:val="NoSpacing2"/>
            </w:pPr>
          </w:p>
        </w:tc>
        <w:tc>
          <w:tcPr>
            <w:tcW w:w="2293" w:type="dxa"/>
            <w:gridSpan w:val="3"/>
            <w:vAlign w:val="center"/>
          </w:tcPr>
          <w:p w14:paraId="1A0C99C1" w14:textId="77777777" w:rsidR="007A16EB" w:rsidRPr="00393D1D" w:rsidRDefault="007A16EB" w:rsidP="003A3EFA">
            <w:pPr>
              <w:pStyle w:val="NoSpacing2"/>
              <w:jc w:val="center"/>
              <w:rPr>
                <w:b/>
              </w:rPr>
            </w:pPr>
            <w:r w:rsidRPr="00393D1D">
              <w:rPr>
                <w:b/>
              </w:rPr>
              <w:t>Eddy current</w:t>
            </w:r>
          </w:p>
        </w:tc>
        <w:tc>
          <w:tcPr>
            <w:tcW w:w="2425" w:type="dxa"/>
            <w:gridSpan w:val="3"/>
            <w:vAlign w:val="center"/>
          </w:tcPr>
          <w:p w14:paraId="70734512" w14:textId="77777777" w:rsidR="007A16EB" w:rsidRPr="00393D1D" w:rsidRDefault="007A16EB" w:rsidP="003A3EFA">
            <w:pPr>
              <w:pStyle w:val="NoSpacing2"/>
              <w:jc w:val="center"/>
              <w:rPr>
                <w:b/>
              </w:rPr>
            </w:pPr>
            <w:r w:rsidRPr="00393D1D">
              <w:rPr>
                <w:b/>
                <w:i/>
              </w:rPr>
              <w:t>Very close</w:t>
            </w:r>
            <w:r w:rsidRPr="00393D1D">
              <w:rPr>
                <w:b/>
              </w:rPr>
              <w:t xml:space="preserve"> </w:t>
            </w:r>
            <w:r>
              <w:rPr>
                <w:b/>
              </w:rPr>
              <w:br/>
            </w:r>
            <w:r w:rsidRPr="00393D1D">
              <w:rPr>
                <w:b/>
              </w:rPr>
              <w:t>visual inspection</w:t>
            </w:r>
          </w:p>
        </w:tc>
        <w:tc>
          <w:tcPr>
            <w:tcW w:w="2572" w:type="dxa"/>
            <w:gridSpan w:val="3"/>
            <w:vAlign w:val="center"/>
          </w:tcPr>
          <w:p w14:paraId="112DBA14" w14:textId="77777777" w:rsidR="007A16EB" w:rsidRPr="00393D1D" w:rsidRDefault="007A16EB" w:rsidP="003A3EFA">
            <w:pPr>
              <w:pStyle w:val="NoSpacing2"/>
              <w:jc w:val="center"/>
              <w:rPr>
                <w:b/>
              </w:rPr>
            </w:pPr>
            <w:r w:rsidRPr="00393D1D">
              <w:rPr>
                <w:b/>
                <w:i/>
              </w:rPr>
              <w:t>Close</w:t>
            </w:r>
            <w:r>
              <w:rPr>
                <w:b/>
              </w:rPr>
              <w:t xml:space="preserve"> </w:t>
            </w:r>
            <w:r>
              <w:rPr>
                <w:b/>
              </w:rPr>
              <w:br/>
              <w:t>visual inspection</w:t>
            </w:r>
          </w:p>
        </w:tc>
      </w:tr>
      <w:tr w:rsidR="007A16EB" w:rsidRPr="00986EC6" w14:paraId="0C176F44" w14:textId="77777777" w:rsidTr="006473F3">
        <w:trPr>
          <w:jc w:val="center"/>
        </w:trPr>
        <w:tc>
          <w:tcPr>
            <w:tcW w:w="1345" w:type="dxa"/>
            <w:vAlign w:val="center"/>
          </w:tcPr>
          <w:p w14:paraId="4B92E6E6" w14:textId="77777777" w:rsidR="007A16EB" w:rsidRPr="00393D1D" w:rsidRDefault="007A16EB" w:rsidP="003A3EFA">
            <w:pPr>
              <w:pStyle w:val="NoSpacing2"/>
              <w:rPr>
                <w:b/>
                <w:i/>
              </w:rPr>
            </w:pPr>
            <w:r w:rsidRPr="00393D1D">
              <w:rPr>
                <w:b/>
                <w:i/>
              </w:rPr>
              <w:t>Safety Factor</w:t>
            </w:r>
          </w:p>
        </w:tc>
        <w:tc>
          <w:tcPr>
            <w:tcW w:w="684" w:type="dxa"/>
            <w:vAlign w:val="center"/>
          </w:tcPr>
          <w:p w14:paraId="5DB0E7EF" w14:textId="77777777" w:rsidR="007A16EB" w:rsidRPr="00986EC6" w:rsidRDefault="007A16EB" w:rsidP="003A3EFA">
            <w:pPr>
              <w:pStyle w:val="NoSpacing2"/>
              <w:jc w:val="center"/>
              <w:rPr>
                <w:i/>
              </w:rPr>
            </w:pPr>
            <w:r w:rsidRPr="00986EC6">
              <w:rPr>
                <w:i/>
              </w:rPr>
              <w:t>0.85</w:t>
            </w:r>
          </w:p>
        </w:tc>
        <w:tc>
          <w:tcPr>
            <w:tcW w:w="794" w:type="dxa"/>
            <w:vAlign w:val="center"/>
          </w:tcPr>
          <w:p w14:paraId="66BEA89E" w14:textId="77777777" w:rsidR="007A16EB" w:rsidRPr="00986EC6" w:rsidRDefault="007A16EB" w:rsidP="003A3EFA">
            <w:pPr>
              <w:pStyle w:val="NoSpacing2"/>
              <w:jc w:val="center"/>
              <w:rPr>
                <w:i/>
              </w:rPr>
            </w:pPr>
            <w:r w:rsidRPr="00986EC6">
              <w:rPr>
                <w:i/>
              </w:rPr>
              <w:t>1.0</w:t>
            </w:r>
          </w:p>
        </w:tc>
        <w:tc>
          <w:tcPr>
            <w:tcW w:w="815" w:type="dxa"/>
            <w:vAlign w:val="center"/>
          </w:tcPr>
          <w:p w14:paraId="3B57ABB6" w14:textId="77777777" w:rsidR="007A16EB" w:rsidRPr="00986EC6" w:rsidRDefault="007A16EB" w:rsidP="003A3EFA">
            <w:pPr>
              <w:pStyle w:val="NoSpacing2"/>
              <w:jc w:val="center"/>
              <w:rPr>
                <w:i/>
              </w:rPr>
            </w:pPr>
            <w:r w:rsidRPr="00986EC6">
              <w:rPr>
                <w:i/>
              </w:rPr>
              <w:t>1.15</w:t>
            </w:r>
          </w:p>
        </w:tc>
        <w:tc>
          <w:tcPr>
            <w:tcW w:w="815" w:type="dxa"/>
            <w:vAlign w:val="center"/>
          </w:tcPr>
          <w:p w14:paraId="2D6337B1" w14:textId="77777777" w:rsidR="007A16EB" w:rsidRPr="00986EC6" w:rsidRDefault="007A16EB" w:rsidP="003A3EFA">
            <w:pPr>
              <w:pStyle w:val="NoSpacing2"/>
              <w:jc w:val="center"/>
              <w:rPr>
                <w:i/>
              </w:rPr>
            </w:pPr>
            <w:r w:rsidRPr="00986EC6">
              <w:rPr>
                <w:i/>
              </w:rPr>
              <w:t>0.85</w:t>
            </w:r>
          </w:p>
        </w:tc>
        <w:tc>
          <w:tcPr>
            <w:tcW w:w="795" w:type="dxa"/>
            <w:vAlign w:val="center"/>
          </w:tcPr>
          <w:p w14:paraId="525C3B38" w14:textId="77777777" w:rsidR="007A16EB" w:rsidRPr="00986EC6" w:rsidRDefault="007A16EB" w:rsidP="003A3EFA">
            <w:pPr>
              <w:pStyle w:val="NoSpacing2"/>
              <w:jc w:val="center"/>
              <w:rPr>
                <w:i/>
              </w:rPr>
            </w:pPr>
            <w:r w:rsidRPr="00986EC6">
              <w:rPr>
                <w:i/>
              </w:rPr>
              <w:t>1.0</w:t>
            </w:r>
          </w:p>
        </w:tc>
        <w:tc>
          <w:tcPr>
            <w:tcW w:w="815" w:type="dxa"/>
            <w:vAlign w:val="center"/>
          </w:tcPr>
          <w:p w14:paraId="3758BCD8" w14:textId="77777777" w:rsidR="007A16EB" w:rsidRPr="00986EC6" w:rsidRDefault="007A16EB" w:rsidP="003A3EFA">
            <w:pPr>
              <w:pStyle w:val="NoSpacing2"/>
              <w:jc w:val="center"/>
              <w:rPr>
                <w:i/>
              </w:rPr>
            </w:pPr>
            <w:r w:rsidRPr="00986EC6">
              <w:rPr>
                <w:i/>
              </w:rPr>
              <w:t>1.15</w:t>
            </w:r>
          </w:p>
        </w:tc>
        <w:tc>
          <w:tcPr>
            <w:tcW w:w="815" w:type="dxa"/>
            <w:vAlign w:val="center"/>
          </w:tcPr>
          <w:p w14:paraId="62517AB7" w14:textId="77777777" w:rsidR="007A16EB" w:rsidRPr="00986EC6" w:rsidRDefault="007A16EB" w:rsidP="003A3EFA">
            <w:pPr>
              <w:pStyle w:val="NoSpacing2"/>
              <w:jc w:val="center"/>
              <w:rPr>
                <w:i/>
              </w:rPr>
            </w:pPr>
            <w:r w:rsidRPr="00986EC6">
              <w:rPr>
                <w:i/>
              </w:rPr>
              <w:t>0.85</w:t>
            </w:r>
          </w:p>
        </w:tc>
        <w:tc>
          <w:tcPr>
            <w:tcW w:w="795" w:type="dxa"/>
            <w:vAlign w:val="center"/>
          </w:tcPr>
          <w:p w14:paraId="6ADDACEC" w14:textId="77777777" w:rsidR="007A16EB" w:rsidRPr="00986EC6" w:rsidRDefault="007A16EB" w:rsidP="003A3EFA">
            <w:pPr>
              <w:pStyle w:val="NoSpacing2"/>
              <w:jc w:val="center"/>
              <w:rPr>
                <w:i/>
              </w:rPr>
            </w:pPr>
            <w:r w:rsidRPr="00986EC6">
              <w:rPr>
                <w:i/>
              </w:rPr>
              <w:t>1.0</w:t>
            </w:r>
          </w:p>
        </w:tc>
        <w:tc>
          <w:tcPr>
            <w:tcW w:w="962" w:type="dxa"/>
            <w:vAlign w:val="center"/>
          </w:tcPr>
          <w:p w14:paraId="553FCFE5" w14:textId="77777777" w:rsidR="007A16EB" w:rsidRPr="00986EC6" w:rsidRDefault="007A16EB" w:rsidP="003A3EFA">
            <w:pPr>
              <w:pStyle w:val="NoSpacing2"/>
              <w:jc w:val="center"/>
              <w:rPr>
                <w:i/>
              </w:rPr>
            </w:pPr>
            <w:r w:rsidRPr="00986EC6">
              <w:rPr>
                <w:i/>
              </w:rPr>
              <w:t>1.15</w:t>
            </w:r>
          </w:p>
        </w:tc>
      </w:tr>
      <w:tr w:rsidR="007A16EB" w14:paraId="6902A433" w14:textId="77777777" w:rsidTr="006473F3">
        <w:trPr>
          <w:jc w:val="center"/>
        </w:trPr>
        <w:tc>
          <w:tcPr>
            <w:tcW w:w="1345" w:type="dxa"/>
            <w:vAlign w:val="center"/>
          </w:tcPr>
          <w:p w14:paraId="7A144CD4" w14:textId="77777777" w:rsidR="007A16EB" w:rsidRPr="00393D1D" w:rsidRDefault="007A16EB" w:rsidP="003A3EFA">
            <w:pPr>
              <w:pStyle w:val="NoSpacing2"/>
              <w:rPr>
                <w:b/>
              </w:rPr>
            </w:pPr>
            <w:r w:rsidRPr="00393D1D">
              <w:rPr>
                <w:b/>
              </w:rPr>
              <w:t>Inspection interval [years]</w:t>
            </w:r>
          </w:p>
        </w:tc>
        <w:tc>
          <w:tcPr>
            <w:tcW w:w="684" w:type="dxa"/>
            <w:vAlign w:val="center"/>
          </w:tcPr>
          <w:p w14:paraId="77D46C01" w14:textId="77777777" w:rsidR="007A16EB" w:rsidRDefault="00D03CA3" w:rsidP="003A3EFA">
            <w:pPr>
              <w:pStyle w:val="NoSpacing2"/>
              <w:jc w:val="center"/>
            </w:pPr>
            <w:r>
              <w:t>5</w:t>
            </w:r>
          </w:p>
        </w:tc>
        <w:tc>
          <w:tcPr>
            <w:tcW w:w="794" w:type="dxa"/>
            <w:vAlign w:val="center"/>
          </w:tcPr>
          <w:p w14:paraId="2B406078" w14:textId="77777777" w:rsidR="007A16EB" w:rsidRDefault="00B326C0" w:rsidP="003A3EFA">
            <w:pPr>
              <w:pStyle w:val="NoSpacing2"/>
              <w:jc w:val="center"/>
            </w:pPr>
            <w:r>
              <w:t>9</w:t>
            </w:r>
          </w:p>
        </w:tc>
        <w:tc>
          <w:tcPr>
            <w:tcW w:w="815" w:type="dxa"/>
            <w:vAlign w:val="center"/>
          </w:tcPr>
          <w:p w14:paraId="5FC1AA0B" w14:textId="77777777" w:rsidR="007A16EB" w:rsidRDefault="00D03CA3" w:rsidP="003A3EFA">
            <w:pPr>
              <w:pStyle w:val="NoSpacing2"/>
              <w:jc w:val="center"/>
            </w:pPr>
            <w:r>
              <w:t>10</w:t>
            </w:r>
          </w:p>
        </w:tc>
        <w:tc>
          <w:tcPr>
            <w:tcW w:w="815" w:type="dxa"/>
            <w:vAlign w:val="center"/>
          </w:tcPr>
          <w:p w14:paraId="23A548A8" w14:textId="77777777" w:rsidR="007A16EB" w:rsidRDefault="00D03CA3" w:rsidP="003A3EFA">
            <w:pPr>
              <w:pStyle w:val="NoSpacing2"/>
              <w:jc w:val="center"/>
            </w:pPr>
            <w:r>
              <w:t>2</w:t>
            </w:r>
          </w:p>
        </w:tc>
        <w:tc>
          <w:tcPr>
            <w:tcW w:w="795" w:type="dxa"/>
            <w:vAlign w:val="center"/>
          </w:tcPr>
          <w:p w14:paraId="16E114A6" w14:textId="77777777" w:rsidR="007A16EB" w:rsidRDefault="007A16EB" w:rsidP="003A3EFA">
            <w:pPr>
              <w:pStyle w:val="NoSpacing2"/>
              <w:jc w:val="center"/>
            </w:pPr>
            <w:r>
              <w:t>3-4</w:t>
            </w:r>
          </w:p>
        </w:tc>
        <w:tc>
          <w:tcPr>
            <w:tcW w:w="815" w:type="dxa"/>
            <w:vAlign w:val="center"/>
          </w:tcPr>
          <w:p w14:paraId="53E1DFF2" w14:textId="77777777" w:rsidR="007A16EB" w:rsidRDefault="00D03CA3" w:rsidP="003A3EFA">
            <w:pPr>
              <w:pStyle w:val="NoSpacing2"/>
              <w:jc w:val="center"/>
            </w:pPr>
            <w:r>
              <w:t>5</w:t>
            </w:r>
          </w:p>
        </w:tc>
        <w:tc>
          <w:tcPr>
            <w:tcW w:w="815" w:type="dxa"/>
            <w:vAlign w:val="center"/>
          </w:tcPr>
          <w:p w14:paraId="1B59373C" w14:textId="77777777" w:rsidR="007A16EB" w:rsidRDefault="007A16EB" w:rsidP="003A3EFA">
            <w:pPr>
              <w:pStyle w:val="NoSpacing2"/>
              <w:jc w:val="center"/>
            </w:pPr>
            <w:r>
              <w:t>2</w:t>
            </w:r>
          </w:p>
        </w:tc>
        <w:tc>
          <w:tcPr>
            <w:tcW w:w="795" w:type="dxa"/>
            <w:vAlign w:val="center"/>
          </w:tcPr>
          <w:p w14:paraId="48A8B6FD" w14:textId="77777777" w:rsidR="007A16EB" w:rsidRDefault="00D03CA3" w:rsidP="003A3EFA">
            <w:pPr>
              <w:pStyle w:val="NoSpacing2"/>
              <w:jc w:val="center"/>
            </w:pPr>
            <w:r>
              <w:t>2-3</w:t>
            </w:r>
          </w:p>
        </w:tc>
        <w:tc>
          <w:tcPr>
            <w:tcW w:w="962" w:type="dxa"/>
            <w:vAlign w:val="center"/>
          </w:tcPr>
          <w:p w14:paraId="0B80D89D" w14:textId="77777777" w:rsidR="007A16EB" w:rsidRDefault="00D03CA3" w:rsidP="003A3EFA">
            <w:pPr>
              <w:pStyle w:val="NoSpacing2"/>
              <w:jc w:val="center"/>
            </w:pPr>
            <w:r>
              <w:t>5</w:t>
            </w:r>
          </w:p>
        </w:tc>
      </w:tr>
    </w:tbl>
    <w:p w14:paraId="256215F7" w14:textId="77777777" w:rsidR="007A16EB" w:rsidRPr="006448CA" w:rsidRDefault="007A16EB" w:rsidP="00B67686"/>
    <w:p w14:paraId="3EF16B9D" w14:textId="77777777" w:rsidR="00A1493F" w:rsidRDefault="00A1493F" w:rsidP="00B67686">
      <w:r>
        <w:t>A sensiti</w:t>
      </w:r>
      <w:r w:rsidR="00233CAE">
        <w:t>vity analysis was performed with respect to the uncertainty related to fatigue load, namely COV was increased from 0.08 to 0.1. This would represent a situation where there is less knowledge about the fatigue loading (the load itself or stress concentration factors) and therefore higher uncertainty is higher. The following two figures show the effect that the change in COV has on the reliability levels of a selected joint.</w:t>
      </w:r>
    </w:p>
    <w:p w14:paraId="4EBA396E" w14:textId="77777777" w:rsidR="00D8474D" w:rsidRDefault="00233CAE" w:rsidP="00356B4F">
      <w:pPr>
        <w:spacing w:line="240" w:lineRule="atLeast"/>
        <w:rPr>
          <w:rFonts w:ascii="Times New Roman" w:hAnsi="Times New Roman"/>
        </w:rPr>
      </w:pPr>
      <w:r>
        <w:rPr>
          <w:noProof/>
          <w:lang w:val="de-DE" w:eastAsia="de-DE"/>
        </w:rPr>
        <w:drawing>
          <wp:inline distT="0" distB="0" distL="0" distR="0" wp14:anchorId="3335EEB3" wp14:editId="3713274A">
            <wp:extent cx="5396230" cy="2107871"/>
            <wp:effectExtent l="0" t="0" r="13970" b="6985"/>
            <wp:docPr id="413" name="Chart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0"/>
              </a:graphicData>
            </a:graphic>
          </wp:inline>
        </w:drawing>
      </w:r>
    </w:p>
    <w:p w14:paraId="593A112B" w14:textId="77777777" w:rsidR="00D8474D" w:rsidRDefault="00D8474D" w:rsidP="004E25DE">
      <w:pPr>
        <w:pStyle w:val="Beschriftung"/>
      </w:pPr>
      <w:r>
        <w:t xml:space="preserve">Figure </w:t>
      </w:r>
      <w:r w:rsidR="00802D29">
        <w:fldChar w:fldCharType="begin"/>
      </w:r>
      <w:r>
        <w:instrText xml:space="preserve"> STYLEREF 1 \s </w:instrText>
      </w:r>
      <w:r w:rsidR="00802D29">
        <w:fldChar w:fldCharType="separate"/>
      </w:r>
      <w:r w:rsidR="008A1B80">
        <w:rPr>
          <w:noProof/>
        </w:rPr>
        <w:t>4</w:t>
      </w:r>
      <w:r w:rsidR="00802D29">
        <w:fldChar w:fldCharType="end"/>
      </w:r>
      <w:r>
        <w:t>.</w:t>
      </w:r>
      <w:r w:rsidR="00802D29">
        <w:fldChar w:fldCharType="begin"/>
      </w:r>
      <w:r>
        <w:instrText xml:space="preserve"> SEQ Figure \* ARABIC \s 1 </w:instrText>
      </w:r>
      <w:r w:rsidR="00802D29">
        <w:fldChar w:fldCharType="separate"/>
      </w:r>
      <w:r w:rsidR="008A1B80">
        <w:rPr>
          <w:noProof/>
        </w:rPr>
        <w:t>22</w:t>
      </w:r>
      <w:r w:rsidR="00802D29">
        <w:fldChar w:fldCharType="end"/>
      </w:r>
      <w:r>
        <w:t xml:space="preserve">. Annual reliability with </w:t>
      </w:r>
      <w:r w:rsidRPr="00943A95">
        <w:t>SF=</w:t>
      </w:r>
      <w:r>
        <w:t>1.1. Joint 4</w:t>
      </w:r>
      <w:r w:rsidRPr="00943A95">
        <w:t xml:space="preserve">2. </w:t>
      </w:r>
      <w:r>
        <w:t>Visual inspection. Average minimum detectable crack 5</w:t>
      </w:r>
      <w:r w:rsidRPr="006448CA">
        <w:t>mm</w:t>
      </w:r>
      <w:r>
        <w:t>. Effect of change of COV.</w:t>
      </w:r>
    </w:p>
    <w:p w14:paraId="23B18127" w14:textId="77777777" w:rsidR="00A1493F" w:rsidRDefault="00233CAE" w:rsidP="00356B4F">
      <w:pPr>
        <w:spacing w:line="240" w:lineRule="atLeast"/>
        <w:rPr>
          <w:rFonts w:ascii="Times New Roman" w:hAnsi="Times New Roman"/>
        </w:rPr>
      </w:pPr>
      <w:r>
        <w:rPr>
          <w:noProof/>
          <w:lang w:val="de-DE" w:eastAsia="de-DE"/>
        </w:rPr>
        <w:drawing>
          <wp:inline distT="0" distB="0" distL="0" distR="0" wp14:anchorId="74D708B0" wp14:editId="78753AB9">
            <wp:extent cx="5396230" cy="2386941"/>
            <wp:effectExtent l="0" t="0" r="13970" b="13970"/>
            <wp:docPr id="414" name="Chart 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1"/>
              </a:graphicData>
            </a:graphic>
          </wp:inline>
        </w:drawing>
      </w:r>
    </w:p>
    <w:p w14:paraId="6BB48989" w14:textId="77777777" w:rsidR="00D8474D" w:rsidRDefault="00D8474D" w:rsidP="004E25DE">
      <w:pPr>
        <w:pStyle w:val="Beschriftung"/>
      </w:pPr>
      <w:r>
        <w:t xml:space="preserve">Figure </w:t>
      </w:r>
      <w:r w:rsidR="00802D29">
        <w:fldChar w:fldCharType="begin"/>
      </w:r>
      <w:r>
        <w:instrText xml:space="preserve"> STYLEREF 1 \s </w:instrText>
      </w:r>
      <w:r w:rsidR="00802D29">
        <w:fldChar w:fldCharType="separate"/>
      </w:r>
      <w:r w:rsidR="008A1B80">
        <w:rPr>
          <w:noProof/>
        </w:rPr>
        <w:t>4</w:t>
      </w:r>
      <w:r w:rsidR="00802D29">
        <w:fldChar w:fldCharType="end"/>
      </w:r>
      <w:r>
        <w:t>.</w:t>
      </w:r>
      <w:r w:rsidR="00802D29">
        <w:fldChar w:fldCharType="begin"/>
      </w:r>
      <w:r>
        <w:instrText xml:space="preserve"> SEQ Figure \* ARABIC \s 1 </w:instrText>
      </w:r>
      <w:r w:rsidR="00802D29">
        <w:fldChar w:fldCharType="separate"/>
      </w:r>
      <w:r w:rsidR="008A1B80">
        <w:rPr>
          <w:noProof/>
        </w:rPr>
        <w:t>23</w:t>
      </w:r>
      <w:r w:rsidR="00802D29">
        <w:fldChar w:fldCharType="end"/>
      </w:r>
      <w:r>
        <w:t xml:space="preserve">. Annual reliability with </w:t>
      </w:r>
      <w:r w:rsidRPr="00943A95">
        <w:t>SF=</w:t>
      </w:r>
      <w:r>
        <w:t>1.1. Joint 4</w:t>
      </w:r>
      <w:r w:rsidRPr="00943A95">
        <w:t xml:space="preserve">2. </w:t>
      </w:r>
      <w:r>
        <w:t>Visual inspection. Average minimum detectable crack 5</w:t>
      </w:r>
      <w:r w:rsidRPr="006448CA">
        <w:t>mm</w:t>
      </w:r>
      <w:r>
        <w:t>. Effect of change of COV.</w:t>
      </w:r>
    </w:p>
    <w:p w14:paraId="080D3AD8" w14:textId="77777777" w:rsidR="00D8474D" w:rsidRDefault="00D8474D" w:rsidP="00B67686">
      <w:r w:rsidRPr="00D8474D">
        <w:t>I</w:t>
      </w:r>
      <w:r>
        <w:t>ncrease in fatigue load uncertainty reduces the annual reliability index to a very limited e</w:t>
      </w:r>
      <w:r w:rsidR="001255C0">
        <w:t xml:space="preserve">xtent therefore the effect on overall inspection plans </w:t>
      </w:r>
      <w:r w:rsidR="00F452C6">
        <w:t xml:space="preserve">can be expected to be </w:t>
      </w:r>
      <w:r w:rsidR="001255C0">
        <w:t xml:space="preserve">small. Change in inspection intervals would be on a scale of a couple of weeks to a month. This change could be considered as negligible knowing the fact that changing sea weather conditions do not allow to plan inspection activities on a weekly basis. </w:t>
      </w:r>
    </w:p>
    <w:p w14:paraId="7E971D7F" w14:textId="77777777" w:rsidR="005F0FF6" w:rsidRDefault="005F0FF6" w:rsidP="00356B4F">
      <w:pPr>
        <w:spacing w:line="240" w:lineRule="atLeast"/>
        <w:rPr>
          <w:rFonts w:ascii="Times New Roman" w:hAnsi="Times New Roman"/>
        </w:rPr>
      </w:pPr>
    </w:p>
    <w:p w14:paraId="065397B6" w14:textId="77777777" w:rsidR="000E495A" w:rsidRDefault="000E495A" w:rsidP="008408FA">
      <w:pPr>
        <w:pStyle w:val="berschrift1"/>
      </w:pPr>
      <w:bookmarkStart w:id="231" w:name="_Toc440882483"/>
      <w:bookmarkStart w:id="232" w:name="_Toc440985689"/>
      <w:r>
        <w:t>Summary and conclusions</w:t>
      </w:r>
      <w:bookmarkEnd w:id="231"/>
      <w:bookmarkEnd w:id="232"/>
    </w:p>
    <w:p w14:paraId="4FEFDD49" w14:textId="3DF8C48F" w:rsidR="00563BB4" w:rsidRDefault="005F0FF6" w:rsidP="00B67686">
      <w:r>
        <w:t>D</w:t>
      </w:r>
      <w:r w:rsidR="00D13285">
        <w:t>ifferent joints o</w:t>
      </w:r>
      <w:r w:rsidR="00482CF1">
        <w:t>f the</w:t>
      </w:r>
      <w:r w:rsidR="00D8474D">
        <w:t xml:space="preserve"> Reference 10</w:t>
      </w:r>
      <w:r w:rsidR="007B354F">
        <w:t> </w:t>
      </w:r>
      <w:r w:rsidR="00D8474D">
        <w:t xml:space="preserve">MW </w:t>
      </w:r>
      <w:r w:rsidR="00D13285">
        <w:t>I</w:t>
      </w:r>
      <w:r w:rsidR="007B354F">
        <w:t>NNWIND</w:t>
      </w:r>
      <w:r w:rsidR="00D13285">
        <w:t xml:space="preserve"> jacket substructure </w:t>
      </w:r>
      <w:r>
        <w:t>are</w:t>
      </w:r>
      <w:r w:rsidR="00D13285">
        <w:t xml:space="preserve"> analyzed in terms of reliability and inspection strategies </w:t>
      </w:r>
      <w:r>
        <w:t>are investigated and</w:t>
      </w:r>
      <w:r w:rsidR="00D13285">
        <w:t xml:space="preserve"> suggested. It is evident from the analysis that use of inspections on offshore wind turbine substructures could be used as means of </w:t>
      </w:r>
      <w:r>
        <w:t xml:space="preserve">increasing </w:t>
      </w:r>
      <w:r w:rsidR="00D13285">
        <w:t>the reliability level of welded tubular steel joints</w:t>
      </w:r>
      <w:r>
        <w:t xml:space="preserve"> (compared to the situation where no inspections are performed)</w:t>
      </w:r>
      <w:r w:rsidR="00D13285">
        <w:t xml:space="preserve">. This can be achieved by using a reduced safety factor when designing the joints by standard methods and compensating for the lower reliability by performing inspections and repairs on the substructure joints during the lifetime. </w:t>
      </w:r>
    </w:p>
    <w:p w14:paraId="40090DE4" w14:textId="77777777" w:rsidR="00411213" w:rsidRDefault="00D13285" w:rsidP="00B67686">
      <w:r>
        <w:t xml:space="preserve">The results suggest that different techniques of inspection imply different inspection intervals at the same </w:t>
      </w:r>
      <w:r w:rsidR="005F0FF6">
        <w:t>target reliability</w:t>
      </w:r>
      <w:r>
        <w:t xml:space="preserve"> level. E.g. inspections every 6 years </w:t>
      </w:r>
      <w:r w:rsidR="00563BB4">
        <w:t>when</w:t>
      </w:r>
      <w:r>
        <w:t xml:space="preserve"> using Eddy current methods </w:t>
      </w:r>
      <w:r w:rsidR="00172EF8">
        <w:t xml:space="preserve">as </w:t>
      </w:r>
      <w:r>
        <w:t xml:space="preserve">opposed to 2-4 year inspection intervals </w:t>
      </w:r>
      <w:r w:rsidR="00172EF8">
        <w:t xml:space="preserve">when only performing visual inspections at safety factor level of 1.0. </w:t>
      </w:r>
      <w:r w:rsidR="005F0FF6">
        <w:t>The i</w:t>
      </w:r>
      <w:r w:rsidR="00172EF8">
        <w:t xml:space="preserve">nspection intervals seem be scalable with respect to the safety factor </w:t>
      </w:r>
      <w:r w:rsidR="00563BB4">
        <w:t xml:space="preserve">- </w:t>
      </w:r>
      <w:r w:rsidR="00172EF8">
        <w:t>increase in safety factor</w:t>
      </w:r>
      <w:r w:rsidR="00563BB4">
        <w:t xml:space="preserve"> increases inspection intervals</w:t>
      </w:r>
      <w:r w:rsidR="00172EF8">
        <w:t xml:space="preserve">. </w:t>
      </w:r>
      <w:r w:rsidR="00563BB4">
        <w:t>Furthermore, since there is a difference between the two tested visual inspection qualities (5 and 10</w:t>
      </w:r>
      <w:r w:rsidR="00F452C6">
        <w:t xml:space="preserve"> </w:t>
      </w:r>
      <w:r w:rsidR="00563BB4">
        <w:t>mm minimum detectable cracks), more robust inspection methods could be also beneficial</w:t>
      </w:r>
      <w:r w:rsidR="00F452C6">
        <w:t>; m</w:t>
      </w:r>
      <w:r w:rsidR="00563BB4">
        <w:t xml:space="preserve">ainly because smaller cracks could be detected earlier in the lifetime and repaired before reaching critical sizes. </w:t>
      </w:r>
    </w:p>
    <w:p w14:paraId="3666AB89" w14:textId="77777777" w:rsidR="009E5EA5" w:rsidRPr="006E3EBE" w:rsidRDefault="009E5EA5" w:rsidP="009E5EA5">
      <w:pPr>
        <w:pStyle w:val="Listenabsatz"/>
        <w:rPr>
          <w:noProof/>
        </w:rPr>
      </w:pPr>
    </w:p>
    <w:p w14:paraId="1BCF7A18" w14:textId="77777777" w:rsidR="00375959" w:rsidRDefault="00375959" w:rsidP="008408FA">
      <w:pPr>
        <w:pStyle w:val="berschrift1"/>
        <w:numPr>
          <w:ilvl w:val="0"/>
          <w:numId w:val="0"/>
        </w:numPr>
        <w:ind w:left="432"/>
      </w:pPr>
      <w:bookmarkStart w:id="233" w:name="_Toc440882484"/>
      <w:bookmarkStart w:id="234" w:name="_Toc440985690"/>
      <w:r>
        <w:t xml:space="preserve">Appendix A. </w:t>
      </w:r>
      <w:r w:rsidRPr="00375959">
        <w:t>Illustration of Reliability-based planning of inspection for calibration of safety factors for fatigue</w:t>
      </w:r>
      <w:bookmarkEnd w:id="233"/>
      <w:bookmarkEnd w:id="234"/>
    </w:p>
    <w:p w14:paraId="018B9D99" w14:textId="726751D6" w:rsidR="00824632" w:rsidRDefault="00824632" w:rsidP="00B67686">
      <w:pPr>
        <w:rPr>
          <w:lang w:val="en-GB"/>
        </w:rPr>
      </w:pPr>
      <w:r>
        <w:rPr>
          <w:lang w:val="en-GB"/>
        </w:rPr>
        <w:t>Th</w:t>
      </w:r>
      <w:r w:rsidR="00010476">
        <w:rPr>
          <w:lang w:val="en-GB"/>
        </w:rPr>
        <w:t>is a</w:t>
      </w:r>
      <w:r w:rsidR="005F0FF6">
        <w:rPr>
          <w:lang w:val="en-GB"/>
        </w:rPr>
        <w:t>ppendix</w:t>
      </w:r>
      <w:r w:rsidR="00010476">
        <w:rPr>
          <w:lang w:val="en-GB"/>
        </w:rPr>
        <w:t xml:space="preserve"> describes how the </w:t>
      </w:r>
      <w:r>
        <w:rPr>
          <w:lang w:val="en-GB"/>
        </w:rPr>
        <w:t xml:space="preserve">methodology </w:t>
      </w:r>
      <w:r w:rsidR="00010476">
        <w:rPr>
          <w:lang w:val="en-GB"/>
        </w:rPr>
        <w:t xml:space="preserve">for reliability-based inspection planning described in </w:t>
      </w:r>
      <w:r w:rsidR="0004568A">
        <w:rPr>
          <w:lang w:val="en-GB"/>
        </w:rPr>
        <w:t xml:space="preserve">Section </w:t>
      </w:r>
      <w:r w:rsidR="009E5EA5">
        <w:rPr>
          <w:lang w:val="en-GB"/>
        </w:rPr>
        <w:t>2.5</w:t>
      </w:r>
      <w:r w:rsidR="00010476">
        <w:rPr>
          <w:lang w:val="en-GB"/>
        </w:rPr>
        <w:t xml:space="preserve"> can be used to assess and calibrate safety factors for fatigue design </w:t>
      </w:r>
      <w:r>
        <w:rPr>
          <w:lang w:val="en-GB"/>
        </w:rPr>
        <w:t>based on generic fatigue models used in the development of the revis</w:t>
      </w:r>
      <w:r w:rsidR="009C1396">
        <w:rPr>
          <w:lang w:val="en-GB"/>
        </w:rPr>
        <w:t>ion of</w:t>
      </w:r>
      <w:r w:rsidR="00010476">
        <w:rPr>
          <w:lang w:val="en-GB"/>
        </w:rPr>
        <w:t xml:space="preserve"> </w:t>
      </w:r>
      <w:r w:rsidR="009C1396">
        <w:rPr>
          <w:lang w:val="en-GB"/>
        </w:rPr>
        <w:t>IEC 6140</w:t>
      </w:r>
      <w:r>
        <w:rPr>
          <w:lang w:val="en-GB"/>
        </w:rPr>
        <w:t>0-1</w:t>
      </w:r>
      <w:r w:rsidR="00010476">
        <w:rPr>
          <w:lang w:val="en-GB"/>
        </w:rPr>
        <w:t xml:space="preserve"> standard for design of wind turbines</w:t>
      </w:r>
      <w:r w:rsidR="009E5EA5">
        <w:rPr>
          <w:lang w:val="en-GB"/>
        </w:rPr>
        <w:t xml:space="preserve">. The following illustration is based </w:t>
      </w:r>
      <w:r w:rsidR="00FE592F">
        <w:rPr>
          <w:lang w:val="en-GB"/>
        </w:rPr>
        <w:t xml:space="preserve">on </w:t>
      </w:r>
      <w:sdt>
        <w:sdtPr>
          <w:rPr>
            <w:lang w:val="en-GB"/>
          </w:rPr>
          <w:id w:val="1565056967"/>
          <w:citation/>
        </w:sdtPr>
        <w:sdtEndPr/>
        <w:sdtContent>
          <w:r w:rsidR="00802D29">
            <w:rPr>
              <w:lang w:val="en-GB"/>
            </w:rPr>
            <w:fldChar w:fldCharType="begin"/>
          </w:r>
          <w:r w:rsidR="00EB5485">
            <w:instrText xml:space="preserve">CITATION Sør141 \l 1033 </w:instrText>
          </w:r>
          <w:r w:rsidR="00802D29">
            <w:rPr>
              <w:lang w:val="en-GB"/>
            </w:rPr>
            <w:fldChar w:fldCharType="separate"/>
          </w:r>
          <w:r w:rsidR="00CE7C57" w:rsidRPr="00CE7C57">
            <w:rPr>
              <w:noProof/>
            </w:rPr>
            <w:t>(Sørensen &amp; Toft, 2014)</w:t>
          </w:r>
          <w:r w:rsidR="00802D29">
            <w:rPr>
              <w:lang w:val="en-GB"/>
            </w:rPr>
            <w:fldChar w:fldCharType="end"/>
          </w:r>
        </w:sdtContent>
      </w:sdt>
      <w:r w:rsidR="00010476">
        <w:rPr>
          <w:lang w:val="en-GB"/>
        </w:rPr>
        <w:t>.</w:t>
      </w:r>
    </w:p>
    <w:p w14:paraId="6429B6DE" w14:textId="305E8590" w:rsidR="0054279E" w:rsidRPr="003352B8" w:rsidRDefault="0054279E" w:rsidP="00B67686">
      <w:r w:rsidRPr="003352B8">
        <w:t xml:space="preserve">For wind turbine steel substructures fatigue can be a critical failure mode for welded details, especially if joints with high stress concentrations are used. Since design and limit state equations are closely related a detailed model of the fatigue damage is generally not needed for reliability-based assessment of fatigue safety factors. It is ‘only’ important to model the dependency on the uncertain parameters and the uncertain parameters themselves carefully. In this </w:t>
      </w:r>
      <w:r w:rsidR="001E00F5">
        <w:t>illustration</w:t>
      </w:r>
      <w:r w:rsidRPr="003352B8">
        <w:t xml:space="preserve"> is considered </w:t>
      </w:r>
      <w:r w:rsidR="001E00F5">
        <w:t>a</w:t>
      </w:r>
      <w:r w:rsidRPr="003352B8">
        <w:t xml:space="preserve"> case with wind load dominating and no wake effects taken into account</w:t>
      </w:r>
      <w:r w:rsidR="001E00F5">
        <w:t xml:space="preserve">, see </w:t>
      </w:r>
      <w:r w:rsidR="0004568A">
        <w:t xml:space="preserve">Section </w:t>
      </w:r>
      <w:r w:rsidR="006910E4">
        <w:fldChar w:fldCharType="begin"/>
      </w:r>
      <w:r w:rsidR="006910E4">
        <w:instrText xml:space="preserve"> REF _Ref440761544 \r \h  \* MERGEFORMAT </w:instrText>
      </w:r>
      <w:r w:rsidR="006910E4">
        <w:fldChar w:fldCharType="separate"/>
      </w:r>
      <w:r w:rsidR="008A1B80">
        <w:t>2</w:t>
      </w:r>
      <w:r w:rsidR="006910E4">
        <w:fldChar w:fldCharType="end"/>
      </w:r>
      <w:r w:rsidRPr="00375959">
        <w:t>.</w:t>
      </w:r>
      <w:r w:rsidRPr="003352B8">
        <w:t xml:space="preserve"> </w:t>
      </w:r>
    </w:p>
    <w:p w14:paraId="2F595D02" w14:textId="77777777" w:rsidR="0054279E" w:rsidRPr="003352B8" w:rsidRDefault="00C47CB7" w:rsidP="004E25DE">
      <w:pPr>
        <w:pStyle w:val="Beschriftung"/>
      </w:pPr>
      <w:bookmarkStart w:id="235" w:name="_Ref440761649"/>
      <w:bookmarkStart w:id="236" w:name="_Toc281558286"/>
      <w:r>
        <w:t xml:space="preserve">Table A. </w:t>
      </w:r>
      <w:r w:rsidR="00802D29">
        <w:fldChar w:fldCharType="begin"/>
      </w:r>
      <w:r>
        <w:instrText xml:space="preserve"> SEQ Table_A. \* ARABIC </w:instrText>
      </w:r>
      <w:r w:rsidR="00802D29">
        <w:fldChar w:fldCharType="separate"/>
      </w:r>
      <w:r w:rsidR="008A1B80">
        <w:rPr>
          <w:noProof/>
        </w:rPr>
        <w:t>1</w:t>
      </w:r>
      <w:r w:rsidR="00802D29">
        <w:fldChar w:fldCharType="end"/>
      </w:r>
      <w:bookmarkEnd w:id="235"/>
      <w:r w:rsidR="00EB5485">
        <w:t>.</w:t>
      </w:r>
      <w:r w:rsidR="0054279E" w:rsidRPr="003352B8">
        <w:t xml:space="preserve"> Stochastic model.</w:t>
      </w:r>
    </w:p>
    <w:tbl>
      <w:tblPr>
        <w:tblW w:w="8506" w:type="dxa"/>
        <w:jc w:val="center"/>
        <w:tblBorders>
          <w:top w:val="single" w:sz="12" w:space="0" w:color="008000"/>
          <w:bottom w:val="single" w:sz="12" w:space="0" w:color="008000"/>
        </w:tblBorders>
        <w:tblLook w:val="00A0" w:firstRow="1" w:lastRow="0" w:firstColumn="1" w:lastColumn="0" w:noHBand="0" w:noVBand="0"/>
      </w:tblPr>
      <w:tblGrid>
        <w:gridCol w:w="1044"/>
        <w:gridCol w:w="1224"/>
        <w:gridCol w:w="1276"/>
        <w:gridCol w:w="2268"/>
        <w:gridCol w:w="2694"/>
      </w:tblGrid>
      <w:tr w:rsidR="0054279E" w:rsidRPr="003352B8" w14:paraId="3232AA37" w14:textId="77777777" w:rsidTr="003A3EFA">
        <w:trPr>
          <w:jc w:val="center"/>
        </w:trPr>
        <w:tc>
          <w:tcPr>
            <w:tcW w:w="1044" w:type="dxa"/>
            <w:tcBorders>
              <w:top w:val="single" w:sz="4" w:space="0" w:color="auto"/>
              <w:left w:val="single" w:sz="4" w:space="0" w:color="auto"/>
              <w:bottom w:val="single" w:sz="4" w:space="0" w:color="auto"/>
              <w:right w:val="single" w:sz="4" w:space="0" w:color="auto"/>
            </w:tcBorders>
            <w:shd w:val="clear" w:color="auto" w:fill="auto"/>
          </w:tcPr>
          <w:p w14:paraId="1251EC6C" w14:textId="77777777" w:rsidR="0054279E" w:rsidRPr="003352B8" w:rsidRDefault="0054279E" w:rsidP="003A3EFA">
            <w:pPr>
              <w:pStyle w:val="NoSpacing2"/>
              <w:jc w:val="center"/>
            </w:pPr>
            <w:r w:rsidRPr="003352B8">
              <w:t>Variable</w:t>
            </w: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6BE7A4C7" w14:textId="77777777" w:rsidR="0054279E" w:rsidRPr="003352B8" w:rsidRDefault="0054279E" w:rsidP="003A3EFA">
            <w:pPr>
              <w:pStyle w:val="NoSpacing2"/>
              <w:jc w:val="center"/>
            </w:pPr>
            <w:r w:rsidRPr="003352B8">
              <w:t>Distribution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0A95351" w14:textId="77777777" w:rsidR="0054279E" w:rsidRPr="003352B8" w:rsidRDefault="0054279E" w:rsidP="003A3EFA">
            <w:pPr>
              <w:pStyle w:val="NoSpacing2"/>
              <w:jc w:val="center"/>
            </w:pPr>
            <w:r w:rsidRPr="003352B8">
              <w:t>Expected value</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AEE08FD" w14:textId="77777777" w:rsidR="0054279E" w:rsidRPr="003352B8" w:rsidRDefault="0054279E" w:rsidP="003A3EFA">
            <w:pPr>
              <w:pStyle w:val="NoSpacing2"/>
              <w:jc w:val="center"/>
            </w:pPr>
            <w:r w:rsidRPr="003352B8">
              <w:t>Standard deviation / Coefficient Of variation</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48DBC573" w14:textId="6A758ABE" w:rsidR="0054279E" w:rsidRPr="003352B8" w:rsidRDefault="0054279E" w:rsidP="003A3EFA">
            <w:pPr>
              <w:pStyle w:val="NoSpacing2"/>
              <w:jc w:val="center"/>
            </w:pPr>
            <w:r w:rsidRPr="003352B8">
              <w:t>Comment</w:t>
            </w:r>
          </w:p>
        </w:tc>
      </w:tr>
      <w:tr w:rsidR="0054279E" w:rsidRPr="003352B8" w14:paraId="461FB517" w14:textId="77777777" w:rsidTr="003A3EFA">
        <w:trPr>
          <w:jc w:val="center"/>
        </w:trPr>
        <w:tc>
          <w:tcPr>
            <w:tcW w:w="1044" w:type="dxa"/>
            <w:tcBorders>
              <w:top w:val="single" w:sz="4" w:space="0" w:color="auto"/>
              <w:left w:val="single" w:sz="4" w:space="0" w:color="auto"/>
              <w:bottom w:val="single" w:sz="4" w:space="0" w:color="auto"/>
              <w:right w:val="single" w:sz="4" w:space="0" w:color="auto"/>
            </w:tcBorders>
            <w:shd w:val="clear" w:color="auto" w:fill="auto"/>
          </w:tcPr>
          <w:p w14:paraId="5CB8C6DC" w14:textId="77777777" w:rsidR="0054279E" w:rsidRPr="003352B8" w:rsidRDefault="00800642" w:rsidP="003A3EFA">
            <w:pPr>
              <w:pStyle w:val="NoSpacing2"/>
              <w:jc w:val="center"/>
            </w:pPr>
            <w:r>
              <w:rPr>
                <w:noProof/>
                <w:lang w:val="de-DE" w:eastAsia="de-DE"/>
              </w:rPr>
              <w:drawing>
                <wp:inline distT="0" distB="0" distL="0" distR="0" wp14:anchorId="445AD5E6" wp14:editId="6BCCBAC9">
                  <wp:extent cx="137795" cy="137795"/>
                  <wp:effectExtent l="0" t="0" r="0" b="0"/>
                  <wp:docPr id="2172" name="Bild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37B1DFAE" w14:textId="77777777" w:rsidR="0054279E" w:rsidRPr="003352B8" w:rsidRDefault="0054279E" w:rsidP="003A3EFA">
            <w:pPr>
              <w:pStyle w:val="NoSpacing2"/>
              <w:jc w:val="center"/>
            </w:pPr>
            <w:r w:rsidRPr="003352B8">
              <w:t>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DDEF66B" w14:textId="77777777" w:rsidR="0054279E" w:rsidRPr="003352B8" w:rsidRDefault="0054279E" w:rsidP="003A3EFA">
            <w:pPr>
              <w:pStyle w:val="NoSpacing2"/>
              <w:jc w:val="center"/>
            </w:pPr>
            <w:r w:rsidRPr="003352B8">
              <w:t>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DA04967" w14:textId="3A58784F" w:rsidR="0054279E" w:rsidRPr="003352B8" w:rsidRDefault="00800642" w:rsidP="003A3EFA">
            <w:pPr>
              <w:pStyle w:val="NoSpacing2"/>
              <w:jc w:val="center"/>
            </w:pPr>
            <w:r>
              <w:rPr>
                <w:noProof/>
                <w:lang w:val="de-DE" w:eastAsia="de-DE"/>
              </w:rPr>
              <w:drawing>
                <wp:inline distT="0" distB="0" distL="0" distR="0" wp14:anchorId="28268FE1" wp14:editId="6A6A8314">
                  <wp:extent cx="387985" cy="207010"/>
                  <wp:effectExtent l="0" t="0" r="0" b="2540"/>
                  <wp:docPr id="2173" name="Bild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87985" cy="207010"/>
                          </a:xfrm>
                          <a:prstGeom prst="rect">
                            <a:avLst/>
                          </a:prstGeom>
                          <a:noFill/>
                          <a:ln>
                            <a:noFill/>
                          </a:ln>
                        </pic:spPr>
                      </pic:pic>
                    </a:graphicData>
                  </a:graphic>
                </wp:inline>
              </w:drawing>
            </w:r>
            <w:r w:rsidR="0054279E" w:rsidRPr="003352B8">
              <w:t>= 0.30</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792CC8C9" w14:textId="77777777" w:rsidR="0054279E" w:rsidRPr="003352B8" w:rsidRDefault="0054279E" w:rsidP="003A3EFA">
            <w:pPr>
              <w:pStyle w:val="NoSpacing2"/>
              <w:jc w:val="center"/>
            </w:pPr>
            <w:r w:rsidRPr="003352B8">
              <w:t>Model uncertainty Miner’s rule</w:t>
            </w:r>
          </w:p>
        </w:tc>
      </w:tr>
      <w:tr w:rsidR="0054279E" w:rsidRPr="003352B8" w14:paraId="32316A57" w14:textId="77777777" w:rsidTr="003A3EFA">
        <w:trPr>
          <w:jc w:val="center"/>
        </w:trPr>
        <w:tc>
          <w:tcPr>
            <w:tcW w:w="1044" w:type="dxa"/>
            <w:tcBorders>
              <w:top w:val="single" w:sz="4" w:space="0" w:color="auto"/>
              <w:left w:val="single" w:sz="4" w:space="0" w:color="auto"/>
              <w:bottom w:val="single" w:sz="4" w:space="0" w:color="auto"/>
              <w:right w:val="single" w:sz="4" w:space="0" w:color="auto"/>
            </w:tcBorders>
            <w:shd w:val="clear" w:color="auto" w:fill="auto"/>
          </w:tcPr>
          <w:p w14:paraId="497306C0" w14:textId="77777777" w:rsidR="0054279E" w:rsidRPr="003352B8" w:rsidRDefault="00800642" w:rsidP="003A3EFA">
            <w:pPr>
              <w:pStyle w:val="NoSpacing2"/>
              <w:jc w:val="center"/>
            </w:pPr>
            <w:r>
              <w:rPr>
                <w:noProof/>
                <w:lang w:val="de-DE" w:eastAsia="de-DE"/>
              </w:rPr>
              <w:drawing>
                <wp:inline distT="0" distB="0" distL="0" distR="0" wp14:anchorId="13337607" wp14:editId="3843A344">
                  <wp:extent cx="344805" cy="207010"/>
                  <wp:effectExtent l="0" t="0" r="0" b="2540"/>
                  <wp:docPr id="2174" name="Bild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344805" cy="207010"/>
                          </a:xfrm>
                          <a:prstGeom prst="rect">
                            <a:avLst/>
                          </a:prstGeom>
                          <a:noFill/>
                          <a:ln>
                            <a:noFill/>
                          </a:ln>
                        </pic:spPr>
                      </pic:pic>
                    </a:graphicData>
                  </a:graphic>
                </wp:inline>
              </w:drawing>
            </w: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5CD6D3F5" w14:textId="77777777" w:rsidR="0054279E" w:rsidRPr="003352B8" w:rsidRDefault="0054279E" w:rsidP="003A3EFA">
            <w:pPr>
              <w:pStyle w:val="NoSpacing2"/>
              <w:jc w:val="center"/>
            </w:pPr>
            <w:r w:rsidRPr="003352B8">
              <w:t>LN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8E4089" w14:textId="77777777" w:rsidR="0054279E" w:rsidRPr="003352B8" w:rsidRDefault="0054279E" w:rsidP="003A3EFA">
            <w:pPr>
              <w:pStyle w:val="NoSpacing2"/>
              <w:jc w:val="center"/>
            </w:pPr>
            <w:r w:rsidRPr="003352B8">
              <w:t>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44E9C24" w14:textId="6F0C4E01" w:rsidR="0054279E" w:rsidRPr="003352B8" w:rsidRDefault="00800642" w:rsidP="003A3EFA">
            <w:pPr>
              <w:pStyle w:val="NoSpacing2"/>
              <w:jc w:val="center"/>
            </w:pPr>
            <w:r>
              <w:rPr>
                <w:noProof/>
                <w:lang w:val="de-DE" w:eastAsia="de-DE"/>
              </w:rPr>
              <w:drawing>
                <wp:inline distT="0" distB="0" distL="0" distR="0" wp14:anchorId="15DB2E70" wp14:editId="14914426">
                  <wp:extent cx="500380" cy="207010"/>
                  <wp:effectExtent l="0" t="0" r="0" b="2540"/>
                  <wp:docPr id="2175" name="Bild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00380" cy="207010"/>
                          </a:xfrm>
                          <a:prstGeom prst="rect">
                            <a:avLst/>
                          </a:prstGeom>
                          <a:noFill/>
                          <a:ln>
                            <a:noFill/>
                          </a:ln>
                        </pic:spPr>
                      </pic:pic>
                    </a:graphicData>
                  </a:graphic>
                </wp:inline>
              </w:drawing>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6C8D8CA" w14:textId="77777777" w:rsidR="0054279E" w:rsidRPr="003352B8" w:rsidRDefault="0054279E" w:rsidP="003A3EFA">
            <w:pPr>
              <w:pStyle w:val="NoSpacing2"/>
              <w:jc w:val="center"/>
            </w:pPr>
            <w:r w:rsidRPr="003352B8">
              <w:t>Model uncertainty wind load</w:t>
            </w:r>
          </w:p>
        </w:tc>
      </w:tr>
      <w:tr w:rsidR="0054279E" w:rsidRPr="003352B8" w14:paraId="5C98804A" w14:textId="77777777" w:rsidTr="003A3EFA">
        <w:trPr>
          <w:jc w:val="center"/>
        </w:trPr>
        <w:tc>
          <w:tcPr>
            <w:tcW w:w="1044" w:type="dxa"/>
            <w:tcBorders>
              <w:top w:val="single" w:sz="4" w:space="0" w:color="auto"/>
              <w:left w:val="single" w:sz="4" w:space="0" w:color="auto"/>
              <w:bottom w:val="single" w:sz="4" w:space="0" w:color="auto"/>
              <w:right w:val="single" w:sz="4" w:space="0" w:color="auto"/>
            </w:tcBorders>
            <w:shd w:val="clear" w:color="auto" w:fill="auto"/>
          </w:tcPr>
          <w:p w14:paraId="2CC964D9" w14:textId="77777777" w:rsidR="0054279E" w:rsidRPr="003352B8" w:rsidRDefault="00800642" w:rsidP="003A3EFA">
            <w:pPr>
              <w:pStyle w:val="NoSpacing2"/>
              <w:jc w:val="center"/>
            </w:pPr>
            <w:r>
              <w:rPr>
                <w:noProof/>
                <w:lang w:val="de-DE" w:eastAsia="de-DE"/>
              </w:rPr>
              <w:drawing>
                <wp:inline distT="0" distB="0" distL="0" distR="0" wp14:anchorId="23F027E5" wp14:editId="4F37379C">
                  <wp:extent cx="293370" cy="207010"/>
                  <wp:effectExtent l="0" t="0" r="0" b="2540"/>
                  <wp:docPr id="2176" name="Bild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93370" cy="207010"/>
                          </a:xfrm>
                          <a:prstGeom prst="rect">
                            <a:avLst/>
                          </a:prstGeom>
                          <a:noFill/>
                          <a:ln>
                            <a:noFill/>
                          </a:ln>
                        </pic:spPr>
                      </pic:pic>
                    </a:graphicData>
                  </a:graphic>
                </wp:inline>
              </w:drawing>
            </w: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452E991F" w14:textId="77777777" w:rsidR="0054279E" w:rsidRPr="003352B8" w:rsidRDefault="0054279E" w:rsidP="003A3EFA">
            <w:pPr>
              <w:pStyle w:val="NoSpacing2"/>
              <w:jc w:val="center"/>
            </w:pPr>
            <w:r w:rsidRPr="003352B8">
              <w:t>LN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7B50E42" w14:textId="77777777" w:rsidR="0054279E" w:rsidRPr="003352B8" w:rsidRDefault="0054279E" w:rsidP="003A3EFA">
            <w:pPr>
              <w:pStyle w:val="NoSpacing2"/>
              <w:jc w:val="center"/>
            </w:pPr>
            <w:r w:rsidRPr="003352B8">
              <w:t>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7F0C534" w14:textId="46197E5D" w:rsidR="0054279E" w:rsidRPr="003352B8" w:rsidRDefault="00800642" w:rsidP="003A3EFA">
            <w:pPr>
              <w:pStyle w:val="NoSpacing2"/>
              <w:jc w:val="center"/>
            </w:pPr>
            <w:r>
              <w:rPr>
                <w:noProof/>
                <w:lang w:val="de-DE" w:eastAsia="de-DE"/>
              </w:rPr>
              <w:drawing>
                <wp:inline distT="0" distB="0" distL="0" distR="0" wp14:anchorId="145D3716" wp14:editId="5717118B">
                  <wp:extent cx="483235" cy="207010"/>
                  <wp:effectExtent l="0" t="0" r="0" b="2540"/>
                  <wp:docPr id="2177" name="Bild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483235" cy="207010"/>
                          </a:xfrm>
                          <a:prstGeom prst="rect">
                            <a:avLst/>
                          </a:prstGeom>
                          <a:noFill/>
                          <a:ln>
                            <a:noFill/>
                          </a:ln>
                        </pic:spPr>
                      </pic:pic>
                    </a:graphicData>
                  </a:graphic>
                </wp:inline>
              </w:drawing>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ACA43D2" w14:textId="77777777" w:rsidR="0054279E" w:rsidRPr="003352B8" w:rsidRDefault="0054279E" w:rsidP="003A3EFA">
            <w:pPr>
              <w:pStyle w:val="NoSpacing2"/>
              <w:jc w:val="center"/>
            </w:pPr>
            <w:r w:rsidRPr="003352B8">
              <w:t>Model uncertainty stress concentration factor</w:t>
            </w:r>
          </w:p>
        </w:tc>
      </w:tr>
      <w:tr w:rsidR="0054279E" w:rsidRPr="003352B8" w14:paraId="631E484A" w14:textId="77777777" w:rsidTr="003A3EFA">
        <w:trPr>
          <w:jc w:val="center"/>
        </w:trPr>
        <w:tc>
          <w:tcPr>
            <w:tcW w:w="1044" w:type="dxa"/>
            <w:tcBorders>
              <w:top w:val="single" w:sz="4" w:space="0" w:color="auto"/>
              <w:left w:val="single" w:sz="4" w:space="0" w:color="auto"/>
              <w:bottom w:val="single" w:sz="4" w:space="0" w:color="auto"/>
              <w:right w:val="single" w:sz="4" w:space="0" w:color="auto"/>
            </w:tcBorders>
            <w:shd w:val="clear" w:color="auto" w:fill="auto"/>
          </w:tcPr>
          <w:p w14:paraId="617E8F24" w14:textId="77777777" w:rsidR="0054279E" w:rsidRPr="003352B8" w:rsidRDefault="00800642" w:rsidP="003A3EFA">
            <w:pPr>
              <w:pStyle w:val="NoSpacing2"/>
              <w:jc w:val="center"/>
            </w:pPr>
            <w:r>
              <w:rPr>
                <w:noProof/>
                <w:lang w:val="de-DE" w:eastAsia="de-DE"/>
              </w:rPr>
              <w:drawing>
                <wp:inline distT="0" distB="0" distL="0" distR="0" wp14:anchorId="2B08F76F" wp14:editId="1209336C">
                  <wp:extent cx="189865" cy="207010"/>
                  <wp:effectExtent l="0" t="0" r="635" b="2540"/>
                  <wp:docPr id="2178" name="Bild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89865" cy="207010"/>
                          </a:xfrm>
                          <a:prstGeom prst="rect">
                            <a:avLst/>
                          </a:prstGeom>
                          <a:noFill/>
                          <a:ln>
                            <a:noFill/>
                          </a:ln>
                        </pic:spPr>
                      </pic:pic>
                    </a:graphicData>
                  </a:graphic>
                </wp:inline>
              </w:drawing>
            </w: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4F46465F" w14:textId="77777777" w:rsidR="0054279E" w:rsidRPr="003352B8" w:rsidRDefault="0054279E" w:rsidP="003A3EFA">
            <w:pPr>
              <w:pStyle w:val="NoSpacing2"/>
              <w:jc w:val="center"/>
            </w:pPr>
            <w:r w:rsidRPr="003352B8">
              <w:t>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60692BC" w14:textId="77777777" w:rsidR="0054279E" w:rsidRPr="003352B8" w:rsidRDefault="0054279E" w:rsidP="003A3EFA">
            <w:pPr>
              <w:pStyle w:val="NoSpacing2"/>
              <w:jc w:val="center"/>
            </w:pPr>
            <w:r w:rsidRPr="003352B8">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382989" w14:textId="77777777" w:rsidR="0054279E" w:rsidRPr="003352B8" w:rsidRDefault="0054279E" w:rsidP="003A3EFA">
            <w:pPr>
              <w:pStyle w:val="NoSpacing2"/>
              <w:jc w:val="cente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69E548B" w14:textId="77777777" w:rsidR="0054279E" w:rsidRPr="003352B8" w:rsidRDefault="0054279E" w:rsidP="003A3EFA">
            <w:pPr>
              <w:pStyle w:val="NoSpacing2"/>
              <w:jc w:val="center"/>
            </w:pPr>
            <w:r w:rsidRPr="003352B8">
              <w:t>Slope SN curve</w:t>
            </w:r>
          </w:p>
        </w:tc>
      </w:tr>
      <w:tr w:rsidR="0054279E" w:rsidRPr="003352B8" w14:paraId="7019BFE6" w14:textId="77777777" w:rsidTr="003A3EFA">
        <w:trPr>
          <w:jc w:val="center"/>
        </w:trPr>
        <w:tc>
          <w:tcPr>
            <w:tcW w:w="1044" w:type="dxa"/>
            <w:tcBorders>
              <w:top w:val="single" w:sz="4" w:space="0" w:color="auto"/>
              <w:left w:val="single" w:sz="4" w:space="0" w:color="auto"/>
              <w:bottom w:val="single" w:sz="4" w:space="0" w:color="auto"/>
              <w:right w:val="single" w:sz="4" w:space="0" w:color="auto"/>
            </w:tcBorders>
            <w:shd w:val="clear" w:color="auto" w:fill="auto"/>
          </w:tcPr>
          <w:p w14:paraId="1BC81906" w14:textId="77777777" w:rsidR="0054279E" w:rsidRPr="003352B8" w:rsidRDefault="00800642" w:rsidP="003A3EFA">
            <w:pPr>
              <w:pStyle w:val="NoSpacing2"/>
              <w:jc w:val="center"/>
            </w:pPr>
            <w:r>
              <w:rPr>
                <w:noProof/>
                <w:lang w:val="de-DE" w:eastAsia="de-DE"/>
              </w:rPr>
              <w:drawing>
                <wp:inline distT="0" distB="0" distL="0" distR="0" wp14:anchorId="06065E66" wp14:editId="3D603051">
                  <wp:extent cx="344805" cy="207010"/>
                  <wp:effectExtent l="0" t="0" r="0" b="2540"/>
                  <wp:docPr id="2179" name="Bild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44805" cy="207010"/>
                          </a:xfrm>
                          <a:prstGeom prst="rect">
                            <a:avLst/>
                          </a:prstGeom>
                          <a:noFill/>
                          <a:ln>
                            <a:noFill/>
                          </a:ln>
                        </pic:spPr>
                      </pic:pic>
                    </a:graphicData>
                  </a:graphic>
                </wp:inline>
              </w:drawing>
            </w: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6674C25C" w14:textId="77777777" w:rsidR="0054279E" w:rsidRPr="003352B8" w:rsidRDefault="0054279E" w:rsidP="003A3EFA">
            <w:pPr>
              <w:pStyle w:val="NoSpacing2"/>
              <w:jc w:val="center"/>
            </w:pPr>
            <w:r w:rsidRPr="003352B8">
              <w:t>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85132B1" w14:textId="77777777" w:rsidR="0054279E" w:rsidRPr="003352B8" w:rsidRDefault="0054279E" w:rsidP="003A3EFA">
            <w:pPr>
              <w:pStyle w:val="NoSpacing2"/>
              <w:jc w:val="center"/>
            </w:pPr>
            <w:r w:rsidRPr="003352B8">
              <w:t xml:space="preserve">determined from </w:t>
            </w:r>
            <w:r w:rsidR="00800642">
              <w:rPr>
                <w:noProof/>
                <w:lang w:val="de-DE" w:eastAsia="de-DE"/>
              </w:rPr>
              <w:drawing>
                <wp:inline distT="0" distB="0" distL="0" distR="0" wp14:anchorId="2E2A7549" wp14:editId="2DE22D8A">
                  <wp:extent cx="293370" cy="207010"/>
                  <wp:effectExtent l="0" t="0" r="0" b="2540"/>
                  <wp:docPr id="2180" name="Bild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93370" cy="207010"/>
                          </a:xfrm>
                          <a:prstGeom prst="rect">
                            <a:avLst/>
                          </a:prstGeom>
                          <a:noFill/>
                          <a:ln>
                            <a:noFill/>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E128006" w14:textId="5B119551" w:rsidR="0054279E" w:rsidRPr="003352B8" w:rsidRDefault="00800642" w:rsidP="003A3EFA">
            <w:pPr>
              <w:pStyle w:val="NoSpacing2"/>
              <w:jc w:val="center"/>
            </w:pPr>
            <w:r>
              <w:rPr>
                <w:noProof/>
                <w:lang w:val="de-DE" w:eastAsia="de-DE"/>
              </w:rPr>
              <w:drawing>
                <wp:inline distT="0" distB="0" distL="0" distR="0" wp14:anchorId="58F9CD90" wp14:editId="025003A1">
                  <wp:extent cx="362585" cy="233045"/>
                  <wp:effectExtent l="0" t="0" r="0" b="0"/>
                  <wp:docPr id="2181" name="Bild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r w:rsidR="0054279E" w:rsidRPr="003352B8">
              <w:t>= 0.2</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36C64A36" w14:textId="77777777" w:rsidR="0054279E" w:rsidRPr="003352B8" w:rsidRDefault="0054279E" w:rsidP="003A3EFA">
            <w:pPr>
              <w:pStyle w:val="NoSpacing2"/>
              <w:jc w:val="center"/>
            </w:pPr>
            <w:r w:rsidRPr="003352B8">
              <w:t>Parameter SN curve</w:t>
            </w:r>
          </w:p>
        </w:tc>
      </w:tr>
      <w:tr w:rsidR="0054279E" w:rsidRPr="003352B8" w14:paraId="3C69ADBA" w14:textId="77777777" w:rsidTr="003A3EFA">
        <w:trPr>
          <w:jc w:val="center"/>
        </w:trPr>
        <w:tc>
          <w:tcPr>
            <w:tcW w:w="1044" w:type="dxa"/>
            <w:tcBorders>
              <w:top w:val="single" w:sz="4" w:space="0" w:color="auto"/>
              <w:left w:val="single" w:sz="4" w:space="0" w:color="auto"/>
              <w:bottom w:val="single" w:sz="4" w:space="0" w:color="auto"/>
              <w:right w:val="single" w:sz="4" w:space="0" w:color="auto"/>
            </w:tcBorders>
            <w:shd w:val="clear" w:color="auto" w:fill="auto"/>
          </w:tcPr>
          <w:p w14:paraId="26E3C2EF" w14:textId="77777777" w:rsidR="0054279E" w:rsidRPr="003352B8" w:rsidRDefault="00800642" w:rsidP="003A3EFA">
            <w:pPr>
              <w:pStyle w:val="NoSpacing2"/>
              <w:jc w:val="center"/>
            </w:pPr>
            <w:r>
              <w:rPr>
                <w:noProof/>
                <w:lang w:val="de-DE" w:eastAsia="de-DE"/>
              </w:rPr>
              <w:drawing>
                <wp:inline distT="0" distB="0" distL="0" distR="0" wp14:anchorId="52A7E3B2" wp14:editId="0DD703F4">
                  <wp:extent cx="189865" cy="207010"/>
                  <wp:effectExtent l="0" t="0" r="635" b="2540"/>
                  <wp:docPr id="2182" name="Bild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89865" cy="207010"/>
                          </a:xfrm>
                          <a:prstGeom prst="rect">
                            <a:avLst/>
                          </a:prstGeom>
                          <a:noFill/>
                          <a:ln>
                            <a:noFill/>
                          </a:ln>
                        </pic:spPr>
                      </pic:pic>
                    </a:graphicData>
                  </a:graphic>
                </wp:inline>
              </w:drawing>
            </w: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0AB9FF5A" w14:textId="77777777" w:rsidR="0054279E" w:rsidRPr="003352B8" w:rsidRDefault="0054279E" w:rsidP="003A3EFA">
            <w:pPr>
              <w:pStyle w:val="NoSpacing2"/>
              <w:jc w:val="center"/>
            </w:pPr>
            <w:r w:rsidRPr="003352B8">
              <w:t>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85DFD6" w14:textId="77777777" w:rsidR="0054279E" w:rsidRPr="003352B8" w:rsidRDefault="0054279E" w:rsidP="003A3EFA">
            <w:pPr>
              <w:pStyle w:val="NoSpacing2"/>
              <w:jc w:val="center"/>
            </w:pPr>
            <w:r w:rsidRPr="003352B8">
              <w:t>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6E8DACD" w14:textId="77777777" w:rsidR="0054279E" w:rsidRPr="003352B8" w:rsidRDefault="0054279E" w:rsidP="003A3EFA">
            <w:pPr>
              <w:pStyle w:val="NoSpacing2"/>
              <w:jc w:val="cente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3E1EBDF1" w14:textId="77777777" w:rsidR="0054279E" w:rsidRPr="003352B8" w:rsidRDefault="0054279E" w:rsidP="003A3EFA">
            <w:pPr>
              <w:pStyle w:val="NoSpacing2"/>
              <w:jc w:val="center"/>
            </w:pPr>
            <w:r w:rsidRPr="003352B8">
              <w:t>Slope SN curve</w:t>
            </w:r>
          </w:p>
        </w:tc>
      </w:tr>
      <w:tr w:rsidR="0054279E" w:rsidRPr="003352B8" w14:paraId="7CD68D80" w14:textId="77777777" w:rsidTr="003A3EFA">
        <w:trPr>
          <w:jc w:val="center"/>
        </w:trPr>
        <w:tc>
          <w:tcPr>
            <w:tcW w:w="1044" w:type="dxa"/>
            <w:tcBorders>
              <w:top w:val="single" w:sz="4" w:space="0" w:color="auto"/>
              <w:left w:val="single" w:sz="4" w:space="0" w:color="auto"/>
              <w:bottom w:val="single" w:sz="4" w:space="0" w:color="auto"/>
              <w:right w:val="single" w:sz="4" w:space="0" w:color="auto"/>
            </w:tcBorders>
            <w:shd w:val="clear" w:color="auto" w:fill="auto"/>
          </w:tcPr>
          <w:p w14:paraId="3D3A96FB" w14:textId="77777777" w:rsidR="0054279E" w:rsidRPr="003352B8" w:rsidRDefault="00800642" w:rsidP="003A3EFA">
            <w:pPr>
              <w:pStyle w:val="NoSpacing2"/>
              <w:jc w:val="center"/>
            </w:pPr>
            <w:r>
              <w:rPr>
                <w:noProof/>
                <w:lang w:val="de-DE" w:eastAsia="de-DE"/>
              </w:rPr>
              <w:drawing>
                <wp:inline distT="0" distB="0" distL="0" distR="0" wp14:anchorId="0CBF5B6B" wp14:editId="2422DF0E">
                  <wp:extent cx="362585" cy="207010"/>
                  <wp:effectExtent l="0" t="0" r="0" b="2540"/>
                  <wp:docPr id="2183" name="Bild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0BBEEFEE" w14:textId="77777777" w:rsidR="0054279E" w:rsidRPr="003352B8" w:rsidRDefault="0054279E" w:rsidP="003A3EFA">
            <w:pPr>
              <w:pStyle w:val="NoSpacing2"/>
              <w:jc w:val="center"/>
            </w:pPr>
            <w:r w:rsidRPr="003352B8">
              <w:t>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0741A6" w14:textId="77777777" w:rsidR="0054279E" w:rsidRPr="003352B8" w:rsidRDefault="0054279E" w:rsidP="003A3EFA">
            <w:pPr>
              <w:pStyle w:val="NoSpacing2"/>
              <w:jc w:val="center"/>
            </w:pPr>
            <w:r w:rsidRPr="003352B8">
              <w:t xml:space="preserve">determined from </w:t>
            </w:r>
            <w:r w:rsidR="00800642">
              <w:rPr>
                <w:noProof/>
                <w:lang w:val="de-DE" w:eastAsia="de-DE"/>
              </w:rPr>
              <w:drawing>
                <wp:inline distT="0" distB="0" distL="0" distR="0" wp14:anchorId="68D3E4FD" wp14:editId="2404B400">
                  <wp:extent cx="293370" cy="207010"/>
                  <wp:effectExtent l="0" t="0" r="0" b="2540"/>
                  <wp:docPr id="2184" name="Bild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93370" cy="207010"/>
                          </a:xfrm>
                          <a:prstGeom prst="rect">
                            <a:avLst/>
                          </a:prstGeom>
                          <a:noFill/>
                          <a:ln>
                            <a:noFill/>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C6E3C05" w14:textId="4C9A34F8" w:rsidR="0054279E" w:rsidRPr="003352B8" w:rsidRDefault="00800642" w:rsidP="003A3EFA">
            <w:pPr>
              <w:pStyle w:val="NoSpacing2"/>
              <w:jc w:val="center"/>
            </w:pPr>
            <w:r>
              <w:rPr>
                <w:noProof/>
                <w:lang w:val="de-DE" w:eastAsia="de-DE"/>
              </w:rPr>
              <w:drawing>
                <wp:inline distT="0" distB="0" distL="0" distR="0" wp14:anchorId="637A21AA" wp14:editId="5F6A6367">
                  <wp:extent cx="362585" cy="233045"/>
                  <wp:effectExtent l="0" t="0" r="0" b="0"/>
                  <wp:docPr id="2185" name="Bild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r w:rsidR="0054279E" w:rsidRPr="003352B8">
              <w:t>= 0.2</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C0166EF" w14:textId="77777777" w:rsidR="0054279E" w:rsidRPr="003352B8" w:rsidRDefault="0054279E" w:rsidP="003A3EFA">
            <w:pPr>
              <w:pStyle w:val="NoSpacing2"/>
              <w:jc w:val="center"/>
            </w:pPr>
            <w:r w:rsidRPr="003352B8">
              <w:t>Parameter SN curve</w:t>
            </w:r>
          </w:p>
        </w:tc>
      </w:tr>
      <w:tr w:rsidR="0054279E" w:rsidRPr="003352B8" w14:paraId="59B8869E" w14:textId="77777777" w:rsidTr="003A3EFA">
        <w:trPr>
          <w:jc w:val="center"/>
        </w:trPr>
        <w:tc>
          <w:tcPr>
            <w:tcW w:w="1044" w:type="dxa"/>
            <w:tcBorders>
              <w:top w:val="single" w:sz="4" w:space="0" w:color="auto"/>
              <w:left w:val="single" w:sz="4" w:space="0" w:color="auto"/>
              <w:bottom w:val="single" w:sz="4" w:space="0" w:color="auto"/>
              <w:right w:val="single" w:sz="4" w:space="0" w:color="auto"/>
            </w:tcBorders>
            <w:shd w:val="clear" w:color="auto" w:fill="auto"/>
          </w:tcPr>
          <w:p w14:paraId="4DFF6DEC" w14:textId="77777777" w:rsidR="0054279E" w:rsidRPr="003352B8" w:rsidRDefault="00800642" w:rsidP="003A3EFA">
            <w:pPr>
              <w:pStyle w:val="NoSpacing2"/>
              <w:jc w:val="center"/>
            </w:pPr>
            <w:r>
              <w:rPr>
                <w:noProof/>
                <w:lang w:val="de-DE" w:eastAsia="de-DE"/>
              </w:rPr>
              <w:drawing>
                <wp:inline distT="0" distB="0" distL="0" distR="0" wp14:anchorId="0F744ECC" wp14:editId="7BFF9C8E">
                  <wp:extent cx="293370" cy="207010"/>
                  <wp:effectExtent l="0" t="0" r="0" b="2540"/>
                  <wp:docPr id="2186" name="Bild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93370" cy="207010"/>
                          </a:xfrm>
                          <a:prstGeom prst="rect">
                            <a:avLst/>
                          </a:prstGeom>
                          <a:noFill/>
                          <a:ln>
                            <a:noFill/>
                          </a:ln>
                        </pic:spPr>
                      </pic:pic>
                    </a:graphicData>
                  </a:graphic>
                </wp:inline>
              </w:drawing>
            </w: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5B28CB7A" w14:textId="77777777" w:rsidR="0054279E" w:rsidRPr="003352B8" w:rsidRDefault="0054279E" w:rsidP="003A3EFA">
            <w:pPr>
              <w:pStyle w:val="NoSpacing2"/>
              <w:jc w:val="center"/>
            </w:pPr>
            <w:r w:rsidRPr="003352B8">
              <w:t>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712F1DE" w14:textId="77777777" w:rsidR="0054279E" w:rsidRPr="003352B8" w:rsidRDefault="0054279E" w:rsidP="003A3EFA">
            <w:pPr>
              <w:pStyle w:val="NoSpacing2"/>
              <w:jc w:val="center"/>
            </w:pPr>
            <w:r w:rsidRPr="003352B8">
              <w:t>71 MPa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CD5B6BA" w14:textId="77777777" w:rsidR="0054279E" w:rsidRPr="003352B8" w:rsidRDefault="0054279E" w:rsidP="003A3EFA">
            <w:pPr>
              <w:pStyle w:val="NoSpacing2"/>
              <w:jc w:val="cente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DCFD8AE" w14:textId="77777777" w:rsidR="0054279E" w:rsidRPr="003352B8" w:rsidRDefault="0054279E" w:rsidP="003A3EFA">
            <w:pPr>
              <w:pStyle w:val="NoSpacing2"/>
              <w:jc w:val="center"/>
            </w:pPr>
            <w:r w:rsidRPr="003352B8">
              <w:t>Fatigue strength</w:t>
            </w:r>
          </w:p>
        </w:tc>
      </w:tr>
      <w:tr w:rsidR="0054279E" w:rsidRPr="003352B8" w14:paraId="0B25ABF9" w14:textId="77777777" w:rsidTr="003A3EFA">
        <w:trPr>
          <w:jc w:val="center"/>
        </w:trPr>
        <w:tc>
          <w:tcPr>
            <w:tcW w:w="8506" w:type="dxa"/>
            <w:gridSpan w:val="5"/>
            <w:tcBorders>
              <w:top w:val="single" w:sz="4" w:space="0" w:color="auto"/>
              <w:left w:val="single" w:sz="4" w:space="0" w:color="auto"/>
              <w:bottom w:val="single" w:sz="4" w:space="0" w:color="auto"/>
              <w:right w:val="single" w:sz="4" w:space="0" w:color="auto"/>
            </w:tcBorders>
            <w:shd w:val="clear" w:color="auto" w:fill="auto"/>
          </w:tcPr>
          <w:p w14:paraId="17113B89" w14:textId="77777777" w:rsidR="0054279E" w:rsidRPr="003352B8" w:rsidRDefault="00800642" w:rsidP="003A3EFA">
            <w:pPr>
              <w:pStyle w:val="NoSpacing2"/>
            </w:pPr>
            <w:r>
              <w:rPr>
                <w:noProof/>
                <w:lang w:val="de-DE" w:eastAsia="de-DE"/>
              </w:rPr>
              <w:drawing>
                <wp:inline distT="0" distB="0" distL="0" distR="0" wp14:anchorId="1825F97C" wp14:editId="03E0D44E">
                  <wp:extent cx="344805" cy="207010"/>
                  <wp:effectExtent l="0" t="0" r="0" b="2540"/>
                  <wp:docPr id="2187" name="Bild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44805" cy="207010"/>
                          </a:xfrm>
                          <a:prstGeom prst="rect">
                            <a:avLst/>
                          </a:prstGeom>
                          <a:noFill/>
                          <a:ln>
                            <a:noFill/>
                          </a:ln>
                        </pic:spPr>
                      </pic:pic>
                    </a:graphicData>
                  </a:graphic>
                </wp:inline>
              </w:drawing>
            </w:r>
            <w:r w:rsidR="0054279E" w:rsidRPr="003352B8">
              <w:t xml:space="preserve"> and </w:t>
            </w:r>
            <w:r>
              <w:rPr>
                <w:noProof/>
                <w:lang w:val="de-DE" w:eastAsia="de-DE"/>
              </w:rPr>
              <w:drawing>
                <wp:inline distT="0" distB="0" distL="0" distR="0" wp14:anchorId="633D6809" wp14:editId="45CD07D9">
                  <wp:extent cx="362585" cy="207010"/>
                  <wp:effectExtent l="0" t="0" r="0" b="2540"/>
                  <wp:docPr id="2188" name="Bild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r w:rsidR="0054279E" w:rsidRPr="003352B8">
              <w:t xml:space="preserve"> are fully correlated</w:t>
            </w:r>
          </w:p>
        </w:tc>
      </w:tr>
    </w:tbl>
    <w:p w14:paraId="3F432196" w14:textId="77777777" w:rsidR="0054279E" w:rsidRPr="003352B8" w:rsidRDefault="0054279E" w:rsidP="003352B8">
      <w:pPr>
        <w:rPr>
          <w:rFonts w:ascii="Times New Roman" w:hAnsi="Times New Roman"/>
        </w:rPr>
      </w:pPr>
    </w:p>
    <w:p w14:paraId="0D6C3ED4" w14:textId="77777777" w:rsidR="0054279E" w:rsidRPr="003352B8" w:rsidRDefault="001E00F5" w:rsidP="00B67686">
      <w:r>
        <w:t xml:space="preserve">The stochastic model shown in </w:t>
      </w:r>
      <w:r w:rsidR="006910E4">
        <w:fldChar w:fldCharType="begin"/>
      </w:r>
      <w:r w:rsidR="006910E4">
        <w:instrText xml:space="preserve"> REF _Ref440761649 \h  \* MERGEFORMAT </w:instrText>
      </w:r>
      <w:r w:rsidR="006910E4">
        <w:fldChar w:fldCharType="separate"/>
      </w:r>
      <w:r w:rsidR="008A1B80">
        <w:t>Table A. 1</w:t>
      </w:r>
      <w:r w:rsidR="006910E4">
        <w:fldChar w:fldCharType="end"/>
      </w:r>
      <w:r w:rsidR="00F24B18">
        <w:t xml:space="preserve"> </w:t>
      </w:r>
      <w:r w:rsidR="0054279E" w:rsidRPr="003352B8">
        <w:t>is considered as representative for a fatigue sensitive detail</w:t>
      </w:r>
      <w:r>
        <w:t xml:space="preserve"> using the SN-approach</w:t>
      </w:r>
      <w:r w:rsidR="0054279E" w:rsidRPr="003352B8">
        <w:t xml:space="preserve">. It is assumed that the design lifetime is </w:t>
      </w:r>
      <w:r w:rsidR="00800642" w:rsidRPr="00F24B18">
        <w:rPr>
          <w:noProof/>
          <w:lang w:val="de-DE" w:eastAsia="de-DE"/>
        </w:rPr>
        <w:drawing>
          <wp:inline distT="0" distB="0" distL="0" distR="0" wp14:anchorId="65B2DCDB" wp14:editId="19CFB346">
            <wp:extent cx="189865" cy="233045"/>
            <wp:effectExtent l="0" t="0" r="635" b="0"/>
            <wp:docPr id="2189" name="Bild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89865" cy="233045"/>
                    </a:xfrm>
                    <a:prstGeom prst="rect">
                      <a:avLst/>
                    </a:prstGeom>
                    <a:noFill/>
                    <a:ln>
                      <a:noFill/>
                    </a:ln>
                  </pic:spPr>
                </pic:pic>
              </a:graphicData>
            </a:graphic>
          </wp:inline>
        </w:drawing>
      </w:r>
      <w:r w:rsidR="0054279E" w:rsidRPr="003352B8">
        <w:t xml:space="preserve"> = 25 year</w:t>
      </w:r>
      <w:r>
        <w:t>s</w:t>
      </w:r>
      <w:r w:rsidR="0054279E" w:rsidRPr="003352B8">
        <w:t>.</w:t>
      </w:r>
    </w:p>
    <w:p w14:paraId="0CB2FB7F" w14:textId="77777777" w:rsidR="0054279E" w:rsidRPr="003352B8" w:rsidRDefault="001E00F5" w:rsidP="00B67686">
      <w:r>
        <w:t xml:space="preserve">As acceptance criteria are used </w:t>
      </w:r>
      <w:r w:rsidR="00800642">
        <w:rPr>
          <w:noProof/>
          <w:position w:val="-14"/>
          <w:lang w:val="de-DE" w:eastAsia="de-DE"/>
        </w:rPr>
        <w:drawing>
          <wp:inline distT="0" distB="0" distL="0" distR="0" wp14:anchorId="501D459E" wp14:editId="0E04994A">
            <wp:extent cx="457200" cy="233045"/>
            <wp:effectExtent l="0" t="0" r="0" b="0"/>
            <wp:docPr id="2190" name="Bild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457200" cy="233045"/>
                    </a:xfrm>
                    <a:prstGeom prst="rect">
                      <a:avLst/>
                    </a:prstGeom>
                    <a:noFill/>
                    <a:ln>
                      <a:noFill/>
                    </a:ln>
                  </pic:spPr>
                </pic:pic>
              </a:graphicData>
            </a:graphic>
          </wp:inline>
        </w:drawing>
      </w:r>
      <w:r w:rsidR="0054279E" w:rsidRPr="003352B8">
        <w:t xml:space="preserve"> = 5</w:t>
      </w:r>
      <w:r w:rsidR="00CD6A65">
        <w:t>·</w:t>
      </w:r>
      <w:r w:rsidR="0054279E" w:rsidRPr="003352B8">
        <w:t>10</w:t>
      </w:r>
      <w:r w:rsidR="0054279E" w:rsidRPr="00CD6A65">
        <w:rPr>
          <w:vertAlign w:val="superscript"/>
        </w:rPr>
        <w:t>-4</w:t>
      </w:r>
      <w:r w:rsidR="0054279E" w:rsidRPr="003352B8">
        <w:t xml:space="preserve"> (normal/high consequence of failure) and 5</w:t>
      </w:r>
      <w:r w:rsidR="00CD6A65">
        <w:t>·</w:t>
      </w:r>
      <w:r w:rsidR="0054279E" w:rsidRPr="003352B8">
        <w:t>10</w:t>
      </w:r>
      <w:r w:rsidR="0054279E" w:rsidRPr="00CD6A65">
        <w:rPr>
          <w:vertAlign w:val="superscript"/>
        </w:rPr>
        <w:t>-3</w:t>
      </w:r>
      <w:r w:rsidR="0054279E" w:rsidRPr="003352B8">
        <w:t xml:space="preserve"> (low consequence of failure) as annual maximum probabilities of failure. The corresponding annual reliability indices are 3.3 and 2.6.</w:t>
      </w:r>
    </w:p>
    <w:p w14:paraId="4966FE9E" w14:textId="77777777" w:rsidR="0054279E" w:rsidRPr="003352B8" w:rsidRDefault="0054279E" w:rsidP="00B67686">
      <w:r w:rsidRPr="003352B8">
        <w:t>The mean wind speed is assumed to be Weibull distributed:</w:t>
      </w:r>
    </w:p>
    <w:p w14:paraId="0F42D82E" w14:textId="77777777" w:rsidR="0054279E" w:rsidRPr="003352B8" w:rsidRDefault="00800642" w:rsidP="00B67686">
      <w:r>
        <w:rPr>
          <w:noProof/>
          <w:position w:val="-36"/>
          <w:lang w:val="de-DE" w:eastAsia="de-DE"/>
        </w:rPr>
        <w:drawing>
          <wp:inline distT="0" distB="0" distL="0" distR="0" wp14:anchorId="61796C05" wp14:editId="0A31E83E">
            <wp:extent cx="1535430" cy="551815"/>
            <wp:effectExtent l="0" t="0" r="7620" b="635"/>
            <wp:docPr id="2191" name="Bild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535430" cy="551815"/>
                    </a:xfrm>
                    <a:prstGeom prst="rect">
                      <a:avLst/>
                    </a:prstGeom>
                    <a:noFill/>
                    <a:ln>
                      <a:noFill/>
                    </a:ln>
                  </pic:spPr>
                </pic:pic>
              </a:graphicData>
            </a:graphic>
          </wp:inline>
        </w:drawing>
      </w:r>
      <w:r w:rsidR="0054279E" w:rsidRPr="003352B8">
        <w:tab/>
      </w:r>
      <w:r w:rsidR="0054279E" w:rsidRPr="003352B8">
        <w:tab/>
      </w:r>
      <w:r w:rsidR="001E00F5">
        <w:tab/>
      </w:r>
      <w:r w:rsidR="001E00F5">
        <w:tab/>
      </w:r>
      <w:r w:rsidR="001E00F5">
        <w:tab/>
      </w:r>
      <w:r w:rsidR="001E00F5">
        <w:tab/>
      </w:r>
      <w:r w:rsidR="001E00F5">
        <w:tab/>
      </w:r>
      <w:r w:rsidR="0054279E" w:rsidRPr="003352B8">
        <w:tab/>
        <w:t>(</w:t>
      </w:r>
      <w:r w:rsidR="00F24B18">
        <w:t>A</w:t>
      </w:r>
      <w:r w:rsidR="001E00F5">
        <w:t>.1</w:t>
      </w:r>
      <w:r w:rsidR="0054279E" w:rsidRPr="003352B8">
        <w:t>)</w:t>
      </w:r>
    </w:p>
    <w:p w14:paraId="126C1BF4" w14:textId="77777777" w:rsidR="0054279E" w:rsidRPr="003352B8" w:rsidRDefault="0054279E" w:rsidP="00B67686">
      <w:r w:rsidRPr="003352B8">
        <w:t xml:space="preserve">with </w:t>
      </w:r>
      <w:r w:rsidRPr="00CE7C57">
        <w:rPr>
          <w:i/>
        </w:rPr>
        <w:t>A</w:t>
      </w:r>
      <w:r w:rsidRPr="003352B8">
        <w:t xml:space="preserve"> = 9.0 m/s and </w:t>
      </w:r>
      <w:r w:rsidRPr="00CE7C57">
        <w:rPr>
          <w:i/>
        </w:rPr>
        <w:t>k</w:t>
      </w:r>
      <w:r w:rsidRPr="003352B8">
        <w:t xml:space="preserve"> = 2.3. It is assumed that the reference turbulence intensity is </w:t>
      </w:r>
      <w:r w:rsidR="00800642">
        <w:rPr>
          <w:noProof/>
          <w:position w:val="-14"/>
          <w:lang w:val="de-DE" w:eastAsia="de-DE"/>
        </w:rPr>
        <w:drawing>
          <wp:inline distT="0" distB="0" distL="0" distR="0" wp14:anchorId="37A73FA2" wp14:editId="2640EAAB">
            <wp:extent cx="233045" cy="233045"/>
            <wp:effectExtent l="0" t="0" r="0" b="0"/>
            <wp:docPr id="2192" name="Bild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Pr="003352B8">
        <w:t>=0.14.</w:t>
      </w:r>
    </w:p>
    <w:p w14:paraId="58791ECE" w14:textId="77777777" w:rsidR="0054279E" w:rsidRPr="003352B8" w:rsidRDefault="006910E4" w:rsidP="00B67686">
      <w:r>
        <w:fldChar w:fldCharType="begin"/>
      </w:r>
      <w:r>
        <w:instrText xml:space="preserve"> REF _Ref440801139 \h  \* MERGEFORMAT </w:instrText>
      </w:r>
      <w:r>
        <w:fldChar w:fldCharType="separate"/>
      </w:r>
      <w:r w:rsidR="008A1B80">
        <w:t>Table A. 2</w:t>
      </w:r>
      <w:r>
        <w:fldChar w:fldCharType="end"/>
      </w:r>
      <w:r w:rsidR="00CE7C57">
        <w:t xml:space="preserve"> </w:t>
      </w:r>
      <w:r w:rsidR="0054279E" w:rsidRPr="003352B8">
        <w:t xml:space="preserve">shows the required product of the partial safety factors </w:t>
      </w:r>
      <w:r w:rsidR="00800642" w:rsidRPr="00CE7C57">
        <w:rPr>
          <w:noProof/>
          <w:lang w:val="de-DE" w:eastAsia="de-DE"/>
        </w:rPr>
        <w:drawing>
          <wp:inline distT="0" distB="0" distL="0" distR="0" wp14:anchorId="23775A2B" wp14:editId="34CAF85E">
            <wp:extent cx="344805" cy="233045"/>
            <wp:effectExtent l="0" t="0" r="0" b="0"/>
            <wp:docPr id="2193" name="Bild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344805" cy="233045"/>
                    </a:xfrm>
                    <a:prstGeom prst="rect">
                      <a:avLst/>
                    </a:prstGeom>
                    <a:noFill/>
                    <a:ln>
                      <a:noFill/>
                    </a:ln>
                  </pic:spPr>
                </pic:pic>
              </a:graphicData>
            </a:graphic>
          </wp:inline>
        </w:drawing>
      </w:r>
      <w:r w:rsidR="0054279E" w:rsidRPr="003352B8">
        <w:t xml:space="preserve"> as function of the total coefficient of variation of the fatigue load: </w:t>
      </w:r>
      <w:r w:rsidR="00800642">
        <w:rPr>
          <w:noProof/>
          <w:position w:val="-14"/>
          <w:lang w:val="de-DE" w:eastAsia="de-DE"/>
        </w:rPr>
        <w:drawing>
          <wp:inline distT="0" distB="0" distL="0" distR="0" wp14:anchorId="69A6F255" wp14:editId="44AB8BF5">
            <wp:extent cx="1923415" cy="293370"/>
            <wp:effectExtent l="0" t="0" r="635" b="0"/>
            <wp:docPr id="2194" name="Bild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923415" cy="293370"/>
                    </a:xfrm>
                    <a:prstGeom prst="rect">
                      <a:avLst/>
                    </a:prstGeom>
                    <a:noFill/>
                    <a:ln>
                      <a:noFill/>
                    </a:ln>
                  </pic:spPr>
                </pic:pic>
              </a:graphicData>
            </a:graphic>
          </wp:inline>
        </w:drawing>
      </w:r>
      <w:r w:rsidR="00690095">
        <w:t xml:space="preserve"> in the case where no inspections are performed during the design life</w:t>
      </w:r>
      <w:r w:rsidR="0054279E" w:rsidRPr="003352B8">
        <w:t>.</w:t>
      </w:r>
      <w:r w:rsidR="00690095">
        <w:t xml:space="preserve"> It is noted that for a linear SN-curve with Wöhler exponent </w:t>
      </w:r>
      <w:r w:rsidR="00690095" w:rsidRPr="00690095">
        <w:rPr>
          <w:i/>
        </w:rPr>
        <w:t>m</w:t>
      </w:r>
      <w:r w:rsidR="00690095">
        <w:t xml:space="preserve"> the Fatigue Design </w:t>
      </w:r>
      <w:r w:rsidR="00FE592F">
        <w:t>Factor</w:t>
      </w:r>
      <w:r w:rsidR="00800642">
        <w:rPr>
          <w:noProof/>
          <w:position w:val="-14"/>
          <w:lang w:val="de-DE" w:eastAsia="de-DE"/>
        </w:rPr>
        <w:drawing>
          <wp:inline distT="0" distB="0" distL="0" distR="0" wp14:anchorId="0425111F" wp14:editId="1D0E80F2">
            <wp:extent cx="983615" cy="293370"/>
            <wp:effectExtent l="0" t="0" r="6985" b="0"/>
            <wp:docPr id="2195" name="Bild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983615" cy="293370"/>
                    </a:xfrm>
                    <a:prstGeom prst="rect">
                      <a:avLst/>
                    </a:prstGeom>
                    <a:noFill/>
                    <a:ln>
                      <a:noFill/>
                    </a:ln>
                  </pic:spPr>
                </pic:pic>
              </a:graphicData>
            </a:graphic>
          </wp:inline>
        </w:drawing>
      </w:r>
      <w:r w:rsidR="00690095">
        <w:t>.</w:t>
      </w:r>
    </w:p>
    <w:p w14:paraId="399FA365" w14:textId="77777777" w:rsidR="0054279E" w:rsidRPr="003352B8" w:rsidRDefault="00F24B18" w:rsidP="004E25DE">
      <w:pPr>
        <w:pStyle w:val="Beschriftung"/>
      </w:pPr>
      <w:bookmarkStart w:id="237" w:name="_Ref440801139"/>
      <w:r>
        <w:t xml:space="preserve">Table A. </w:t>
      </w:r>
      <w:r w:rsidR="00802D29">
        <w:fldChar w:fldCharType="begin"/>
      </w:r>
      <w:r>
        <w:instrText xml:space="preserve"> SEQ Table_A. \* ARABIC </w:instrText>
      </w:r>
      <w:r w:rsidR="00802D29">
        <w:fldChar w:fldCharType="separate"/>
      </w:r>
      <w:r w:rsidR="008A1B80">
        <w:rPr>
          <w:noProof/>
        </w:rPr>
        <w:t>2</w:t>
      </w:r>
      <w:r w:rsidR="00802D29">
        <w:fldChar w:fldCharType="end"/>
      </w:r>
      <w:bookmarkEnd w:id="237"/>
      <w:r>
        <w:t xml:space="preserve">. </w:t>
      </w:r>
      <w:r w:rsidR="0054279E" w:rsidRPr="003352B8">
        <w:t xml:space="preserve">Required partial safety factors </w:t>
      </w:r>
      <w:r w:rsidR="00800642">
        <w:rPr>
          <w:noProof/>
          <w:position w:val="-14"/>
          <w:lang w:val="de-DE" w:eastAsia="de-DE"/>
        </w:rPr>
        <w:drawing>
          <wp:inline distT="0" distB="0" distL="0" distR="0" wp14:anchorId="50757D9C" wp14:editId="4633E05E">
            <wp:extent cx="344805" cy="233045"/>
            <wp:effectExtent l="0" t="0" r="0" b="0"/>
            <wp:docPr id="2196" name="Bild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45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4805" cy="233045"/>
                    </a:xfrm>
                    <a:prstGeom prst="rect">
                      <a:avLst/>
                    </a:prstGeom>
                    <a:noFill/>
                    <a:ln>
                      <a:noFill/>
                    </a:ln>
                  </pic:spPr>
                </pic:pic>
              </a:graphicData>
            </a:graphic>
          </wp:inline>
        </w:drawing>
      </w:r>
      <w:r w:rsidR="0054279E" w:rsidRPr="003352B8">
        <w:t xml:space="preserve"> given </w:t>
      </w:r>
      <w:r w:rsidR="00800642">
        <w:rPr>
          <w:noProof/>
          <w:position w:val="-14"/>
          <w:lang w:val="de-DE" w:eastAsia="de-DE"/>
        </w:rPr>
        <w:drawing>
          <wp:inline distT="0" distB="0" distL="0" distR="0" wp14:anchorId="03A47352" wp14:editId="4F334905">
            <wp:extent cx="594995" cy="233045"/>
            <wp:effectExtent l="0" t="0" r="0" b="0"/>
            <wp:docPr id="2197" name="Bild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45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995" cy="233045"/>
                    </a:xfrm>
                    <a:prstGeom prst="rect">
                      <a:avLst/>
                    </a:prstGeom>
                    <a:noFill/>
                    <a:ln>
                      <a:noFill/>
                    </a:ln>
                  </pic:spPr>
                </pic:pic>
              </a:graphicData>
            </a:graphic>
          </wp:inline>
        </w:drawing>
      </w:r>
      <w:r w:rsidR="0054279E" w:rsidRPr="003352B8">
        <w:t xml:space="preserve"> as function of COV for fatigue load.</w:t>
      </w: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850"/>
        <w:gridCol w:w="851"/>
        <w:gridCol w:w="850"/>
        <w:gridCol w:w="851"/>
        <w:gridCol w:w="850"/>
        <w:gridCol w:w="851"/>
        <w:gridCol w:w="850"/>
      </w:tblGrid>
      <w:tr w:rsidR="0054279E" w:rsidRPr="003352B8" w14:paraId="428BD919" w14:textId="77777777" w:rsidTr="00690095">
        <w:tc>
          <w:tcPr>
            <w:tcW w:w="2093" w:type="dxa"/>
          </w:tcPr>
          <w:p w14:paraId="3C4C3C5F" w14:textId="2C6D5FCD" w:rsidR="0054279E" w:rsidRPr="003352B8" w:rsidRDefault="00800642" w:rsidP="003A3EFA">
            <w:pPr>
              <w:pStyle w:val="NoSpacing2"/>
              <w:jc w:val="center"/>
            </w:pPr>
            <w:r>
              <w:rPr>
                <w:noProof/>
                <w:lang w:val="de-DE" w:eastAsia="de-DE"/>
              </w:rPr>
              <w:drawing>
                <wp:inline distT="0" distB="0" distL="0" distR="0" wp14:anchorId="37E9D6F7" wp14:editId="20E89DD2">
                  <wp:extent cx="551815" cy="233045"/>
                  <wp:effectExtent l="0" t="0" r="635" b="0"/>
                  <wp:docPr id="2198" name="Bild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51815" cy="233045"/>
                          </a:xfrm>
                          <a:prstGeom prst="rect">
                            <a:avLst/>
                          </a:prstGeom>
                          <a:noFill/>
                          <a:ln>
                            <a:noFill/>
                          </a:ln>
                        </pic:spPr>
                      </pic:pic>
                    </a:graphicData>
                  </a:graphic>
                </wp:inline>
              </w:drawing>
            </w:r>
            <w:r w:rsidR="0054279E" w:rsidRPr="003352B8">
              <w:t xml:space="preserve">\ </w:t>
            </w:r>
            <w:r>
              <w:rPr>
                <w:noProof/>
                <w:lang w:val="de-DE" w:eastAsia="de-DE"/>
              </w:rPr>
              <w:drawing>
                <wp:inline distT="0" distB="0" distL="0" distR="0" wp14:anchorId="16FB3DD5" wp14:editId="3F7FE53A">
                  <wp:extent cx="526415" cy="233045"/>
                  <wp:effectExtent l="0" t="0" r="6985" b="0"/>
                  <wp:docPr id="2199" name="Bild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26415" cy="233045"/>
                          </a:xfrm>
                          <a:prstGeom prst="rect">
                            <a:avLst/>
                          </a:prstGeom>
                          <a:noFill/>
                          <a:ln>
                            <a:noFill/>
                          </a:ln>
                        </pic:spPr>
                      </pic:pic>
                    </a:graphicData>
                  </a:graphic>
                </wp:inline>
              </w:drawing>
            </w:r>
          </w:p>
        </w:tc>
        <w:tc>
          <w:tcPr>
            <w:tcW w:w="850" w:type="dxa"/>
            <w:vAlign w:val="bottom"/>
          </w:tcPr>
          <w:p w14:paraId="53B4EAD1" w14:textId="77777777" w:rsidR="0054279E" w:rsidRPr="003352B8" w:rsidRDefault="0054279E" w:rsidP="003A3EFA">
            <w:pPr>
              <w:pStyle w:val="NoSpacing2"/>
              <w:jc w:val="center"/>
            </w:pPr>
            <w:r w:rsidRPr="003352B8">
              <w:t>0,00</w:t>
            </w:r>
          </w:p>
        </w:tc>
        <w:tc>
          <w:tcPr>
            <w:tcW w:w="851" w:type="dxa"/>
            <w:vAlign w:val="bottom"/>
          </w:tcPr>
          <w:p w14:paraId="5EA139C0" w14:textId="77777777" w:rsidR="0054279E" w:rsidRPr="003352B8" w:rsidRDefault="0054279E" w:rsidP="003A3EFA">
            <w:pPr>
              <w:pStyle w:val="NoSpacing2"/>
              <w:jc w:val="center"/>
            </w:pPr>
            <w:r w:rsidRPr="003352B8">
              <w:t>0,05</w:t>
            </w:r>
          </w:p>
        </w:tc>
        <w:tc>
          <w:tcPr>
            <w:tcW w:w="850" w:type="dxa"/>
            <w:vAlign w:val="bottom"/>
          </w:tcPr>
          <w:p w14:paraId="6A31752E" w14:textId="77777777" w:rsidR="0054279E" w:rsidRPr="003352B8" w:rsidRDefault="0054279E" w:rsidP="003A3EFA">
            <w:pPr>
              <w:pStyle w:val="NoSpacing2"/>
              <w:jc w:val="center"/>
            </w:pPr>
            <w:r w:rsidRPr="003352B8">
              <w:t>0,10</w:t>
            </w:r>
          </w:p>
        </w:tc>
        <w:tc>
          <w:tcPr>
            <w:tcW w:w="851" w:type="dxa"/>
            <w:vAlign w:val="bottom"/>
          </w:tcPr>
          <w:p w14:paraId="06695E46" w14:textId="77777777" w:rsidR="0054279E" w:rsidRPr="003352B8" w:rsidRDefault="0054279E" w:rsidP="003A3EFA">
            <w:pPr>
              <w:pStyle w:val="NoSpacing2"/>
              <w:jc w:val="center"/>
            </w:pPr>
            <w:r w:rsidRPr="003352B8">
              <w:t>0,15</w:t>
            </w:r>
          </w:p>
        </w:tc>
        <w:tc>
          <w:tcPr>
            <w:tcW w:w="850" w:type="dxa"/>
            <w:vAlign w:val="bottom"/>
          </w:tcPr>
          <w:p w14:paraId="135260E0" w14:textId="77777777" w:rsidR="0054279E" w:rsidRPr="003352B8" w:rsidRDefault="0054279E" w:rsidP="003A3EFA">
            <w:pPr>
              <w:pStyle w:val="NoSpacing2"/>
              <w:jc w:val="center"/>
            </w:pPr>
            <w:r w:rsidRPr="003352B8">
              <w:t>0,20</w:t>
            </w:r>
          </w:p>
        </w:tc>
        <w:tc>
          <w:tcPr>
            <w:tcW w:w="851" w:type="dxa"/>
            <w:vAlign w:val="bottom"/>
          </w:tcPr>
          <w:p w14:paraId="5A5B22C0" w14:textId="77777777" w:rsidR="0054279E" w:rsidRPr="003352B8" w:rsidRDefault="0054279E" w:rsidP="003A3EFA">
            <w:pPr>
              <w:pStyle w:val="NoSpacing2"/>
              <w:jc w:val="center"/>
            </w:pPr>
            <w:r w:rsidRPr="003352B8">
              <w:t>0,25</w:t>
            </w:r>
          </w:p>
        </w:tc>
        <w:tc>
          <w:tcPr>
            <w:tcW w:w="850" w:type="dxa"/>
            <w:vAlign w:val="bottom"/>
          </w:tcPr>
          <w:p w14:paraId="7551147C" w14:textId="77777777" w:rsidR="0054279E" w:rsidRPr="003352B8" w:rsidRDefault="0054279E" w:rsidP="003A3EFA">
            <w:pPr>
              <w:pStyle w:val="NoSpacing2"/>
              <w:jc w:val="center"/>
            </w:pPr>
            <w:r w:rsidRPr="003352B8">
              <w:t>0,30</w:t>
            </w:r>
          </w:p>
        </w:tc>
      </w:tr>
      <w:tr w:rsidR="0054279E" w:rsidRPr="003352B8" w14:paraId="0F1705FB" w14:textId="77777777" w:rsidTr="00690095">
        <w:tc>
          <w:tcPr>
            <w:tcW w:w="2093" w:type="dxa"/>
          </w:tcPr>
          <w:p w14:paraId="0A147E42" w14:textId="77777777" w:rsidR="0054279E" w:rsidRPr="003352B8" w:rsidRDefault="0054279E" w:rsidP="003A3EFA">
            <w:pPr>
              <w:pStyle w:val="NoSpacing2"/>
              <w:jc w:val="center"/>
            </w:pPr>
            <w:r w:rsidRPr="003352B8">
              <w:t>2,6 (5 10-3)</w:t>
            </w:r>
          </w:p>
        </w:tc>
        <w:tc>
          <w:tcPr>
            <w:tcW w:w="850" w:type="dxa"/>
            <w:vAlign w:val="bottom"/>
          </w:tcPr>
          <w:p w14:paraId="4F3C6C36" w14:textId="77777777" w:rsidR="0054279E" w:rsidRPr="003352B8" w:rsidRDefault="0054279E" w:rsidP="003A3EFA">
            <w:pPr>
              <w:pStyle w:val="NoSpacing2"/>
              <w:jc w:val="center"/>
            </w:pPr>
            <w:r w:rsidRPr="003352B8">
              <w:t>0,91</w:t>
            </w:r>
          </w:p>
        </w:tc>
        <w:tc>
          <w:tcPr>
            <w:tcW w:w="851" w:type="dxa"/>
            <w:vAlign w:val="bottom"/>
          </w:tcPr>
          <w:p w14:paraId="5C104355" w14:textId="77777777" w:rsidR="0054279E" w:rsidRPr="003352B8" w:rsidRDefault="0054279E" w:rsidP="003A3EFA">
            <w:pPr>
              <w:pStyle w:val="NoSpacing2"/>
              <w:jc w:val="center"/>
            </w:pPr>
            <w:r w:rsidRPr="003352B8">
              <w:t>0,92</w:t>
            </w:r>
          </w:p>
        </w:tc>
        <w:tc>
          <w:tcPr>
            <w:tcW w:w="850" w:type="dxa"/>
            <w:vAlign w:val="bottom"/>
          </w:tcPr>
          <w:p w14:paraId="76F40D69" w14:textId="77777777" w:rsidR="0054279E" w:rsidRPr="003352B8" w:rsidRDefault="0054279E" w:rsidP="003A3EFA">
            <w:pPr>
              <w:pStyle w:val="NoSpacing2"/>
              <w:jc w:val="center"/>
            </w:pPr>
            <w:r w:rsidRPr="003352B8">
              <w:t>0,94</w:t>
            </w:r>
          </w:p>
        </w:tc>
        <w:tc>
          <w:tcPr>
            <w:tcW w:w="851" w:type="dxa"/>
            <w:vAlign w:val="bottom"/>
          </w:tcPr>
          <w:p w14:paraId="0BB366D0" w14:textId="77777777" w:rsidR="0054279E" w:rsidRPr="003352B8" w:rsidRDefault="0054279E" w:rsidP="003A3EFA">
            <w:pPr>
              <w:pStyle w:val="NoSpacing2"/>
              <w:jc w:val="center"/>
            </w:pPr>
            <w:r w:rsidRPr="003352B8">
              <w:t>0,98</w:t>
            </w:r>
          </w:p>
        </w:tc>
        <w:tc>
          <w:tcPr>
            <w:tcW w:w="850" w:type="dxa"/>
            <w:vAlign w:val="bottom"/>
          </w:tcPr>
          <w:p w14:paraId="7C7C022A" w14:textId="77777777" w:rsidR="0054279E" w:rsidRPr="003352B8" w:rsidRDefault="0054279E" w:rsidP="003A3EFA">
            <w:pPr>
              <w:pStyle w:val="NoSpacing2"/>
              <w:jc w:val="center"/>
            </w:pPr>
            <w:r w:rsidRPr="003352B8">
              <w:t>1,01</w:t>
            </w:r>
          </w:p>
        </w:tc>
        <w:tc>
          <w:tcPr>
            <w:tcW w:w="851" w:type="dxa"/>
            <w:vAlign w:val="bottom"/>
          </w:tcPr>
          <w:p w14:paraId="3C6C05D6" w14:textId="77777777" w:rsidR="0054279E" w:rsidRPr="003352B8" w:rsidRDefault="0054279E" w:rsidP="003A3EFA">
            <w:pPr>
              <w:pStyle w:val="NoSpacing2"/>
              <w:jc w:val="center"/>
            </w:pPr>
            <w:r w:rsidRPr="003352B8">
              <w:t>1,04</w:t>
            </w:r>
          </w:p>
        </w:tc>
        <w:tc>
          <w:tcPr>
            <w:tcW w:w="850" w:type="dxa"/>
            <w:vAlign w:val="bottom"/>
          </w:tcPr>
          <w:p w14:paraId="1728B0E5" w14:textId="77777777" w:rsidR="0054279E" w:rsidRPr="003352B8" w:rsidRDefault="0054279E" w:rsidP="003A3EFA">
            <w:pPr>
              <w:pStyle w:val="NoSpacing2"/>
              <w:jc w:val="center"/>
            </w:pPr>
            <w:r w:rsidRPr="003352B8">
              <w:t>1,06</w:t>
            </w:r>
          </w:p>
        </w:tc>
      </w:tr>
      <w:tr w:rsidR="0054279E" w:rsidRPr="003352B8" w14:paraId="2664D341" w14:textId="77777777" w:rsidTr="00690095">
        <w:tc>
          <w:tcPr>
            <w:tcW w:w="2093" w:type="dxa"/>
          </w:tcPr>
          <w:p w14:paraId="014D17EC" w14:textId="77777777" w:rsidR="0054279E" w:rsidRPr="003352B8" w:rsidRDefault="0054279E" w:rsidP="003A3EFA">
            <w:pPr>
              <w:pStyle w:val="NoSpacing2"/>
              <w:jc w:val="center"/>
            </w:pPr>
            <w:r w:rsidRPr="003352B8">
              <w:t>3,3 (5 10-4)</w:t>
            </w:r>
          </w:p>
        </w:tc>
        <w:tc>
          <w:tcPr>
            <w:tcW w:w="850" w:type="dxa"/>
            <w:vAlign w:val="bottom"/>
          </w:tcPr>
          <w:p w14:paraId="059B72E2" w14:textId="77777777" w:rsidR="0054279E" w:rsidRPr="003352B8" w:rsidRDefault="0054279E" w:rsidP="003A3EFA">
            <w:pPr>
              <w:pStyle w:val="NoSpacing2"/>
              <w:jc w:val="center"/>
            </w:pPr>
            <w:r w:rsidRPr="003352B8">
              <w:t>1,04</w:t>
            </w:r>
          </w:p>
        </w:tc>
        <w:tc>
          <w:tcPr>
            <w:tcW w:w="851" w:type="dxa"/>
            <w:vAlign w:val="bottom"/>
          </w:tcPr>
          <w:p w14:paraId="3792F9C8" w14:textId="77777777" w:rsidR="0054279E" w:rsidRPr="003352B8" w:rsidRDefault="0054279E" w:rsidP="003A3EFA">
            <w:pPr>
              <w:pStyle w:val="NoSpacing2"/>
              <w:jc w:val="center"/>
            </w:pPr>
            <w:r w:rsidRPr="003352B8">
              <w:t>1,06</w:t>
            </w:r>
          </w:p>
        </w:tc>
        <w:tc>
          <w:tcPr>
            <w:tcW w:w="850" w:type="dxa"/>
            <w:vAlign w:val="bottom"/>
          </w:tcPr>
          <w:p w14:paraId="1C853D0A" w14:textId="77777777" w:rsidR="0054279E" w:rsidRPr="003352B8" w:rsidRDefault="0054279E" w:rsidP="003A3EFA">
            <w:pPr>
              <w:pStyle w:val="NoSpacing2"/>
              <w:jc w:val="center"/>
            </w:pPr>
            <w:r w:rsidRPr="003352B8">
              <w:t>1,12</w:t>
            </w:r>
          </w:p>
        </w:tc>
        <w:tc>
          <w:tcPr>
            <w:tcW w:w="851" w:type="dxa"/>
            <w:vAlign w:val="bottom"/>
          </w:tcPr>
          <w:p w14:paraId="3E8378E2" w14:textId="77777777" w:rsidR="0054279E" w:rsidRPr="003352B8" w:rsidRDefault="0054279E" w:rsidP="003A3EFA">
            <w:pPr>
              <w:pStyle w:val="NoSpacing2"/>
              <w:jc w:val="center"/>
            </w:pPr>
            <w:r w:rsidRPr="003352B8">
              <w:t>1,21</w:t>
            </w:r>
          </w:p>
        </w:tc>
        <w:tc>
          <w:tcPr>
            <w:tcW w:w="850" w:type="dxa"/>
            <w:vAlign w:val="bottom"/>
          </w:tcPr>
          <w:p w14:paraId="54C13E2E" w14:textId="77777777" w:rsidR="0054279E" w:rsidRPr="003352B8" w:rsidRDefault="0054279E" w:rsidP="003A3EFA">
            <w:pPr>
              <w:pStyle w:val="NoSpacing2"/>
              <w:jc w:val="center"/>
            </w:pPr>
            <w:r w:rsidRPr="003352B8">
              <w:t>1,32</w:t>
            </w:r>
          </w:p>
        </w:tc>
        <w:tc>
          <w:tcPr>
            <w:tcW w:w="851" w:type="dxa"/>
            <w:vAlign w:val="bottom"/>
          </w:tcPr>
          <w:p w14:paraId="147B60E0" w14:textId="77777777" w:rsidR="0054279E" w:rsidRPr="003352B8" w:rsidRDefault="0054279E" w:rsidP="003A3EFA">
            <w:pPr>
              <w:pStyle w:val="NoSpacing2"/>
              <w:jc w:val="center"/>
            </w:pPr>
            <w:r w:rsidRPr="003352B8">
              <w:t>1,43</w:t>
            </w:r>
          </w:p>
        </w:tc>
        <w:tc>
          <w:tcPr>
            <w:tcW w:w="850" w:type="dxa"/>
            <w:vAlign w:val="bottom"/>
          </w:tcPr>
          <w:p w14:paraId="5C403602" w14:textId="77777777" w:rsidR="0054279E" w:rsidRPr="003352B8" w:rsidRDefault="0054279E" w:rsidP="003A3EFA">
            <w:pPr>
              <w:pStyle w:val="NoSpacing2"/>
              <w:jc w:val="center"/>
            </w:pPr>
            <w:r w:rsidRPr="003352B8">
              <w:t>1,56</w:t>
            </w:r>
          </w:p>
        </w:tc>
      </w:tr>
    </w:tbl>
    <w:p w14:paraId="05092701" w14:textId="77777777" w:rsidR="0054279E" w:rsidRPr="003352B8" w:rsidRDefault="0054279E" w:rsidP="00B67686"/>
    <w:p w14:paraId="4B2A024B" w14:textId="102ABA07" w:rsidR="0054279E" w:rsidRPr="003352B8" w:rsidRDefault="0054279E" w:rsidP="00B67686">
      <w:r w:rsidRPr="003352B8">
        <w:t>In th</w:t>
      </w:r>
      <w:r w:rsidR="00690095">
        <w:t>e following it</w:t>
      </w:r>
      <w:r w:rsidRPr="003352B8">
        <w:t xml:space="preserve"> is investigated how much the partial safety factor for fatigue can be reduced if inspections are performed during the lifetime of a wind turbine. In order to model the influence of inspections a Fracture Mechanics model (FM) is needed for estimating the crack growth</w:t>
      </w:r>
      <w:r w:rsidR="00690095">
        <w:t xml:space="preserve"> as described in </w:t>
      </w:r>
      <w:r w:rsidR="0004568A">
        <w:t xml:space="preserve">Section </w:t>
      </w:r>
      <w:r w:rsidR="006910E4">
        <w:fldChar w:fldCharType="begin"/>
      </w:r>
      <w:r w:rsidR="006910E4">
        <w:instrText xml:space="preserve"> REF _Ref440761691 \r \h  \* MERGEFORMAT </w:instrText>
      </w:r>
      <w:r w:rsidR="006910E4">
        <w:fldChar w:fldCharType="separate"/>
      </w:r>
      <w:r w:rsidR="008A1B80">
        <w:t>2</w:t>
      </w:r>
      <w:r w:rsidR="006910E4">
        <w:fldChar w:fldCharType="end"/>
      </w:r>
      <w:r w:rsidRPr="003352B8">
        <w:t xml:space="preserve">. The fracture mechanics model is calibrated to give the same reliability as function of time as obtained by the SN-approach. </w:t>
      </w:r>
    </w:p>
    <w:p w14:paraId="25A6C22D" w14:textId="7B12DAF0" w:rsidR="00690095" w:rsidRDefault="0054279E" w:rsidP="00B67686">
      <w:r w:rsidRPr="003352B8">
        <w:t>The Fracture Mechanical (FM) modeling of the crack growth is applied assuming that the crack can be modeled by a 2-dimensional semi-elliptical crack, or simplified models where the ratio between crack width and depth is either a constant or the crack width is a given function of the crack depth</w:t>
      </w:r>
      <w:r w:rsidR="00690095">
        <w:t xml:space="preserve">, see </w:t>
      </w:r>
      <w:r w:rsidR="0004568A">
        <w:t xml:space="preserve">Section </w:t>
      </w:r>
      <w:r w:rsidR="006910E4">
        <w:fldChar w:fldCharType="begin"/>
      </w:r>
      <w:r w:rsidR="006910E4">
        <w:instrText xml:space="preserve"> REF _Ref440761691 \r \h  \* MERGEFORMAT </w:instrText>
      </w:r>
      <w:r w:rsidR="006910E4">
        <w:fldChar w:fldCharType="separate"/>
      </w:r>
      <w:r w:rsidR="008A1B80">
        <w:t>2</w:t>
      </w:r>
      <w:r w:rsidR="006910E4">
        <w:fldChar w:fldCharType="end"/>
      </w:r>
      <w:r w:rsidRPr="003352B8">
        <w:t xml:space="preserve">. </w:t>
      </w:r>
      <w:r w:rsidR="00690095">
        <w:t xml:space="preserve">The stochastic model in </w:t>
      </w:r>
      <w:r w:rsidR="006910E4">
        <w:fldChar w:fldCharType="begin"/>
      </w:r>
      <w:r w:rsidR="006910E4">
        <w:instrText xml:space="preserve"> REF _Ref440761649 \h  \* MERGEFORMAT </w:instrText>
      </w:r>
      <w:r w:rsidR="006910E4">
        <w:fldChar w:fldCharType="separate"/>
      </w:r>
      <w:r w:rsidR="008A1B80">
        <w:t>Table A. 1</w:t>
      </w:r>
      <w:r w:rsidR="006910E4">
        <w:fldChar w:fldCharType="end"/>
      </w:r>
      <w:r w:rsidR="00F24B18">
        <w:t xml:space="preserve"> </w:t>
      </w:r>
      <w:r w:rsidR="00690095">
        <w:t>is applied.</w:t>
      </w:r>
    </w:p>
    <w:p w14:paraId="09740467" w14:textId="77777777" w:rsidR="00690095" w:rsidRDefault="00690095" w:rsidP="00B67686"/>
    <w:p w14:paraId="42D9A4E8" w14:textId="752EBD8D" w:rsidR="0054279E" w:rsidRPr="003352B8" w:rsidRDefault="0054279E" w:rsidP="00B67686">
      <w:r w:rsidRPr="003352B8">
        <w:t xml:space="preserve">The reliability of inspections </w:t>
      </w:r>
      <w:r w:rsidR="00690095">
        <w:t xml:space="preserve">is assumed to be modelled by </w:t>
      </w:r>
      <w:r w:rsidRPr="003352B8">
        <w:t>an exponential model</w:t>
      </w:r>
      <w:r w:rsidR="000A68CD">
        <w:t xml:space="preserve"> and the fracture mechanics model is used as described in </w:t>
      </w:r>
      <w:r w:rsidR="0004568A">
        <w:t xml:space="preserve">Section </w:t>
      </w:r>
      <w:r w:rsidR="000A68CD">
        <w:t>2.</w:t>
      </w:r>
    </w:p>
    <w:p w14:paraId="329828AE" w14:textId="77777777" w:rsidR="003E3218" w:rsidRDefault="003E3218" w:rsidP="00B67686">
      <w:r>
        <w:t xml:space="preserve">It is assumed that the considered details are very critical for the structural integrity implying that </w:t>
      </w:r>
      <w:r w:rsidRPr="003E3218">
        <w:rPr>
          <w:i/>
        </w:rPr>
        <w:t>RIF</w:t>
      </w:r>
      <w:r>
        <w:t xml:space="preserve"> = 0 and </w:t>
      </w:r>
      <w:r w:rsidR="00800642">
        <w:rPr>
          <w:noProof/>
          <w:position w:val="-20"/>
          <w:lang w:val="de-DE" w:eastAsia="de-DE"/>
        </w:rPr>
        <w:drawing>
          <wp:inline distT="0" distB="0" distL="0" distR="0" wp14:anchorId="2889BB89" wp14:editId="46EC4BF7">
            <wp:extent cx="551815" cy="293370"/>
            <wp:effectExtent l="0" t="0" r="635" b="0"/>
            <wp:docPr id="2200" name="Bild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1815" cy="293370"/>
                    </a:xfrm>
                    <a:prstGeom prst="rect">
                      <a:avLst/>
                    </a:prstGeom>
                    <a:noFill/>
                    <a:ln>
                      <a:noFill/>
                    </a:ln>
                  </pic:spPr>
                </pic:pic>
              </a:graphicData>
            </a:graphic>
          </wp:inline>
        </w:drawing>
      </w:r>
      <w:r>
        <w:t>= 1.</w:t>
      </w:r>
    </w:p>
    <w:p w14:paraId="125D713B" w14:textId="77777777" w:rsidR="0054279E" w:rsidRPr="003352B8" w:rsidRDefault="0054279E" w:rsidP="00B67686">
      <w:r w:rsidRPr="003352B8">
        <w:t>Further, the planning is made with the assumption that no cracks are found at the inspections. If a crack is found, then a new inspection plan has to be made based on the observation. It is emphasized that the inspection planning is based on th</w:t>
      </w:r>
      <w:r w:rsidR="0056365B">
        <w:t>is</w:t>
      </w:r>
      <w:r w:rsidRPr="003352B8">
        <w:t xml:space="preserve"> no-find assumption. This way of inspection planning is the one which if most often used. Often this approach results in increasing time intervals between inspections.</w:t>
      </w:r>
    </w:p>
    <w:p w14:paraId="25CDABFE" w14:textId="77777777" w:rsidR="0054279E" w:rsidRPr="003352B8" w:rsidRDefault="006910E4" w:rsidP="00B67686">
      <w:r>
        <w:fldChar w:fldCharType="begin"/>
      </w:r>
      <w:r>
        <w:instrText xml:space="preserve"> REF _Ref440761866 \h  \* MERGEFORMAT </w:instrText>
      </w:r>
      <w:r>
        <w:fldChar w:fldCharType="separate"/>
      </w:r>
      <w:r w:rsidR="008A1B80">
        <w:t>Figure A. 1</w:t>
      </w:r>
      <w:r>
        <w:fldChar w:fldCharType="end"/>
      </w:r>
      <w:r w:rsidR="009379C0">
        <w:t xml:space="preserve"> - </w:t>
      </w:r>
      <w:r>
        <w:fldChar w:fldCharType="begin"/>
      </w:r>
      <w:r>
        <w:instrText xml:space="preserve"> REF _Ref440761867 \h  \* MERGEFORMAT </w:instrText>
      </w:r>
      <w:r>
        <w:fldChar w:fldCharType="separate"/>
      </w:r>
      <w:r w:rsidR="008A1B80">
        <w:t>Figure A. 8</w:t>
      </w:r>
      <w:r>
        <w:fldChar w:fldCharType="end"/>
      </w:r>
      <w:r w:rsidR="0054279E" w:rsidRPr="003352B8">
        <w:t>show results for both accumulated and annual reliability indices for the following cases:</w:t>
      </w:r>
    </w:p>
    <w:p w14:paraId="5E4BF4A8" w14:textId="41A9B169" w:rsidR="001E612E" w:rsidRDefault="0054279E" w:rsidP="00A76CBB">
      <w:pPr>
        <w:pStyle w:val="Listenabsatz"/>
        <w:numPr>
          <w:ilvl w:val="0"/>
          <w:numId w:val="69"/>
        </w:numPr>
      </w:pPr>
      <w:r w:rsidRPr="003352B8">
        <w:t xml:space="preserve">Inspection with time intervals 2, 3, 4, 5 and 10 years, </w:t>
      </w:r>
      <w:r w:rsidR="00800642">
        <w:rPr>
          <w:noProof/>
          <w:position w:val="-6"/>
          <w:lang w:val="de-DE" w:eastAsia="de-DE"/>
        </w:rPr>
        <w:drawing>
          <wp:inline distT="0" distB="0" distL="0" distR="0" wp14:anchorId="722B0A5C" wp14:editId="78395E22">
            <wp:extent cx="137795" cy="189865"/>
            <wp:effectExtent l="0" t="0" r="0" b="635"/>
            <wp:docPr id="2201" name="Bild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sidRPr="003352B8">
        <w:t xml:space="preserve">=10 mm, partial safety factor </w:t>
      </w:r>
      <w:r w:rsidR="007B354F">
        <w:br/>
      </w:r>
      <w:r w:rsidR="00800642">
        <w:rPr>
          <w:noProof/>
          <w:position w:val="-12"/>
          <w:lang w:val="de-DE" w:eastAsia="de-DE"/>
        </w:rPr>
        <w:drawing>
          <wp:inline distT="0" distB="0" distL="0" distR="0" wp14:anchorId="4BDD4226" wp14:editId="023F9921">
            <wp:extent cx="207010" cy="233045"/>
            <wp:effectExtent l="0" t="0" r="2540" b="0"/>
            <wp:docPr id="2202" name="Bild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007B354F">
        <w:t> </w:t>
      </w:r>
      <w:r w:rsidRPr="003352B8">
        <w:t>=</w:t>
      </w:r>
      <w:r w:rsidR="001E612E">
        <w:t> </w:t>
      </w:r>
      <w:r w:rsidRPr="003352B8">
        <w:t>1.00</w:t>
      </w:r>
      <w:r w:rsidR="0056365B">
        <w:t>. Aspect ratio =0.2.</w:t>
      </w:r>
      <w:r w:rsidR="001E612E">
        <w:tab/>
      </w:r>
    </w:p>
    <w:p w14:paraId="22F5B284" w14:textId="2607CEC1" w:rsidR="00B67686" w:rsidRDefault="0054279E" w:rsidP="00A76CBB">
      <w:pPr>
        <w:pStyle w:val="Listenabsatz"/>
        <w:numPr>
          <w:ilvl w:val="0"/>
          <w:numId w:val="69"/>
        </w:numPr>
      </w:pPr>
      <w:r w:rsidRPr="003352B8">
        <w:t xml:space="preserve">Inspection with time intervals 2, 3, 4, 5 and 10 years, </w:t>
      </w:r>
      <w:r w:rsidR="00800642">
        <w:rPr>
          <w:noProof/>
          <w:position w:val="-6"/>
          <w:lang w:val="de-DE" w:eastAsia="de-DE"/>
        </w:rPr>
        <w:drawing>
          <wp:inline distT="0" distB="0" distL="0" distR="0" wp14:anchorId="5CE23AFD" wp14:editId="6DFDD7FF">
            <wp:extent cx="137795" cy="189865"/>
            <wp:effectExtent l="0" t="0" r="0" b="635"/>
            <wp:docPr id="2203" name="Bild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sidRPr="003352B8">
        <w:t xml:space="preserve">=10 mm, partial safety factor </w:t>
      </w:r>
      <w:r w:rsidR="007B354F">
        <w:br/>
      </w:r>
      <w:r w:rsidR="00800642">
        <w:rPr>
          <w:noProof/>
          <w:position w:val="-12"/>
          <w:lang w:val="de-DE" w:eastAsia="de-DE"/>
        </w:rPr>
        <w:drawing>
          <wp:inline distT="0" distB="0" distL="0" distR="0" wp14:anchorId="3E544B8C" wp14:editId="42E301B7">
            <wp:extent cx="207010" cy="233045"/>
            <wp:effectExtent l="0" t="0" r="2540" b="0"/>
            <wp:docPr id="2204" name="Bild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001E612E">
        <w:t> </w:t>
      </w:r>
      <w:r w:rsidRPr="003352B8">
        <w:t>=</w:t>
      </w:r>
      <w:r w:rsidR="001E612E">
        <w:t> </w:t>
      </w:r>
      <w:r w:rsidRPr="003352B8">
        <w:t>1.10</w:t>
      </w:r>
      <w:r w:rsidR="0056365B">
        <w:t>. Aspect ratio =0.2.</w:t>
      </w:r>
    </w:p>
    <w:p w14:paraId="46CE317E" w14:textId="14939224" w:rsidR="0054279E" w:rsidRPr="003352B8" w:rsidRDefault="0054279E" w:rsidP="00CD4005">
      <w:pPr>
        <w:pStyle w:val="Listenabsatz"/>
        <w:numPr>
          <w:ilvl w:val="0"/>
          <w:numId w:val="69"/>
        </w:numPr>
      </w:pPr>
      <w:r w:rsidRPr="003352B8">
        <w:t xml:space="preserve">Inspection with time intervals 2, 3, 4, 5 and 10 years, </w:t>
      </w:r>
      <w:r w:rsidR="00800642">
        <w:rPr>
          <w:noProof/>
          <w:position w:val="-6"/>
          <w:lang w:val="de-DE" w:eastAsia="de-DE"/>
        </w:rPr>
        <w:drawing>
          <wp:inline distT="0" distB="0" distL="0" distR="0" wp14:anchorId="19C5AABD" wp14:editId="4F33E5A8">
            <wp:extent cx="137795" cy="189865"/>
            <wp:effectExtent l="0" t="0" r="0" b="635"/>
            <wp:docPr id="2205" name="Bild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sidRPr="003352B8">
        <w:t xml:space="preserve">=10 mm, partial safety factor </w:t>
      </w:r>
      <w:r w:rsidR="007B354F">
        <w:br/>
      </w:r>
      <w:r w:rsidR="00800642">
        <w:rPr>
          <w:noProof/>
          <w:position w:val="-12"/>
          <w:lang w:val="de-DE" w:eastAsia="de-DE"/>
        </w:rPr>
        <w:drawing>
          <wp:inline distT="0" distB="0" distL="0" distR="0" wp14:anchorId="14FE456F" wp14:editId="79BA8046">
            <wp:extent cx="207010" cy="233045"/>
            <wp:effectExtent l="0" t="0" r="2540" b="0"/>
            <wp:docPr id="2206" name="Bild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001E612E">
        <w:t> </w:t>
      </w:r>
      <w:r w:rsidRPr="003352B8">
        <w:t>=</w:t>
      </w:r>
      <w:r w:rsidR="001E612E">
        <w:t> </w:t>
      </w:r>
      <w:r w:rsidRPr="003352B8">
        <w:t>1.25</w:t>
      </w:r>
      <w:r w:rsidR="0056365B">
        <w:t>. Aspect ratio =0.2.</w:t>
      </w:r>
    </w:p>
    <w:p w14:paraId="6F4D89CF" w14:textId="7C5A2240" w:rsidR="0054279E" w:rsidRPr="003352B8" w:rsidRDefault="0054279E" w:rsidP="00CD4005">
      <w:pPr>
        <w:pStyle w:val="Listenabsatz"/>
        <w:numPr>
          <w:ilvl w:val="0"/>
          <w:numId w:val="69"/>
        </w:numPr>
      </w:pPr>
      <w:r w:rsidRPr="003352B8">
        <w:t xml:space="preserve">Inspection with time intervals 2, 3, 4, 5 and 10 years, </w:t>
      </w:r>
      <w:r w:rsidR="00800642">
        <w:rPr>
          <w:noProof/>
          <w:position w:val="-6"/>
          <w:lang w:val="de-DE" w:eastAsia="de-DE"/>
        </w:rPr>
        <w:drawing>
          <wp:inline distT="0" distB="0" distL="0" distR="0" wp14:anchorId="02D7EC2E" wp14:editId="308C3FCF">
            <wp:extent cx="137795" cy="189865"/>
            <wp:effectExtent l="0" t="0" r="0" b="635"/>
            <wp:docPr id="2207" name="Bild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sidRPr="003352B8">
        <w:t xml:space="preserve">=5 mm, partial safety factor </w:t>
      </w:r>
      <w:r w:rsidR="007B354F">
        <w:br/>
      </w:r>
      <w:r w:rsidR="00800642">
        <w:rPr>
          <w:noProof/>
          <w:position w:val="-12"/>
          <w:lang w:val="de-DE" w:eastAsia="de-DE"/>
        </w:rPr>
        <w:drawing>
          <wp:inline distT="0" distB="0" distL="0" distR="0" wp14:anchorId="0F78AA4B" wp14:editId="2329AB4E">
            <wp:extent cx="207010" cy="233045"/>
            <wp:effectExtent l="0" t="0" r="2540" b="0"/>
            <wp:docPr id="2208" name="Bild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001E612E">
        <w:t> </w:t>
      </w:r>
      <w:r w:rsidRPr="003352B8">
        <w:t>=</w:t>
      </w:r>
      <w:r w:rsidR="001E612E">
        <w:t> </w:t>
      </w:r>
      <w:r w:rsidRPr="003352B8">
        <w:t>1.10</w:t>
      </w:r>
      <w:r w:rsidR="0056365B">
        <w:t>. Aspect ratio =0.2.</w:t>
      </w:r>
    </w:p>
    <w:p w14:paraId="0CACBEA4" w14:textId="28E0F3C7" w:rsidR="0054279E" w:rsidRPr="003352B8" w:rsidRDefault="0054279E" w:rsidP="00CD4005">
      <w:pPr>
        <w:pStyle w:val="Listenabsatz"/>
        <w:numPr>
          <w:ilvl w:val="0"/>
          <w:numId w:val="69"/>
        </w:numPr>
      </w:pPr>
      <w:r w:rsidRPr="003352B8">
        <w:t xml:space="preserve">Inspection with time intervals 2, 3, 4, 5 and 10 years, </w:t>
      </w:r>
      <w:r w:rsidR="00800642">
        <w:rPr>
          <w:noProof/>
          <w:position w:val="-6"/>
          <w:lang w:val="de-DE" w:eastAsia="de-DE"/>
        </w:rPr>
        <w:drawing>
          <wp:inline distT="0" distB="0" distL="0" distR="0" wp14:anchorId="109DA1AF" wp14:editId="0A5081F5">
            <wp:extent cx="137795" cy="189865"/>
            <wp:effectExtent l="0" t="0" r="0" b="635"/>
            <wp:docPr id="2209" name="Bild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sidRPr="003352B8">
        <w:t xml:space="preserve">=5 mm, partial safety factor </w:t>
      </w:r>
      <w:r w:rsidR="007B354F">
        <w:br/>
      </w:r>
      <w:r w:rsidR="00800642">
        <w:rPr>
          <w:noProof/>
          <w:position w:val="-12"/>
          <w:lang w:val="de-DE" w:eastAsia="de-DE"/>
        </w:rPr>
        <w:drawing>
          <wp:inline distT="0" distB="0" distL="0" distR="0" wp14:anchorId="4D963D24" wp14:editId="17B45D35">
            <wp:extent cx="207010" cy="233045"/>
            <wp:effectExtent l="0" t="0" r="2540" b="0"/>
            <wp:docPr id="2210" name="Bild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001E612E">
        <w:t> </w:t>
      </w:r>
      <w:r w:rsidRPr="003352B8">
        <w:t>=</w:t>
      </w:r>
      <w:r w:rsidR="001E612E">
        <w:t> </w:t>
      </w:r>
      <w:r w:rsidRPr="003352B8">
        <w:t xml:space="preserve"> 1.10</w:t>
      </w:r>
      <w:r w:rsidR="0056365B">
        <w:t>. Aspect ratio modelled by (4.10)</w:t>
      </w:r>
    </w:p>
    <w:p w14:paraId="5A1A578B" w14:textId="77777777" w:rsidR="0054279E" w:rsidRDefault="0054279E" w:rsidP="00B67686">
      <w:r w:rsidRPr="0056365B">
        <w:t>The results show among others that</w:t>
      </w:r>
      <w:r w:rsidR="0056365B" w:rsidRPr="0056365B">
        <w:t xml:space="preserve"> </w:t>
      </w:r>
      <w:r w:rsidRPr="0056365B">
        <w:t>if the fatigue partial safety factor is chosen to 1.0 then inspection intervals of maximum 5 years should be performed with at least a reliability which corresponds to an expected value of the smallest detectable crack equal to 10 mm</w:t>
      </w:r>
      <w:r w:rsidR="0056365B" w:rsidRPr="0056365B">
        <w:t xml:space="preserve">. </w:t>
      </w:r>
      <w:r w:rsidR="0056365B">
        <w:t>I</w:t>
      </w:r>
      <w:r w:rsidRPr="0056365B">
        <w:t>f the fatigue partial safety factor is chosen to 1.1 then inspection intervals of maximum 10 years should be performed with at least a reliability which corresponds to an expected value of the smallest detectable crack equal to 10 mm</w:t>
      </w:r>
      <w:r w:rsidR="0056365B" w:rsidRPr="0056365B">
        <w:t>. I</w:t>
      </w:r>
      <w:r w:rsidRPr="0056365B">
        <w:t>f the aspect ratio given by (</w:t>
      </w:r>
      <w:r w:rsidR="0056365B" w:rsidRPr="0056365B">
        <w:t>4.10</w:t>
      </w:r>
      <w:r w:rsidRPr="0056365B">
        <w:t xml:space="preserve">) is used then slightly larger inspection intervals </w:t>
      </w:r>
      <w:r w:rsidR="0056365B" w:rsidRPr="0056365B">
        <w:t>are needed.</w:t>
      </w:r>
    </w:p>
    <w:p w14:paraId="3F9D51A7" w14:textId="77777777" w:rsidR="00CD6A65" w:rsidRPr="003352B8" w:rsidRDefault="00CD6A65" w:rsidP="00B67686"/>
    <w:p w14:paraId="11524B90" w14:textId="77777777" w:rsidR="0054279E" w:rsidRPr="003352B8" w:rsidRDefault="006414A8" w:rsidP="003352B8">
      <w:pPr>
        <w:rPr>
          <w:rFonts w:ascii="Times New Roman" w:hAnsi="Times New Roman"/>
        </w:rPr>
      </w:pPr>
      <w:r>
        <w:rPr>
          <w:rFonts w:ascii="Times New Roman" w:hAnsi="Times New Roman"/>
          <w:noProof/>
          <w:lang w:val="de-DE" w:eastAsia="de-DE"/>
        </w:rPr>
        <w:drawing>
          <wp:inline distT="0" distB="0" distL="0" distR="0" wp14:anchorId="7D686688" wp14:editId="29327D06">
            <wp:extent cx="4349364" cy="25031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6"/>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4356312" cy="2507121"/>
                    </a:xfrm>
                    <a:prstGeom prst="rect">
                      <a:avLst/>
                    </a:prstGeom>
                    <a:noFill/>
                    <a:ln>
                      <a:noFill/>
                    </a:ln>
                  </pic:spPr>
                </pic:pic>
              </a:graphicData>
            </a:graphic>
          </wp:inline>
        </w:drawing>
      </w:r>
    </w:p>
    <w:p w14:paraId="1D298943" w14:textId="77777777" w:rsidR="0054279E" w:rsidRPr="003352B8" w:rsidRDefault="00F24B18" w:rsidP="004E25DE">
      <w:pPr>
        <w:pStyle w:val="Beschriftung"/>
      </w:pPr>
      <w:bookmarkStart w:id="238" w:name="_Ref440761866"/>
      <w:r>
        <w:t xml:space="preserve">Figure A. </w:t>
      </w:r>
      <w:r w:rsidR="00802D29">
        <w:fldChar w:fldCharType="begin"/>
      </w:r>
      <w:r>
        <w:instrText xml:space="preserve"> SEQ Figure_A. \* ARABIC </w:instrText>
      </w:r>
      <w:r w:rsidR="00802D29">
        <w:fldChar w:fldCharType="separate"/>
      </w:r>
      <w:r w:rsidR="008A1B80">
        <w:rPr>
          <w:noProof/>
        </w:rPr>
        <w:t>1</w:t>
      </w:r>
      <w:r w:rsidR="00802D29">
        <w:fldChar w:fldCharType="end"/>
      </w:r>
      <w:bookmarkEnd w:id="238"/>
      <w:r w:rsidR="000A68CD">
        <w:t xml:space="preserve">. </w:t>
      </w:r>
      <w:r w:rsidR="0054279E" w:rsidRPr="003352B8">
        <w:t xml:space="preserve">Annual reliability index without and with inspections. Inspection time intervals 2, 3, 4, 5 and 10 years and </w:t>
      </w:r>
      <w:r w:rsidR="00800642">
        <w:rPr>
          <w:noProof/>
          <w:position w:val="-6"/>
          <w:lang w:val="de-DE" w:eastAsia="de-DE"/>
        </w:rPr>
        <w:drawing>
          <wp:inline distT="0" distB="0" distL="0" distR="0" wp14:anchorId="10F30E59" wp14:editId="499D61D6">
            <wp:extent cx="137795" cy="189865"/>
            <wp:effectExtent l="0" t="0" r="0" b="0"/>
            <wp:docPr id="2211" name="Bild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46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sidR="0054279E" w:rsidRPr="003352B8">
        <w:t xml:space="preserve">=10 mm, partial safety factor </w:t>
      </w:r>
      <w:r w:rsidR="00800642">
        <w:rPr>
          <w:noProof/>
          <w:position w:val="-12"/>
          <w:lang w:val="de-DE" w:eastAsia="de-DE"/>
        </w:rPr>
        <w:drawing>
          <wp:inline distT="0" distB="0" distL="0" distR="0" wp14:anchorId="03D831BA" wp14:editId="7FD86111">
            <wp:extent cx="207010" cy="233045"/>
            <wp:effectExtent l="0" t="0" r="0" b="0"/>
            <wp:docPr id="2212" name="Bild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47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0054279E" w:rsidRPr="003352B8">
        <w:t xml:space="preserve"> = 1.00 and aspect ratio = 0.2. </w:t>
      </w:r>
    </w:p>
    <w:p w14:paraId="569F043C" w14:textId="0C1A2D00" w:rsidR="0054279E" w:rsidRPr="003352B8" w:rsidRDefault="006414A8" w:rsidP="004E25DE">
      <w:pPr>
        <w:pStyle w:val="Beschriftung"/>
      </w:pPr>
      <w:r>
        <w:rPr>
          <w:noProof/>
          <w:lang w:val="de-DE" w:eastAsia="de-DE"/>
        </w:rPr>
        <w:drawing>
          <wp:inline distT="0" distB="0" distL="0" distR="0" wp14:anchorId="2FCE4F6B" wp14:editId="18C98FF1">
            <wp:extent cx="5396230" cy="310256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7"/>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396230" cy="3102561"/>
                    </a:xfrm>
                    <a:prstGeom prst="rect">
                      <a:avLst/>
                    </a:prstGeom>
                    <a:noFill/>
                    <a:ln>
                      <a:noFill/>
                    </a:ln>
                  </pic:spPr>
                </pic:pic>
              </a:graphicData>
            </a:graphic>
          </wp:inline>
        </w:drawing>
      </w:r>
      <w:r w:rsidR="00E57E61">
        <w:br/>
      </w:r>
      <w:r w:rsidR="00F24B18">
        <w:t xml:space="preserve">Figure A. </w:t>
      </w:r>
      <w:r w:rsidR="00802D29">
        <w:fldChar w:fldCharType="begin"/>
      </w:r>
      <w:r w:rsidR="00F24B18">
        <w:instrText xml:space="preserve"> SEQ Figure_A. \* ARABIC </w:instrText>
      </w:r>
      <w:r w:rsidR="00802D29">
        <w:fldChar w:fldCharType="separate"/>
      </w:r>
      <w:r w:rsidR="008A1B80">
        <w:rPr>
          <w:noProof/>
        </w:rPr>
        <w:t>2</w:t>
      </w:r>
      <w:r w:rsidR="00802D29">
        <w:fldChar w:fldCharType="end"/>
      </w:r>
      <w:r w:rsidR="000A68CD">
        <w:t xml:space="preserve">. </w:t>
      </w:r>
      <w:r w:rsidR="0054279E" w:rsidRPr="003352B8">
        <w:t xml:space="preserve">Accumulated reliability index without and with inspections. Inspection time intervals 2, 3, 4, 5 and 10 years and </w:t>
      </w:r>
      <w:r w:rsidR="00800642">
        <w:rPr>
          <w:noProof/>
          <w:position w:val="-6"/>
          <w:lang w:val="de-DE" w:eastAsia="de-DE"/>
        </w:rPr>
        <w:drawing>
          <wp:inline distT="0" distB="0" distL="0" distR="0" wp14:anchorId="07A3E2C0" wp14:editId="70EF4E83">
            <wp:extent cx="137795" cy="189865"/>
            <wp:effectExtent l="0" t="0" r="0" b="0"/>
            <wp:docPr id="2213" name="Bild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47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sidR="0054279E" w:rsidRPr="003352B8">
        <w:t xml:space="preserve">=10 mm, partial safety factor </w:t>
      </w:r>
      <w:r w:rsidR="00800642">
        <w:rPr>
          <w:noProof/>
          <w:position w:val="-12"/>
          <w:lang w:val="de-DE" w:eastAsia="de-DE"/>
        </w:rPr>
        <w:drawing>
          <wp:inline distT="0" distB="0" distL="0" distR="0" wp14:anchorId="3E21388B" wp14:editId="55D695FA">
            <wp:extent cx="207010" cy="233045"/>
            <wp:effectExtent l="0" t="0" r="0" b="0"/>
            <wp:docPr id="2214" name="Bild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47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0054279E" w:rsidRPr="003352B8">
        <w:t xml:space="preserve"> = 1.00 and aspect ratio = 0.2. </w:t>
      </w:r>
    </w:p>
    <w:p w14:paraId="1F041712" w14:textId="633D1FE1" w:rsidR="0054279E" w:rsidRPr="003352B8" w:rsidRDefault="006414A8" w:rsidP="004E25DE">
      <w:pPr>
        <w:pStyle w:val="Beschriftung"/>
      </w:pPr>
      <w:r>
        <w:rPr>
          <w:noProof/>
          <w:lang w:val="de-DE" w:eastAsia="de-DE"/>
        </w:rPr>
        <w:drawing>
          <wp:inline distT="0" distB="0" distL="0" distR="0" wp14:anchorId="0ADF16B4" wp14:editId="2B76BB21">
            <wp:extent cx="5396230" cy="308176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8"/>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5396230" cy="3081765"/>
                    </a:xfrm>
                    <a:prstGeom prst="rect">
                      <a:avLst/>
                    </a:prstGeom>
                    <a:noFill/>
                    <a:ln>
                      <a:noFill/>
                    </a:ln>
                  </pic:spPr>
                </pic:pic>
              </a:graphicData>
            </a:graphic>
          </wp:inline>
        </w:drawing>
      </w:r>
      <w:r w:rsidR="00F24B18">
        <w:t xml:space="preserve">Figure A. </w:t>
      </w:r>
      <w:r w:rsidR="00802D29">
        <w:fldChar w:fldCharType="begin"/>
      </w:r>
      <w:r w:rsidR="00F24B18">
        <w:instrText xml:space="preserve"> SEQ Figure_A. \* ARABIC </w:instrText>
      </w:r>
      <w:r w:rsidR="00802D29">
        <w:fldChar w:fldCharType="separate"/>
      </w:r>
      <w:r w:rsidR="008A1B80">
        <w:rPr>
          <w:noProof/>
        </w:rPr>
        <w:t>3</w:t>
      </w:r>
      <w:r w:rsidR="00802D29">
        <w:fldChar w:fldCharType="end"/>
      </w:r>
      <w:r w:rsidR="000A68CD">
        <w:t>.</w:t>
      </w:r>
      <w:r w:rsidR="0054279E" w:rsidRPr="003352B8">
        <w:t xml:space="preserve">Annual reliability index without and with inspections. Inspection time intervals 2, 3, 4, 5 and 10 years and </w:t>
      </w:r>
      <w:r w:rsidR="00800642">
        <w:rPr>
          <w:noProof/>
          <w:position w:val="-6"/>
          <w:lang w:val="de-DE" w:eastAsia="de-DE"/>
        </w:rPr>
        <w:drawing>
          <wp:inline distT="0" distB="0" distL="0" distR="0" wp14:anchorId="04F59C43" wp14:editId="7497A639">
            <wp:extent cx="137795" cy="189865"/>
            <wp:effectExtent l="0" t="0" r="0" b="0"/>
            <wp:docPr id="2215" name="Bild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47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sidR="0054279E" w:rsidRPr="003352B8">
        <w:t xml:space="preserve">=10 mm, partial safety factor </w:t>
      </w:r>
      <w:r w:rsidR="00800642">
        <w:rPr>
          <w:noProof/>
          <w:position w:val="-12"/>
          <w:lang w:val="de-DE" w:eastAsia="de-DE"/>
        </w:rPr>
        <w:drawing>
          <wp:inline distT="0" distB="0" distL="0" distR="0" wp14:anchorId="6DA5FDEF" wp14:editId="7CA8B0A3">
            <wp:extent cx="207010" cy="233045"/>
            <wp:effectExtent l="0" t="0" r="0" b="0"/>
            <wp:docPr id="2216" name="Bild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47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0054279E" w:rsidRPr="003352B8">
        <w:t xml:space="preserve"> = 1.10 and aspect ratio = 0.2. </w:t>
      </w:r>
    </w:p>
    <w:p w14:paraId="451698CB" w14:textId="323D2982" w:rsidR="0054279E" w:rsidRPr="003352B8" w:rsidRDefault="006E3EBE" w:rsidP="004E25DE">
      <w:pPr>
        <w:pStyle w:val="Beschriftung"/>
      </w:pPr>
      <w:r>
        <w:rPr>
          <w:noProof/>
          <w:lang w:val="de-DE" w:eastAsia="de-DE"/>
        </w:rPr>
        <w:drawing>
          <wp:inline distT="0" distB="0" distL="0" distR="0" wp14:anchorId="1F45E33A" wp14:editId="572AF971">
            <wp:extent cx="5396230" cy="30866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9"/>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396230" cy="3086654"/>
                    </a:xfrm>
                    <a:prstGeom prst="rect">
                      <a:avLst/>
                    </a:prstGeom>
                    <a:noFill/>
                    <a:ln>
                      <a:noFill/>
                    </a:ln>
                  </pic:spPr>
                </pic:pic>
              </a:graphicData>
            </a:graphic>
          </wp:inline>
        </w:drawing>
      </w:r>
      <w:r w:rsidR="00E57E61">
        <w:br/>
      </w:r>
      <w:r w:rsidR="00F24B18">
        <w:t xml:space="preserve">Figure A. </w:t>
      </w:r>
      <w:r w:rsidR="00802D29">
        <w:fldChar w:fldCharType="begin"/>
      </w:r>
      <w:r w:rsidR="00F24B18">
        <w:instrText xml:space="preserve"> SEQ Figure_A. \* ARABIC </w:instrText>
      </w:r>
      <w:r w:rsidR="00802D29">
        <w:fldChar w:fldCharType="separate"/>
      </w:r>
      <w:r w:rsidR="008A1B80">
        <w:rPr>
          <w:noProof/>
        </w:rPr>
        <w:t>4</w:t>
      </w:r>
      <w:r w:rsidR="00802D29">
        <w:fldChar w:fldCharType="end"/>
      </w:r>
      <w:r w:rsidR="000A68CD">
        <w:t xml:space="preserve">. </w:t>
      </w:r>
      <w:r w:rsidR="0054279E" w:rsidRPr="003352B8">
        <w:t xml:space="preserve">Accumulated reliability index without and with inspections. Inspection time intervals 2, 3, 4, 5 and 10 years and </w:t>
      </w:r>
      <w:r w:rsidR="00800642">
        <w:rPr>
          <w:noProof/>
          <w:position w:val="-6"/>
          <w:lang w:val="de-DE" w:eastAsia="de-DE"/>
        </w:rPr>
        <w:drawing>
          <wp:inline distT="0" distB="0" distL="0" distR="0" wp14:anchorId="26B047EF" wp14:editId="3D7CC3B1">
            <wp:extent cx="137795" cy="189865"/>
            <wp:effectExtent l="0" t="0" r="0" b="0"/>
            <wp:docPr id="2217" name="Bild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47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sidR="0054279E" w:rsidRPr="003352B8">
        <w:t xml:space="preserve">=10 mm, partial safety factor </w:t>
      </w:r>
      <w:r w:rsidR="00800642">
        <w:rPr>
          <w:noProof/>
          <w:position w:val="-12"/>
          <w:lang w:val="de-DE" w:eastAsia="de-DE"/>
        </w:rPr>
        <w:drawing>
          <wp:inline distT="0" distB="0" distL="0" distR="0" wp14:anchorId="2DDDE63D" wp14:editId="17721B95">
            <wp:extent cx="207010" cy="233045"/>
            <wp:effectExtent l="0" t="0" r="0" b="0"/>
            <wp:docPr id="2218" name="Bild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47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0054279E" w:rsidRPr="003352B8">
        <w:t xml:space="preserve"> = 1.10 and aspect ratio = 0.2. </w:t>
      </w:r>
    </w:p>
    <w:p w14:paraId="60136804" w14:textId="6F6E1F50" w:rsidR="0054279E" w:rsidRPr="003352B8" w:rsidRDefault="006E3EBE" w:rsidP="004E25DE">
      <w:pPr>
        <w:pStyle w:val="Beschriftung"/>
      </w:pPr>
      <w:r>
        <w:rPr>
          <w:noProof/>
          <w:lang w:val="de-DE" w:eastAsia="de-DE"/>
        </w:rPr>
        <w:drawing>
          <wp:inline distT="0" distB="0" distL="0" distR="0" wp14:anchorId="25CE4D49" wp14:editId="7677B68B">
            <wp:extent cx="5396230" cy="3097729"/>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5396230" cy="3097729"/>
                    </a:xfrm>
                    <a:prstGeom prst="rect">
                      <a:avLst/>
                    </a:prstGeom>
                    <a:noFill/>
                    <a:ln>
                      <a:noFill/>
                    </a:ln>
                  </pic:spPr>
                </pic:pic>
              </a:graphicData>
            </a:graphic>
          </wp:inline>
        </w:drawing>
      </w:r>
      <w:r w:rsidR="00E57E61">
        <w:br/>
      </w:r>
      <w:r w:rsidR="00F24B18">
        <w:t xml:space="preserve">Figure A. </w:t>
      </w:r>
      <w:r w:rsidR="00802D29">
        <w:fldChar w:fldCharType="begin"/>
      </w:r>
      <w:r w:rsidR="00F24B18">
        <w:instrText xml:space="preserve"> SEQ Figure_A. \* ARABIC </w:instrText>
      </w:r>
      <w:r w:rsidR="00802D29">
        <w:fldChar w:fldCharType="separate"/>
      </w:r>
      <w:r w:rsidR="008A1B80">
        <w:rPr>
          <w:noProof/>
        </w:rPr>
        <w:t>5</w:t>
      </w:r>
      <w:r w:rsidR="00802D29">
        <w:fldChar w:fldCharType="end"/>
      </w:r>
      <w:r w:rsidR="000A68CD">
        <w:t xml:space="preserve">. </w:t>
      </w:r>
      <w:r w:rsidR="0054279E" w:rsidRPr="003352B8">
        <w:t xml:space="preserve">Annual reliability index without and with inspections. Inspection time intervals 2, 3, 4, 5 and 10 years and </w:t>
      </w:r>
      <w:r w:rsidR="00800642">
        <w:rPr>
          <w:noProof/>
          <w:position w:val="-6"/>
          <w:lang w:val="de-DE" w:eastAsia="de-DE"/>
        </w:rPr>
        <w:drawing>
          <wp:inline distT="0" distB="0" distL="0" distR="0" wp14:anchorId="69A2E835" wp14:editId="36C07CA1">
            <wp:extent cx="137795" cy="189865"/>
            <wp:effectExtent l="0" t="0" r="0" b="0"/>
            <wp:docPr id="2219" name="Bild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48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sidR="0054279E" w:rsidRPr="003352B8">
        <w:t xml:space="preserve">=10 mm, partial safety factor </w:t>
      </w:r>
      <w:r w:rsidR="00800642">
        <w:rPr>
          <w:noProof/>
          <w:position w:val="-12"/>
          <w:lang w:val="de-DE" w:eastAsia="de-DE"/>
        </w:rPr>
        <w:drawing>
          <wp:inline distT="0" distB="0" distL="0" distR="0" wp14:anchorId="58013998" wp14:editId="1137B75B">
            <wp:extent cx="207010" cy="233045"/>
            <wp:effectExtent l="0" t="0" r="0" b="0"/>
            <wp:docPr id="2220" name="Bild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48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0054279E" w:rsidRPr="003352B8">
        <w:t xml:space="preserve"> = 1.25 and aspect ratio = 0.2. </w:t>
      </w:r>
    </w:p>
    <w:p w14:paraId="4964DA2B" w14:textId="6EB43E04" w:rsidR="0054279E" w:rsidRPr="003352B8" w:rsidRDefault="006E3EBE" w:rsidP="004E25DE">
      <w:pPr>
        <w:pStyle w:val="Beschriftung"/>
      </w:pPr>
      <w:r>
        <w:rPr>
          <w:noProof/>
          <w:lang w:val="de-DE" w:eastAsia="de-DE"/>
        </w:rPr>
        <w:drawing>
          <wp:inline distT="0" distB="0" distL="0" distR="0" wp14:anchorId="49390061" wp14:editId="2AD05930">
            <wp:extent cx="5396230" cy="310418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1"/>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5396230" cy="3104182"/>
                    </a:xfrm>
                    <a:prstGeom prst="rect">
                      <a:avLst/>
                    </a:prstGeom>
                    <a:noFill/>
                    <a:ln>
                      <a:noFill/>
                    </a:ln>
                  </pic:spPr>
                </pic:pic>
              </a:graphicData>
            </a:graphic>
          </wp:inline>
        </w:drawing>
      </w:r>
      <w:r w:rsidR="00E57E61">
        <w:br/>
      </w:r>
      <w:r w:rsidR="00F24B18">
        <w:t xml:space="preserve">Figure A. </w:t>
      </w:r>
      <w:r w:rsidR="00802D29">
        <w:fldChar w:fldCharType="begin"/>
      </w:r>
      <w:r w:rsidR="00F24B18">
        <w:instrText xml:space="preserve"> SEQ Figure_A. \* ARABIC </w:instrText>
      </w:r>
      <w:r w:rsidR="00802D29">
        <w:fldChar w:fldCharType="separate"/>
      </w:r>
      <w:r w:rsidR="008A1B80">
        <w:rPr>
          <w:noProof/>
        </w:rPr>
        <w:t>6</w:t>
      </w:r>
      <w:r w:rsidR="00802D29">
        <w:fldChar w:fldCharType="end"/>
      </w:r>
      <w:r w:rsidR="000A68CD">
        <w:t>.</w:t>
      </w:r>
      <w:r w:rsidR="0054279E" w:rsidRPr="003352B8">
        <w:t xml:space="preserve">Accumulated reliability index without and with inspections. Inspection time intervals 2, 3, 4, 5 and 10 years and </w:t>
      </w:r>
      <w:r w:rsidR="00800642">
        <w:rPr>
          <w:noProof/>
          <w:position w:val="-6"/>
          <w:lang w:val="de-DE" w:eastAsia="de-DE"/>
        </w:rPr>
        <w:drawing>
          <wp:inline distT="0" distB="0" distL="0" distR="0" wp14:anchorId="15FA5903" wp14:editId="0C0E296B">
            <wp:extent cx="137795" cy="189865"/>
            <wp:effectExtent l="0" t="0" r="0" b="0"/>
            <wp:docPr id="2221" name="Bild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48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sidR="0054279E" w:rsidRPr="003352B8">
        <w:t xml:space="preserve">=10 mm, partial safety factor </w:t>
      </w:r>
      <w:r w:rsidR="00800642">
        <w:rPr>
          <w:noProof/>
          <w:position w:val="-12"/>
          <w:lang w:val="de-DE" w:eastAsia="de-DE"/>
        </w:rPr>
        <w:drawing>
          <wp:inline distT="0" distB="0" distL="0" distR="0" wp14:anchorId="5FC97039" wp14:editId="3D79269D">
            <wp:extent cx="207010" cy="233045"/>
            <wp:effectExtent l="0" t="0" r="0" b="0"/>
            <wp:docPr id="2222" name="Bild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48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0054279E" w:rsidRPr="003352B8">
        <w:t xml:space="preserve"> = 1.25 and aspect ratio = 0.2. </w:t>
      </w:r>
    </w:p>
    <w:p w14:paraId="08A911F3" w14:textId="2F4BAD7E" w:rsidR="0054279E" w:rsidRPr="006414A8" w:rsidRDefault="006E3EBE" w:rsidP="00E57E61">
      <w:pPr>
        <w:pStyle w:val="Beschriftung"/>
      </w:pPr>
      <w:r>
        <w:rPr>
          <w:noProof/>
          <w:lang w:val="de-DE" w:eastAsia="de-DE"/>
        </w:rPr>
        <w:drawing>
          <wp:inline distT="0" distB="0" distL="0" distR="0" wp14:anchorId="1FE7DEDF" wp14:editId="1D5DE0D0">
            <wp:extent cx="5396230" cy="3097729"/>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2"/>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396230" cy="3097729"/>
                    </a:xfrm>
                    <a:prstGeom prst="rect">
                      <a:avLst/>
                    </a:prstGeom>
                    <a:noFill/>
                    <a:ln>
                      <a:noFill/>
                    </a:ln>
                  </pic:spPr>
                </pic:pic>
              </a:graphicData>
            </a:graphic>
          </wp:inline>
        </w:drawing>
      </w:r>
      <w:r w:rsidR="00E57E61">
        <w:br/>
      </w:r>
      <w:r w:rsidR="00F24B18">
        <w:t xml:space="preserve">Figure A. </w:t>
      </w:r>
      <w:r w:rsidR="00802D29">
        <w:fldChar w:fldCharType="begin"/>
      </w:r>
      <w:r w:rsidR="00F24B18">
        <w:instrText xml:space="preserve"> SEQ Figure_A. \* ARABIC </w:instrText>
      </w:r>
      <w:r w:rsidR="00802D29">
        <w:fldChar w:fldCharType="separate"/>
      </w:r>
      <w:r w:rsidR="008A1B80">
        <w:rPr>
          <w:noProof/>
        </w:rPr>
        <w:t>7</w:t>
      </w:r>
      <w:r w:rsidR="00802D29">
        <w:fldChar w:fldCharType="end"/>
      </w:r>
      <w:r w:rsidR="000A68CD">
        <w:t>.</w:t>
      </w:r>
      <w:r w:rsidR="0054279E" w:rsidRPr="006414A8">
        <w:t xml:space="preserve">Annual reliability index without and with inspections. Inspection time intervals 2, 3, 4, 5 and 10 years and </w:t>
      </w:r>
      <w:r w:rsidR="00800642">
        <w:rPr>
          <w:noProof/>
          <w:position w:val="-6"/>
          <w:lang w:val="de-DE" w:eastAsia="de-DE"/>
        </w:rPr>
        <w:drawing>
          <wp:inline distT="0" distB="0" distL="0" distR="0" wp14:anchorId="35865033" wp14:editId="6B5989FC">
            <wp:extent cx="137795" cy="189865"/>
            <wp:effectExtent l="0" t="0" r="0" b="0"/>
            <wp:docPr id="2223" name="Bild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48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sidR="0054279E" w:rsidRPr="006414A8">
        <w:t xml:space="preserve">=5 mm, partial safety factor </w:t>
      </w:r>
      <w:r w:rsidR="00800642">
        <w:rPr>
          <w:noProof/>
          <w:position w:val="-12"/>
          <w:lang w:val="de-DE" w:eastAsia="de-DE"/>
        </w:rPr>
        <w:drawing>
          <wp:inline distT="0" distB="0" distL="0" distR="0" wp14:anchorId="583926B0" wp14:editId="2059FB5C">
            <wp:extent cx="207010" cy="233045"/>
            <wp:effectExtent l="0" t="0" r="0" b="0"/>
            <wp:docPr id="2224" name="Bild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48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0054279E" w:rsidRPr="006414A8">
        <w:t xml:space="preserve"> = 1.10 and aspect ratio = 0.2. </w:t>
      </w:r>
    </w:p>
    <w:p w14:paraId="136F81BA" w14:textId="3C919F3D" w:rsidR="00604DAE" w:rsidRDefault="006E3EBE" w:rsidP="004E25DE">
      <w:pPr>
        <w:pStyle w:val="Beschriftung"/>
      </w:pPr>
      <w:r>
        <w:rPr>
          <w:noProof/>
          <w:lang w:val="de-DE" w:eastAsia="de-DE"/>
        </w:rPr>
        <w:drawing>
          <wp:inline distT="0" distB="0" distL="0" distR="0" wp14:anchorId="1A71331B" wp14:editId="03C2569F">
            <wp:extent cx="5396230" cy="309613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3"/>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5396230" cy="3096131"/>
                    </a:xfrm>
                    <a:prstGeom prst="rect">
                      <a:avLst/>
                    </a:prstGeom>
                    <a:noFill/>
                    <a:ln>
                      <a:noFill/>
                    </a:ln>
                  </pic:spPr>
                </pic:pic>
              </a:graphicData>
            </a:graphic>
          </wp:inline>
        </w:drawing>
      </w:r>
      <w:r w:rsidR="00E57E61">
        <w:br/>
      </w:r>
      <w:bookmarkStart w:id="239" w:name="_Ref440761867"/>
      <w:r w:rsidR="00F24B18">
        <w:t xml:space="preserve">Figure A. </w:t>
      </w:r>
      <w:r w:rsidR="00802D29">
        <w:fldChar w:fldCharType="begin"/>
      </w:r>
      <w:r w:rsidR="00F24B18">
        <w:instrText xml:space="preserve"> SEQ Figure_A. \* ARABIC </w:instrText>
      </w:r>
      <w:r w:rsidR="00802D29">
        <w:fldChar w:fldCharType="separate"/>
      </w:r>
      <w:r w:rsidR="008A1B80">
        <w:rPr>
          <w:noProof/>
        </w:rPr>
        <w:t>8</w:t>
      </w:r>
      <w:r w:rsidR="00802D29">
        <w:fldChar w:fldCharType="end"/>
      </w:r>
      <w:bookmarkEnd w:id="239"/>
      <w:r w:rsidR="00F24B18">
        <w:t xml:space="preserve">. </w:t>
      </w:r>
      <w:r w:rsidR="0054279E" w:rsidRPr="006414A8">
        <w:t xml:space="preserve">Annual reliability index without and with inspections. Inspection time intervals 2, 3, 4, 5 and 10 years and </w:t>
      </w:r>
      <w:r w:rsidR="00800642">
        <w:rPr>
          <w:noProof/>
          <w:position w:val="-6"/>
          <w:lang w:val="de-DE" w:eastAsia="de-DE"/>
        </w:rPr>
        <w:drawing>
          <wp:inline distT="0" distB="0" distL="0" distR="0" wp14:anchorId="5181D3FF" wp14:editId="006157BC">
            <wp:extent cx="137795" cy="189865"/>
            <wp:effectExtent l="0" t="0" r="0" b="0"/>
            <wp:docPr id="2225" name="Bild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49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sidR="0054279E" w:rsidRPr="006414A8">
        <w:t xml:space="preserve">=5 mm, partial safety factor </w:t>
      </w:r>
      <w:r w:rsidR="00800642">
        <w:rPr>
          <w:noProof/>
          <w:position w:val="-12"/>
          <w:lang w:val="de-DE" w:eastAsia="de-DE"/>
        </w:rPr>
        <w:drawing>
          <wp:inline distT="0" distB="0" distL="0" distR="0" wp14:anchorId="5908EF3A" wp14:editId="1B13C322">
            <wp:extent cx="207010" cy="233045"/>
            <wp:effectExtent l="0" t="0" r="0" b="0"/>
            <wp:docPr id="2226" name="Bild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49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0054279E" w:rsidRPr="006414A8">
        <w:t xml:space="preserve"> = 1.10 and aspect ratio defined by eq. (</w:t>
      </w:r>
      <w:r w:rsidR="006414A8">
        <w:t>4.10)</w:t>
      </w:r>
      <w:r w:rsidR="0054279E" w:rsidRPr="006414A8">
        <w:t xml:space="preserve">. </w:t>
      </w:r>
    </w:p>
    <w:p w14:paraId="538AF602" w14:textId="6253208C" w:rsidR="003A3EFA" w:rsidRPr="003A3EFA" w:rsidRDefault="003A3EFA" w:rsidP="003A3EFA">
      <w:r>
        <w:br w:type="page"/>
      </w:r>
    </w:p>
    <w:p w14:paraId="5848910B" w14:textId="4FC4D7E4" w:rsidR="0045404A" w:rsidRDefault="00900D9D" w:rsidP="00860FCA">
      <w:pPr>
        <w:pStyle w:val="berschrift1"/>
        <w:numPr>
          <w:ilvl w:val="0"/>
          <w:numId w:val="0"/>
        </w:numPr>
        <w:ind w:left="432"/>
      </w:pPr>
      <w:bookmarkStart w:id="240" w:name="_Toc440882485"/>
      <w:bookmarkStart w:id="241" w:name="_Toc440985691"/>
      <w:bookmarkEnd w:id="236"/>
      <w:r>
        <w:t>Appendix B. Results of inspection planning for all the analyzed joints</w:t>
      </w:r>
      <w:bookmarkEnd w:id="240"/>
      <w:bookmarkEnd w:id="241"/>
    </w:p>
    <w:p w14:paraId="2330FA16" w14:textId="3C821A7E" w:rsidR="00900D9D" w:rsidRDefault="00900D9D" w:rsidP="00603B4F">
      <w:pPr>
        <w:ind w:left="-1080"/>
        <w:jc w:val="center"/>
        <w:rPr>
          <w:lang w:val="en-GB"/>
        </w:rPr>
      </w:pPr>
      <w:r>
        <w:rPr>
          <w:noProof/>
          <w:lang w:val="de-DE" w:eastAsia="de-DE"/>
        </w:rPr>
        <w:drawing>
          <wp:inline distT="0" distB="0" distL="0" distR="0" wp14:anchorId="798D5BEE" wp14:editId="3F0CAAD4">
            <wp:extent cx="5829300" cy="2371725"/>
            <wp:effectExtent l="0" t="0" r="0" b="9525"/>
            <wp:docPr id="403" name="Chart 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2"/>
              </a:graphicData>
            </a:graphic>
          </wp:inline>
        </w:drawing>
      </w:r>
      <w:r w:rsidR="00860FCA">
        <w:rPr>
          <w:lang w:val="en-GB"/>
        </w:rPr>
        <w:br/>
      </w:r>
      <w:r>
        <w:rPr>
          <w:noProof/>
          <w:lang w:val="de-DE" w:eastAsia="de-DE"/>
        </w:rPr>
        <w:drawing>
          <wp:inline distT="0" distB="0" distL="0" distR="0" wp14:anchorId="64025A1C" wp14:editId="4947CEDF">
            <wp:extent cx="5829300" cy="2428875"/>
            <wp:effectExtent l="0" t="0" r="0" b="9525"/>
            <wp:docPr id="404" name="Chart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3"/>
              </a:graphicData>
            </a:graphic>
          </wp:inline>
        </w:drawing>
      </w:r>
      <w:r w:rsidR="00860FCA">
        <w:rPr>
          <w:lang w:val="en-GB"/>
        </w:rPr>
        <w:br/>
      </w:r>
      <w:r>
        <w:rPr>
          <w:noProof/>
          <w:lang w:val="de-DE" w:eastAsia="de-DE"/>
        </w:rPr>
        <w:drawing>
          <wp:inline distT="0" distB="0" distL="0" distR="0" wp14:anchorId="62D80DA9" wp14:editId="159105A2">
            <wp:extent cx="5829300" cy="2343150"/>
            <wp:effectExtent l="0" t="0" r="0" b="0"/>
            <wp:docPr id="405" name="Chart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4"/>
              </a:graphicData>
            </a:graphic>
          </wp:inline>
        </w:drawing>
      </w:r>
    </w:p>
    <w:p w14:paraId="063EEFE9" w14:textId="22581F9A" w:rsidR="00900D9D" w:rsidRDefault="00900D9D" w:rsidP="00603B4F">
      <w:pPr>
        <w:ind w:left="-1080"/>
        <w:jc w:val="center"/>
        <w:rPr>
          <w:lang w:val="en-GB"/>
        </w:rPr>
      </w:pPr>
      <w:r>
        <w:rPr>
          <w:noProof/>
          <w:lang w:val="de-DE" w:eastAsia="de-DE"/>
        </w:rPr>
        <w:drawing>
          <wp:inline distT="0" distB="0" distL="0" distR="0" wp14:anchorId="7791C747" wp14:editId="15E8E03B">
            <wp:extent cx="5760000" cy="2296800"/>
            <wp:effectExtent l="0" t="0" r="0" b="0"/>
            <wp:docPr id="407" name="Chart 4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5"/>
              </a:graphicData>
            </a:graphic>
          </wp:inline>
        </w:drawing>
      </w:r>
      <w:r w:rsidR="00860FCA">
        <w:rPr>
          <w:lang w:val="en-GB"/>
        </w:rPr>
        <w:br/>
      </w:r>
      <w:r>
        <w:rPr>
          <w:noProof/>
          <w:lang w:val="de-DE" w:eastAsia="de-DE"/>
        </w:rPr>
        <w:drawing>
          <wp:inline distT="0" distB="0" distL="0" distR="0" wp14:anchorId="6F3BDFBB" wp14:editId="65A85EF6">
            <wp:extent cx="5760000" cy="2646000"/>
            <wp:effectExtent l="0" t="0" r="0" b="0"/>
            <wp:docPr id="408" name="Chart 4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6"/>
              </a:graphicData>
            </a:graphic>
          </wp:inline>
        </w:drawing>
      </w:r>
      <w:r w:rsidR="00860FCA">
        <w:rPr>
          <w:lang w:val="en-GB"/>
        </w:rPr>
        <w:br/>
      </w:r>
      <w:r>
        <w:rPr>
          <w:noProof/>
          <w:lang w:val="de-DE" w:eastAsia="de-DE"/>
        </w:rPr>
        <w:drawing>
          <wp:inline distT="0" distB="0" distL="0" distR="0" wp14:anchorId="75BCAC7F" wp14:editId="20EB4924">
            <wp:extent cx="5760000" cy="2646000"/>
            <wp:effectExtent l="0" t="0" r="0" b="0"/>
            <wp:docPr id="409" name="Chart 4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7"/>
              </a:graphicData>
            </a:graphic>
          </wp:inline>
        </w:drawing>
      </w:r>
    </w:p>
    <w:p w14:paraId="0FF86D7D" w14:textId="0BD37937" w:rsidR="00900D9D" w:rsidRPr="00900D9D" w:rsidRDefault="00900D9D" w:rsidP="00603B4F">
      <w:pPr>
        <w:ind w:left="-1080"/>
        <w:jc w:val="center"/>
        <w:rPr>
          <w:lang w:val="en-GB"/>
        </w:rPr>
      </w:pPr>
      <w:r>
        <w:rPr>
          <w:noProof/>
          <w:lang w:val="de-DE" w:eastAsia="de-DE"/>
        </w:rPr>
        <w:drawing>
          <wp:inline distT="0" distB="0" distL="0" distR="0" wp14:anchorId="47146F0A" wp14:editId="4ADDEC73">
            <wp:extent cx="5407200" cy="2480400"/>
            <wp:effectExtent l="0" t="0" r="0" b="0"/>
            <wp:docPr id="410" name="Chart 4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8"/>
              </a:graphicData>
            </a:graphic>
          </wp:inline>
        </w:drawing>
      </w:r>
      <w:r w:rsidR="00860FCA">
        <w:rPr>
          <w:lang w:val="en-GB"/>
        </w:rPr>
        <w:br/>
      </w:r>
      <w:r>
        <w:rPr>
          <w:noProof/>
          <w:lang w:val="de-DE" w:eastAsia="de-DE"/>
        </w:rPr>
        <w:drawing>
          <wp:inline distT="0" distB="0" distL="0" distR="0" wp14:anchorId="46B48DB0" wp14:editId="1A8323D7">
            <wp:extent cx="5400000" cy="2476800"/>
            <wp:effectExtent l="0" t="0" r="0" b="0"/>
            <wp:docPr id="411" name="Chart 4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9"/>
              </a:graphicData>
            </a:graphic>
          </wp:inline>
        </w:drawing>
      </w:r>
      <w:r>
        <w:rPr>
          <w:noProof/>
          <w:lang w:val="de-DE" w:eastAsia="de-DE"/>
        </w:rPr>
        <w:drawing>
          <wp:inline distT="0" distB="0" distL="0" distR="0" wp14:anchorId="4FE9B4E0" wp14:editId="76DA0B18">
            <wp:extent cx="5400000" cy="2476800"/>
            <wp:effectExtent l="0" t="0" r="0" b="0"/>
            <wp:docPr id="412" name="Chart 4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0"/>
              </a:graphicData>
            </a:graphic>
          </wp:inline>
        </w:drawing>
      </w:r>
    </w:p>
    <w:bookmarkEnd w:id="3"/>
    <w:bookmarkEnd w:id="2"/>
    <w:bookmarkEnd w:id="1"/>
    <w:p w14:paraId="488D1C31" w14:textId="77777777" w:rsidR="00900D9D" w:rsidRDefault="00900D9D" w:rsidP="00603B4F">
      <w:pPr>
        <w:ind w:left="-1080"/>
        <w:jc w:val="center"/>
        <w:rPr>
          <w:noProof/>
        </w:rPr>
      </w:pPr>
      <w:r>
        <w:rPr>
          <w:noProof/>
          <w:lang w:val="de-DE" w:eastAsia="de-DE"/>
        </w:rPr>
        <w:drawing>
          <wp:inline distT="0" distB="0" distL="0" distR="0" wp14:anchorId="7410B8D2" wp14:editId="397162B3">
            <wp:extent cx="5400000" cy="2448000"/>
            <wp:effectExtent l="0" t="0" r="0" b="0"/>
            <wp:docPr id="44" name="Chart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1"/>
              </a:graphicData>
            </a:graphic>
          </wp:inline>
        </w:drawing>
      </w:r>
      <w:r>
        <w:rPr>
          <w:noProof/>
          <w:lang w:val="de-DE" w:eastAsia="de-DE"/>
        </w:rPr>
        <w:drawing>
          <wp:inline distT="0" distB="0" distL="0" distR="0" wp14:anchorId="540D0F29" wp14:editId="4A2BFC8F">
            <wp:extent cx="5410800" cy="2433600"/>
            <wp:effectExtent l="0" t="0" r="0" b="0"/>
            <wp:docPr id="46" name="Chart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2"/>
              </a:graphicData>
            </a:graphic>
          </wp:inline>
        </w:drawing>
      </w:r>
      <w:r>
        <w:rPr>
          <w:noProof/>
          <w:lang w:val="de-DE" w:eastAsia="de-DE"/>
        </w:rPr>
        <w:drawing>
          <wp:inline distT="0" distB="0" distL="0" distR="0" wp14:anchorId="152875B5" wp14:editId="49DCDA1A">
            <wp:extent cx="5410800" cy="2433600"/>
            <wp:effectExtent l="0" t="0" r="0" b="0"/>
            <wp:docPr id="47" name="Chart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3"/>
              </a:graphicData>
            </a:graphic>
          </wp:inline>
        </w:drawing>
      </w:r>
    </w:p>
    <w:p w14:paraId="687F5E16" w14:textId="77777777" w:rsidR="00900D9D" w:rsidRDefault="00900D9D" w:rsidP="00603B4F">
      <w:pPr>
        <w:ind w:left="-1080"/>
        <w:jc w:val="center"/>
        <w:rPr>
          <w:noProof/>
        </w:rPr>
      </w:pPr>
      <w:r>
        <w:rPr>
          <w:noProof/>
          <w:lang w:val="de-DE" w:eastAsia="de-DE"/>
        </w:rPr>
        <w:drawing>
          <wp:inline distT="0" distB="0" distL="0" distR="0" wp14:anchorId="27775372" wp14:editId="6AF219D7">
            <wp:extent cx="5410800" cy="2451600"/>
            <wp:effectExtent l="0" t="0" r="0" b="0"/>
            <wp:docPr id="49" name="Chart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4"/>
              </a:graphicData>
            </a:graphic>
          </wp:inline>
        </w:drawing>
      </w:r>
      <w:r>
        <w:rPr>
          <w:noProof/>
          <w:lang w:val="de-DE" w:eastAsia="de-DE"/>
        </w:rPr>
        <w:drawing>
          <wp:inline distT="0" distB="0" distL="0" distR="0" wp14:anchorId="641A9ED1" wp14:editId="08DA0A0F">
            <wp:extent cx="5410800" cy="2451600"/>
            <wp:effectExtent l="0" t="0" r="0" b="0"/>
            <wp:docPr id="50" name="Chart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5"/>
              </a:graphicData>
            </a:graphic>
          </wp:inline>
        </w:drawing>
      </w:r>
      <w:r>
        <w:rPr>
          <w:noProof/>
          <w:lang w:val="de-DE" w:eastAsia="de-DE"/>
        </w:rPr>
        <w:drawing>
          <wp:inline distT="0" distB="0" distL="0" distR="0" wp14:anchorId="2AE47536" wp14:editId="098B805E">
            <wp:extent cx="5410800" cy="2451600"/>
            <wp:effectExtent l="0" t="0" r="0" b="0"/>
            <wp:docPr id="4588" name="Chart 45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6"/>
              </a:graphicData>
            </a:graphic>
          </wp:inline>
        </w:drawing>
      </w:r>
    </w:p>
    <w:p w14:paraId="79496D79" w14:textId="5615D6F7" w:rsidR="00900D9D" w:rsidRDefault="00900D9D" w:rsidP="00603B4F">
      <w:pPr>
        <w:ind w:left="-1080"/>
        <w:jc w:val="center"/>
        <w:rPr>
          <w:noProof/>
        </w:rPr>
      </w:pPr>
      <w:r>
        <w:rPr>
          <w:noProof/>
          <w:lang w:val="de-DE" w:eastAsia="de-DE"/>
        </w:rPr>
        <w:drawing>
          <wp:inline distT="0" distB="0" distL="0" distR="0" wp14:anchorId="2F1011E3" wp14:editId="6C6C51E3">
            <wp:extent cx="5428800" cy="2466000"/>
            <wp:effectExtent l="0" t="0" r="0" b="0"/>
            <wp:docPr id="4589" name="Chart 45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7"/>
              </a:graphicData>
            </a:graphic>
          </wp:inline>
        </w:drawing>
      </w:r>
      <w:r>
        <w:rPr>
          <w:noProof/>
          <w:lang w:val="de-DE" w:eastAsia="de-DE"/>
        </w:rPr>
        <w:drawing>
          <wp:inline distT="0" distB="0" distL="0" distR="0" wp14:anchorId="6BA5AA64" wp14:editId="79BA8C2F">
            <wp:extent cx="5428800" cy="2466000"/>
            <wp:effectExtent l="0" t="0" r="0" b="0"/>
            <wp:docPr id="4591" name="Chart 45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8"/>
              </a:graphicData>
            </a:graphic>
          </wp:inline>
        </w:drawing>
      </w:r>
      <w:r>
        <w:rPr>
          <w:noProof/>
          <w:lang w:val="de-DE" w:eastAsia="de-DE"/>
        </w:rPr>
        <w:drawing>
          <wp:inline distT="0" distB="0" distL="0" distR="0" wp14:anchorId="419F2350" wp14:editId="2A1214EC">
            <wp:extent cx="5407200" cy="2480400"/>
            <wp:effectExtent l="0" t="0" r="0" b="0"/>
            <wp:docPr id="4603" name="Chart 46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9"/>
              </a:graphicData>
            </a:graphic>
          </wp:inline>
        </w:drawing>
      </w:r>
    </w:p>
    <w:p w14:paraId="10F9A1FD" w14:textId="77777777" w:rsidR="00900D9D" w:rsidRDefault="00900D9D" w:rsidP="00603B4F">
      <w:pPr>
        <w:ind w:left="-1080"/>
        <w:jc w:val="center"/>
        <w:rPr>
          <w:noProof/>
        </w:rPr>
      </w:pPr>
      <w:r>
        <w:rPr>
          <w:noProof/>
          <w:lang w:val="de-DE" w:eastAsia="de-DE"/>
        </w:rPr>
        <w:drawing>
          <wp:inline distT="0" distB="0" distL="0" distR="0" wp14:anchorId="43D97C0C" wp14:editId="6C45DBEE">
            <wp:extent cx="5428800" cy="2451600"/>
            <wp:effectExtent l="0" t="0" r="0" b="0"/>
            <wp:docPr id="4605" name="Chart 46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0"/>
              </a:graphicData>
            </a:graphic>
          </wp:inline>
        </w:drawing>
      </w:r>
      <w:r>
        <w:rPr>
          <w:noProof/>
          <w:lang w:val="de-DE" w:eastAsia="de-DE"/>
        </w:rPr>
        <w:drawing>
          <wp:inline distT="0" distB="0" distL="0" distR="0" wp14:anchorId="73DDDCC7" wp14:editId="2FF6DC2A">
            <wp:extent cx="5428800" cy="2451600"/>
            <wp:effectExtent l="0" t="0" r="0" b="0"/>
            <wp:docPr id="4606" name="Chart 46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1"/>
              </a:graphicData>
            </a:graphic>
          </wp:inline>
        </w:drawing>
      </w:r>
      <w:r>
        <w:rPr>
          <w:noProof/>
          <w:lang w:val="de-DE" w:eastAsia="de-DE"/>
        </w:rPr>
        <w:drawing>
          <wp:inline distT="0" distB="0" distL="0" distR="0" wp14:anchorId="3BE851C9" wp14:editId="528E829C">
            <wp:extent cx="5428800" cy="2451600"/>
            <wp:effectExtent l="0" t="0" r="0" b="0"/>
            <wp:docPr id="4607" name="Chart 46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2"/>
              </a:graphicData>
            </a:graphic>
          </wp:inline>
        </w:drawing>
      </w:r>
    </w:p>
    <w:p w14:paraId="53C81118" w14:textId="77777777" w:rsidR="00900D9D" w:rsidRDefault="00900D9D" w:rsidP="00603B4F">
      <w:pPr>
        <w:ind w:left="-1080"/>
        <w:jc w:val="center"/>
        <w:rPr>
          <w:noProof/>
        </w:rPr>
      </w:pPr>
      <w:r>
        <w:rPr>
          <w:noProof/>
          <w:lang w:val="de-DE" w:eastAsia="de-DE"/>
        </w:rPr>
        <w:drawing>
          <wp:inline distT="0" distB="0" distL="0" distR="0" wp14:anchorId="56589FE5" wp14:editId="613BCF4C">
            <wp:extent cx="5421600" cy="2365200"/>
            <wp:effectExtent l="0" t="0" r="0" b="0"/>
            <wp:docPr id="384" name="Chart 3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3"/>
              </a:graphicData>
            </a:graphic>
          </wp:inline>
        </w:drawing>
      </w:r>
      <w:r>
        <w:rPr>
          <w:noProof/>
          <w:lang w:val="de-DE" w:eastAsia="de-DE"/>
        </w:rPr>
        <w:drawing>
          <wp:inline distT="0" distB="0" distL="0" distR="0" wp14:anchorId="57CC4095" wp14:editId="0154A8D1">
            <wp:extent cx="5421600" cy="2365200"/>
            <wp:effectExtent l="0" t="0" r="0" b="0"/>
            <wp:docPr id="385" name="Chart 3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4"/>
              </a:graphicData>
            </a:graphic>
          </wp:inline>
        </w:drawing>
      </w:r>
      <w:r>
        <w:rPr>
          <w:noProof/>
          <w:lang w:val="de-DE" w:eastAsia="de-DE"/>
        </w:rPr>
        <w:drawing>
          <wp:inline distT="0" distB="0" distL="0" distR="0" wp14:anchorId="2C8D1A84" wp14:editId="67E1C85F">
            <wp:extent cx="5421600" cy="2365200"/>
            <wp:effectExtent l="0" t="0" r="0" b="0"/>
            <wp:docPr id="386" name="Chart 3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5"/>
              </a:graphicData>
            </a:graphic>
          </wp:inline>
        </w:drawing>
      </w:r>
    </w:p>
    <w:p w14:paraId="3D44A9AC" w14:textId="720572E6" w:rsidR="00900D9D" w:rsidRDefault="00900D9D" w:rsidP="00603B4F">
      <w:pPr>
        <w:ind w:left="-1080"/>
        <w:jc w:val="center"/>
        <w:rPr>
          <w:noProof/>
        </w:rPr>
      </w:pPr>
      <w:r>
        <w:rPr>
          <w:noProof/>
          <w:lang w:val="de-DE" w:eastAsia="de-DE"/>
        </w:rPr>
        <w:drawing>
          <wp:inline distT="0" distB="0" distL="0" distR="0" wp14:anchorId="5632BA9B" wp14:editId="756C1E80">
            <wp:extent cx="5418000" cy="2394000"/>
            <wp:effectExtent l="0" t="0" r="0" b="0"/>
            <wp:docPr id="387" name="Chart 3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6"/>
              </a:graphicData>
            </a:graphic>
          </wp:inline>
        </w:drawing>
      </w:r>
      <w:r>
        <w:rPr>
          <w:noProof/>
          <w:lang w:val="de-DE" w:eastAsia="de-DE"/>
        </w:rPr>
        <w:drawing>
          <wp:inline distT="0" distB="0" distL="0" distR="0" wp14:anchorId="3948F19B" wp14:editId="1FB3B1CD">
            <wp:extent cx="5418000" cy="2394000"/>
            <wp:effectExtent l="0" t="0" r="0" b="0"/>
            <wp:docPr id="389" name="Chart 3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7"/>
              </a:graphicData>
            </a:graphic>
          </wp:inline>
        </w:drawing>
      </w:r>
      <w:r>
        <w:rPr>
          <w:noProof/>
          <w:lang w:val="de-DE" w:eastAsia="de-DE"/>
        </w:rPr>
        <w:drawing>
          <wp:inline distT="0" distB="0" distL="0" distR="0" wp14:anchorId="75E7BA02" wp14:editId="085FB6AB">
            <wp:extent cx="5418000" cy="2394000"/>
            <wp:effectExtent l="0" t="0" r="0" b="0"/>
            <wp:docPr id="390" name="Chart 3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8"/>
              </a:graphicData>
            </a:graphic>
          </wp:inline>
        </w:drawing>
      </w:r>
    </w:p>
    <w:p w14:paraId="0E2E112A" w14:textId="77777777" w:rsidR="00900D9D" w:rsidRDefault="00900D9D" w:rsidP="00603B4F">
      <w:pPr>
        <w:ind w:left="-1080"/>
        <w:jc w:val="center"/>
        <w:rPr>
          <w:b/>
          <w:bCs/>
          <w:caps/>
        </w:rPr>
      </w:pPr>
      <w:r>
        <w:rPr>
          <w:noProof/>
          <w:lang w:val="de-DE" w:eastAsia="de-DE"/>
        </w:rPr>
        <w:drawing>
          <wp:inline distT="0" distB="0" distL="0" distR="0" wp14:anchorId="535CBB8E" wp14:editId="304D1C17">
            <wp:extent cx="5403600" cy="2365200"/>
            <wp:effectExtent l="0" t="0" r="0" b="0"/>
            <wp:docPr id="391" name="Chart 3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9"/>
              </a:graphicData>
            </a:graphic>
          </wp:inline>
        </w:drawing>
      </w:r>
      <w:r>
        <w:rPr>
          <w:noProof/>
          <w:lang w:val="de-DE" w:eastAsia="de-DE"/>
        </w:rPr>
        <w:drawing>
          <wp:inline distT="0" distB="0" distL="0" distR="0" wp14:anchorId="77918865" wp14:editId="16F824F0">
            <wp:extent cx="5403600" cy="2365200"/>
            <wp:effectExtent l="0" t="0" r="0" b="0"/>
            <wp:docPr id="392" name="Chart 3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0"/>
              </a:graphicData>
            </a:graphic>
          </wp:inline>
        </w:drawing>
      </w:r>
      <w:r>
        <w:rPr>
          <w:noProof/>
          <w:lang w:val="de-DE" w:eastAsia="de-DE"/>
        </w:rPr>
        <w:drawing>
          <wp:inline distT="0" distB="0" distL="0" distR="0" wp14:anchorId="6A05BD0C" wp14:editId="4D6126F4">
            <wp:extent cx="5403600" cy="2365200"/>
            <wp:effectExtent l="0" t="0" r="0" b="0"/>
            <wp:docPr id="393" name="Chart 3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1"/>
              </a:graphicData>
            </a:graphic>
          </wp:inline>
        </w:drawing>
      </w:r>
    </w:p>
    <w:p w14:paraId="18553E65" w14:textId="77777777" w:rsidR="00900D9D" w:rsidRDefault="00900D9D" w:rsidP="00603B4F">
      <w:pPr>
        <w:ind w:left="-1080"/>
        <w:jc w:val="center"/>
        <w:rPr>
          <w:b/>
          <w:bCs/>
          <w:caps/>
        </w:rPr>
      </w:pPr>
      <w:r>
        <w:rPr>
          <w:noProof/>
          <w:lang w:val="de-DE" w:eastAsia="de-DE"/>
        </w:rPr>
        <w:drawing>
          <wp:inline distT="0" distB="0" distL="0" distR="0" wp14:anchorId="1A854428" wp14:editId="27CA2559">
            <wp:extent cx="5425200" cy="2340000"/>
            <wp:effectExtent l="0" t="0" r="0" b="0"/>
            <wp:docPr id="394" name="Chart 3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2"/>
              </a:graphicData>
            </a:graphic>
          </wp:inline>
        </w:drawing>
      </w:r>
      <w:r>
        <w:rPr>
          <w:noProof/>
          <w:lang w:val="de-DE" w:eastAsia="de-DE"/>
        </w:rPr>
        <w:drawing>
          <wp:inline distT="0" distB="0" distL="0" distR="0" wp14:anchorId="2DB4B760" wp14:editId="68217BCF">
            <wp:extent cx="5425200" cy="2340000"/>
            <wp:effectExtent l="0" t="0" r="0" b="0"/>
            <wp:docPr id="395" name="Chart 3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3"/>
              </a:graphicData>
            </a:graphic>
          </wp:inline>
        </w:drawing>
      </w:r>
      <w:r>
        <w:rPr>
          <w:noProof/>
          <w:lang w:val="de-DE" w:eastAsia="de-DE"/>
        </w:rPr>
        <w:drawing>
          <wp:inline distT="0" distB="0" distL="0" distR="0" wp14:anchorId="55A33CC6" wp14:editId="3CFCFE1F">
            <wp:extent cx="5425200" cy="2340000"/>
            <wp:effectExtent l="0" t="0" r="0" b="0"/>
            <wp:docPr id="396" name="Chart 3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4"/>
              </a:graphicData>
            </a:graphic>
          </wp:inline>
        </w:drawing>
      </w:r>
    </w:p>
    <w:p w14:paraId="19475CC5" w14:textId="77777777" w:rsidR="00900D9D" w:rsidRDefault="00900D9D" w:rsidP="00603B4F">
      <w:pPr>
        <w:ind w:left="-1080"/>
        <w:jc w:val="center"/>
        <w:rPr>
          <w:b/>
          <w:bCs/>
          <w:caps/>
        </w:rPr>
      </w:pPr>
      <w:r>
        <w:rPr>
          <w:noProof/>
          <w:lang w:val="de-DE" w:eastAsia="de-DE"/>
        </w:rPr>
        <w:drawing>
          <wp:inline distT="0" distB="0" distL="0" distR="0" wp14:anchorId="4DCB047F" wp14:editId="37831031">
            <wp:extent cx="5407200" cy="2350800"/>
            <wp:effectExtent l="0" t="0" r="0" b="0"/>
            <wp:docPr id="397" name="Chart 3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5"/>
              </a:graphicData>
            </a:graphic>
          </wp:inline>
        </w:drawing>
      </w:r>
      <w:r>
        <w:rPr>
          <w:noProof/>
          <w:lang w:val="de-DE" w:eastAsia="de-DE"/>
        </w:rPr>
        <w:drawing>
          <wp:inline distT="0" distB="0" distL="0" distR="0" wp14:anchorId="24B21C0B" wp14:editId="3A225A9F">
            <wp:extent cx="5407200" cy="2350800"/>
            <wp:effectExtent l="0" t="0" r="0" b="0"/>
            <wp:docPr id="398" name="Chart 3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6"/>
              </a:graphicData>
            </a:graphic>
          </wp:inline>
        </w:drawing>
      </w:r>
      <w:r>
        <w:rPr>
          <w:noProof/>
          <w:lang w:val="de-DE" w:eastAsia="de-DE"/>
        </w:rPr>
        <w:drawing>
          <wp:inline distT="0" distB="0" distL="0" distR="0" wp14:anchorId="47C0DA12" wp14:editId="0E8CDFC5">
            <wp:extent cx="5407200" cy="2350800"/>
            <wp:effectExtent l="0" t="0" r="0" b="0"/>
            <wp:docPr id="399" name="Chart 3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7"/>
              </a:graphicData>
            </a:graphic>
          </wp:inline>
        </w:drawing>
      </w:r>
    </w:p>
    <w:p w14:paraId="10612678" w14:textId="77777777" w:rsidR="00603B4F" w:rsidRDefault="00900D9D" w:rsidP="00603B4F">
      <w:pPr>
        <w:ind w:left="-1080"/>
        <w:jc w:val="center"/>
        <w:rPr>
          <w:b/>
          <w:bCs/>
          <w:caps/>
        </w:rPr>
      </w:pPr>
      <w:r>
        <w:rPr>
          <w:noProof/>
          <w:lang w:val="de-DE" w:eastAsia="de-DE"/>
        </w:rPr>
        <w:drawing>
          <wp:inline distT="0" distB="0" distL="0" distR="0" wp14:anchorId="1E956201" wp14:editId="0D585551">
            <wp:extent cx="5425200" cy="2354400"/>
            <wp:effectExtent l="0" t="0" r="0" b="0"/>
            <wp:docPr id="400" name="Chart 4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8"/>
              </a:graphicData>
            </a:graphic>
          </wp:inline>
        </w:drawing>
      </w:r>
      <w:r>
        <w:rPr>
          <w:noProof/>
          <w:lang w:val="de-DE" w:eastAsia="de-DE"/>
        </w:rPr>
        <w:drawing>
          <wp:inline distT="0" distB="0" distL="0" distR="0" wp14:anchorId="43809BF5" wp14:editId="3F73C653">
            <wp:extent cx="5425200" cy="2354400"/>
            <wp:effectExtent l="0" t="0" r="0" b="0"/>
            <wp:docPr id="401" name="Chart 4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9"/>
              </a:graphicData>
            </a:graphic>
          </wp:inline>
        </w:drawing>
      </w:r>
      <w:r>
        <w:rPr>
          <w:noProof/>
          <w:lang w:val="de-DE" w:eastAsia="de-DE"/>
        </w:rPr>
        <w:drawing>
          <wp:inline distT="0" distB="0" distL="0" distR="0" wp14:anchorId="6D33E771" wp14:editId="3619A1CE">
            <wp:extent cx="5425200" cy="2354400"/>
            <wp:effectExtent l="0" t="0" r="0" b="0"/>
            <wp:docPr id="402" name="Chart 4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0"/>
              </a:graphicData>
            </a:graphic>
          </wp:inline>
        </w:drawing>
      </w:r>
    </w:p>
    <w:p w14:paraId="61BEAE42" w14:textId="7A0D79C5" w:rsidR="00900D9D" w:rsidRDefault="00900D9D" w:rsidP="00E960AE">
      <w:pPr>
        <w:ind w:left="-1080"/>
      </w:pPr>
      <w:r>
        <w:rPr>
          <w:b/>
          <w:bCs/>
          <w:caps/>
        </w:rPr>
        <w:br w:type="page"/>
      </w:r>
    </w:p>
    <w:bookmarkStart w:id="242" w:name="_Toc440985692" w:displacedByCustomXml="next"/>
    <w:bookmarkStart w:id="243" w:name="_Toc440882486" w:displacedByCustomXml="next"/>
    <w:sdt>
      <w:sdtPr>
        <w:rPr>
          <w:rFonts w:eastAsia="Times New Roman"/>
          <w:b w:val="0"/>
          <w:bCs w:val="0"/>
          <w:caps w:val="0"/>
          <w:color w:val="auto"/>
          <w:kern w:val="0"/>
          <w:sz w:val="20"/>
          <w:szCs w:val="16"/>
          <w:lang w:val="en-US"/>
        </w:rPr>
        <w:id w:val="-630944903"/>
        <w:docPartObj>
          <w:docPartGallery w:val="Bibliographies"/>
          <w:docPartUnique/>
        </w:docPartObj>
      </w:sdtPr>
      <w:sdtEndPr/>
      <w:sdtContent>
        <w:p w14:paraId="6B2FF8C2" w14:textId="77777777" w:rsidR="00EB0727" w:rsidRPr="00CD6A65" w:rsidRDefault="00EB0727" w:rsidP="008408FA">
          <w:pPr>
            <w:pStyle w:val="berschrift1"/>
            <w:numPr>
              <w:ilvl w:val="0"/>
              <w:numId w:val="0"/>
            </w:numPr>
            <w:ind w:left="432"/>
          </w:pPr>
          <w:r w:rsidRPr="00CD6A65">
            <w:t>Bibliography</w:t>
          </w:r>
          <w:bookmarkEnd w:id="243"/>
          <w:bookmarkEnd w:id="242"/>
          <w:r w:rsidRPr="00CD6A65">
            <w:t xml:space="preserve"> </w:t>
          </w:r>
        </w:p>
        <w:sdt>
          <w:sdtPr>
            <w:id w:val="1476487755"/>
            <w:bibliography/>
          </w:sdtPr>
          <w:sdtEndPr/>
          <w:sdtContent>
            <w:p w14:paraId="2A672210" w14:textId="77777777" w:rsidR="00CE7C57" w:rsidRPr="00537516" w:rsidRDefault="00802D29" w:rsidP="004779FE">
              <w:pPr>
                <w:pStyle w:val="Literaturverzeichnis"/>
                <w:rPr>
                  <w:noProof/>
                  <w:lang w:val="en-GB"/>
                </w:rPr>
              </w:pPr>
              <w:r w:rsidRPr="00CD6A65">
                <w:fldChar w:fldCharType="begin"/>
              </w:r>
              <w:r w:rsidR="00EB0727" w:rsidRPr="00CD6A65">
                <w:instrText xml:space="preserve"> BIBLIOGRAPHY </w:instrText>
              </w:r>
              <w:r w:rsidRPr="00CD6A65">
                <w:fldChar w:fldCharType="separate"/>
              </w:r>
              <w:r w:rsidR="00CE7C57" w:rsidRPr="00537516">
                <w:rPr>
                  <w:noProof/>
                  <w:lang w:val="en-GB"/>
                </w:rPr>
                <w:t xml:space="preserve">Aker Partner Engineering, 1990. </w:t>
              </w:r>
              <w:r w:rsidR="00CE7C57" w:rsidRPr="00537516">
                <w:rPr>
                  <w:i/>
                  <w:iCs/>
                  <w:noProof/>
                  <w:lang w:val="en-GB"/>
                </w:rPr>
                <w:t xml:space="preserve">PIA (Probabilistic Inspection Analysis) Theory Manual. </w:t>
              </w:r>
              <w:r w:rsidR="00CE7C57" w:rsidRPr="00537516">
                <w:rPr>
                  <w:noProof/>
                  <w:lang w:val="en-GB"/>
                </w:rPr>
                <w:t>Oslo, Norway: Aker Partner Engineering AS.</w:t>
              </w:r>
            </w:p>
            <w:p w14:paraId="519295C1" w14:textId="77777777" w:rsidR="00CE7C57" w:rsidRPr="00537516" w:rsidRDefault="00CE7C57" w:rsidP="004779FE">
              <w:pPr>
                <w:pStyle w:val="Literaturverzeichnis"/>
                <w:rPr>
                  <w:noProof/>
                  <w:lang w:val="en-GB"/>
                </w:rPr>
              </w:pPr>
              <w:r w:rsidRPr="00537516">
                <w:rPr>
                  <w:noProof/>
                  <w:lang w:val="en-GB"/>
                </w:rPr>
                <w:t xml:space="preserve">Benjamin, J. &amp; Cornell, C., 1970. </w:t>
              </w:r>
              <w:r w:rsidRPr="00537516">
                <w:rPr>
                  <w:i/>
                  <w:iCs/>
                  <w:noProof/>
                  <w:lang w:val="en-GB"/>
                </w:rPr>
                <w:t xml:space="preserve">Probability, Statstics and Decision for Civil Engineers. </w:t>
              </w:r>
              <w:r w:rsidRPr="00537516">
                <w:rPr>
                  <w:noProof/>
                  <w:lang w:val="en-GB"/>
                </w:rPr>
                <w:t>New York: McGraw-Hill.</w:t>
              </w:r>
            </w:p>
            <w:p w14:paraId="7F87F410" w14:textId="77777777" w:rsidR="00CE7C57" w:rsidRPr="00537516" w:rsidRDefault="00CE7C57" w:rsidP="004779FE">
              <w:pPr>
                <w:pStyle w:val="Literaturverzeichnis"/>
                <w:rPr>
                  <w:noProof/>
                  <w:lang w:val="en-GB"/>
                </w:rPr>
              </w:pPr>
              <w:r w:rsidRPr="00537516">
                <w:rPr>
                  <w:noProof/>
                  <w:lang w:val="en-GB"/>
                </w:rPr>
                <w:t xml:space="preserve">BS 7910, 2013. </w:t>
              </w:r>
              <w:r w:rsidRPr="00537516">
                <w:rPr>
                  <w:i/>
                  <w:iCs/>
                  <w:noProof/>
                  <w:lang w:val="en-GB"/>
                </w:rPr>
                <w:t xml:space="preserve">Guide to methods for assessing the acceptability of flaws in metallic structures., </w:t>
              </w:r>
              <w:r w:rsidRPr="00537516">
                <w:rPr>
                  <w:noProof/>
                  <w:lang w:val="en-GB"/>
                </w:rPr>
                <w:t>London: British Standards Institution.</w:t>
              </w:r>
            </w:p>
            <w:p w14:paraId="1DAAF9AF" w14:textId="77777777" w:rsidR="00CE7C57" w:rsidRPr="00537516" w:rsidRDefault="00CE7C57" w:rsidP="004779FE">
              <w:pPr>
                <w:pStyle w:val="Literaturverzeichnis"/>
                <w:rPr>
                  <w:noProof/>
                  <w:lang w:val="en-GB"/>
                </w:rPr>
              </w:pPr>
              <w:r w:rsidRPr="00537516">
                <w:rPr>
                  <w:noProof/>
                  <w:lang w:val="en-GB"/>
                </w:rPr>
                <w:t xml:space="preserve">DNV RP-C203, 2014. </w:t>
              </w:r>
              <w:r w:rsidRPr="00537516">
                <w:rPr>
                  <w:i/>
                  <w:iCs/>
                  <w:noProof/>
                  <w:lang w:val="en-GB"/>
                </w:rPr>
                <w:t xml:space="preserve">Fatigue design of Ofshore steel structures, </w:t>
              </w:r>
              <w:r w:rsidRPr="00537516">
                <w:rPr>
                  <w:noProof/>
                  <w:lang w:val="en-GB"/>
                </w:rPr>
                <w:t>s.l.: Det Norske Veritas.</w:t>
              </w:r>
            </w:p>
            <w:p w14:paraId="43396965" w14:textId="77777777" w:rsidR="00CE7C57" w:rsidRPr="00537516" w:rsidRDefault="00CE7C57" w:rsidP="004779FE">
              <w:pPr>
                <w:pStyle w:val="Literaturverzeichnis"/>
                <w:rPr>
                  <w:noProof/>
                  <w:lang w:val="en-GB"/>
                </w:rPr>
              </w:pPr>
              <w:r w:rsidRPr="00537516">
                <w:rPr>
                  <w:noProof/>
                  <w:lang w:val="en-GB"/>
                </w:rPr>
                <w:t xml:space="preserve">DNV, 2010. </w:t>
              </w:r>
              <w:r w:rsidRPr="00537516">
                <w:rPr>
                  <w:i/>
                  <w:iCs/>
                  <w:noProof/>
                  <w:lang w:val="en-GB"/>
                </w:rPr>
                <w:t xml:space="preserve">Fatigue design of offshore structures, RP-C203., </w:t>
              </w:r>
              <w:r w:rsidRPr="00537516">
                <w:rPr>
                  <w:noProof/>
                  <w:lang w:val="en-GB"/>
                </w:rPr>
                <w:t>s.l.: DNV.</w:t>
              </w:r>
            </w:p>
            <w:p w14:paraId="0C8D11B9" w14:textId="77777777" w:rsidR="00CE7C57" w:rsidRPr="00537516" w:rsidRDefault="00CE7C57" w:rsidP="004779FE">
              <w:pPr>
                <w:pStyle w:val="Literaturverzeichnis"/>
                <w:rPr>
                  <w:noProof/>
                  <w:lang w:val="en-GB"/>
                </w:rPr>
              </w:pPr>
              <w:r w:rsidRPr="00537516">
                <w:rPr>
                  <w:noProof/>
                  <w:lang w:val="en-GB"/>
                </w:rPr>
                <w:t xml:space="preserve">DNV, 2011. </w:t>
              </w:r>
              <w:r w:rsidRPr="00537516">
                <w:rPr>
                  <w:i/>
                  <w:iCs/>
                  <w:noProof/>
                  <w:lang w:val="en-GB"/>
                </w:rPr>
                <w:t xml:space="preserve">Design of offshore wind turbine structures, OS-J101., </w:t>
              </w:r>
              <w:r w:rsidRPr="00537516">
                <w:rPr>
                  <w:noProof/>
                  <w:lang w:val="en-GB"/>
                </w:rPr>
                <w:t>s.l.: Det Norske Veritas.</w:t>
              </w:r>
            </w:p>
            <w:p w14:paraId="1AEDAB5E" w14:textId="77777777" w:rsidR="00CE7C57" w:rsidRPr="00537516" w:rsidRDefault="00CE7C57" w:rsidP="004779FE">
              <w:pPr>
                <w:pStyle w:val="Literaturverzeichnis"/>
                <w:rPr>
                  <w:noProof/>
                  <w:lang w:val="en-GB"/>
                </w:rPr>
              </w:pPr>
              <w:r w:rsidRPr="00537516">
                <w:rPr>
                  <w:noProof/>
                  <w:lang w:val="en-GB"/>
                </w:rPr>
                <w:t xml:space="preserve">DNV-GL, 2015. </w:t>
              </w:r>
              <w:r w:rsidRPr="00537516">
                <w:rPr>
                  <w:i/>
                  <w:iCs/>
                  <w:noProof/>
                  <w:lang w:val="en-GB"/>
                </w:rPr>
                <w:t xml:space="preserve">Recomended Practice RP-0001. Probabilistic methods for planning of inspection for fatigue cracks in offshore structures, </w:t>
              </w:r>
              <w:r w:rsidRPr="00537516">
                <w:rPr>
                  <w:noProof/>
                  <w:lang w:val="en-GB"/>
                </w:rPr>
                <w:t>s.l.: Det Norske Veritas - GL.</w:t>
              </w:r>
            </w:p>
            <w:p w14:paraId="2AD401BA" w14:textId="77777777" w:rsidR="00CE7C57" w:rsidRPr="00537516" w:rsidRDefault="00CE7C57" w:rsidP="004779FE">
              <w:pPr>
                <w:pStyle w:val="Literaturverzeichnis"/>
                <w:rPr>
                  <w:noProof/>
                  <w:lang w:val="en-GB"/>
                </w:rPr>
              </w:pPr>
              <w:r w:rsidRPr="00537516">
                <w:rPr>
                  <w:noProof/>
                  <w:lang w:val="en-GB"/>
                </w:rPr>
                <w:t xml:space="preserve">Dong, W., Gao, Z. &amp; Moan, T., 2010. </w:t>
              </w:r>
              <w:r w:rsidRPr="00537516">
                <w:rPr>
                  <w:i/>
                  <w:iCs/>
                  <w:noProof/>
                  <w:lang w:val="en-GB"/>
                </w:rPr>
                <w:t xml:space="preserve">Fatigue reliability analysis of jacket-type offshore wind turbine considering inspection and repair. </w:t>
              </w:r>
              <w:r w:rsidRPr="00537516">
                <w:rPr>
                  <w:noProof/>
                  <w:lang w:val="en-GB"/>
                </w:rPr>
                <w:t>Brussels, EWEC 2010.</w:t>
              </w:r>
            </w:p>
            <w:p w14:paraId="2253087A" w14:textId="77777777" w:rsidR="00CE7C57" w:rsidRPr="00537516" w:rsidRDefault="00CE7C57" w:rsidP="004779FE">
              <w:pPr>
                <w:pStyle w:val="Literaturverzeichnis"/>
                <w:rPr>
                  <w:noProof/>
                  <w:lang w:val="en-GB"/>
                </w:rPr>
              </w:pPr>
              <w:r w:rsidRPr="00537516">
                <w:rPr>
                  <w:noProof/>
                  <w:lang w:val="en-GB"/>
                </w:rPr>
                <w:t xml:space="preserve">EN 1993-1-9, 2005. </w:t>
              </w:r>
              <w:r w:rsidRPr="00537516">
                <w:rPr>
                  <w:i/>
                  <w:iCs/>
                  <w:noProof/>
                  <w:lang w:val="en-GB"/>
                </w:rPr>
                <w:t xml:space="preserve">Eurocode 3: Design of steel structures - Part 1-9: Fatigue., </w:t>
              </w:r>
              <w:r w:rsidRPr="00537516">
                <w:rPr>
                  <w:noProof/>
                  <w:lang w:val="en-GB"/>
                </w:rPr>
                <w:t>Eurodoce: s.n.</w:t>
              </w:r>
            </w:p>
            <w:p w14:paraId="6678E3DE" w14:textId="77777777" w:rsidR="00CE7C57" w:rsidRPr="00537516" w:rsidRDefault="00CE7C57" w:rsidP="004779FE">
              <w:pPr>
                <w:pStyle w:val="Literaturverzeichnis"/>
                <w:rPr>
                  <w:noProof/>
                  <w:lang w:val="en-GB"/>
                </w:rPr>
              </w:pPr>
              <w:r w:rsidRPr="00537516">
                <w:rPr>
                  <w:noProof/>
                  <w:lang w:val="en-GB"/>
                </w:rPr>
                <w:t xml:space="preserve">Ersdal, G., 2005. </w:t>
              </w:r>
              <w:r w:rsidRPr="00537516">
                <w:rPr>
                  <w:i/>
                  <w:iCs/>
                  <w:noProof/>
                  <w:lang w:val="en-GB"/>
                </w:rPr>
                <w:t xml:space="preserve">Assessment of existing offshore structures for life extension. PhD thesis, </w:t>
              </w:r>
              <w:r w:rsidRPr="00537516">
                <w:rPr>
                  <w:noProof/>
                  <w:lang w:val="en-GB"/>
                </w:rPr>
                <w:t>Stavanger: University of Stavanger.</w:t>
              </w:r>
            </w:p>
            <w:p w14:paraId="46CABAA7" w14:textId="77777777" w:rsidR="00CE7C57" w:rsidRPr="00537516" w:rsidRDefault="00CE7C57" w:rsidP="004779FE">
              <w:pPr>
                <w:pStyle w:val="Literaturverzeichnis"/>
                <w:rPr>
                  <w:noProof/>
                  <w:lang w:val="en-GB"/>
                </w:rPr>
              </w:pPr>
              <w:r w:rsidRPr="00537516">
                <w:rPr>
                  <w:noProof/>
                  <w:lang w:val="en-GB"/>
                </w:rPr>
                <w:t xml:space="preserve">Faber, M., Engelund, S., Sorensen, J. &amp; Bloch, A., 2000. </w:t>
              </w:r>
              <w:r w:rsidRPr="00537516">
                <w:rPr>
                  <w:i/>
                  <w:iCs/>
                  <w:noProof/>
                  <w:lang w:val="en-GB"/>
                </w:rPr>
                <w:t xml:space="preserve">Simplified and Generic Risk Based Inspection Planning. </w:t>
              </w:r>
              <w:r w:rsidRPr="00537516">
                <w:rPr>
                  <w:noProof/>
                  <w:lang w:val="en-GB"/>
                </w:rPr>
                <w:t>s.l., 19th OMAE.</w:t>
              </w:r>
            </w:p>
            <w:p w14:paraId="6A676DEF" w14:textId="77777777" w:rsidR="00CE7C57" w:rsidRPr="00537516" w:rsidRDefault="00CE7C57" w:rsidP="004779FE">
              <w:pPr>
                <w:pStyle w:val="Literaturverzeichnis"/>
                <w:rPr>
                  <w:noProof/>
                  <w:lang w:val="en-GB"/>
                </w:rPr>
              </w:pPr>
              <w:r w:rsidRPr="00A1493F">
                <w:rPr>
                  <w:noProof/>
                  <w:lang w:val="da-DK"/>
                </w:rPr>
                <w:t xml:space="preserve">Faber, M., Engelund, S., Sørensen, J. &amp; Bloch, A., 2000. </w:t>
              </w:r>
              <w:r w:rsidRPr="00537516">
                <w:rPr>
                  <w:i/>
                  <w:iCs/>
                  <w:noProof/>
                  <w:lang w:val="en-GB"/>
                </w:rPr>
                <w:t xml:space="preserve">Simplified and Generic Risk Based Inspection Planning. </w:t>
              </w:r>
              <w:r w:rsidRPr="00537516">
                <w:rPr>
                  <w:noProof/>
                  <w:lang w:val="en-GB"/>
                </w:rPr>
                <w:t>s.l., 19th OMAE Vol. 2.</w:t>
              </w:r>
            </w:p>
            <w:p w14:paraId="1CF15ECA" w14:textId="77777777" w:rsidR="00CE7C57" w:rsidRPr="00A1493F" w:rsidRDefault="00CE7C57" w:rsidP="004779FE">
              <w:pPr>
                <w:pStyle w:val="Literaturverzeichnis"/>
                <w:rPr>
                  <w:noProof/>
                  <w:lang w:val="da-DK"/>
                </w:rPr>
              </w:pPr>
              <w:r w:rsidRPr="00537516">
                <w:rPr>
                  <w:noProof/>
                  <w:lang w:val="en-GB"/>
                </w:rPr>
                <w:t xml:space="preserve">Faber, M. &amp; Sørensen, J., 1999. </w:t>
              </w:r>
              <w:r w:rsidRPr="00537516">
                <w:rPr>
                  <w:i/>
                  <w:iCs/>
                  <w:noProof/>
                  <w:lang w:val="en-GB"/>
                </w:rPr>
                <w:t xml:space="preserve">Aspects of Inspection Planning - Quality and Quantity,. </w:t>
              </w:r>
              <w:r w:rsidRPr="00A1493F">
                <w:rPr>
                  <w:noProof/>
                  <w:lang w:val="da-DK"/>
                </w:rPr>
                <w:t>Sidney , ICASP8.</w:t>
              </w:r>
            </w:p>
            <w:p w14:paraId="72CE339C" w14:textId="77777777" w:rsidR="00CE7C57" w:rsidRPr="00537516" w:rsidRDefault="00CE7C57" w:rsidP="004779FE">
              <w:pPr>
                <w:pStyle w:val="Literaturverzeichnis"/>
                <w:rPr>
                  <w:noProof/>
                  <w:lang w:val="en-GB"/>
                </w:rPr>
              </w:pPr>
              <w:r w:rsidRPr="00A1493F">
                <w:rPr>
                  <w:noProof/>
                  <w:lang w:val="da-DK"/>
                </w:rPr>
                <w:t xml:space="preserve">Faber, M., Sørensen, J., Tychsen, J. &amp; Straub, D., 2005. </w:t>
              </w:r>
              <w:r w:rsidRPr="00537516">
                <w:rPr>
                  <w:noProof/>
                  <w:lang w:val="en-GB"/>
                </w:rPr>
                <w:t xml:space="preserve">Field Implementation of RBI for Jacket Structures. </w:t>
              </w:r>
              <w:r w:rsidRPr="00537516">
                <w:rPr>
                  <w:i/>
                  <w:iCs/>
                  <w:noProof/>
                  <w:lang w:val="en-GB"/>
                </w:rPr>
                <w:t xml:space="preserve">Journal of Offshore Mechanics and Arctic Engineering, </w:t>
              </w:r>
              <w:r w:rsidRPr="00537516">
                <w:rPr>
                  <w:noProof/>
                  <w:lang w:val="en-GB"/>
                </w:rPr>
                <w:t>Volume 127, pp. 220-226.</w:t>
              </w:r>
            </w:p>
            <w:p w14:paraId="6B9EEBC5" w14:textId="77777777" w:rsidR="00CE7C57" w:rsidRPr="00537516" w:rsidRDefault="00CE7C57" w:rsidP="004779FE">
              <w:pPr>
                <w:pStyle w:val="Literaturverzeichnis"/>
                <w:rPr>
                  <w:noProof/>
                  <w:lang w:val="en-GB"/>
                </w:rPr>
              </w:pPr>
              <w:r w:rsidRPr="00537516">
                <w:rPr>
                  <w:noProof/>
                  <w:lang w:val="en-GB"/>
                </w:rPr>
                <w:t xml:space="preserve">Fujita, M., Schall, G. &amp; Rackwitz, R., 1989. ADaptive relaibility based inspection strategies for structures subjected to fatigue. </w:t>
              </w:r>
              <w:r w:rsidRPr="00537516">
                <w:rPr>
                  <w:i/>
                  <w:iCs/>
                  <w:noProof/>
                  <w:lang w:val="en-GB"/>
                </w:rPr>
                <w:t xml:space="preserve">ICOSSAR89 Proceedings, </w:t>
              </w:r>
              <w:r w:rsidRPr="00537516">
                <w:rPr>
                  <w:noProof/>
                  <w:lang w:val="en-GB"/>
                </w:rPr>
                <w:t>pp. 1619-1626.</w:t>
              </w:r>
            </w:p>
            <w:p w14:paraId="4AC7C766" w14:textId="77777777" w:rsidR="00CE7C57" w:rsidRPr="00537516" w:rsidRDefault="00CE7C57" w:rsidP="004779FE">
              <w:pPr>
                <w:pStyle w:val="Literaturverzeichnis"/>
                <w:rPr>
                  <w:noProof/>
                  <w:lang w:val="en-GB"/>
                </w:rPr>
              </w:pPr>
              <w:r w:rsidRPr="00537516">
                <w:rPr>
                  <w:noProof/>
                  <w:lang w:val="en-GB"/>
                </w:rPr>
                <w:t xml:space="preserve">GL, 2005. </w:t>
              </w:r>
              <w:r w:rsidRPr="00537516">
                <w:rPr>
                  <w:i/>
                  <w:iCs/>
                  <w:noProof/>
                  <w:lang w:val="en-GB"/>
                </w:rPr>
                <w:t xml:space="preserve">Guideline for the certification of offshore wind turbines., </w:t>
              </w:r>
              <w:r w:rsidRPr="00537516">
                <w:rPr>
                  <w:noProof/>
                  <w:lang w:val="en-GB"/>
                </w:rPr>
                <w:t>s.l.: GL.</w:t>
              </w:r>
            </w:p>
            <w:p w14:paraId="6D395E02" w14:textId="77777777" w:rsidR="00CE7C57" w:rsidRPr="00537516" w:rsidRDefault="00CE7C57" w:rsidP="004779FE">
              <w:pPr>
                <w:pStyle w:val="Literaturverzeichnis"/>
                <w:rPr>
                  <w:noProof/>
                  <w:lang w:val="en-GB"/>
                </w:rPr>
              </w:pPr>
              <w:r w:rsidRPr="00537516">
                <w:rPr>
                  <w:noProof/>
                  <w:lang w:val="en-GB"/>
                </w:rPr>
                <w:t xml:space="preserve">IEC 61400-1, 2005. </w:t>
              </w:r>
              <w:r w:rsidRPr="00537516">
                <w:rPr>
                  <w:i/>
                  <w:iCs/>
                  <w:noProof/>
                  <w:lang w:val="en-GB"/>
                </w:rPr>
                <w:t xml:space="preserve">Wind turbine generator systems – Part 1: Safety requirements. , </w:t>
              </w:r>
              <w:r w:rsidRPr="00537516">
                <w:rPr>
                  <w:noProof/>
                  <w:lang w:val="en-GB"/>
                </w:rPr>
                <w:t>s.l.: IEC.</w:t>
              </w:r>
            </w:p>
            <w:p w14:paraId="4CD85748" w14:textId="77777777" w:rsidR="00CE7C57" w:rsidRPr="00537516" w:rsidRDefault="00CE7C57" w:rsidP="004779FE">
              <w:pPr>
                <w:pStyle w:val="Literaturverzeichnis"/>
                <w:rPr>
                  <w:noProof/>
                  <w:lang w:val="en-GB"/>
                </w:rPr>
              </w:pPr>
              <w:r w:rsidRPr="00537516">
                <w:rPr>
                  <w:noProof/>
                  <w:lang w:val="en-GB"/>
                </w:rPr>
                <w:t xml:space="preserve">ISO 19902, 2007. </w:t>
              </w:r>
              <w:r w:rsidRPr="00537516">
                <w:rPr>
                  <w:i/>
                  <w:iCs/>
                  <w:noProof/>
                  <w:lang w:val="en-GB"/>
                </w:rPr>
                <w:t xml:space="preserve">Petroleum and natural gas industries - Fixed steel offshore structures., </w:t>
              </w:r>
              <w:r w:rsidRPr="00537516">
                <w:rPr>
                  <w:noProof/>
                  <w:lang w:val="en-GB"/>
                </w:rPr>
                <w:t>s.l.: ISO.</w:t>
              </w:r>
            </w:p>
            <w:p w14:paraId="22993602" w14:textId="77777777" w:rsidR="00CE7C57" w:rsidRPr="00537516" w:rsidRDefault="00CE7C57" w:rsidP="004779FE">
              <w:pPr>
                <w:pStyle w:val="Literaturverzeichnis"/>
                <w:rPr>
                  <w:noProof/>
                  <w:lang w:val="en-GB"/>
                </w:rPr>
              </w:pPr>
              <w:r w:rsidRPr="00537516">
                <w:rPr>
                  <w:noProof/>
                  <w:lang w:val="en-GB"/>
                </w:rPr>
                <w:t xml:space="preserve">JCSS , 2012. </w:t>
              </w:r>
              <w:r w:rsidRPr="00537516">
                <w:rPr>
                  <w:i/>
                  <w:iCs/>
                  <w:noProof/>
                  <w:lang w:val="en-GB"/>
                </w:rPr>
                <w:t xml:space="preserve">Probabilistic Model Code - PART 3.12 Fatigue properties for metallic structures. Draft ., </w:t>
              </w:r>
              <w:r w:rsidRPr="00537516">
                <w:rPr>
                  <w:noProof/>
                  <w:lang w:val="en-GB"/>
                </w:rPr>
                <w:t>s.l.: Joint Commitee for Structural Safety.</w:t>
              </w:r>
            </w:p>
            <w:p w14:paraId="6AB99DD3" w14:textId="77777777" w:rsidR="00CE7C57" w:rsidRPr="00537516" w:rsidRDefault="00CE7C57" w:rsidP="004779FE">
              <w:pPr>
                <w:pStyle w:val="Literaturverzeichnis"/>
                <w:rPr>
                  <w:noProof/>
                  <w:lang w:val="en-GB"/>
                </w:rPr>
              </w:pPr>
              <w:r w:rsidRPr="00537516">
                <w:rPr>
                  <w:noProof/>
                  <w:lang w:val="en-GB"/>
                </w:rPr>
                <w:t xml:space="preserve">JCSS, 2011. </w:t>
              </w:r>
              <w:r w:rsidRPr="00537516">
                <w:rPr>
                  <w:i/>
                  <w:iCs/>
                  <w:noProof/>
                  <w:lang w:val="en-GB"/>
                </w:rPr>
                <w:t xml:space="preserve">Probabilistic Model Code Part3 : Resistance Models, </w:t>
              </w:r>
              <w:r w:rsidRPr="00537516">
                <w:rPr>
                  <w:noProof/>
                  <w:lang w:val="en-GB"/>
                </w:rPr>
                <w:t>s.l.: Joint Commitee for Structural Safety.</w:t>
              </w:r>
            </w:p>
            <w:p w14:paraId="6DE8A335" w14:textId="77777777" w:rsidR="00CE7C57" w:rsidRPr="00537516" w:rsidRDefault="00CE7C57" w:rsidP="004779FE">
              <w:pPr>
                <w:pStyle w:val="Literaturverzeichnis"/>
                <w:rPr>
                  <w:noProof/>
                  <w:lang w:val="en-GB"/>
                </w:rPr>
              </w:pPr>
              <w:r w:rsidRPr="00537516">
                <w:rPr>
                  <w:noProof/>
                  <w:lang w:val="en-GB"/>
                </w:rPr>
                <w:t xml:space="preserve">Kübler, O. &amp; Faber, M., 2004. Optimality and acceptance criteria in offshore design. </w:t>
              </w:r>
              <w:r w:rsidRPr="00537516">
                <w:rPr>
                  <w:i/>
                  <w:iCs/>
                  <w:noProof/>
                  <w:lang w:val="en-GB"/>
                </w:rPr>
                <w:t xml:space="preserve">Journal of Offshore Mechanics and Arctic Engineering, </w:t>
              </w:r>
              <w:r w:rsidRPr="00537516">
                <w:rPr>
                  <w:noProof/>
                  <w:lang w:val="en-GB"/>
                </w:rPr>
                <w:t>Volume 126, p. 258−264.</w:t>
              </w:r>
            </w:p>
            <w:p w14:paraId="10CA1640" w14:textId="77777777" w:rsidR="00CE7C57" w:rsidRPr="00537516" w:rsidRDefault="00CE7C57" w:rsidP="004779FE">
              <w:pPr>
                <w:pStyle w:val="Literaturverzeichnis"/>
                <w:rPr>
                  <w:noProof/>
                  <w:lang w:val="en-GB"/>
                </w:rPr>
              </w:pPr>
              <w:r w:rsidRPr="00537516">
                <w:rPr>
                  <w:noProof/>
                  <w:lang w:val="en-GB"/>
                </w:rPr>
                <w:t xml:space="preserve">Lassen, T., 1997. </w:t>
              </w:r>
              <w:r w:rsidRPr="00537516">
                <w:rPr>
                  <w:i/>
                  <w:iCs/>
                  <w:noProof/>
                  <w:lang w:val="en-GB"/>
                </w:rPr>
                <w:t xml:space="preserve">Experimental investigation and stochastic modelling of the fatigue behaviour of welded steel joints, PhD thesis, Structural reliability theory , </w:t>
              </w:r>
              <w:r w:rsidRPr="00537516">
                <w:rPr>
                  <w:noProof/>
                  <w:lang w:val="en-GB"/>
                </w:rPr>
                <w:t>Aalborg : Aalborg University.</w:t>
              </w:r>
            </w:p>
            <w:p w14:paraId="33C4619A" w14:textId="77777777" w:rsidR="00CE7C57" w:rsidRPr="00537516" w:rsidRDefault="00CE7C57" w:rsidP="004779FE">
              <w:pPr>
                <w:pStyle w:val="Literaturverzeichnis"/>
                <w:rPr>
                  <w:noProof/>
                  <w:lang w:val="en-GB"/>
                </w:rPr>
              </w:pPr>
              <w:r w:rsidRPr="00A1493F">
                <w:rPr>
                  <w:noProof/>
                  <w:lang w:val="da-DK"/>
                </w:rPr>
                <w:t xml:space="preserve">Madsen, H., Krenk, S. &amp; Lind, N., 1986. </w:t>
              </w:r>
              <w:r w:rsidRPr="00537516">
                <w:rPr>
                  <w:i/>
                  <w:iCs/>
                  <w:noProof/>
                  <w:lang w:val="en-GB"/>
                </w:rPr>
                <w:t xml:space="preserve">Methods of Structural Safety. </w:t>
              </w:r>
              <w:r w:rsidRPr="00537516">
                <w:rPr>
                  <w:noProof/>
                  <w:lang w:val="en-GB"/>
                </w:rPr>
                <w:t>New Jersey: Prentice-Hall.</w:t>
              </w:r>
            </w:p>
            <w:p w14:paraId="0FE12E4F" w14:textId="77777777" w:rsidR="00CE7C57" w:rsidRPr="00537516" w:rsidRDefault="00CE7C57" w:rsidP="004779FE">
              <w:pPr>
                <w:pStyle w:val="Literaturverzeichnis"/>
                <w:rPr>
                  <w:noProof/>
                  <w:lang w:val="en-GB"/>
                </w:rPr>
              </w:pPr>
              <w:r w:rsidRPr="00537516">
                <w:rPr>
                  <w:noProof/>
                  <w:lang w:val="en-GB"/>
                </w:rPr>
                <w:t xml:space="preserve">Madsen, H. &amp; Sørensen, J., 1990. </w:t>
              </w:r>
              <w:r w:rsidRPr="00537516">
                <w:rPr>
                  <w:i/>
                  <w:iCs/>
                  <w:noProof/>
                  <w:lang w:val="en-GB"/>
                </w:rPr>
                <w:t xml:space="preserve">Probability Based Optimization of Fatigue Desing Inspection and Maintenance. </w:t>
              </w:r>
              <w:r w:rsidRPr="00537516">
                <w:rPr>
                  <w:noProof/>
                  <w:lang w:val="en-GB"/>
                </w:rPr>
                <w:t>Glasgow, International Symposium of Offshore Structures.</w:t>
              </w:r>
            </w:p>
            <w:p w14:paraId="4CBA4C9D" w14:textId="77777777" w:rsidR="00CE7C57" w:rsidRPr="00537516" w:rsidRDefault="00CE7C57" w:rsidP="004779FE">
              <w:pPr>
                <w:pStyle w:val="Literaturverzeichnis"/>
                <w:rPr>
                  <w:noProof/>
                  <w:lang w:val="en-GB"/>
                </w:rPr>
              </w:pPr>
              <w:r w:rsidRPr="00537516">
                <w:rPr>
                  <w:noProof/>
                  <w:lang w:val="en-GB"/>
                </w:rPr>
                <w:t xml:space="preserve">Madsen, H., Sørensen, J. &amp; R., O., 1989. </w:t>
              </w:r>
              <w:r w:rsidRPr="00537516">
                <w:rPr>
                  <w:i/>
                  <w:iCs/>
                  <w:noProof/>
                  <w:lang w:val="en-GB"/>
                </w:rPr>
                <w:t xml:space="preserve">Optimal Inspection Planning For Fatigue Damage of Offshore Structures. </w:t>
              </w:r>
              <w:r w:rsidRPr="00537516">
                <w:rPr>
                  <w:noProof/>
                  <w:lang w:val="en-GB"/>
                </w:rPr>
                <w:t>San Francisco, ICOSSAR 89.</w:t>
              </w:r>
            </w:p>
            <w:p w14:paraId="2219FA8E" w14:textId="77777777" w:rsidR="00CE7C57" w:rsidRPr="00537516" w:rsidRDefault="00CE7C57" w:rsidP="004779FE">
              <w:pPr>
                <w:pStyle w:val="Literaturverzeichnis"/>
                <w:rPr>
                  <w:noProof/>
                  <w:lang w:val="en-GB"/>
                </w:rPr>
              </w:pPr>
              <w:r w:rsidRPr="00537516">
                <w:rPr>
                  <w:noProof/>
                  <w:lang w:val="en-GB"/>
                </w:rPr>
                <w:t xml:space="preserve">Maljaars, J., Steenbergen, H. &amp; Vrouwenvelder, A., 2012. Probabilistic model for fatigue crack growth and fracture of welded joints in civil engineering structures.. </w:t>
              </w:r>
              <w:r w:rsidRPr="00537516">
                <w:rPr>
                  <w:i/>
                  <w:iCs/>
                  <w:noProof/>
                  <w:lang w:val="en-GB"/>
                </w:rPr>
                <w:t xml:space="preserve">Int. Journal Fatigue, </w:t>
              </w:r>
              <w:r w:rsidRPr="00537516">
                <w:rPr>
                  <w:noProof/>
                  <w:lang w:val="en-GB"/>
                </w:rPr>
                <w:t>Volume 38, pp. 108-117.</w:t>
              </w:r>
            </w:p>
            <w:p w14:paraId="59ADD30E" w14:textId="77777777" w:rsidR="00CE7C57" w:rsidRPr="00537516" w:rsidRDefault="00CE7C57" w:rsidP="004779FE">
              <w:pPr>
                <w:pStyle w:val="Literaturverzeichnis"/>
                <w:rPr>
                  <w:noProof/>
                  <w:lang w:val="en-GB"/>
                </w:rPr>
              </w:pPr>
              <w:r w:rsidRPr="00537516">
                <w:rPr>
                  <w:noProof/>
                  <w:lang w:val="en-GB"/>
                </w:rPr>
                <w:t xml:space="preserve">Moan, T., 2005. Reliability-based management of inspection, maintenance and repair of offshore structures. </w:t>
              </w:r>
              <w:r w:rsidRPr="00537516">
                <w:rPr>
                  <w:i/>
                  <w:iCs/>
                  <w:noProof/>
                  <w:lang w:val="en-GB"/>
                </w:rPr>
                <w:t xml:space="preserve">Journal Structure and Infrastructure Engineering, </w:t>
              </w:r>
              <w:r w:rsidRPr="00537516">
                <w:rPr>
                  <w:noProof/>
                  <w:lang w:val="en-GB"/>
                </w:rPr>
                <w:t>pp. 33-62..</w:t>
              </w:r>
            </w:p>
            <w:p w14:paraId="7C86A623" w14:textId="77777777" w:rsidR="00CE7C57" w:rsidRPr="00537516" w:rsidRDefault="00CE7C57" w:rsidP="004779FE">
              <w:pPr>
                <w:pStyle w:val="Literaturverzeichnis"/>
                <w:rPr>
                  <w:noProof/>
                  <w:lang w:val="en-GB"/>
                </w:rPr>
              </w:pPr>
              <w:r w:rsidRPr="00537516">
                <w:rPr>
                  <w:noProof/>
                  <w:lang w:val="en-GB"/>
                </w:rPr>
                <w:t xml:space="preserve">NORSOK, 1998. </w:t>
              </w:r>
              <w:r w:rsidRPr="00537516">
                <w:rPr>
                  <w:i/>
                  <w:iCs/>
                  <w:noProof/>
                  <w:lang w:val="en-GB"/>
                </w:rPr>
                <w:t xml:space="preserve">Design of Steel Structures N-004, Rev. 1., </w:t>
              </w:r>
              <w:r w:rsidRPr="00537516">
                <w:rPr>
                  <w:noProof/>
                  <w:lang w:val="en-GB"/>
                </w:rPr>
                <w:t>s.l.: NORSOK .</w:t>
              </w:r>
            </w:p>
            <w:p w14:paraId="54A075B0" w14:textId="77777777" w:rsidR="00CE7C57" w:rsidRPr="00537516" w:rsidRDefault="00CE7C57" w:rsidP="004779FE">
              <w:pPr>
                <w:pStyle w:val="Literaturverzeichnis"/>
                <w:rPr>
                  <w:noProof/>
                  <w:lang w:val="en-GB"/>
                </w:rPr>
              </w:pPr>
              <w:r w:rsidRPr="00537516">
                <w:rPr>
                  <w:noProof/>
                  <w:lang w:val="en-GB"/>
                </w:rPr>
                <w:t xml:space="preserve">Raiffa, H. &amp; Schlaifer, R., 1961. </w:t>
              </w:r>
              <w:r w:rsidRPr="00537516">
                <w:rPr>
                  <w:i/>
                  <w:iCs/>
                  <w:noProof/>
                  <w:lang w:val="en-GB"/>
                </w:rPr>
                <w:t xml:space="preserve">Applied Statistical Decision Theory. </w:t>
              </w:r>
              <w:r w:rsidRPr="00537516">
                <w:rPr>
                  <w:noProof/>
                  <w:lang w:val="en-GB"/>
                </w:rPr>
                <w:t>Cambridge, Mass.: MIT Press.</w:t>
              </w:r>
            </w:p>
            <w:p w14:paraId="2ACFCD36" w14:textId="77777777" w:rsidR="00CE7C57" w:rsidRPr="00537516" w:rsidRDefault="00CE7C57" w:rsidP="004779FE">
              <w:pPr>
                <w:pStyle w:val="Literaturverzeichnis"/>
                <w:rPr>
                  <w:noProof/>
                  <w:lang w:val="en-GB"/>
                </w:rPr>
              </w:pPr>
              <w:r w:rsidRPr="00537516">
                <w:rPr>
                  <w:noProof/>
                  <w:lang w:val="en-GB"/>
                </w:rPr>
                <w:t xml:space="preserve">Rangel-Ramírez, J. &amp; Sørensen, J., 2010. RBI optimization of offshore wind turbines. </w:t>
              </w:r>
              <w:r w:rsidRPr="00537516">
                <w:rPr>
                  <w:i/>
                  <w:iCs/>
                  <w:noProof/>
                  <w:lang w:val="en-GB"/>
                </w:rPr>
                <w:t>Journal of Structure and Infrastructure Engineering.</w:t>
              </w:r>
            </w:p>
            <w:p w14:paraId="01005628" w14:textId="77777777" w:rsidR="00CE7C57" w:rsidRPr="00537516" w:rsidRDefault="00CE7C57" w:rsidP="004779FE">
              <w:pPr>
                <w:pStyle w:val="Literaturverzeichnis"/>
                <w:rPr>
                  <w:noProof/>
                  <w:lang w:val="en-GB"/>
                </w:rPr>
              </w:pPr>
              <w:r w:rsidRPr="00537516">
                <w:rPr>
                  <w:noProof/>
                  <w:lang w:val="en-GB"/>
                </w:rPr>
                <w:t xml:space="preserve">Rouhan, A. &amp; Schoefs, F., 2003. Probabilistic modelling of inspection results for offshore structures. </w:t>
              </w:r>
              <w:r w:rsidRPr="00537516">
                <w:rPr>
                  <w:i/>
                  <w:iCs/>
                  <w:noProof/>
                  <w:lang w:val="en-GB"/>
                </w:rPr>
                <w:t xml:space="preserve">Structural Safety, </w:t>
              </w:r>
              <w:r w:rsidRPr="00537516">
                <w:rPr>
                  <w:noProof/>
                  <w:lang w:val="en-GB"/>
                </w:rPr>
                <w:t>Volume 25, pp. 379-399.</w:t>
              </w:r>
            </w:p>
            <w:p w14:paraId="04F5DF3A" w14:textId="77777777" w:rsidR="00CE7C57" w:rsidRPr="00537516" w:rsidRDefault="00CE7C57" w:rsidP="004779FE">
              <w:pPr>
                <w:pStyle w:val="Literaturverzeichnis"/>
                <w:rPr>
                  <w:noProof/>
                  <w:lang w:val="en-GB"/>
                </w:rPr>
              </w:pPr>
              <w:r w:rsidRPr="00537516">
                <w:rPr>
                  <w:noProof/>
                  <w:lang w:val="en-GB"/>
                </w:rPr>
                <w:t xml:space="preserve">Schuman, B. &amp; Kaufer, D. (., 2015. </w:t>
              </w:r>
              <w:r w:rsidRPr="00537516">
                <w:rPr>
                  <w:i/>
                  <w:iCs/>
                  <w:noProof/>
                  <w:lang w:val="en-GB"/>
                </w:rPr>
                <w:t xml:space="preserve">Design Report - Reference Jacket, </w:t>
              </w:r>
              <w:r w:rsidRPr="00537516">
                <w:rPr>
                  <w:noProof/>
                  <w:lang w:val="en-GB"/>
                </w:rPr>
                <w:t>Copnehagen: Ramboll.</w:t>
              </w:r>
            </w:p>
            <w:p w14:paraId="67816B5E" w14:textId="77777777" w:rsidR="00CE7C57" w:rsidRPr="00537516" w:rsidRDefault="00CE7C57" w:rsidP="004779FE">
              <w:pPr>
                <w:pStyle w:val="Literaturverzeichnis"/>
                <w:rPr>
                  <w:noProof/>
                  <w:lang w:val="en-GB"/>
                </w:rPr>
              </w:pPr>
              <w:r w:rsidRPr="00537516">
                <w:rPr>
                  <w:noProof/>
                  <w:lang w:val="en-GB"/>
                </w:rPr>
                <w:t xml:space="preserve">Skjong, R., 1985. Reliability based optimization of inspection strategies. </w:t>
              </w:r>
              <w:r w:rsidRPr="00537516">
                <w:rPr>
                  <w:i/>
                  <w:iCs/>
                  <w:noProof/>
                  <w:lang w:val="en-GB"/>
                </w:rPr>
                <w:t xml:space="preserve">ICOSSAR85 Proceedings, </w:t>
              </w:r>
              <w:r w:rsidRPr="00537516">
                <w:rPr>
                  <w:noProof/>
                  <w:lang w:val="en-GB"/>
                </w:rPr>
                <w:t>Volume 3, pp. 614-618.</w:t>
              </w:r>
            </w:p>
            <w:p w14:paraId="6B00DC6E" w14:textId="77777777" w:rsidR="00CE7C57" w:rsidRPr="00A1493F" w:rsidRDefault="00CE7C57" w:rsidP="004779FE">
              <w:pPr>
                <w:pStyle w:val="Literaturverzeichnis"/>
                <w:rPr>
                  <w:noProof/>
                  <w:lang w:val="da-DK"/>
                </w:rPr>
              </w:pPr>
              <w:r w:rsidRPr="00537516">
                <w:rPr>
                  <w:noProof/>
                  <w:lang w:val="en-GB"/>
                </w:rPr>
                <w:t xml:space="preserve">Sørensen, J., 2009. Framework for risk-based planning of operation and maintenance for offshore wind turbines. </w:t>
              </w:r>
              <w:r w:rsidRPr="00A1493F">
                <w:rPr>
                  <w:i/>
                  <w:iCs/>
                  <w:noProof/>
                  <w:lang w:val="da-DK"/>
                </w:rPr>
                <w:t xml:space="preserve">Wind Energy, </w:t>
              </w:r>
              <w:r w:rsidRPr="00A1493F">
                <w:rPr>
                  <w:noProof/>
                  <w:lang w:val="da-DK"/>
                </w:rPr>
                <w:t>Volume 12, pp. 493-506.</w:t>
              </w:r>
            </w:p>
            <w:p w14:paraId="1B155C67" w14:textId="77777777" w:rsidR="00CE7C57" w:rsidRPr="00537516" w:rsidRDefault="00CE7C57" w:rsidP="004779FE">
              <w:pPr>
                <w:pStyle w:val="Literaturverzeichnis"/>
                <w:rPr>
                  <w:noProof/>
                  <w:lang w:val="en-GB"/>
                </w:rPr>
              </w:pPr>
              <w:r w:rsidRPr="00A1493F">
                <w:rPr>
                  <w:noProof/>
                  <w:lang w:val="da-DK"/>
                </w:rPr>
                <w:t xml:space="preserve">Sørensen, J., D., S. &amp; Faber, M., 2005. </w:t>
              </w:r>
              <w:r w:rsidRPr="00537516">
                <w:rPr>
                  <w:i/>
                  <w:iCs/>
                  <w:noProof/>
                  <w:lang w:val="en-GB"/>
                </w:rPr>
                <w:t xml:space="preserve">Generic Reliability-Based Inspection Planning for Fatigue Sensitive Details – with Modifications of Fatigue Load. </w:t>
              </w:r>
              <w:r w:rsidRPr="00537516">
                <w:rPr>
                  <w:noProof/>
                  <w:lang w:val="en-GB"/>
                </w:rPr>
                <w:t>Rome, ICOSSAR 2005.</w:t>
              </w:r>
            </w:p>
            <w:p w14:paraId="1D869963" w14:textId="77777777" w:rsidR="00CE7C57" w:rsidRPr="00A1493F" w:rsidRDefault="00CE7C57" w:rsidP="004779FE">
              <w:pPr>
                <w:pStyle w:val="Literaturverzeichnis"/>
                <w:rPr>
                  <w:noProof/>
                  <w:lang w:val="da-DK"/>
                </w:rPr>
              </w:pPr>
              <w:r w:rsidRPr="00537516">
                <w:rPr>
                  <w:noProof/>
                  <w:lang w:val="en-GB"/>
                </w:rPr>
                <w:t xml:space="preserve">Sørensen, J., Faber, M., Rackwitz, R. &amp; Thoft-Christensen, P., 1991. </w:t>
              </w:r>
              <w:r w:rsidRPr="00537516">
                <w:rPr>
                  <w:i/>
                  <w:iCs/>
                  <w:noProof/>
                  <w:lang w:val="en-GB"/>
                </w:rPr>
                <w:t xml:space="preserve">Modeling in optimal inspection and repair. </w:t>
              </w:r>
              <w:r w:rsidRPr="00A1493F">
                <w:rPr>
                  <w:noProof/>
                  <w:lang w:val="da-DK"/>
                </w:rPr>
                <w:t>Norway, OMAE91, pp. 281-288.</w:t>
              </w:r>
            </w:p>
            <w:p w14:paraId="4FB726C2" w14:textId="77777777" w:rsidR="00CE7C57" w:rsidRPr="00537516" w:rsidRDefault="00CE7C57" w:rsidP="004779FE">
              <w:pPr>
                <w:pStyle w:val="Literaturverzeichnis"/>
                <w:rPr>
                  <w:noProof/>
                  <w:lang w:val="en-GB"/>
                </w:rPr>
              </w:pPr>
              <w:r w:rsidRPr="00A1493F">
                <w:rPr>
                  <w:noProof/>
                  <w:lang w:val="da-DK"/>
                </w:rPr>
                <w:t xml:space="preserve">Sørensen, J., Frandsen, S. &amp; Tarp-Johansen, N., 2008. </w:t>
              </w:r>
              <w:r w:rsidRPr="00537516">
                <w:rPr>
                  <w:noProof/>
                  <w:lang w:val="en-GB"/>
                </w:rPr>
                <w:t xml:space="preserve">Effective Turbulence Models and Fatigue Reliability in Wind Farms. </w:t>
              </w:r>
              <w:r w:rsidRPr="00537516">
                <w:rPr>
                  <w:i/>
                  <w:iCs/>
                  <w:noProof/>
                  <w:lang w:val="en-GB"/>
                </w:rPr>
                <w:t xml:space="preserve">Probabilistic Engineering Mechanics, </w:t>
              </w:r>
              <w:r w:rsidRPr="00537516">
                <w:rPr>
                  <w:noProof/>
                  <w:lang w:val="en-GB"/>
                </w:rPr>
                <w:t>Volume 23, pp. 531-538.</w:t>
              </w:r>
            </w:p>
            <w:p w14:paraId="4056B85E" w14:textId="77777777" w:rsidR="00CE7C57" w:rsidRPr="00537516" w:rsidRDefault="00CE7C57" w:rsidP="004779FE">
              <w:pPr>
                <w:pStyle w:val="Literaturverzeichnis"/>
                <w:rPr>
                  <w:noProof/>
                  <w:lang w:val="en-GB"/>
                </w:rPr>
              </w:pPr>
              <w:r w:rsidRPr="00537516">
                <w:rPr>
                  <w:noProof/>
                  <w:lang w:val="en-GB"/>
                </w:rPr>
                <w:t xml:space="preserve">Sørensen, J. &amp; Toft, H., 2014. </w:t>
              </w:r>
              <w:r w:rsidRPr="00537516">
                <w:rPr>
                  <w:i/>
                  <w:iCs/>
                  <w:noProof/>
                  <w:lang w:val="en-GB"/>
                </w:rPr>
                <w:t xml:space="preserve">Safety Factors – IEC 61400-1 ed. 4 - background document.-0066 (EN)., </w:t>
              </w:r>
              <w:r w:rsidRPr="00537516">
                <w:rPr>
                  <w:noProof/>
                  <w:lang w:val="en-GB"/>
                </w:rPr>
                <w:t>Copenhagen: DTU Wind Energy-E-Report.</w:t>
              </w:r>
            </w:p>
            <w:p w14:paraId="59EBCA75" w14:textId="77777777" w:rsidR="00CE7C57" w:rsidRPr="00537516" w:rsidRDefault="00CE7C57" w:rsidP="004779FE">
              <w:pPr>
                <w:pStyle w:val="Literaturverzeichnis"/>
                <w:rPr>
                  <w:noProof/>
                  <w:lang w:val="en-GB"/>
                </w:rPr>
              </w:pPr>
              <w:r w:rsidRPr="00537516">
                <w:rPr>
                  <w:noProof/>
                  <w:lang w:val="en-GB"/>
                </w:rPr>
                <w:t xml:space="preserve">Straub, D., 2004. </w:t>
              </w:r>
              <w:r w:rsidRPr="00537516">
                <w:rPr>
                  <w:i/>
                  <w:iCs/>
                  <w:noProof/>
                  <w:lang w:val="en-GB"/>
                </w:rPr>
                <w:t xml:space="preserve">Generic Approaches to Risk Based Inspection Planning of Steel Structures. PhD thesis,, </w:t>
              </w:r>
              <w:r w:rsidRPr="00537516">
                <w:rPr>
                  <w:noProof/>
                  <w:lang w:val="en-GB"/>
                </w:rPr>
                <w:t>Zurich.: Swiss Federal Institute of Technology, ETH.</w:t>
              </w:r>
            </w:p>
            <w:p w14:paraId="45C2E250" w14:textId="77777777" w:rsidR="00CE7C57" w:rsidRPr="00537516" w:rsidRDefault="00CE7C57" w:rsidP="004779FE">
              <w:pPr>
                <w:pStyle w:val="Literaturverzeichnis"/>
                <w:rPr>
                  <w:noProof/>
                  <w:lang w:val="en-GB"/>
                </w:rPr>
              </w:pPr>
              <w:r w:rsidRPr="00537516">
                <w:rPr>
                  <w:noProof/>
                  <w:lang w:val="en-GB"/>
                </w:rPr>
                <w:t xml:space="preserve">Straub, D. &amp; Faber, M., 2005. Risk based acceptance criteria for joints subject to fatigue deterioration. </w:t>
              </w:r>
              <w:r w:rsidRPr="00537516">
                <w:rPr>
                  <w:i/>
                  <w:iCs/>
                  <w:noProof/>
                  <w:lang w:val="en-GB"/>
                </w:rPr>
                <w:t xml:space="preserve">Journal of Offshore Mechanics and Arctic Engineering, </w:t>
              </w:r>
              <w:r w:rsidRPr="00537516">
                <w:rPr>
                  <w:noProof/>
                  <w:lang w:val="en-GB"/>
                </w:rPr>
                <w:t>Volume 127, pp. 150-157.</w:t>
              </w:r>
            </w:p>
            <w:p w14:paraId="607101E9" w14:textId="77777777" w:rsidR="00CE7C57" w:rsidRPr="00537516" w:rsidRDefault="00CE7C57" w:rsidP="004779FE">
              <w:pPr>
                <w:pStyle w:val="Literaturverzeichnis"/>
                <w:rPr>
                  <w:noProof/>
                  <w:lang w:val="en-GB"/>
                </w:rPr>
              </w:pPr>
              <w:r w:rsidRPr="00537516">
                <w:rPr>
                  <w:noProof/>
                  <w:lang w:val="en-GB"/>
                </w:rPr>
                <w:t xml:space="preserve">Tarp-Johansen, N. J., Madsen, P. H. &amp; Frandsen, S. T., 2003. </w:t>
              </w:r>
              <w:r w:rsidRPr="00537516">
                <w:rPr>
                  <w:i/>
                  <w:iCs/>
                  <w:noProof/>
                  <w:lang w:val="en-GB"/>
                </w:rPr>
                <w:t xml:space="preserve">Calibration of Partial Safety Factors for Extreme Loads on Wind Turbines.. </w:t>
              </w:r>
              <w:r w:rsidRPr="00537516">
                <w:rPr>
                  <w:noProof/>
                  <w:lang w:val="en-GB"/>
                </w:rPr>
                <w:t>Madrid, European wind energy conference and exhibition, EWEC.</w:t>
              </w:r>
            </w:p>
            <w:p w14:paraId="6A63223B" w14:textId="77777777" w:rsidR="00CE7C57" w:rsidRDefault="00CE7C57" w:rsidP="004779FE">
              <w:pPr>
                <w:pStyle w:val="Literaturverzeichnis"/>
                <w:rPr>
                  <w:noProof/>
                  <w:lang w:val="en-GB"/>
                </w:rPr>
              </w:pPr>
              <w:r w:rsidRPr="00537516">
                <w:rPr>
                  <w:noProof/>
                  <w:lang w:val="en-GB"/>
                </w:rPr>
                <w:t>Thoft-Christensen, P. &amp; Sørensen, J., 1987. Optimal Strategies for Inspection and</w:t>
              </w:r>
              <w:r>
                <w:rPr>
                  <w:noProof/>
                  <w:lang w:val="en-GB"/>
                </w:rPr>
                <w:t xml:space="preserve"> Repair of Structural Systems. </w:t>
              </w:r>
              <w:r>
                <w:rPr>
                  <w:i/>
                  <w:iCs/>
                  <w:noProof/>
                  <w:lang w:val="en-GB"/>
                </w:rPr>
                <w:t xml:space="preserve">Civil Engineering Systems, </w:t>
              </w:r>
              <w:r w:rsidRPr="00B67686">
                <w:t>Volume</w:t>
              </w:r>
              <w:r>
                <w:rPr>
                  <w:noProof/>
                  <w:lang w:val="en-GB"/>
                </w:rPr>
                <w:t xml:space="preserve"> 4, pp. 94-100.</w:t>
              </w:r>
            </w:p>
            <w:p w14:paraId="7825226C" w14:textId="77777777" w:rsidR="00EB0727" w:rsidRDefault="00802D29" w:rsidP="004779FE">
              <w:pPr>
                <w:pStyle w:val="Literaturverzeichnis"/>
              </w:pPr>
              <w:r w:rsidRPr="00CD6A65">
                <w:rPr>
                  <w:b/>
                  <w:bCs/>
                  <w:noProof/>
                </w:rPr>
                <w:fldChar w:fldCharType="end"/>
              </w:r>
            </w:p>
          </w:sdtContent>
        </w:sdt>
      </w:sdtContent>
    </w:sdt>
    <w:p w14:paraId="43A68624" w14:textId="77777777" w:rsidR="00EB0727" w:rsidRDefault="00EB0727" w:rsidP="006B4F1A">
      <w:pPr>
        <w:pStyle w:val="NurText"/>
        <w:tabs>
          <w:tab w:val="left" w:pos="567"/>
        </w:tabs>
        <w:rPr>
          <w:rFonts w:ascii="Times New Roman" w:hAnsi="Times New Roman"/>
          <w:szCs w:val="24"/>
          <w:lang w:val="en-US"/>
        </w:rPr>
      </w:pPr>
    </w:p>
    <w:p w14:paraId="6674E51F" w14:textId="77777777" w:rsidR="006910E4" w:rsidRDefault="006910E4"/>
    <w:sectPr w:rsidR="006910E4" w:rsidSect="00E87AC6">
      <w:headerReference w:type="default" r:id="rId531"/>
      <w:type w:val="continuous"/>
      <w:pgSz w:w="11900" w:h="16840"/>
      <w:pgMar w:top="1134" w:right="1701" w:bottom="1134" w:left="1701"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4D37B" w14:textId="77777777" w:rsidR="00BE192F" w:rsidRDefault="00BE192F" w:rsidP="00DF6DFA">
      <w:r>
        <w:separator/>
      </w:r>
    </w:p>
  </w:endnote>
  <w:endnote w:type="continuationSeparator" w:id="0">
    <w:p w14:paraId="61BC85B2" w14:textId="77777777" w:rsidR="00BE192F" w:rsidRDefault="00BE192F" w:rsidP="00DF6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rueHelveticaLight">
    <w:altName w:val="Cambria"/>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Frutiger 55 Roman">
    <w:altName w:val="Arial Narrow"/>
    <w:charset w:val="00"/>
    <w:family w:val="swiss"/>
    <w:pitch w:val="variable"/>
    <w:sig w:usb0="00000003" w:usb1="00000000" w:usb2="00000000" w:usb3="00000000" w:csb0="00000001" w:csb1="00000000"/>
  </w:font>
  <w:font w:name="DaneHelveticaNeue">
    <w:altName w:val="Cambria"/>
    <w:charset w:val="00"/>
    <w:family w:val="auto"/>
    <w:pitch w:val="variable"/>
    <w:sig w:usb0="00000003" w:usb1="00000000" w:usb2="00000000" w:usb3="00000000" w:csb0="00000001" w:csb1="00000000"/>
  </w:font>
  <w:font w:name="ETH Light">
    <w:altName w:val="Times New Roman"/>
    <w:charset w:val="00"/>
    <w:family w:val="auto"/>
    <w:pitch w:val="variable"/>
    <w:sig w:usb0="800000A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3F843" w14:textId="77777777" w:rsidR="00BE192F" w:rsidRDefault="00BE192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68</w:t>
    </w:r>
    <w:r>
      <w:rPr>
        <w:rStyle w:val="Seitenzahl"/>
      </w:rPr>
      <w:fldChar w:fldCharType="end"/>
    </w:r>
  </w:p>
  <w:p w14:paraId="1FD7F750" w14:textId="77777777" w:rsidR="00BE192F" w:rsidRDefault="00BE192F">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921485"/>
      <w:docPartObj>
        <w:docPartGallery w:val="Page Numbers (Bottom of Page)"/>
        <w:docPartUnique/>
      </w:docPartObj>
    </w:sdtPr>
    <w:sdtEndPr>
      <w:rPr>
        <w:color w:val="7F7F7F" w:themeColor="background1" w:themeShade="7F"/>
        <w:spacing w:val="60"/>
      </w:rPr>
    </w:sdtEndPr>
    <w:sdtContent>
      <w:p w14:paraId="5808A019" w14:textId="77777777" w:rsidR="00BE192F" w:rsidRDefault="00BE192F" w:rsidP="007C1081">
        <w:pPr>
          <w:pStyle w:val="Fuzeile"/>
          <w:pBdr>
            <w:top w:val="single" w:sz="4" w:space="1" w:color="D9D9D9" w:themeColor="background1" w:themeShade="D9"/>
          </w:pBdr>
          <w:jc w:val="right"/>
        </w:pPr>
        <w:r>
          <w:fldChar w:fldCharType="begin"/>
        </w:r>
        <w:r>
          <w:instrText xml:space="preserve"> PAGE   \* MERGEFORMAT </w:instrText>
        </w:r>
        <w:r>
          <w:fldChar w:fldCharType="separate"/>
        </w:r>
        <w:r w:rsidR="008A1B80">
          <w:rPr>
            <w:noProof/>
          </w:rPr>
          <w:t>2</w:t>
        </w:r>
        <w:r>
          <w:rPr>
            <w:noProof/>
          </w:rPr>
          <w:fldChar w:fldCharType="end"/>
        </w:r>
        <w:r>
          <w:t xml:space="preserve"> | </w:t>
        </w:r>
        <w:r>
          <w:rPr>
            <w:color w:val="7F7F7F" w:themeColor="background1" w:themeShade="7F"/>
            <w:spacing w:val="60"/>
          </w:rPr>
          <w:t>Page</w:t>
        </w:r>
      </w:p>
    </w:sdtContent>
  </w:sdt>
  <w:p w14:paraId="5DF2BB51" w14:textId="77777777" w:rsidR="00BE192F" w:rsidRPr="0080210B" w:rsidRDefault="00BE192F" w:rsidP="007C1081">
    <w:pPr>
      <w:pStyle w:val="Fuzeile"/>
      <w:ind w:right="360"/>
      <w:rPr>
        <w:i/>
      </w:rPr>
    </w:pPr>
    <w:r w:rsidRPr="00CE7BE4">
      <w:rPr>
        <w:i/>
      </w:rPr>
      <w:t>(</w:t>
    </w:r>
    <w:r w:rsidRPr="00CE7BE4">
      <w:rPr>
        <w:i/>
        <w:sz w:val="18"/>
        <w:szCs w:val="18"/>
      </w:rPr>
      <w:t>INNWIND</w:t>
    </w:r>
    <w:r>
      <w:rPr>
        <w:i/>
        <w:sz w:val="18"/>
        <w:szCs w:val="18"/>
      </w:rPr>
      <w:t>.EU</w:t>
    </w:r>
    <w:r>
      <w:rPr>
        <w:i/>
      </w:rPr>
      <w:t>, D1.35, System Design Assessment for Innovative Support Structures)</w:t>
    </w:r>
  </w:p>
  <w:p w14:paraId="44090345" w14:textId="77777777" w:rsidR="00BE192F" w:rsidRPr="00AF2D89" w:rsidRDefault="00BE192F" w:rsidP="003D26E6">
    <w:pPr>
      <w:pStyle w:val="Fuzeile"/>
      <w:tabs>
        <w:tab w:val="clear" w:pos="9406"/>
        <w:tab w:val="right" w:pos="9072"/>
      </w:tabs>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ED47F" w14:textId="77777777" w:rsidR="00BE192F" w:rsidRDefault="008A1B80" w:rsidP="00863D49">
    <w:pPr>
      <w:pStyle w:val="Fuzeile"/>
      <w:jc w:val="center"/>
    </w:pPr>
    <w:r>
      <w:rPr>
        <w:noProof/>
        <w:szCs w:val="20"/>
        <w:lang w:val="de-DE" w:eastAsia="de-DE"/>
      </w:rPr>
      <w:pict w14:anchorId="1E7A8826">
        <v:line id="Line 1" o:spid="_x0000_s4098" style="position:absolute;left:0;text-align:left;z-index:251658752;visibility:visible" from="0,7.65pt" to="496.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5igEwIAACgEAAAOAAAAZHJzL2Uyb0RvYy54bWysU8uu2jAQ3VfqP1jeQxJuo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"/>
      </w:pict>
    </w:r>
  </w:p>
  <w:p w14:paraId="13FADC3D" w14:textId="77777777" w:rsidR="00BE192F" w:rsidRDefault="00BE192F" w:rsidP="00863D49">
    <w:pPr>
      <w:pStyle w:val="Fuzeile"/>
      <w:jc w:val="center"/>
      <w:rPr>
        <w:sz w:val="18"/>
        <w:szCs w:val="18"/>
      </w:rPr>
    </w:pPr>
    <w:r>
      <w:rPr>
        <w:b/>
        <w:bCs/>
        <w:sz w:val="18"/>
        <w:szCs w:val="18"/>
      </w:rPr>
      <w:t>PROPRIETARY RIGHTS STATEMENT</w:t>
    </w:r>
    <w:r>
      <w:rPr>
        <w:b/>
        <w:bCs/>
        <w:sz w:val="18"/>
        <w:szCs w:val="18"/>
      </w:rPr>
      <w:br/>
    </w:r>
    <w:r>
      <w:rPr>
        <w:sz w:val="18"/>
        <w:szCs w:val="18"/>
      </w:rPr>
      <w:t>This document contains information, which is proprietary to the “INNWIND.EU” Consortium. Neither this document nor the information contained herein shall be used, duplicated or communicated by any means to any third party, in whole or in parts, except with prior written consent of the “INNWIND.EU” consortium.</w:t>
    </w:r>
  </w:p>
  <w:p w14:paraId="19DFCA4F" w14:textId="77777777" w:rsidR="00BE192F" w:rsidRDefault="008A1B80" w:rsidP="00863D49">
    <w:pPr>
      <w:pStyle w:val="Fuzeile"/>
    </w:pPr>
    <w:r>
      <w:rPr>
        <w:noProof/>
        <w:lang w:val="de-DE" w:eastAsia="de-DE"/>
      </w:rPr>
      <w:pict w14:anchorId="5DC5DD3D">
        <v:line id="Line 2" o:spid="_x0000_s4097" style="position:absolute;left:0;text-align:left;z-index:251661824;visibility:visible" from="0,8.8pt" to="496.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BMEgIAACg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"/>
      </w:pict>
    </w:r>
  </w:p>
  <w:p w14:paraId="3960EA61" w14:textId="77777777" w:rsidR="00BE192F" w:rsidRPr="00863D49" w:rsidRDefault="00BE192F" w:rsidP="00863D4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CFC8D" w14:textId="77777777" w:rsidR="00BE192F" w:rsidRDefault="00BE192F" w:rsidP="00DF6DFA">
      <w:r>
        <w:separator/>
      </w:r>
    </w:p>
  </w:footnote>
  <w:footnote w:type="continuationSeparator" w:id="0">
    <w:p w14:paraId="34F9F298" w14:textId="77777777" w:rsidR="00BE192F" w:rsidRDefault="00BE192F" w:rsidP="00DF6D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59021" w14:textId="77777777" w:rsidR="00BE192F" w:rsidRDefault="00BE192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03415" w14:textId="77777777" w:rsidR="00BE192F" w:rsidRDefault="00BE192F" w:rsidP="00DF6DFA">
    <w:pPr>
      <w:pStyle w:val="Kopfzeile"/>
      <w:tabs>
        <w:tab w:val="clear" w:pos="4320"/>
      </w:tabs>
      <w:ind w:left="-1418"/>
    </w:pPr>
    <w:r>
      <w:rPr>
        <w:noProof/>
        <w:lang w:val="de-DE" w:eastAsia="de-DE"/>
      </w:rPr>
      <w:drawing>
        <wp:inline distT="0" distB="0" distL="0" distR="0" wp14:anchorId="0B9DA4F0" wp14:editId="39CD39F2">
          <wp:extent cx="7571740" cy="944183"/>
          <wp:effectExtent l="0" t="0" r="0" b="0"/>
          <wp:docPr id="4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ices green curve.jpg"/>
                  <pic:cNvPicPr/>
                </pic:nvPicPr>
                <pic:blipFill>
                  <a:blip r:embed="rId1">
                    <a:extLst>
                      <a:ext uri="{28A0092B-C50C-407E-A947-70E740481C1C}">
                        <a14:useLocalDpi xmlns:a14="http://schemas.microsoft.com/office/drawing/2010/main" val="0"/>
                      </a:ext>
                    </a:extLst>
                  </a:blip>
                  <a:stretch>
                    <a:fillRect/>
                  </a:stretch>
                </pic:blipFill>
                <pic:spPr>
                  <a:xfrm>
                    <a:off x="0" y="0"/>
                    <a:ext cx="7576169" cy="944735"/>
                  </a:xfrm>
                  <a:prstGeom prst="rect">
                    <a:avLst/>
                  </a:prstGeom>
                </pic:spPr>
              </pic:pic>
            </a:graphicData>
          </a:graphic>
        </wp:inline>
      </w:drawing>
    </w:r>
  </w:p>
  <w:p w14:paraId="519B02CA" w14:textId="77777777" w:rsidR="00BE192F" w:rsidRDefault="00BE192F" w:rsidP="00DF6DFA">
    <w:pPr>
      <w:pStyle w:val="Kopfzeile"/>
      <w:tabs>
        <w:tab w:val="clear" w:pos="4320"/>
      </w:tabs>
      <w:ind w:left="-1418"/>
    </w:pPr>
  </w:p>
  <w:p w14:paraId="42C6CE48" w14:textId="77777777" w:rsidR="00BE192F" w:rsidRPr="005841E9" w:rsidRDefault="00BE192F" w:rsidP="006765AD">
    <w:pPr>
      <w:pStyle w:val="DocInfoTitle"/>
      <w:rPr>
        <w:color w:val="006AB2"/>
        <w:szCs w:val="28"/>
      </w:rPr>
    </w:pPr>
  </w:p>
  <w:p w14:paraId="5FE48442" w14:textId="77777777" w:rsidR="00BE192F" w:rsidRPr="005841E9" w:rsidRDefault="00BE192F" w:rsidP="006765AD">
    <w:pPr>
      <w:pStyle w:val="DocInfoTitle"/>
      <w:tabs>
        <w:tab w:val="left" w:pos="3924"/>
      </w:tabs>
      <w:rPr>
        <w:color w:val="005596"/>
        <w:sz w:val="34"/>
        <w:szCs w:val="34"/>
      </w:rPr>
    </w:pPr>
  </w:p>
  <w:p w14:paraId="5CB2CB97" w14:textId="77777777" w:rsidR="00BE192F" w:rsidRPr="00BC1DF3" w:rsidRDefault="00BE192F" w:rsidP="006765AD">
    <w:pPr>
      <w:pStyle w:val="HeadingGeneral"/>
    </w:pPr>
    <w:r w:rsidRPr="00BC1DF3">
      <w:t>Document information</w:t>
    </w:r>
  </w:p>
  <w:p w14:paraId="5239441C" w14:textId="77777777" w:rsidR="00BE192F" w:rsidRPr="002218BD" w:rsidRDefault="00BE192F" w:rsidP="006765AD">
    <w:pPr>
      <w:rPr>
        <w:lang w:val="en-GB"/>
      </w:rPr>
    </w:pPr>
  </w:p>
  <w:p w14:paraId="79F6C15B" w14:textId="77777777" w:rsidR="00BE192F" w:rsidRDefault="00BE192F" w:rsidP="00DF6DFA">
    <w:pPr>
      <w:pStyle w:val="Kopfzeile"/>
      <w:tabs>
        <w:tab w:val="clear" w:pos="4320"/>
      </w:tabs>
      <w:ind w:left="-14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13EB3" w14:textId="77777777" w:rsidR="00BE192F" w:rsidRDefault="00BE192F" w:rsidP="00D54E89">
    <w:pPr>
      <w:pStyle w:val="Kopfzeile"/>
      <w:tabs>
        <w:tab w:val="clear" w:pos="4320"/>
        <w:tab w:val="center" w:pos="4678"/>
      </w:tabs>
      <w:ind w:left="-709"/>
      <w:jc w:val="center"/>
    </w:pPr>
    <w:r>
      <w:rPr>
        <w:noProof/>
        <w:lang w:val="de-DE" w:eastAsia="de-DE"/>
      </w:rPr>
      <w:drawing>
        <wp:anchor distT="0" distB="0" distL="114300" distR="114300" simplePos="0" relativeHeight="251655680" behindDoc="0" locked="0" layoutInCell="1" allowOverlap="1" wp14:anchorId="1134B995" wp14:editId="2EC0333D">
          <wp:simplePos x="0" y="0"/>
          <wp:positionH relativeFrom="column">
            <wp:posOffset>1397000</wp:posOffset>
          </wp:positionH>
          <wp:positionV relativeFrom="paragraph">
            <wp:posOffset>-66040</wp:posOffset>
          </wp:positionV>
          <wp:extent cx="2997199" cy="1635760"/>
          <wp:effectExtent l="0" t="0" r="635" b="0"/>
          <wp:wrapTopAndBottom/>
          <wp:docPr id="4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wind.jpg"/>
                  <pic:cNvPicPr/>
                </pic:nvPicPr>
                <pic:blipFill rotWithShape="1">
                  <a:blip r:embed="rId1">
                    <a:extLst>
                      <a:ext uri="{28A0092B-C50C-407E-A947-70E740481C1C}">
                        <a14:useLocalDpi xmlns:a14="http://schemas.microsoft.com/office/drawing/2010/main" val="0"/>
                      </a:ext>
                    </a:extLst>
                  </a:blip>
                  <a:srcRect l="6372" t="6743" r="6206" b="6406"/>
                  <a:stretch/>
                </pic:blipFill>
                <pic:spPr bwMode="auto">
                  <a:xfrm>
                    <a:off x="0" y="0"/>
                    <a:ext cx="2997199" cy="163576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447D5" w14:textId="77777777" w:rsidR="00BE192F" w:rsidRDefault="00BE192F" w:rsidP="00776203">
    <w:pPr>
      <w:pStyle w:val="Kopfzeile"/>
      <w:tabs>
        <w:tab w:val="clear" w:pos="4320"/>
      </w:tabs>
      <w:ind w:left="-1020"/>
    </w:pPr>
    <w:r>
      <w:rPr>
        <w:noProof/>
      </w:rPr>
      <w:ptab w:relativeTo="indent" w:alignment="left" w:leader="none"/>
    </w:r>
  </w:p>
  <w:p w14:paraId="23847B9D" w14:textId="77777777" w:rsidR="00BE192F" w:rsidRDefault="00BE192F" w:rsidP="00670164">
    <w:pPr>
      <w:pStyle w:val="Kopfzeile"/>
      <w:tabs>
        <w:tab w:val="clear" w:pos="4320"/>
      </w:tabs>
      <w:ind w:left="-1276"/>
    </w:pPr>
    <w:r>
      <w:rPr>
        <w:noProof/>
        <w:lang w:val="de-DE" w:eastAsia="de-DE"/>
      </w:rPr>
      <w:drawing>
        <wp:inline distT="0" distB="0" distL="0" distR="0" wp14:anchorId="0AC55949" wp14:editId="4FFEFD1E">
          <wp:extent cx="10591800" cy="1320779"/>
          <wp:effectExtent l="0" t="0" r="0" b="635"/>
          <wp:docPr id="4590" name="Picture 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ices green curve.jpg"/>
                  <pic:cNvPicPr/>
                </pic:nvPicPr>
                <pic:blipFill>
                  <a:blip r:embed="rId1">
                    <a:extLst>
                      <a:ext uri="{28A0092B-C50C-407E-A947-70E740481C1C}">
                        <a14:useLocalDpi xmlns:a14="http://schemas.microsoft.com/office/drawing/2010/main" val="0"/>
                      </a:ext>
                    </a:extLst>
                  </a:blip>
                  <a:stretch>
                    <a:fillRect/>
                  </a:stretch>
                </pic:blipFill>
                <pic:spPr>
                  <a:xfrm>
                    <a:off x="0" y="0"/>
                    <a:ext cx="10593063" cy="132093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1925D52"/>
    <w:lvl w:ilvl="0">
      <w:start w:val="1"/>
      <w:numFmt w:val="decimal"/>
      <w:pStyle w:val="xl26"/>
      <w:lvlText w:val="%1."/>
      <w:lvlJc w:val="left"/>
      <w:pPr>
        <w:tabs>
          <w:tab w:val="num" w:pos="1492"/>
        </w:tabs>
        <w:ind w:left="1492" w:hanging="360"/>
      </w:pPr>
    </w:lvl>
  </w:abstractNum>
  <w:abstractNum w:abstractNumId="1" w15:restartNumberingAfterBreak="0">
    <w:nsid w:val="FFFFFF7D"/>
    <w:multiLevelType w:val="singleLevel"/>
    <w:tmpl w:val="468A6DC4"/>
    <w:lvl w:ilvl="0">
      <w:start w:val="1"/>
      <w:numFmt w:val="decimal"/>
      <w:pStyle w:val="xl25"/>
      <w:lvlText w:val="%1."/>
      <w:lvlJc w:val="left"/>
      <w:pPr>
        <w:tabs>
          <w:tab w:val="num" w:pos="1209"/>
        </w:tabs>
        <w:ind w:left="1209" w:hanging="360"/>
      </w:pPr>
    </w:lvl>
  </w:abstractNum>
  <w:abstractNum w:abstractNumId="2" w15:restartNumberingAfterBreak="0">
    <w:nsid w:val="FFFFFF7E"/>
    <w:multiLevelType w:val="singleLevel"/>
    <w:tmpl w:val="7EECCC08"/>
    <w:lvl w:ilvl="0">
      <w:start w:val="1"/>
      <w:numFmt w:val="decimal"/>
      <w:pStyle w:val="xl24"/>
      <w:lvlText w:val="%1."/>
      <w:lvlJc w:val="left"/>
      <w:pPr>
        <w:tabs>
          <w:tab w:val="num" w:pos="926"/>
        </w:tabs>
        <w:ind w:left="926" w:hanging="360"/>
      </w:pPr>
    </w:lvl>
  </w:abstractNum>
  <w:abstractNum w:abstractNumId="3" w15:restartNumberingAfterBreak="0">
    <w:nsid w:val="FFFFFF7F"/>
    <w:multiLevelType w:val="singleLevel"/>
    <w:tmpl w:val="74F8BC3C"/>
    <w:lvl w:ilvl="0">
      <w:start w:val="1"/>
      <w:numFmt w:val="decimal"/>
      <w:pStyle w:val="xl23"/>
      <w:lvlText w:val="%1."/>
      <w:lvlJc w:val="left"/>
      <w:pPr>
        <w:tabs>
          <w:tab w:val="num" w:pos="643"/>
        </w:tabs>
        <w:ind w:left="643" w:hanging="360"/>
      </w:pPr>
    </w:lvl>
  </w:abstractNum>
  <w:abstractNum w:abstractNumId="4" w15:restartNumberingAfterBreak="0">
    <w:nsid w:val="FFFFFF80"/>
    <w:multiLevelType w:val="singleLevel"/>
    <w:tmpl w:val="915A9434"/>
    <w:lvl w:ilvl="0">
      <w:start w:val="1"/>
      <w:numFmt w:val="bullet"/>
      <w:pStyle w:val="p4"/>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BA2394"/>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32BCF2"/>
    <w:lvl w:ilvl="0">
      <w:start w:val="1"/>
      <w:numFmt w:val="bullet"/>
      <w:pStyle w:val="c2"/>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2C814A"/>
    <w:lvl w:ilvl="0">
      <w:start w:val="1"/>
      <w:numFmt w:val="bullet"/>
      <w:pStyle w:val="p1"/>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6230C0"/>
    <w:lvl w:ilvl="0">
      <w:start w:val="1"/>
      <w:numFmt w:val="decimal"/>
      <w:pStyle w:val="xl22"/>
      <w:lvlText w:val="%1."/>
      <w:lvlJc w:val="left"/>
      <w:pPr>
        <w:tabs>
          <w:tab w:val="num" w:pos="360"/>
        </w:tabs>
        <w:ind w:left="360" w:hanging="360"/>
      </w:pPr>
    </w:lvl>
  </w:abstractNum>
  <w:abstractNum w:abstractNumId="9" w15:restartNumberingAfterBreak="0">
    <w:nsid w:val="04491C6A"/>
    <w:multiLevelType w:val="multilevel"/>
    <w:tmpl w:val="6D6C5F2E"/>
    <w:lvl w:ilvl="0">
      <w:start w:val="1"/>
      <w:numFmt w:val="decimal"/>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84D13E6"/>
    <w:multiLevelType w:val="multilevel"/>
    <w:tmpl w:val="865AD1EE"/>
    <w:lvl w:ilvl="0">
      <w:start w:val="1"/>
      <w:numFmt w:val="decimal"/>
      <w:lvlText w:val="K%1"/>
      <w:lvlJc w:val="left"/>
      <w:pPr>
        <w:tabs>
          <w:tab w:val="num" w:pos="720"/>
        </w:tabs>
        <w:ind w:left="720" w:hanging="720"/>
      </w:pPr>
      <w:rPr>
        <w:rFonts w:ascii="Times New Roman" w:hAnsi="Times New Roman" w:cs="Times New Roman" w:hint="default"/>
        <w:b/>
        <w:i w:val="0"/>
        <w:sz w:val="24"/>
        <w:szCs w:val="24"/>
      </w:rPr>
    </w:lvl>
    <w:lvl w:ilvl="1">
      <w:start w:val="1"/>
      <w:numFmt w:val="decimal"/>
      <w:pStyle w:val="ContentsPage"/>
      <w:lvlText w:val="K%1.%2"/>
      <w:lvlJc w:val="left"/>
      <w:pPr>
        <w:tabs>
          <w:tab w:val="num" w:pos="720"/>
        </w:tabs>
        <w:ind w:left="720" w:hanging="720"/>
      </w:pPr>
      <w:rPr>
        <w:rFonts w:ascii="Times New Roman" w:hAnsi="Times New Roman" w:cs="Times New Roman" w:hint="default"/>
        <w:b/>
        <w:i w:val="0"/>
        <w:sz w:val="24"/>
        <w:szCs w:val="24"/>
      </w:rPr>
    </w:lvl>
    <w:lvl w:ilvl="2">
      <w:start w:val="1"/>
      <w:numFmt w:val="decimal"/>
      <w:pStyle w:val="authadd"/>
      <w:lvlText w:val="K%1.%2.%3"/>
      <w:lvlJc w:val="left"/>
      <w:pPr>
        <w:tabs>
          <w:tab w:val="num" w:pos="720"/>
        </w:tabs>
        <w:ind w:left="720" w:hanging="720"/>
      </w:pPr>
      <w:rPr>
        <w:rFonts w:ascii="Times New Roman" w:hAnsi="Times New Roman" w:cs="Times New Roman" w:hint="default"/>
        <w:b/>
        <w:i w:val="0"/>
        <w:sz w:val="24"/>
        <w:szCs w:val="24"/>
      </w:rPr>
    </w:lvl>
    <w:lvl w:ilvl="3">
      <w:start w:val="1"/>
      <w:numFmt w:val="decimal"/>
      <w:lvlText w:val="%1.%2.%3.%4."/>
      <w:lvlJc w:val="left"/>
      <w:pPr>
        <w:tabs>
          <w:tab w:val="num" w:pos="1800"/>
        </w:tabs>
        <w:ind w:left="1728" w:hanging="648"/>
      </w:pPr>
      <w:rPr>
        <w:rFonts w:ascii="Arial" w:hAnsi="Arial" w:cs="Arial" w:hint="default"/>
        <w:b w:val="0"/>
        <w:i w:val="0"/>
        <w:sz w:val="20"/>
        <w:szCs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C2D3EC5"/>
    <w:multiLevelType w:val="hybridMultilevel"/>
    <w:tmpl w:val="9D1CCC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DBF0B40"/>
    <w:multiLevelType w:val="hybridMultilevel"/>
    <w:tmpl w:val="6172C9A8"/>
    <w:lvl w:ilvl="0" w:tplc="04060001">
      <w:start w:val="1"/>
      <w:numFmt w:val="bullet"/>
      <w:pStyle w:val="Listennummer4"/>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EDF3040"/>
    <w:multiLevelType w:val="hybridMultilevel"/>
    <w:tmpl w:val="C388AD5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1">
      <w:start w:val="1"/>
      <w:numFmt w:val="bullet"/>
      <w:lvlText w:val=""/>
      <w:lvlJc w:val="left"/>
      <w:pPr>
        <w:tabs>
          <w:tab w:val="num" w:pos="2160"/>
        </w:tabs>
        <w:ind w:left="2160" w:hanging="360"/>
      </w:pPr>
      <w:rPr>
        <w:rFonts w:ascii="Symbol" w:hAnsi="Symbol"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317513"/>
    <w:multiLevelType w:val="hybridMultilevel"/>
    <w:tmpl w:val="4E04618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03B56E8"/>
    <w:multiLevelType w:val="hybridMultilevel"/>
    <w:tmpl w:val="B8D2D4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0C57CE0"/>
    <w:multiLevelType w:val="hybridMultilevel"/>
    <w:tmpl w:val="9E408CB0"/>
    <w:lvl w:ilvl="0" w:tplc="A05A2E0E">
      <w:start w:val="1"/>
      <w:numFmt w:val="decimal"/>
      <w:pStyle w:val="InnwindTableheading"/>
      <w:lvlText w:val="Table %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D36B5E"/>
    <w:multiLevelType w:val="hybridMultilevel"/>
    <w:tmpl w:val="2DE87278"/>
    <w:lvl w:ilvl="0" w:tplc="A4607EBC">
      <w:start w:val="1"/>
      <w:numFmt w:val="bullet"/>
      <w:pStyle w:val="Section"/>
      <w:lvlText w:val="•"/>
      <w:lvlJc w:val="left"/>
      <w:pPr>
        <w:tabs>
          <w:tab w:val="num" w:pos="720"/>
        </w:tabs>
        <w:ind w:left="720" w:hanging="360"/>
      </w:pPr>
      <w:rPr>
        <w:rFonts w:ascii="Times New Roman" w:hAnsi="Times New Roman" w:hint="default"/>
      </w:rPr>
    </w:lvl>
    <w:lvl w:ilvl="1" w:tplc="557CFD46">
      <w:start w:val="1276"/>
      <w:numFmt w:val="bullet"/>
      <w:lvlText w:val="–"/>
      <w:lvlJc w:val="left"/>
      <w:pPr>
        <w:tabs>
          <w:tab w:val="num" w:pos="1440"/>
        </w:tabs>
        <w:ind w:left="1440" w:hanging="360"/>
      </w:pPr>
      <w:rPr>
        <w:rFonts w:ascii="Times New Roman" w:hAnsi="Times New Roman" w:hint="default"/>
      </w:rPr>
    </w:lvl>
    <w:lvl w:ilvl="2" w:tplc="1E7A9A72">
      <w:start w:val="1"/>
      <w:numFmt w:val="bullet"/>
      <w:lvlText w:val="•"/>
      <w:lvlJc w:val="left"/>
      <w:pPr>
        <w:tabs>
          <w:tab w:val="num" w:pos="2160"/>
        </w:tabs>
        <w:ind w:left="2160" w:hanging="360"/>
      </w:pPr>
      <w:rPr>
        <w:rFonts w:ascii="Times New Roman" w:hAnsi="Times New Roman" w:hint="default"/>
      </w:rPr>
    </w:lvl>
    <w:lvl w:ilvl="3" w:tplc="D16CB596">
      <w:start w:val="10"/>
      <w:numFmt w:val="bullet"/>
      <w:lvlText w:val="-"/>
      <w:lvlJc w:val="left"/>
      <w:pPr>
        <w:ind w:left="2880" w:hanging="360"/>
      </w:pPr>
      <w:rPr>
        <w:rFonts w:ascii="Times New Roman" w:eastAsia="Calibri" w:hAnsi="Times New Roman" w:cs="Times New Roman" w:hint="default"/>
      </w:rPr>
    </w:lvl>
    <w:lvl w:ilvl="4" w:tplc="6F440B74" w:tentative="1">
      <w:start w:val="1"/>
      <w:numFmt w:val="bullet"/>
      <w:lvlText w:val="•"/>
      <w:lvlJc w:val="left"/>
      <w:pPr>
        <w:tabs>
          <w:tab w:val="num" w:pos="3600"/>
        </w:tabs>
        <w:ind w:left="3600" w:hanging="360"/>
      </w:pPr>
      <w:rPr>
        <w:rFonts w:ascii="Times New Roman" w:hAnsi="Times New Roman" w:hint="default"/>
      </w:rPr>
    </w:lvl>
    <w:lvl w:ilvl="5" w:tplc="D92C298A" w:tentative="1">
      <w:start w:val="1"/>
      <w:numFmt w:val="bullet"/>
      <w:lvlText w:val="•"/>
      <w:lvlJc w:val="left"/>
      <w:pPr>
        <w:tabs>
          <w:tab w:val="num" w:pos="4320"/>
        </w:tabs>
        <w:ind w:left="4320" w:hanging="360"/>
      </w:pPr>
      <w:rPr>
        <w:rFonts w:ascii="Times New Roman" w:hAnsi="Times New Roman" w:hint="default"/>
      </w:rPr>
    </w:lvl>
    <w:lvl w:ilvl="6" w:tplc="F2900546" w:tentative="1">
      <w:start w:val="1"/>
      <w:numFmt w:val="bullet"/>
      <w:lvlText w:val="•"/>
      <w:lvlJc w:val="left"/>
      <w:pPr>
        <w:tabs>
          <w:tab w:val="num" w:pos="5040"/>
        </w:tabs>
        <w:ind w:left="5040" w:hanging="360"/>
      </w:pPr>
      <w:rPr>
        <w:rFonts w:ascii="Times New Roman" w:hAnsi="Times New Roman" w:hint="default"/>
      </w:rPr>
    </w:lvl>
    <w:lvl w:ilvl="7" w:tplc="AD14834A" w:tentative="1">
      <w:start w:val="1"/>
      <w:numFmt w:val="bullet"/>
      <w:lvlText w:val="•"/>
      <w:lvlJc w:val="left"/>
      <w:pPr>
        <w:tabs>
          <w:tab w:val="num" w:pos="5760"/>
        </w:tabs>
        <w:ind w:left="5760" w:hanging="360"/>
      </w:pPr>
      <w:rPr>
        <w:rFonts w:ascii="Times New Roman" w:hAnsi="Times New Roman" w:hint="default"/>
      </w:rPr>
    </w:lvl>
    <w:lvl w:ilvl="8" w:tplc="35D69B4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16572A8F"/>
    <w:multiLevelType w:val="hybridMultilevel"/>
    <w:tmpl w:val="3C56F966"/>
    <w:lvl w:ilvl="0" w:tplc="04060001">
      <w:start w:val="1"/>
      <w:numFmt w:val="bullet"/>
      <w:pStyle w:val="Equation"/>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1832771E"/>
    <w:multiLevelType w:val="hybridMultilevel"/>
    <w:tmpl w:val="C5C83D12"/>
    <w:lvl w:ilvl="0" w:tplc="D9FAF904">
      <w:start w:val="1"/>
      <w:numFmt w:val="decimal"/>
      <w:pStyle w:val="Makrotext"/>
      <w:lvlText w:val="%1)"/>
      <w:lvlJc w:val="left"/>
      <w:pPr>
        <w:ind w:left="720" w:hanging="360"/>
      </w:pPr>
      <w:rPr>
        <w:rFonts w:hint="default"/>
        <w:color w:val="1F497D"/>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19B744CE"/>
    <w:multiLevelType w:val="hybridMultilevel"/>
    <w:tmpl w:val="904C1D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BD148EE"/>
    <w:multiLevelType w:val="hybridMultilevel"/>
    <w:tmpl w:val="29DC64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D644EF1"/>
    <w:multiLevelType w:val="hybridMultilevel"/>
    <w:tmpl w:val="A80EA152"/>
    <w:lvl w:ilvl="0" w:tplc="1878046A">
      <w:start w:val="4"/>
      <w:numFmt w:val="decimal"/>
      <w:pStyle w:val="p0"/>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3" w15:restartNumberingAfterBreak="0">
    <w:nsid w:val="23925FCB"/>
    <w:multiLevelType w:val="hybridMultilevel"/>
    <w:tmpl w:val="78CE0D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78E2A79"/>
    <w:multiLevelType w:val="hybridMultilevel"/>
    <w:tmpl w:val="47B0A6B4"/>
    <w:lvl w:ilvl="0" w:tplc="0BF4D19E">
      <w:start w:val="1"/>
      <w:numFmt w:val="decimal"/>
      <w:pStyle w:val="InnwindTable"/>
      <w:lvlText w:val="Table %1."/>
      <w:lvlJc w:val="left"/>
      <w:pPr>
        <w:ind w:left="1080" w:hanging="360"/>
      </w:pPr>
      <w:rPr>
        <w:rFonts w:ascii="Franklin Gothic Book" w:hAnsi="Franklin Gothic Book" w:cs="Times New Roman" w:hint="default"/>
        <w:b w:val="0"/>
        <w:bCs w:val="0"/>
        <w:i w:val="0"/>
        <w:iCs w:val="0"/>
        <w:caps w:val="0"/>
        <w:strike w:val="0"/>
        <w:dstrike w:val="0"/>
        <w:vanish w:val="0"/>
        <w:color w:val="000000"/>
        <w:spacing w:val="0"/>
        <w:kern w:val="0"/>
        <w:position w:val="0"/>
        <w:sz w:val="24"/>
        <w:u w:val="none"/>
        <w:effect w:val="none"/>
        <w:vertAlign w:val="baseline"/>
        <w:em w:val="none"/>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5" w15:restartNumberingAfterBreak="0">
    <w:nsid w:val="29351E94"/>
    <w:multiLevelType w:val="hybridMultilevel"/>
    <w:tmpl w:val="AE7095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ABF0E14"/>
    <w:multiLevelType w:val="hybridMultilevel"/>
    <w:tmpl w:val="6D4693C4"/>
    <w:lvl w:ilvl="0" w:tplc="04060011">
      <w:start w:val="1"/>
      <w:numFmt w:val="decimal"/>
      <w:pStyle w:val="Fu-Endnotenberschrift"/>
      <w:lvlText w:val="%1)"/>
      <w:lvlJc w:val="left"/>
      <w:pPr>
        <w:ind w:left="720" w:hanging="360"/>
      </w:pPr>
    </w:lvl>
    <w:lvl w:ilvl="1" w:tplc="04060019">
      <w:start w:val="1"/>
      <w:numFmt w:val="lowerLetter"/>
      <w:lvlText w:val="%2."/>
      <w:lvlJc w:val="left"/>
      <w:pPr>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7" w15:restartNumberingAfterBreak="0">
    <w:nsid w:val="2D3625CF"/>
    <w:multiLevelType w:val="hybridMultilevel"/>
    <w:tmpl w:val="32BE259A"/>
    <w:lvl w:ilvl="0" w:tplc="F436440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2E2F7E81"/>
    <w:multiLevelType w:val="hybridMultilevel"/>
    <w:tmpl w:val="01E28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0D94217"/>
    <w:multiLevelType w:val="hybridMultilevel"/>
    <w:tmpl w:val="3EE655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220424C"/>
    <w:multiLevelType w:val="hybridMultilevel"/>
    <w:tmpl w:val="850A6412"/>
    <w:lvl w:ilvl="0" w:tplc="3F0874E6">
      <w:start w:val="1"/>
      <w:numFmt w:val="decimal"/>
      <w:pStyle w:val="Tyturozdziau"/>
      <w:lvlText w:val="%1)"/>
      <w:lvlJc w:val="left"/>
      <w:pPr>
        <w:ind w:left="1080" w:hanging="360"/>
      </w:pPr>
    </w:lvl>
    <w:lvl w:ilvl="1" w:tplc="7C7C2A6E">
      <w:start w:val="1"/>
      <w:numFmt w:val="lowerLetter"/>
      <w:lvlText w:val="%2."/>
      <w:lvlJc w:val="left"/>
      <w:pPr>
        <w:ind w:left="1800" w:hanging="360"/>
      </w:pPr>
      <w:rPr>
        <w:rFonts w:hint="default"/>
        <w:color w:val="1F497D"/>
      </w:r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1" w15:restartNumberingAfterBreak="0">
    <w:nsid w:val="33CD79F7"/>
    <w:multiLevelType w:val="hybridMultilevel"/>
    <w:tmpl w:val="772C6320"/>
    <w:lvl w:ilvl="0" w:tplc="04070005">
      <w:start w:val="1"/>
      <w:numFmt w:val="bullet"/>
      <w:pStyle w:val="StandardNach0p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Wingdings" w:hAnsi="Wingdings" w:hint="default"/>
      </w:rPr>
    </w:lvl>
    <w:lvl w:ilvl="2" w:tplc="04090005">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5E85483"/>
    <w:multiLevelType w:val="hybridMultilevel"/>
    <w:tmpl w:val="A1EECD84"/>
    <w:lvl w:ilvl="0" w:tplc="F63037D8">
      <w:start w:val="1"/>
      <w:numFmt w:val="decimal"/>
      <w:pStyle w:val="InnwindPicture"/>
      <w:lvlText w:val="Figure %1."/>
      <w:lvlJc w:val="left"/>
      <w:pPr>
        <w:ind w:left="720" w:hanging="360"/>
      </w:pPr>
      <w:rPr>
        <w:rFonts w:cs="Times New Roman" w:hint="default"/>
        <w:b w:val="0"/>
        <w:bCs w:val="0"/>
        <w:iCs w:val="0"/>
        <w:caps w:val="0"/>
        <w:smallCaps w:val="0"/>
        <w:strike w:val="0"/>
        <w:dstrike w:val="0"/>
        <w:vanish w:val="0"/>
        <w:color w:val="000000"/>
        <w:spacing w:val="0"/>
        <w:kern w:val="0"/>
        <w:position w:val="0"/>
        <w:u w:val="none"/>
        <w:effect w:val="none"/>
        <w:vertAlign w:val="baseline"/>
        <w:em w:val="none"/>
        <w:lang w:val="en-US"/>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360E6FDC"/>
    <w:multiLevelType w:val="hybridMultilevel"/>
    <w:tmpl w:val="E862BC08"/>
    <w:lvl w:ilvl="0" w:tplc="04060001">
      <w:start w:val="1"/>
      <w:numFmt w:val="decimal"/>
      <w:pStyle w:val="Arbeiten"/>
      <w:lvlText w:val="%1."/>
      <w:lvlJc w:val="left"/>
      <w:pPr>
        <w:tabs>
          <w:tab w:val="num" w:pos="720"/>
        </w:tabs>
        <w:ind w:left="720" w:hanging="360"/>
      </w:pPr>
      <w:rPr>
        <w:sz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77952E0"/>
    <w:multiLevelType w:val="hybridMultilevel"/>
    <w:tmpl w:val="5DFAAC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39121B5B"/>
    <w:multiLevelType w:val="hybridMultilevel"/>
    <w:tmpl w:val="757CABFE"/>
    <w:lvl w:ilvl="0" w:tplc="D8C82D7A">
      <w:start w:val="1"/>
      <w:numFmt w:val="bullet"/>
      <w:pStyle w:val="Title3"/>
      <w:lvlText w:val="•"/>
      <w:lvlJc w:val="left"/>
      <w:pPr>
        <w:tabs>
          <w:tab w:val="num" w:pos="720"/>
        </w:tabs>
        <w:ind w:left="720" w:hanging="360"/>
      </w:pPr>
      <w:rPr>
        <w:rFonts w:ascii="Times New Roman" w:hAnsi="Times New Roman" w:hint="default"/>
      </w:rPr>
    </w:lvl>
    <w:lvl w:ilvl="1" w:tplc="2850F32C" w:tentative="1">
      <w:start w:val="1"/>
      <w:numFmt w:val="bullet"/>
      <w:lvlText w:val="•"/>
      <w:lvlJc w:val="left"/>
      <w:pPr>
        <w:tabs>
          <w:tab w:val="num" w:pos="1440"/>
        </w:tabs>
        <w:ind w:left="1440" w:hanging="360"/>
      </w:pPr>
      <w:rPr>
        <w:rFonts w:ascii="Times New Roman" w:hAnsi="Times New Roman" w:hint="default"/>
      </w:rPr>
    </w:lvl>
    <w:lvl w:ilvl="2" w:tplc="A6A4554A" w:tentative="1">
      <w:start w:val="1"/>
      <w:numFmt w:val="bullet"/>
      <w:lvlText w:val="•"/>
      <w:lvlJc w:val="left"/>
      <w:pPr>
        <w:tabs>
          <w:tab w:val="num" w:pos="2160"/>
        </w:tabs>
        <w:ind w:left="2160" w:hanging="360"/>
      </w:pPr>
      <w:rPr>
        <w:rFonts w:ascii="Times New Roman" w:hAnsi="Times New Roman" w:hint="default"/>
      </w:rPr>
    </w:lvl>
    <w:lvl w:ilvl="3" w:tplc="5128BE36" w:tentative="1">
      <w:start w:val="1"/>
      <w:numFmt w:val="bullet"/>
      <w:lvlText w:val="•"/>
      <w:lvlJc w:val="left"/>
      <w:pPr>
        <w:tabs>
          <w:tab w:val="num" w:pos="2880"/>
        </w:tabs>
        <w:ind w:left="2880" w:hanging="360"/>
      </w:pPr>
      <w:rPr>
        <w:rFonts w:ascii="Times New Roman" w:hAnsi="Times New Roman" w:hint="default"/>
      </w:rPr>
    </w:lvl>
    <w:lvl w:ilvl="4" w:tplc="99D61DA4" w:tentative="1">
      <w:start w:val="1"/>
      <w:numFmt w:val="bullet"/>
      <w:lvlText w:val="•"/>
      <w:lvlJc w:val="left"/>
      <w:pPr>
        <w:tabs>
          <w:tab w:val="num" w:pos="3600"/>
        </w:tabs>
        <w:ind w:left="3600" w:hanging="360"/>
      </w:pPr>
      <w:rPr>
        <w:rFonts w:ascii="Times New Roman" w:hAnsi="Times New Roman" w:hint="default"/>
      </w:rPr>
    </w:lvl>
    <w:lvl w:ilvl="5" w:tplc="76E809B0" w:tentative="1">
      <w:start w:val="1"/>
      <w:numFmt w:val="bullet"/>
      <w:pStyle w:val="Title3"/>
      <w:lvlText w:val="•"/>
      <w:lvlJc w:val="left"/>
      <w:pPr>
        <w:tabs>
          <w:tab w:val="num" w:pos="4320"/>
        </w:tabs>
        <w:ind w:left="4320" w:hanging="360"/>
      </w:pPr>
      <w:rPr>
        <w:rFonts w:ascii="Times New Roman" w:hAnsi="Times New Roman" w:hint="default"/>
      </w:rPr>
    </w:lvl>
    <w:lvl w:ilvl="6" w:tplc="2308322E" w:tentative="1">
      <w:start w:val="1"/>
      <w:numFmt w:val="bullet"/>
      <w:lvlText w:val="•"/>
      <w:lvlJc w:val="left"/>
      <w:pPr>
        <w:tabs>
          <w:tab w:val="num" w:pos="5040"/>
        </w:tabs>
        <w:ind w:left="5040" w:hanging="360"/>
      </w:pPr>
      <w:rPr>
        <w:rFonts w:ascii="Times New Roman" w:hAnsi="Times New Roman" w:hint="default"/>
      </w:rPr>
    </w:lvl>
    <w:lvl w:ilvl="7" w:tplc="80D04912" w:tentative="1">
      <w:start w:val="1"/>
      <w:numFmt w:val="bullet"/>
      <w:lvlText w:val="•"/>
      <w:lvlJc w:val="left"/>
      <w:pPr>
        <w:tabs>
          <w:tab w:val="num" w:pos="5760"/>
        </w:tabs>
        <w:ind w:left="5760" w:hanging="360"/>
      </w:pPr>
      <w:rPr>
        <w:rFonts w:ascii="Times New Roman" w:hAnsi="Times New Roman" w:hint="default"/>
      </w:rPr>
    </w:lvl>
    <w:lvl w:ilvl="8" w:tplc="BBB4718E"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3A3664B4"/>
    <w:multiLevelType w:val="hybridMultilevel"/>
    <w:tmpl w:val="E5E29BF8"/>
    <w:lvl w:ilvl="0" w:tplc="F17A8192">
      <w:start w:val="1"/>
      <w:numFmt w:val="bullet"/>
      <w:lvlText w:val=""/>
      <w:lvlJc w:val="left"/>
      <w:pPr>
        <w:tabs>
          <w:tab w:val="num" w:pos="360"/>
        </w:tabs>
        <w:ind w:left="360" w:hanging="360"/>
      </w:pPr>
      <w:rPr>
        <w:rFonts w:ascii="Symbol" w:hAnsi="Symbol" w:hint="default"/>
        <w:color w:val="005596" w:themeColor="text2"/>
        <w:u w:color="005596" w:themeColor="text2"/>
      </w:rPr>
    </w:lvl>
    <w:lvl w:ilvl="1" w:tplc="04090003" w:tentative="1">
      <w:start w:val="1"/>
      <w:numFmt w:val="bullet"/>
      <w:lvlText w:val="o"/>
      <w:lvlJc w:val="left"/>
      <w:pPr>
        <w:tabs>
          <w:tab w:val="num" w:pos="1080"/>
        </w:tabs>
        <w:ind w:left="1080" w:hanging="360"/>
      </w:pPr>
      <w:rPr>
        <w:rFonts w:ascii="Courier New" w:hAnsi="Courier New" w:cs="Tahoma" w:hint="default"/>
      </w:rPr>
    </w:lvl>
    <w:lvl w:ilvl="2" w:tplc="04090005">
      <w:start w:val="1"/>
      <w:numFmt w:val="bullet"/>
      <w:pStyle w:val="InnwindBulletlis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ahom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ahom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3ABC0B7B"/>
    <w:multiLevelType w:val="hybridMultilevel"/>
    <w:tmpl w:val="2528C2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3B3105DC"/>
    <w:multiLevelType w:val="hybridMultilevel"/>
    <w:tmpl w:val="A8380ADA"/>
    <w:lvl w:ilvl="0" w:tplc="AFDCFD28">
      <w:start w:val="1"/>
      <w:numFmt w:val="decimal"/>
      <w:pStyle w:val="InnwindTable222heading"/>
      <w:lvlText w:val="Table %1."/>
      <w:lvlJc w:val="left"/>
      <w:pPr>
        <w:ind w:left="108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9" w15:restartNumberingAfterBreak="0">
    <w:nsid w:val="40BE6CCD"/>
    <w:multiLevelType w:val="hybridMultilevel"/>
    <w:tmpl w:val="A67C8E0E"/>
    <w:lvl w:ilvl="0" w:tplc="675CC7FE">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40DB441A"/>
    <w:multiLevelType w:val="hybridMultilevel"/>
    <w:tmpl w:val="C554C90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41C31684"/>
    <w:multiLevelType w:val="hybridMultilevel"/>
    <w:tmpl w:val="CBD658EA"/>
    <w:lvl w:ilvl="0" w:tplc="04060001">
      <w:start w:val="1"/>
      <w:numFmt w:val="bullet"/>
      <w:pStyle w:val="HTMLAdresse"/>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2EF1981"/>
    <w:multiLevelType w:val="hybridMultilevel"/>
    <w:tmpl w:val="481E0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44756FA7"/>
    <w:multiLevelType w:val="hybridMultilevel"/>
    <w:tmpl w:val="4F9CAB86"/>
    <w:lvl w:ilvl="0" w:tplc="04060001">
      <w:start w:val="1"/>
      <w:numFmt w:val="bullet"/>
      <w:pStyle w:val="p8"/>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479430B4"/>
    <w:multiLevelType w:val="hybridMultilevel"/>
    <w:tmpl w:val="6A5EEF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490E6F9F"/>
    <w:multiLevelType w:val="multilevel"/>
    <w:tmpl w:val="369A0984"/>
    <w:lvl w:ilvl="0">
      <w:start w:val="1"/>
      <w:numFmt w:val="decimal"/>
      <w:pStyle w:val="SummaryHead"/>
      <w:lvlText w:val="L%1"/>
      <w:lvlJc w:val="left"/>
      <w:pPr>
        <w:tabs>
          <w:tab w:val="num" w:pos="720"/>
        </w:tabs>
        <w:ind w:left="720" w:hanging="720"/>
      </w:pPr>
      <w:rPr>
        <w:rFonts w:ascii="Times New Roman" w:hAnsi="Times New Roman" w:hint="default"/>
        <w:b/>
        <w:i w:val="0"/>
        <w:sz w:val="24"/>
      </w:rPr>
    </w:lvl>
    <w:lvl w:ilvl="1">
      <w:start w:val="1"/>
      <w:numFmt w:val="decimal"/>
      <w:pStyle w:val="graphic"/>
      <w:lvlText w:val="L%1.%2"/>
      <w:lvlJc w:val="left"/>
      <w:pPr>
        <w:tabs>
          <w:tab w:val="num" w:pos="720"/>
        </w:tabs>
        <w:ind w:left="720" w:hanging="720"/>
      </w:pPr>
      <w:rPr>
        <w:rFonts w:ascii="Times New Roman" w:hAnsi="Times New Roman" w:hint="default"/>
        <w:b/>
        <w:i w:val="0"/>
        <w:sz w:val="24"/>
      </w:rPr>
    </w:lvl>
    <w:lvl w:ilvl="2">
      <w:start w:val="1"/>
      <w:numFmt w:val="decimal"/>
      <w:lvlRestart w:val="1"/>
      <w:pStyle w:val="body"/>
      <w:lvlText w:val="L%1.%2.%3"/>
      <w:lvlJc w:val="left"/>
      <w:pPr>
        <w:tabs>
          <w:tab w:val="num" w:pos="720"/>
        </w:tabs>
        <w:ind w:left="720" w:hanging="720"/>
      </w:pPr>
      <w:rPr>
        <w:rFonts w:ascii="Times New Roman" w:hAnsi="Times New Roman" w:hint="default"/>
        <w:b/>
        <w:i w:val="0"/>
        <w:sz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6" w15:restartNumberingAfterBreak="0">
    <w:nsid w:val="49226292"/>
    <w:multiLevelType w:val="hybridMultilevel"/>
    <w:tmpl w:val="CF0698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4D2E3265"/>
    <w:multiLevelType w:val="hybridMultilevel"/>
    <w:tmpl w:val="FFC263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4DB448A5"/>
    <w:multiLevelType w:val="singleLevel"/>
    <w:tmpl w:val="25661F04"/>
    <w:lvl w:ilvl="0">
      <w:start w:val="1"/>
      <w:numFmt w:val="bullet"/>
      <w:pStyle w:val="ListingInterlines"/>
      <w:lvlText w:val=""/>
      <w:lvlJc w:val="left"/>
      <w:pPr>
        <w:tabs>
          <w:tab w:val="num" w:pos="360"/>
        </w:tabs>
        <w:ind w:left="360" w:hanging="360"/>
      </w:pPr>
      <w:rPr>
        <w:rFonts w:ascii="Symbol" w:hAnsi="Symbol" w:hint="default"/>
        <w:b w:val="0"/>
        <w:i w:val="0"/>
      </w:rPr>
    </w:lvl>
  </w:abstractNum>
  <w:abstractNum w:abstractNumId="49" w15:restartNumberingAfterBreak="0">
    <w:nsid w:val="51B974DB"/>
    <w:multiLevelType w:val="hybridMultilevel"/>
    <w:tmpl w:val="921254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51C9639B"/>
    <w:multiLevelType w:val="hybridMultilevel"/>
    <w:tmpl w:val="0FA6B498"/>
    <w:lvl w:ilvl="0" w:tplc="04060001">
      <w:start w:val="1"/>
      <w:numFmt w:val="bullet"/>
      <w:pStyle w:val="Figurephoto"/>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21116BD"/>
    <w:multiLevelType w:val="hybridMultilevel"/>
    <w:tmpl w:val="98C89564"/>
    <w:lvl w:ilvl="0" w:tplc="C930D5D8">
      <w:start w:val="1"/>
      <w:numFmt w:val="upperLetter"/>
      <w:pStyle w:val="INNWINDApx1"/>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D9556E6"/>
    <w:multiLevelType w:val="hybridMultilevel"/>
    <w:tmpl w:val="206047F2"/>
    <w:lvl w:ilvl="0" w:tplc="04060001">
      <w:start w:val="1"/>
      <w:numFmt w:val="decimal"/>
      <w:pStyle w:val="Subsection"/>
      <w:lvlText w:val="[%1]"/>
      <w:lvlJc w:val="left"/>
      <w:pPr>
        <w:tabs>
          <w:tab w:val="num" w:pos="0"/>
        </w:tabs>
        <w:ind w:left="0" w:firstLine="0"/>
      </w:pPr>
      <w:rPr>
        <w:rFonts w:hint="default"/>
        <w:i w:val="0"/>
      </w:rPr>
    </w:lvl>
    <w:lvl w:ilvl="1" w:tplc="04060003" w:tentative="1">
      <w:start w:val="1"/>
      <w:numFmt w:val="lowerLetter"/>
      <w:lvlText w:val="%2."/>
      <w:lvlJc w:val="left"/>
      <w:pPr>
        <w:tabs>
          <w:tab w:val="num" w:pos="1440"/>
        </w:tabs>
        <w:ind w:left="1440" w:hanging="360"/>
      </w:pPr>
    </w:lvl>
    <w:lvl w:ilvl="2" w:tplc="04060005" w:tentative="1">
      <w:start w:val="1"/>
      <w:numFmt w:val="lowerRoman"/>
      <w:lvlText w:val="%3."/>
      <w:lvlJc w:val="right"/>
      <w:pPr>
        <w:tabs>
          <w:tab w:val="num" w:pos="2160"/>
        </w:tabs>
        <w:ind w:left="2160" w:hanging="180"/>
      </w:pPr>
    </w:lvl>
    <w:lvl w:ilvl="3" w:tplc="04060001" w:tentative="1">
      <w:start w:val="1"/>
      <w:numFmt w:val="decimal"/>
      <w:lvlText w:val="%4."/>
      <w:lvlJc w:val="left"/>
      <w:pPr>
        <w:tabs>
          <w:tab w:val="num" w:pos="2880"/>
        </w:tabs>
        <w:ind w:left="2880" w:hanging="360"/>
      </w:pPr>
    </w:lvl>
    <w:lvl w:ilvl="4" w:tplc="04060003" w:tentative="1">
      <w:start w:val="1"/>
      <w:numFmt w:val="lowerLetter"/>
      <w:lvlText w:val="%5."/>
      <w:lvlJc w:val="left"/>
      <w:pPr>
        <w:tabs>
          <w:tab w:val="num" w:pos="3600"/>
        </w:tabs>
        <w:ind w:left="3600" w:hanging="360"/>
      </w:pPr>
    </w:lvl>
    <w:lvl w:ilvl="5" w:tplc="04060005" w:tentative="1">
      <w:start w:val="1"/>
      <w:numFmt w:val="lowerRoman"/>
      <w:lvlText w:val="%6."/>
      <w:lvlJc w:val="right"/>
      <w:pPr>
        <w:tabs>
          <w:tab w:val="num" w:pos="4320"/>
        </w:tabs>
        <w:ind w:left="4320" w:hanging="180"/>
      </w:pPr>
    </w:lvl>
    <w:lvl w:ilvl="6" w:tplc="04060001" w:tentative="1">
      <w:start w:val="1"/>
      <w:numFmt w:val="decimal"/>
      <w:lvlText w:val="%7."/>
      <w:lvlJc w:val="left"/>
      <w:pPr>
        <w:tabs>
          <w:tab w:val="num" w:pos="5040"/>
        </w:tabs>
        <w:ind w:left="5040" w:hanging="360"/>
      </w:pPr>
    </w:lvl>
    <w:lvl w:ilvl="7" w:tplc="04060003" w:tentative="1">
      <w:start w:val="1"/>
      <w:numFmt w:val="lowerLetter"/>
      <w:lvlText w:val="%8."/>
      <w:lvlJc w:val="left"/>
      <w:pPr>
        <w:tabs>
          <w:tab w:val="num" w:pos="5760"/>
        </w:tabs>
        <w:ind w:left="5760" w:hanging="360"/>
      </w:pPr>
    </w:lvl>
    <w:lvl w:ilvl="8" w:tplc="04060005" w:tentative="1">
      <w:start w:val="1"/>
      <w:numFmt w:val="lowerRoman"/>
      <w:lvlText w:val="%9."/>
      <w:lvlJc w:val="right"/>
      <w:pPr>
        <w:tabs>
          <w:tab w:val="num" w:pos="6480"/>
        </w:tabs>
        <w:ind w:left="6480" w:hanging="180"/>
      </w:pPr>
    </w:lvl>
  </w:abstractNum>
  <w:abstractNum w:abstractNumId="53" w15:restartNumberingAfterBreak="0">
    <w:nsid w:val="5EDA133A"/>
    <w:multiLevelType w:val="hybridMultilevel"/>
    <w:tmpl w:val="A0A433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60AA3242"/>
    <w:multiLevelType w:val="hybridMultilevel"/>
    <w:tmpl w:val="82128E10"/>
    <w:lvl w:ilvl="0" w:tplc="FFFFFFFF">
      <w:start w:val="1"/>
      <w:numFmt w:val="bullet"/>
      <w:pStyle w:val="Reference"/>
      <w:lvlText w:val="–"/>
      <w:lvlJc w:val="left"/>
      <w:pPr>
        <w:tabs>
          <w:tab w:val="num" w:pos="720"/>
        </w:tabs>
        <w:ind w:left="720" w:hanging="360"/>
      </w:pPr>
      <w:rPr>
        <w:rFonts w:ascii="Times New Roman" w:hAnsi="Times New Roman" w:hint="default"/>
      </w:rPr>
    </w:lvl>
    <w:lvl w:ilvl="1" w:tplc="FFFFFFFF">
      <w:start w:val="1"/>
      <w:numFmt w:val="bullet"/>
      <w:lvlText w:val="–"/>
      <w:lvlJc w:val="left"/>
      <w:pPr>
        <w:tabs>
          <w:tab w:val="num" w:pos="1440"/>
        </w:tabs>
        <w:ind w:left="1440" w:hanging="360"/>
      </w:pPr>
      <w:rPr>
        <w:rFonts w:ascii="Times New Roman" w:hAnsi="Times New Roman" w:hint="default"/>
      </w:rPr>
    </w:lvl>
    <w:lvl w:ilvl="2" w:tplc="FFFFFFFF">
      <w:start w:val="1175"/>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55" w15:restartNumberingAfterBreak="0">
    <w:nsid w:val="63D35809"/>
    <w:multiLevelType w:val="hybridMultilevel"/>
    <w:tmpl w:val="37C4DED8"/>
    <w:lvl w:ilvl="0" w:tplc="FFFFFFFF">
      <w:start w:val="1"/>
      <w:numFmt w:val="decimal"/>
      <w:pStyle w:val="Nachrichtenkopf"/>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649C09E2"/>
    <w:multiLevelType w:val="multilevel"/>
    <w:tmpl w:val="AA7AB6BE"/>
    <w:lvl w:ilvl="0">
      <w:start w:val="1"/>
      <w:numFmt w:val="decimal"/>
      <w:pStyle w:val="berschrift1"/>
      <w:lvlText w:val="%1"/>
      <w:lvlJc w:val="left"/>
      <w:pPr>
        <w:ind w:left="432" w:hanging="432"/>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7" w15:restartNumberingAfterBreak="0">
    <w:nsid w:val="64A6069A"/>
    <w:multiLevelType w:val="multilevel"/>
    <w:tmpl w:val="989C13BC"/>
    <w:lvl w:ilvl="0">
      <w:start w:val="1"/>
      <w:numFmt w:val="decimal"/>
      <w:lvlText w:val="%1"/>
      <w:lvlJc w:val="left"/>
      <w:pPr>
        <w:tabs>
          <w:tab w:val="num" w:pos="425"/>
        </w:tabs>
        <w:ind w:left="425" w:hanging="425"/>
      </w:pPr>
    </w:lvl>
    <w:lvl w:ilvl="1">
      <w:start w:val="1"/>
      <w:numFmt w:val="decimal"/>
      <w:lvlText w:val="%1.%2"/>
      <w:lvlJc w:val="left"/>
      <w:pPr>
        <w:tabs>
          <w:tab w:val="num" w:pos="851"/>
        </w:tabs>
        <w:ind w:left="851" w:hanging="426"/>
      </w:pPr>
    </w:lvl>
    <w:lvl w:ilvl="2">
      <w:start w:val="1"/>
      <w:numFmt w:val="lowerLetter"/>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58" w15:restartNumberingAfterBreak="0">
    <w:nsid w:val="661A3466"/>
    <w:multiLevelType w:val="hybridMultilevel"/>
    <w:tmpl w:val="CDE6A4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67F276F0"/>
    <w:multiLevelType w:val="hybridMultilevel"/>
    <w:tmpl w:val="55AC0B08"/>
    <w:lvl w:ilvl="0" w:tplc="99CA6424">
      <w:start w:val="1"/>
      <w:numFmt w:val="decimal"/>
      <w:pStyle w:val="bdoypoints"/>
      <w:lvlText w:val="%1."/>
      <w:lvlJc w:val="left"/>
      <w:pPr>
        <w:ind w:left="720" w:hanging="360"/>
      </w:pPr>
    </w:lvl>
    <w:lvl w:ilvl="1" w:tplc="2A6CC00E" w:tentative="1">
      <w:start w:val="1"/>
      <w:numFmt w:val="lowerLetter"/>
      <w:lvlText w:val="%2."/>
      <w:lvlJc w:val="left"/>
      <w:pPr>
        <w:ind w:left="1440" w:hanging="360"/>
      </w:pPr>
    </w:lvl>
    <w:lvl w:ilvl="2" w:tplc="7F22AE78" w:tentative="1">
      <w:start w:val="1"/>
      <w:numFmt w:val="lowerRoman"/>
      <w:lvlText w:val="%3."/>
      <w:lvlJc w:val="right"/>
      <w:pPr>
        <w:ind w:left="2160" w:hanging="180"/>
      </w:pPr>
    </w:lvl>
    <w:lvl w:ilvl="3" w:tplc="A73E5E3E" w:tentative="1">
      <w:start w:val="1"/>
      <w:numFmt w:val="decimal"/>
      <w:lvlText w:val="%4."/>
      <w:lvlJc w:val="left"/>
      <w:pPr>
        <w:ind w:left="2880" w:hanging="360"/>
      </w:pPr>
    </w:lvl>
    <w:lvl w:ilvl="4" w:tplc="0E705274" w:tentative="1">
      <w:start w:val="1"/>
      <w:numFmt w:val="lowerLetter"/>
      <w:lvlText w:val="%5."/>
      <w:lvlJc w:val="left"/>
      <w:pPr>
        <w:ind w:left="3600" w:hanging="360"/>
      </w:pPr>
    </w:lvl>
    <w:lvl w:ilvl="5" w:tplc="B4B2B810" w:tentative="1">
      <w:start w:val="1"/>
      <w:numFmt w:val="lowerRoman"/>
      <w:lvlText w:val="%6."/>
      <w:lvlJc w:val="right"/>
      <w:pPr>
        <w:ind w:left="4320" w:hanging="180"/>
      </w:pPr>
    </w:lvl>
    <w:lvl w:ilvl="6" w:tplc="E9A28806" w:tentative="1">
      <w:start w:val="1"/>
      <w:numFmt w:val="decimal"/>
      <w:lvlText w:val="%7."/>
      <w:lvlJc w:val="left"/>
      <w:pPr>
        <w:ind w:left="5040" w:hanging="360"/>
      </w:pPr>
    </w:lvl>
    <w:lvl w:ilvl="7" w:tplc="EF3C7FFA" w:tentative="1">
      <w:start w:val="1"/>
      <w:numFmt w:val="lowerLetter"/>
      <w:lvlText w:val="%8."/>
      <w:lvlJc w:val="left"/>
      <w:pPr>
        <w:ind w:left="5760" w:hanging="360"/>
      </w:pPr>
    </w:lvl>
    <w:lvl w:ilvl="8" w:tplc="1DA6ED3A" w:tentative="1">
      <w:start w:val="1"/>
      <w:numFmt w:val="lowerRoman"/>
      <w:lvlText w:val="%9."/>
      <w:lvlJc w:val="right"/>
      <w:pPr>
        <w:ind w:left="6480" w:hanging="180"/>
      </w:pPr>
    </w:lvl>
  </w:abstractNum>
  <w:abstractNum w:abstractNumId="60" w15:restartNumberingAfterBreak="0">
    <w:nsid w:val="69F07430"/>
    <w:multiLevelType w:val="hybridMultilevel"/>
    <w:tmpl w:val="CE6E1078"/>
    <w:lvl w:ilvl="0" w:tplc="1954178C">
      <w:start w:val="1"/>
      <w:numFmt w:val="decimal"/>
      <w:pStyle w:val="InnwindHeading2"/>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A4C22F8"/>
    <w:multiLevelType w:val="hybridMultilevel"/>
    <w:tmpl w:val="2102B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A870E81"/>
    <w:multiLevelType w:val="singleLevel"/>
    <w:tmpl w:val="B5E6DD28"/>
    <w:lvl w:ilvl="0">
      <w:start w:val="1"/>
      <w:numFmt w:val="bullet"/>
      <w:pStyle w:val="Aufzhlungszeichen2"/>
      <w:lvlText w:val="-"/>
      <w:lvlJc w:val="left"/>
      <w:pPr>
        <w:tabs>
          <w:tab w:val="num" w:pos="851"/>
        </w:tabs>
        <w:ind w:left="851" w:hanging="426"/>
      </w:pPr>
      <w:rPr>
        <w:rFonts w:ascii="Times New Roman" w:hAnsi="Times New Roman" w:hint="default"/>
      </w:rPr>
    </w:lvl>
  </w:abstractNum>
  <w:abstractNum w:abstractNumId="63" w15:restartNumberingAfterBreak="0">
    <w:nsid w:val="6F363CDA"/>
    <w:multiLevelType w:val="hybridMultilevel"/>
    <w:tmpl w:val="54386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70C93201"/>
    <w:multiLevelType w:val="singleLevel"/>
    <w:tmpl w:val="E2D4895A"/>
    <w:lvl w:ilvl="0">
      <w:start w:val="1"/>
      <w:numFmt w:val="bullet"/>
      <w:pStyle w:val="FigurePhoto0"/>
      <w:lvlText w:val=""/>
      <w:lvlJc w:val="left"/>
      <w:pPr>
        <w:tabs>
          <w:tab w:val="num" w:pos="360"/>
        </w:tabs>
        <w:ind w:left="360" w:hanging="360"/>
      </w:pPr>
      <w:rPr>
        <w:rFonts w:ascii="Symbol" w:hAnsi="Symbol" w:hint="default"/>
      </w:rPr>
    </w:lvl>
  </w:abstractNum>
  <w:abstractNum w:abstractNumId="65" w15:restartNumberingAfterBreak="0">
    <w:nsid w:val="70E132FD"/>
    <w:multiLevelType w:val="hybridMultilevel"/>
    <w:tmpl w:val="83C0028C"/>
    <w:lvl w:ilvl="0" w:tplc="FFFFFFFF">
      <w:start w:val="1"/>
      <w:numFmt w:val="decimal"/>
      <w:pStyle w:val="Listennummer5"/>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3B66793"/>
    <w:multiLevelType w:val="hybridMultilevel"/>
    <w:tmpl w:val="944CAC72"/>
    <w:lvl w:ilvl="0" w:tplc="675CC7F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74466C36"/>
    <w:multiLevelType w:val="hybridMultilevel"/>
    <w:tmpl w:val="3192F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74ED06D9"/>
    <w:multiLevelType w:val="hybridMultilevel"/>
    <w:tmpl w:val="A000C2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9" w15:restartNumberingAfterBreak="0">
    <w:nsid w:val="761F57E6"/>
    <w:multiLevelType w:val="hybridMultilevel"/>
    <w:tmpl w:val="D13ED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76BF3CFE"/>
    <w:multiLevelType w:val="hybridMultilevel"/>
    <w:tmpl w:val="502ACF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7894259B"/>
    <w:multiLevelType w:val="hybridMultilevel"/>
    <w:tmpl w:val="CA5E0410"/>
    <w:lvl w:ilvl="0" w:tplc="FFFFFFFF">
      <w:start w:val="1"/>
      <w:numFmt w:val="bullet"/>
      <w:pStyle w:val="Caption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B2E6667"/>
    <w:multiLevelType w:val="multilevel"/>
    <w:tmpl w:val="7E18C75E"/>
    <w:lvl w:ilvl="0">
      <w:start w:val="1"/>
      <w:numFmt w:val="decimal"/>
      <w:lvlText w:val="%1."/>
      <w:lvlJc w:val="left"/>
      <w:pPr>
        <w:tabs>
          <w:tab w:val="num" w:pos="720"/>
        </w:tabs>
        <w:ind w:left="360" w:hanging="360"/>
      </w:pPr>
    </w:lvl>
    <w:lvl w:ilvl="1">
      <w:start w:val="1"/>
      <w:numFmt w:val="decimal"/>
      <w:pStyle w:val="Titre2a"/>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73" w15:restartNumberingAfterBreak="0">
    <w:nsid w:val="7B9F6176"/>
    <w:multiLevelType w:val="hybridMultilevel"/>
    <w:tmpl w:val="8362D70A"/>
    <w:lvl w:ilvl="0" w:tplc="04060001">
      <w:start w:val="1"/>
      <w:numFmt w:val="bullet"/>
      <w:pStyle w:val="Abstract"/>
      <w:lvlText w:val="-"/>
      <w:lvlJc w:val="left"/>
      <w:pPr>
        <w:tabs>
          <w:tab w:val="num" w:pos="720"/>
        </w:tabs>
        <w:ind w:left="720" w:hanging="360"/>
      </w:pPr>
      <w:rPr>
        <w:rFonts w:ascii="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BD14303"/>
    <w:multiLevelType w:val="hybridMultilevel"/>
    <w:tmpl w:val="12E4067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75" w15:restartNumberingAfterBreak="0">
    <w:nsid w:val="7F955B00"/>
    <w:multiLevelType w:val="multilevel"/>
    <w:tmpl w:val="AB0693BC"/>
    <w:lvl w:ilvl="0">
      <w:start w:val="1"/>
      <w:numFmt w:val="decimal"/>
      <w:pStyle w:val="Aufzhlungszeichen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7FE83A8C"/>
    <w:multiLevelType w:val="hybridMultilevel"/>
    <w:tmpl w:val="88A4A228"/>
    <w:lvl w:ilvl="0" w:tplc="FFFFFFFF">
      <w:start w:val="1"/>
      <w:numFmt w:val="lowerLetter"/>
      <w:pStyle w:val="Standardeinzug"/>
      <w:lvlText w:val="%1."/>
      <w:lvlJc w:val="left"/>
      <w:pPr>
        <w:ind w:left="786" w:hanging="360"/>
      </w:p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num w:numId="1">
    <w:abstractNumId w:val="5"/>
  </w:num>
  <w:num w:numId="2">
    <w:abstractNumId w:val="32"/>
  </w:num>
  <w:num w:numId="3">
    <w:abstractNumId w:val="38"/>
  </w:num>
  <w:num w:numId="4">
    <w:abstractNumId w:val="24"/>
  </w:num>
  <w:num w:numId="5">
    <w:abstractNumId w:val="57"/>
  </w:num>
  <w:num w:numId="6">
    <w:abstractNumId w:val="62"/>
  </w:num>
  <w:num w:numId="7">
    <w:abstractNumId w:val="51"/>
  </w:num>
  <w:num w:numId="8">
    <w:abstractNumId w:val="73"/>
  </w:num>
  <w:num w:numId="9">
    <w:abstractNumId w:val="12"/>
  </w:num>
  <w:num w:numId="10">
    <w:abstractNumId w:val="50"/>
  </w:num>
  <w:num w:numId="11">
    <w:abstractNumId w:val="13"/>
  </w:num>
  <w:num w:numId="12">
    <w:abstractNumId w:val="61"/>
  </w:num>
  <w:num w:numId="13">
    <w:abstractNumId w:val="34"/>
  </w:num>
  <w:num w:numId="14">
    <w:abstractNumId w:val="68"/>
  </w:num>
  <w:num w:numId="1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5"/>
  </w:num>
  <w:num w:numId="17">
    <w:abstractNumId w:val="71"/>
  </w:num>
  <w:num w:numId="18">
    <w:abstractNumId w:val="59"/>
  </w:num>
  <w:num w:numId="19">
    <w:abstractNumId w:val="30"/>
  </w:num>
  <w:num w:numId="20">
    <w:abstractNumId w:val="19"/>
  </w:num>
  <w:num w:numId="21">
    <w:abstractNumId w:val="55"/>
  </w:num>
  <w:num w:numId="22">
    <w:abstractNumId w:val="76"/>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43"/>
  </w:num>
  <w:num w:numId="26">
    <w:abstractNumId w:val="18"/>
  </w:num>
  <w:num w:numId="27">
    <w:abstractNumId w:val="35"/>
  </w:num>
  <w:num w:numId="28">
    <w:abstractNumId w:val="17"/>
  </w:num>
  <w:num w:numId="29">
    <w:abstractNumId w:val="54"/>
  </w:num>
  <w:num w:numId="30">
    <w:abstractNumId w:val="72"/>
  </w:num>
  <w:num w:numId="31">
    <w:abstractNumId w:val="7"/>
  </w:num>
  <w:num w:numId="32">
    <w:abstractNumId w:val="6"/>
  </w:num>
  <w:num w:numId="33">
    <w:abstractNumId w:val="4"/>
  </w:num>
  <w:num w:numId="34">
    <w:abstractNumId w:val="8"/>
  </w:num>
  <w:num w:numId="35">
    <w:abstractNumId w:val="3"/>
  </w:num>
  <w:num w:numId="36">
    <w:abstractNumId w:val="2"/>
  </w:num>
  <w:num w:numId="37">
    <w:abstractNumId w:val="1"/>
  </w:num>
  <w:num w:numId="38">
    <w:abstractNumId w:val="0"/>
  </w:num>
  <w:num w:numId="39">
    <w:abstractNumId w:val="48"/>
  </w:num>
  <w:num w:numId="40">
    <w:abstractNumId w:val="64"/>
  </w:num>
  <w:num w:numId="41">
    <w:abstractNumId w:val="41"/>
  </w:num>
  <w:num w:numId="42">
    <w:abstractNumId w:val="31"/>
  </w:num>
  <w:num w:numId="43">
    <w:abstractNumId w:val="9"/>
  </w:num>
  <w:num w:numId="44">
    <w:abstractNumId w:val="52"/>
  </w:num>
  <w:num w:numId="45">
    <w:abstractNumId w:val="10"/>
  </w:num>
  <w:num w:numId="46">
    <w:abstractNumId w:val="45"/>
  </w:num>
  <w:num w:numId="47">
    <w:abstractNumId w:val="33"/>
  </w:num>
  <w:num w:numId="48">
    <w:abstractNumId w:val="21"/>
  </w:num>
  <w:num w:numId="49">
    <w:abstractNumId w:val="37"/>
  </w:num>
  <w:num w:numId="50">
    <w:abstractNumId w:val="53"/>
  </w:num>
  <w:num w:numId="51">
    <w:abstractNumId w:val="14"/>
  </w:num>
  <w:num w:numId="52">
    <w:abstractNumId w:val="46"/>
  </w:num>
  <w:num w:numId="53">
    <w:abstractNumId w:val="42"/>
  </w:num>
  <w:num w:numId="54">
    <w:abstractNumId w:val="70"/>
  </w:num>
  <w:num w:numId="55">
    <w:abstractNumId w:val="58"/>
  </w:num>
  <w:num w:numId="56">
    <w:abstractNumId w:val="66"/>
  </w:num>
  <w:num w:numId="57">
    <w:abstractNumId w:val="39"/>
  </w:num>
  <w:num w:numId="58">
    <w:abstractNumId w:val="67"/>
  </w:num>
  <w:num w:numId="59">
    <w:abstractNumId w:val="15"/>
  </w:num>
  <w:num w:numId="60">
    <w:abstractNumId w:val="44"/>
  </w:num>
  <w:num w:numId="61">
    <w:abstractNumId w:val="25"/>
  </w:num>
  <w:num w:numId="62">
    <w:abstractNumId w:val="40"/>
  </w:num>
  <w:num w:numId="63">
    <w:abstractNumId w:val="11"/>
  </w:num>
  <w:num w:numId="64">
    <w:abstractNumId w:val="74"/>
  </w:num>
  <w:num w:numId="65">
    <w:abstractNumId w:val="23"/>
  </w:num>
  <w:num w:numId="66">
    <w:abstractNumId w:val="69"/>
  </w:num>
  <w:num w:numId="67">
    <w:abstractNumId w:val="47"/>
  </w:num>
  <w:num w:numId="68">
    <w:abstractNumId w:val="20"/>
  </w:num>
  <w:num w:numId="69">
    <w:abstractNumId w:val="29"/>
  </w:num>
  <w:num w:numId="70">
    <w:abstractNumId w:val="27"/>
    <w:lvlOverride w:ilvl="0">
      <w:startOverride w:val="1"/>
    </w:lvlOverride>
  </w:num>
  <w:num w:numId="71">
    <w:abstractNumId w:val="36"/>
  </w:num>
  <w:num w:numId="72">
    <w:abstractNumId w:val="60"/>
  </w:num>
  <w:num w:numId="73">
    <w:abstractNumId w:val="16"/>
  </w:num>
  <w:num w:numId="74">
    <w:abstractNumId w:val="56"/>
  </w:num>
  <w:num w:numId="7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8"/>
  </w:num>
  <w:num w:numId="77">
    <w:abstractNumId w:val="63"/>
  </w:num>
  <w:num w:numId="78">
    <w:abstractNumId w:val="4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0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27725B"/>
    <w:rsid w:val="00006256"/>
    <w:rsid w:val="00010476"/>
    <w:rsid w:val="000121D9"/>
    <w:rsid w:val="00012B2C"/>
    <w:rsid w:val="000130A5"/>
    <w:rsid w:val="0001321F"/>
    <w:rsid w:val="0001352D"/>
    <w:rsid w:val="000177FB"/>
    <w:rsid w:val="00022FDE"/>
    <w:rsid w:val="00023986"/>
    <w:rsid w:val="0003091D"/>
    <w:rsid w:val="00033998"/>
    <w:rsid w:val="00037630"/>
    <w:rsid w:val="00040DA9"/>
    <w:rsid w:val="000421CC"/>
    <w:rsid w:val="000423F8"/>
    <w:rsid w:val="00042415"/>
    <w:rsid w:val="000424D4"/>
    <w:rsid w:val="0004568A"/>
    <w:rsid w:val="00045CE3"/>
    <w:rsid w:val="00046E5A"/>
    <w:rsid w:val="00046F19"/>
    <w:rsid w:val="000510BC"/>
    <w:rsid w:val="000514A0"/>
    <w:rsid w:val="00051D9B"/>
    <w:rsid w:val="000530CC"/>
    <w:rsid w:val="00053C8C"/>
    <w:rsid w:val="000544F5"/>
    <w:rsid w:val="00054F56"/>
    <w:rsid w:val="0005665F"/>
    <w:rsid w:val="00061DF1"/>
    <w:rsid w:val="0006329C"/>
    <w:rsid w:val="00071282"/>
    <w:rsid w:val="00074FE7"/>
    <w:rsid w:val="00076D94"/>
    <w:rsid w:val="00077D02"/>
    <w:rsid w:val="00077E7F"/>
    <w:rsid w:val="00081182"/>
    <w:rsid w:val="00082D5D"/>
    <w:rsid w:val="00083C02"/>
    <w:rsid w:val="00087274"/>
    <w:rsid w:val="000872D5"/>
    <w:rsid w:val="00087377"/>
    <w:rsid w:val="0009222F"/>
    <w:rsid w:val="0009237B"/>
    <w:rsid w:val="000936A3"/>
    <w:rsid w:val="00097006"/>
    <w:rsid w:val="000A12F7"/>
    <w:rsid w:val="000A68CD"/>
    <w:rsid w:val="000B6C08"/>
    <w:rsid w:val="000B7C30"/>
    <w:rsid w:val="000C0164"/>
    <w:rsid w:val="000C286C"/>
    <w:rsid w:val="000C39C8"/>
    <w:rsid w:val="000C3EB2"/>
    <w:rsid w:val="000C4E46"/>
    <w:rsid w:val="000C796E"/>
    <w:rsid w:val="000D19F8"/>
    <w:rsid w:val="000D436D"/>
    <w:rsid w:val="000D4B07"/>
    <w:rsid w:val="000D57B8"/>
    <w:rsid w:val="000D6B6A"/>
    <w:rsid w:val="000D711E"/>
    <w:rsid w:val="000E495A"/>
    <w:rsid w:val="000E4CF5"/>
    <w:rsid w:val="000E4D31"/>
    <w:rsid w:val="000E5546"/>
    <w:rsid w:val="001062C3"/>
    <w:rsid w:val="001111C9"/>
    <w:rsid w:val="001115D2"/>
    <w:rsid w:val="001136D5"/>
    <w:rsid w:val="001149C3"/>
    <w:rsid w:val="00115F87"/>
    <w:rsid w:val="001255C0"/>
    <w:rsid w:val="00131378"/>
    <w:rsid w:val="001326CF"/>
    <w:rsid w:val="001446EF"/>
    <w:rsid w:val="00144AAC"/>
    <w:rsid w:val="00145421"/>
    <w:rsid w:val="0015176C"/>
    <w:rsid w:val="00151D98"/>
    <w:rsid w:val="00154755"/>
    <w:rsid w:val="001568EB"/>
    <w:rsid w:val="00160397"/>
    <w:rsid w:val="00162335"/>
    <w:rsid w:val="00163D77"/>
    <w:rsid w:val="00166610"/>
    <w:rsid w:val="00167529"/>
    <w:rsid w:val="00167B45"/>
    <w:rsid w:val="00170F27"/>
    <w:rsid w:val="00171D48"/>
    <w:rsid w:val="0017217B"/>
    <w:rsid w:val="00172EF8"/>
    <w:rsid w:val="001740F6"/>
    <w:rsid w:val="00175AD2"/>
    <w:rsid w:val="00175DB8"/>
    <w:rsid w:val="0017649D"/>
    <w:rsid w:val="00176B86"/>
    <w:rsid w:val="001772C5"/>
    <w:rsid w:val="00180E69"/>
    <w:rsid w:val="00181673"/>
    <w:rsid w:val="00182627"/>
    <w:rsid w:val="001875E5"/>
    <w:rsid w:val="00190C4C"/>
    <w:rsid w:val="0019135D"/>
    <w:rsid w:val="00193022"/>
    <w:rsid w:val="00193142"/>
    <w:rsid w:val="001950E3"/>
    <w:rsid w:val="001961E6"/>
    <w:rsid w:val="00196D73"/>
    <w:rsid w:val="001A086D"/>
    <w:rsid w:val="001A0932"/>
    <w:rsid w:val="001A2F29"/>
    <w:rsid w:val="001A3D31"/>
    <w:rsid w:val="001A6437"/>
    <w:rsid w:val="001B2A25"/>
    <w:rsid w:val="001B5019"/>
    <w:rsid w:val="001B5E70"/>
    <w:rsid w:val="001B666D"/>
    <w:rsid w:val="001B6A3A"/>
    <w:rsid w:val="001C2392"/>
    <w:rsid w:val="001C2EEE"/>
    <w:rsid w:val="001C2FDB"/>
    <w:rsid w:val="001C30C5"/>
    <w:rsid w:val="001C4BB1"/>
    <w:rsid w:val="001C5745"/>
    <w:rsid w:val="001C5A74"/>
    <w:rsid w:val="001C6C18"/>
    <w:rsid w:val="001D049B"/>
    <w:rsid w:val="001D4FA2"/>
    <w:rsid w:val="001E00F5"/>
    <w:rsid w:val="001E0788"/>
    <w:rsid w:val="001E1084"/>
    <w:rsid w:val="001E42F3"/>
    <w:rsid w:val="001E612E"/>
    <w:rsid w:val="001E6598"/>
    <w:rsid w:val="001E67AF"/>
    <w:rsid w:val="001F021B"/>
    <w:rsid w:val="001F59A1"/>
    <w:rsid w:val="001F7E96"/>
    <w:rsid w:val="00200048"/>
    <w:rsid w:val="0020070A"/>
    <w:rsid w:val="002009F9"/>
    <w:rsid w:val="00204142"/>
    <w:rsid w:val="00204C9A"/>
    <w:rsid w:val="00206765"/>
    <w:rsid w:val="00210E7B"/>
    <w:rsid w:val="00210EDA"/>
    <w:rsid w:val="0021324D"/>
    <w:rsid w:val="00213746"/>
    <w:rsid w:val="00213E25"/>
    <w:rsid w:val="002218BD"/>
    <w:rsid w:val="00225EA8"/>
    <w:rsid w:val="0022702B"/>
    <w:rsid w:val="00232AC2"/>
    <w:rsid w:val="00233C26"/>
    <w:rsid w:val="00233CAE"/>
    <w:rsid w:val="00235D3F"/>
    <w:rsid w:val="0023666F"/>
    <w:rsid w:val="00240251"/>
    <w:rsid w:val="00241468"/>
    <w:rsid w:val="00242674"/>
    <w:rsid w:val="00242C33"/>
    <w:rsid w:val="00243CB5"/>
    <w:rsid w:val="0024440E"/>
    <w:rsid w:val="00245ABF"/>
    <w:rsid w:val="00246752"/>
    <w:rsid w:val="00250810"/>
    <w:rsid w:val="00252711"/>
    <w:rsid w:val="002533A7"/>
    <w:rsid w:val="00254AB8"/>
    <w:rsid w:val="0025574F"/>
    <w:rsid w:val="00255D0F"/>
    <w:rsid w:val="00256ED0"/>
    <w:rsid w:val="0025702F"/>
    <w:rsid w:val="00260D90"/>
    <w:rsid w:val="002630DF"/>
    <w:rsid w:val="00263EAD"/>
    <w:rsid w:val="002650BC"/>
    <w:rsid w:val="00265B2F"/>
    <w:rsid w:val="002673CA"/>
    <w:rsid w:val="0027074F"/>
    <w:rsid w:val="00271882"/>
    <w:rsid w:val="002729DF"/>
    <w:rsid w:val="00272FCF"/>
    <w:rsid w:val="0027302B"/>
    <w:rsid w:val="002736B2"/>
    <w:rsid w:val="00273D7C"/>
    <w:rsid w:val="0027725B"/>
    <w:rsid w:val="002801B7"/>
    <w:rsid w:val="002805F3"/>
    <w:rsid w:val="00281F9A"/>
    <w:rsid w:val="0028212F"/>
    <w:rsid w:val="00284184"/>
    <w:rsid w:val="00284ED3"/>
    <w:rsid w:val="002858DC"/>
    <w:rsid w:val="002863E0"/>
    <w:rsid w:val="00286C99"/>
    <w:rsid w:val="00286FE2"/>
    <w:rsid w:val="00287F58"/>
    <w:rsid w:val="002917C6"/>
    <w:rsid w:val="00291875"/>
    <w:rsid w:val="002918EC"/>
    <w:rsid w:val="00292761"/>
    <w:rsid w:val="00292784"/>
    <w:rsid w:val="00292B62"/>
    <w:rsid w:val="0029316A"/>
    <w:rsid w:val="002943F1"/>
    <w:rsid w:val="00294604"/>
    <w:rsid w:val="0029460D"/>
    <w:rsid w:val="002A1CB2"/>
    <w:rsid w:val="002A1F94"/>
    <w:rsid w:val="002A682B"/>
    <w:rsid w:val="002B0B3B"/>
    <w:rsid w:val="002B20C9"/>
    <w:rsid w:val="002B29AB"/>
    <w:rsid w:val="002B3B9A"/>
    <w:rsid w:val="002B59FE"/>
    <w:rsid w:val="002B7109"/>
    <w:rsid w:val="002B7F2F"/>
    <w:rsid w:val="002C0921"/>
    <w:rsid w:val="002C0AF1"/>
    <w:rsid w:val="002C0C65"/>
    <w:rsid w:val="002C403C"/>
    <w:rsid w:val="002C717A"/>
    <w:rsid w:val="002D0C7B"/>
    <w:rsid w:val="002D27F8"/>
    <w:rsid w:val="002D409B"/>
    <w:rsid w:val="002D460D"/>
    <w:rsid w:val="002D7B88"/>
    <w:rsid w:val="002E18A1"/>
    <w:rsid w:val="002E4CB3"/>
    <w:rsid w:val="002E5409"/>
    <w:rsid w:val="002E5698"/>
    <w:rsid w:val="002E58C5"/>
    <w:rsid w:val="002E606E"/>
    <w:rsid w:val="002E7B4E"/>
    <w:rsid w:val="002F0426"/>
    <w:rsid w:val="002F3306"/>
    <w:rsid w:val="002F623A"/>
    <w:rsid w:val="002F6851"/>
    <w:rsid w:val="00300DB9"/>
    <w:rsid w:val="00301874"/>
    <w:rsid w:val="003044E5"/>
    <w:rsid w:val="003045EF"/>
    <w:rsid w:val="00305CD1"/>
    <w:rsid w:val="00307491"/>
    <w:rsid w:val="003074CD"/>
    <w:rsid w:val="003106FA"/>
    <w:rsid w:val="003113DE"/>
    <w:rsid w:val="00314692"/>
    <w:rsid w:val="003146DF"/>
    <w:rsid w:val="003225EF"/>
    <w:rsid w:val="00323697"/>
    <w:rsid w:val="003304FF"/>
    <w:rsid w:val="003347B1"/>
    <w:rsid w:val="003352B8"/>
    <w:rsid w:val="00336007"/>
    <w:rsid w:val="003364BD"/>
    <w:rsid w:val="003370E8"/>
    <w:rsid w:val="00342F1E"/>
    <w:rsid w:val="00344033"/>
    <w:rsid w:val="003443C4"/>
    <w:rsid w:val="003450D7"/>
    <w:rsid w:val="00345249"/>
    <w:rsid w:val="00350078"/>
    <w:rsid w:val="00351132"/>
    <w:rsid w:val="00351D69"/>
    <w:rsid w:val="003550EC"/>
    <w:rsid w:val="00356B4F"/>
    <w:rsid w:val="0036096E"/>
    <w:rsid w:val="00363D5C"/>
    <w:rsid w:val="00363EC3"/>
    <w:rsid w:val="00364133"/>
    <w:rsid w:val="003642D6"/>
    <w:rsid w:val="00365E2C"/>
    <w:rsid w:val="00366C19"/>
    <w:rsid w:val="0037010E"/>
    <w:rsid w:val="0037170A"/>
    <w:rsid w:val="00374FF4"/>
    <w:rsid w:val="00375959"/>
    <w:rsid w:val="003809F5"/>
    <w:rsid w:val="003828A5"/>
    <w:rsid w:val="003830D8"/>
    <w:rsid w:val="00383D68"/>
    <w:rsid w:val="0038545B"/>
    <w:rsid w:val="0038709D"/>
    <w:rsid w:val="00390747"/>
    <w:rsid w:val="003915FE"/>
    <w:rsid w:val="00393D1D"/>
    <w:rsid w:val="00395BAA"/>
    <w:rsid w:val="0039601B"/>
    <w:rsid w:val="00396547"/>
    <w:rsid w:val="00396B6D"/>
    <w:rsid w:val="003A16A0"/>
    <w:rsid w:val="003A2610"/>
    <w:rsid w:val="003A3A22"/>
    <w:rsid w:val="003A3EFA"/>
    <w:rsid w:val="003A5FFA"/>
    <w:rsid w:val="003A7AB6"/>
    <w:rsid w:val="003B0740"/>
    <w:rsid w:val="003B19E7"/>
    <w:rsid w:val="003B44F0"/>
    <w:rsid w:val="003B79D6"/>
    <w:rsid w:val="003C09CE"/>
    <w:rsid w:val="003C1128"/>
    <w:rsid w:val="003C6C6E"/>
    <w:rsid w:val="003C7D8F"/>
    <w:rsid w:val="003D0841"/>
    <w:rsid w:val="003D164A"/>
    <w:rsid w:val="003D1ACF"/>
    <w:rsid w:val="003D26E6"/>
    <w:rsid w:val="003D433E"/>
    <w:rsid w:val="003E2ED5"/>
    <w:rsid w:val="003E3218"/>
    <w:rsid w:val="003E5C36"/>
    <w:rsid w:val="003F0A04"/>
    <w:rsid w:val="003F11F4"/>
    <w:rsid w:val="003F1CC1"/>
    <w:rsid w:val="003F7A72"/>
    <w:rsid w:val="004012CB"/>
    <w:rsid w:val="004015EC"/>
    <w:rsid w:val="00401D8B"/>
    <w:rsid w:val="00402F0E"/>
    <w:rsid w:val="00403008"/>
    <w:rsid w:val="004032DF"/>
    <w:rsid w:val="00403570"/>
    <w:rsid w:val="004059F5"/>
    <w:rsid w:val="00405F20"/>
    <w:rsid w:val="00411213"/>
    <w:rsid w:val="00412229"/>
    <w:rsid w:val="0041421F"/>
    <w:rsid w:val="00414DC8"/>
    <w:rsid w:val="00416AEA"/>
    <w:rsid w:val="00421A8D"/>
    <w:rsid w:val="0042257E"/>
    <w:rsid w:val="00422F9C"/>
    <w:rsid w:val="00423E8B"/>
    <w:rsid w:val="00425B1E"/>
    <w:rsid w:val="00433BA2"/>
    <w:rsid w:val="004361E1"/>
    <w:rsid w:val="0044159B"/>
    <w:rsid w:val="00444C5D"/>
    <w:rsid w:val="00445166"/>
    <w:rsid w:val="004463D7"/>
    <w:rsid w:val="00446E10"/>
    <w:rsid w:val="0044750F"/>
    <w:rsid w:val="00447BBF"/>
    <w:rsid w:val="00450EE1"/>
    <w:rsid w:val="0045217E"/>
    <w:rsid w:val="0045404A"/>
    <w:rsid w:val="00454458"/>
    <w:rsid w:val="004548FE"/>
    <w:rsid w:val="004558B0"/>
    <w:rsid w:val="00460371"/>
    <w:rsid w:val="00460F8E"/>
    <w:rsid w:val="0046131C"/>
    <w:rsid w:val="00461A37"/>
    <w:rsid w:val="004634E0"/>
    <w:rsid w:val="00464020"/>
    <w:rsid w:val="00477313"/>
    <w:rsid w:val="004779FE"/>
    <w:rsid w:val="0048099B"/>
    <w:rsid w:val="004819C6"/>
    <w:rsid w:val="00482489"/>
    <w:rsid w:val="00482CF1"/>
    <w:rsid w:val="004835BC"/>
    <w:rsid w:val="00483BEC"/>
    <w:rsid w:val="00484289"/>
    <w:rsid w:val="0048799F"/>
    <w:rsid w:val="00490982"/>
    <w:rsid w:val="00490FF0"/>
    <w:rsid w:val="0049261E"/>
    <w:rsid w:val="004957C1"/>
    <w:rsid w:val="004973EA"/>
    <w:rsid w:val="004A0E0A"/>
    <w:rsid w:val="004B1270"/>
    <w:rsid w:val="004B2F03"/>
    <w:rsid w:val="004C2232"/>
    <w:rsid w:val="004C29A2"/>
    <w:rsid w:val="004C3028"/>
    <w:rsid w:val="004C4CDB"/>
    <w:rsid w:val="004C7171"/>
    <w:rsid w:val="004C7220"/>
    <w:rsid w:val="004D06A7"/>
    <w:rsid w:val="004D4775"/>
    <w:rsid w:val="004D4F9A"/>
    <w:rsid w:val="004D5163"/>
    <w:rsid w:val="004D53A5"/>
    <w:rsid w:val="004D66AD"/>
    <w:rsid w:val="004E25DE"/>
    <w:rsid w:val="004E3C21"/>
    <w:rsid w:val="004E4F42"/>
    <w:rsid w:val="004F04E4"/>
    <w:rsid w:val="004F33E9"/>
    <w:rsid w:val="004F4344"/>
    <w:rsid w:val="004F5874"/>
    <w:rsid w:val="004F5AA9"/>
    <w:rsid w:val="004F6ADE"/>
    <w:rsid w:val="004F7B0A"/>
    <w:rsid w:val="00500578"/>
    <w:rsid w:val="00502FCE"/>
    <w:rsid w:val="00505BBC"/>
    <w:rsid w:val="00506037"/>
    <w:rsid w:val="00510710"/>
    <w:rsid w:val="00513FE5"/>
    <w:rsid w:val="00514F65"/>
    <w:rsid w:val="005160BE"/>
    <w:rsid w:val="00520B13"/>
    <w:rsid w:val="005212FD"/>
    <w:rsid w:val="0052204E"/>
    <w:rsid w:val="005222C7"/>
    <w:rsid w:val="00522ABC"/>
    <w:rsid w:val="00523AE8"/>
    <w:rsid w:val="00523B22"/>
    <w:rsid w:val="00523E1C"/>
    <w:rsid w:val="00524512"/>
    <w:rsid w:val="00530CAF"/>
    <w:rsid w:val="005319ED"/>
    <w:rsid w:val="00537516"/>
    <w:rsid w:val="005405DC"/>
    <w:rsid w:val="0054279E"/>
    <w:rsid w:val="00542B2A"/>
    <w:rsid w:val="005453A3"/>
    <w:rsid w:val="00546227"/>
    <w:rsid w:val="00555E66"/>
    <w:rsid w:val="00555F30"/>
    <w:rsid w:val="0055650E"/>
    <w:rsid w:val="005606FB"/>
    <w:rsid w:val="0056091D"/>
    <w:rsid w:val="0056139D"/>
    <w:rsid w:val="00561841"/>
    <w:rsid w:val="00562328"/>
    <w:rsid w:val="00562FA5"/>
    <w:rsid w:val="0056365B"/>
    <w:rsid w:val="00563BB4"/>
    <w:rsid w:val="00563BCB"/>
    <w:rsid w:val="005648E1"/>
    <w:rsid w:val="00566DF8"/>
    <w:rsid w:val="00567FA3"/>
    <w:rsid w:val="00571614"/>
    <w:rsid w:val="0057273C"/>
    <w:rsid w:val="00573577"/>
    <w:rsid w:val="0057444A"/>
    <w:rsid w:val="00575506"/>
    <w:rsid w:val="0057588E"/>
    <w:rsid w:val="00575D77"/>
    <w:rsid w:val="00577172"/>
    <w:rsid w:val="0058060F"/>
    <w:rsid w:val="00580811"/>
    <w:rsid w:val="005822F7"/>
    <w:rsid w:val="00582906"/>
    <w:rsid w:val="00582B48"/>
    <w:rsid w:val="00584B22"/>
    <w:rsid w:val="00586AE5"/>
    <w:rsid w:val="005911DC"/>
    <w:rsid w:val="005917DE"/>
    <w:rsid w:val="00591DB4"/>
    <w:rsid w:val="005923DD"/>
    <w:rsid w:val="00593E39"/>
    <w:rsid w:val="00594D99"/>
    <w:rsid w:val="0059538A"/>
    <w:rsid w:val="005A3D7F"/>
    <w:rsid w:val="005A5957"/>
    <w:rsid w:val="005A62CF"/>
    <w:rsid w:val="005A733F"/>
    <w:rsid w:val="005B3D43"/>
    <w:rsid w:val="005B4E40"/>
    <w:rsid w:val="005B5477"/>
    <w:rsid w:val="005B678C"/>
    <w:rsid w:val="005B685B"/>
    <w:rsid w:val="005B7F0D"/>
    <w:rsid w:val="005C006A"/>
    <w:rsid w:val="005C1C75"/>
    <w:rsid w:val="005C2320"/>
    <w:rsid w:val="005C585F"/>
    <w:rsid w:val="005C79CA"/>
    <w:rsid w:val="005D0D0A"/>
    <w:rsid w:val="005D58E1"/>
    <w:rsid w:val="005D63E5"/>
    <w:rsid w:val="005E038B"/>
    <w:rsid w:val="005E3CA5"/>
    <w:rsid w:val="005E4D22"/>
    <w:rsid w:val="005E55EC"/>
    <w:rsid w:val="005E62B1"/>
    <w:rsid w:val="005E63B9"/>
    <w:rsid w:val="005F0FF6"/>
    <w:rsid w:val="005F1629"/>
    <w:rsid w:val="005F278B"/>
    <w:rsid w:val="005F5202"/>
    <w:rsid w:val="005F6E86"/>
    <w:rsid w:val="005F70AF"/>
    <w:rsid w:val="005F7CFC"/>
    <w:rsid w:val="0060007D"/>
    <w:rsid w:val="00600CFF"/>
    <w:rsid w:val="00601429"/>
    <w:rsid w:val="00603B4F"/>
    <w:rsid w:val="00604741"/>
    <w:rsid w:val="00604DAE"/>
    <w:rsid w:val="00605CCF"/>
    <w:rsid w:val="00610959"/>
    <w:rsid w:val="006118C5"/>
    <w:rsid w:val="0061303C"/>
    <w:rsid w:val="006147D0"/>
    <w:rsid w:val="0061490A"/>
    <w:rsid w:val="0061614D"/>
    <w:rsid w:val="0062117F"/>
    <w:rsid w:val="00621446"/>
    <w:rsid w:val="00621F9B"/>
    <w:rsid w:val="00622CE3"/>
    <w:rsid w:val="0062365B"/>
    <w:rsid w:val="00623C8F"/>
    <w:rsid w:val="00623FAF"/>
    <w:rsid w:val="0062402A"/>
    <w:rsid w:val="0062450F"/>
    <w:rsid w:val="00625AD0"/>
    <w:rsid w:val="0062622C"/>
    <w:rsid w:val="006270C6"/>
    <w:rsid w:val="0062751B"/>
    <w:rsid w:val="00631675"/>
    <w:rsid w:val="006328BD"/>
    <w:rsid w:val="00632B71"/>
    <w:rsid w:val="00632F95"/>
    <w:rsid w:val="0063379E"/>
    <w:rsid w:val="006339B1"/>
    <w:rsid w:val="00633C37"/>
    <w:rsid w:val="006344D8"/>
    <w:rsid w:val="00634A6E"/>
    <w:rsid w:val="00636197"/>
    <w:rsid w:val="006368DD"/>
    <w:rsid w:val="00640347"/>
    <w:rsid w:val="006414A8"/>
    <w:rsid w:val="006421C1"/>
    <w:rsid w:val="00642E97"/>
    <w:rsid w:val="006448CA"/>
    <w:rsid w:val="00645712"/>
    <w:rsid w:val="006473F3"/>
    <w:rsid w:val="006475CB"/>
    <w:rsid w:val="00650471"/>
    <w:rsid w:val="006510B0"/>
    <w:rsid w:val="006547B3"/>
    <w:rsid w:val="0065490A"/>
    <w:rsid w:val="00656046"/>
    <w:rsid w:val="006569FC"/>
    <w:rsid w:val="0065787C"/>
    <w:rsid w:val="00657A10"/>
    <w:rsid w:val="00657D7D"/>
    <w:rsid w:val="006630F6"/>
    <w:rsid w:val="00670164"/>
    <w:rsid w:val="006736F7"/>
    <w:rsid w:val="00673B0D"/>
    <w:rsid w:val="006765AD"/>
    <w:rsid w:val="00676A6D"/>
    <w:rsid w:val="006778CF"/>
    <w:rsid w:val="00680154"/>
    <w:rsid w:val="0068057E"/>
    <w:rsid w:val="00685467"/>
    <w:rsid w:val="0068713D"/>
    <w:rsid w:val="00690095"/>
    <w:rsid w:val="006910E4"/>
    <w:rsid w:val="0069143E"/>
    <w:rsid w:val="006939A9"/>
    <w:rsid w:val="00694043"/>
    <w:rsid w:val="00695DDA"/>
    <w:rsid w:val="00696238"/>
    <w:rsid w:val="00696803"/>
    <w:rsid w:val="006A1411"/>
    <w:rsid w:val="006A1728"/>
    <w:rsid w:val="006A28DC"/>
    <w:rsid w:val="006A4536"/>
    <w:rsid w:val="006A4578"/>
    <w:rsid w:val="006A5507"/>
    <w:rsid w:val="006A7865"/>
    <w:rsid w:val="006B36E8"/>
    <w:rsid w:val="006B38DE"/>
    <w:rsid w:val="006B46E3"/>
    <w:rsid w:val="006B4EB8"/>
    <w:rsid w:val="006B4F1A"/>
    <w:rsid w:val="006B5295"/>
    <w:rsid w:val="006B564C"/>
    <w:rsid w:val="006B5CF6"/>
    <w:rsid w:val="006B5E9C"/>
    <w:rsid w:val="006B64BC"/>
    <w:rsid w:val="006B7F90"/>
    <w:rsid w:val="006C06D4"/>
    <w:rsid w:val="006C1F36"/>
    <w:rsid w:val="006C2A2F"/>
    <w:rsid w:val="006C6007"/>
    <w:rsid w:val="006C662D"/>
    <w:rsid w:val="006C69D0"/>
    <w:rsid w:val="006D6632"/>
    <w:rsid w:val="006D6D87"/>
    <w:rsid w:val="006E0117"/>
    <w:rsid w:val="006E130A"/>
    <w:rsid w:val="006E3BC0"/>
    <w:rsid w:val="006E3C7F"/>
    <w:rsid w:val="006E3EBE"/>
    <w:rsid w:val="006E4154"/>
    <w:rsid w:val="006E4A76"/>
    <w:rsid w:val="006E56A5"/>
    <w:rsid w:val="006E78E8"/>
    <w:rsid w:val="006F12D6"/>
    <w:rsid w:val="006F35C2"/>
    <w:rsid w:val="006F5F01"/>
    <w:rsid w:val="006F6438"/>
    <w:rsid w:val="0070003E"/>
    <w:rsid w:val="007014D8"/>
    <w:rsid w:val="0070226E"/>
    <w:rsid w:val="00705C00"/>
    <w:rsid w:val="0071262D"/>
    <w:rsid w:val="00713A18"/>
    <w:rsid w:val="00714239"/>
    <w:rsid w:val="00714250"/>
    <w:rsid w:val="00716A03"/>
    <w:rsid w:val="00722229"/>
    <w:rsid w:val="007233D2"/>
    <w:rsid w:val="007236EE"/>
    <w:rsid w:val="00724E00"/>
    <w:rsid w:val="0072579F"/>
    <w:rsid w:val="00725A5B"/>
    <w:rsid w:val="00737F98"/>
    <w:rsid w:val="007414C1"/>
    <w:rsid w:val="00742195"/>
    <w:rsid w:val="00742C11"/>
    <w:rsid w:val="00742CAC"/>
    <w:rsid w:val="00743AB4"/>
    <w:rsid w:val="00744CA0"/>
    <w:rsid w:val="00753896"/>
    <w:rsid w:val="00754198"/>
    <w:rsid w:val="00757997"/>
    <w:rsid w:val="00761A5B"/>
    <w:rsid w:val="0076352F"/>
    <w:rsid w:val="00764296"/>
    <w:rsid w:val="00764D61"/>
    <w:rsid w:val="00765118"/>
    <w:rsid w:val="00765413"/>
    <w:rsid w:val="00765F6E"/>
    <w:rsid w:val="00766155"/>
    <w:rsid w:val="007677D4"/>
    <w:rsid w:val="00772271"/>
    <w:rsid w:val="007739D8"/>
    <w:rsid w:val="00773C6A"/>
    <w:rsid w:val="00776203"/>
    <w:rsid w:val="00776845"/>
    <w:rsid w:val="00781F1D"/>
    <w:rsid w:val="00790339"/>
    <w:rsid w:val="0079177F"/>
    <w:rsid w:val="00791B22"/>
    <w:rsid w:val="00791D07"/>
    <w:rsid w:val="007940DE"/>
    <w:rsid w:val="00794514"/>
    <w:rsid w:val="00797FAF"/>
    <w:rsid w:val="007A1680"/>
    <w:rsid w:val="007A16EB"/>
    <w:rsid w:val="007A3BAC"/>
    <w:rsid w:val="007A77B9"/>
    <w:rsid w:val="007A7B75"/>
    <w:rsid w:val="007B2142"/>
    <w:rsid w:val="007B2DFA"/>
    <w:rsid w:val="007B354F"/>
    <w:rsid w:val="007B4BE7"/>
    <w:rsid w:val="007C1081"/>
    <w:rsid w:val="007C2FF0"/>
    <w:rsid w:val="007C5019"/>
    <w:rsid w:val="007C56B6"/>
    <w:rsid w:val="007C6EAE"/>
    <w:rsid w:val="007C7D45"/>
    <w:rsid w:val="007D0CA1"/>
    <w:rsid w:val="007D3338"/>
    <w:rsid w:val="007D3B15"/>
    <w:rsid w:val="007D459F"/>
    <w:rsid w:val="007D490A"/>
    <w:rsid w:val="007D5855"/>
    <w:rsid w:val="007D6F46"/>
    <w:rsid w:val="007E404E"/>
    <w:rsid w:val="007E4C51"/>
    <w:rsid w:val="007E5889"/>
    <w:rsid w:val="007E7AAF"/>
    <w:rsid w:val="007F19CD"/>
    <w:rsid w:val="007F7277"/>
    <w:rsid w:val="00800642"/>
    <w:rsid w:val="00800BF4"/>
    <w:rsid w:val="00802B38"/>
    <w:rsid w:val="00802D29"/>
    <w:rsid w:val="00806A2F"/>
    <w:rsid w:val="008112AB"/>
    <w:rsid w:val="00811A88"/>
    <w:rsid w:val="008141F2"/>
    <w:rsid w:val="008149C9"/>
    <w:rsid w:val="0081523B"/>
    <w:rsid w:val="0081607C"/>
    <w:rsid w:val="0081609B"/>
    <w:rsid w:val="00816FE4"/>
    <w:rsid w:val="0082136C"/>
    <w:rsid w:val="00822FD7"/>
    <w:rsid w:val="00824632"/>
    <w:rsid w:val="008250A8"/>
    <w:rsid w:val="008256EC"/>
    <w:rsid w:val="0082574F"/>
    <w:rsid w:val="00825BA1"/>
    <w:rsid w:val="00826B8A"/>
    <w:rsid w:val="008272FD"/>
    <w:rsid w:val="008275BF"/>
    <w:rsid w:val="00827B48"/>
    <w:rsid w:val="00827D77"/>
    <w:rsid w:val="0083011F"/>
    <w:rsid w:val="00832B1E"/>
    <w:rsid w:val="00834C08"/>
    <w:rsid w:val="00837587"/>
    <w:rsid w:val="008407D0"/>
    <w:rsid w:val="008408FA"/>
    <w:rsid w:val="00842651"/>
    <w:rsid w:val="00843523"/>
    <w:rsid w:val="0084560E"/>
    <w:rsid w:val="00846DCF"/>
    <w:rsid w:val="008479E7"/>
    <w:rsid w:val="00851FFB"/>
    <w:rsid w:val="00852D5B"/>
    <w:rsid w:val="00855A23"/>
    <w:rsid w:val="00856B2A"/>
    <w:rsid w:val="00857FAB"/>
    <w:rsid w:val="00860FCA"/>
    <w:rsid w:val="008610F9"/>
    <w:rsid w:val="00862C17"/>
    <w:rsid w:val="00862D12"/>
    <w:rsid w:val="008635B7"/>
    <w:rsid w:val="00863D49"/>
    <w:rsid w:val="00863EC1"/>
    <w:rsid w:val="008640C5"/>
    <w:rsid w:val="00866E4A"/>
    <w:rsid w:val="00874C1F"/>
    <w:rsid w:val="00875051"/>
    <w:rsid w:val="00875A2D"/>
    <w:rsid w:val="00881AF6"/>
    <w:rsid w:val="00883605"/>
    <w:rsid w:val="00883809"/>
    <w:rsid w:val="00884F7F"/>
    <w:rsid w:val="00885A7E"/>
    <w:rsid w:val="00890A15"/>
    <w:rsid w:val="00891BE6"/>
    <w:rsid w:val="00893952"/>
    <w:rsid w:val="0089543E"/>
    <w:rsid w:val="008A02F7"/>
    <w:rsid w:val="008A14FF"/>
    <w:rsid w:val="008A1B80"/>
    <w:rsid w:val="008A2127"/>
    <w:rsid w:val="008A340A"/>
    <w:rsid w:val="008A3E9D"/>
    <w:rsid w:val="008A5B5D"/>
    <w:rsid w:val="008B1C05"/>
    <w:rsid w:val="008B4D18"/>
    <w:rsid w:val="008B4DF1"/>
    <w:rsid w:val="008B5A4D"/>
    <w:rsid w:val="008C38B1"/>
    <w:rsid w:val="008C5276"/>
    <w:rsid w:val="008C5776"/>
    <w:rsid w:val="008C701C"/>
    <w:rsid w:val="008D079F"/>
    <w:rsid w:val="008D1723"/>
    <w:rsid w:val="008D4101"/>
    <w:rsid w:val="008D4A5A"/>
    <w:rsid w:val="008D5034"/>
    <w:rsid w:val="008D5B71"/>
    <w:rsid w:val="008E030C"/>
    <w:rsid w:val="008E1BD7"/>
    <w:rsid w:val="008E31BC"/>
    <w:rsid w:val="008E4815"/>
    <w:rsid w:val="008E5034"/>
    <w:rsid w:val="008E640A"/>
    <w:rsid w:val="008E7267"/>
    <w:rsid w:val="008E75E8"/>
    <w:rsid w:val="008F03AA"/>
    <w:rsid w:val="008F644A"/>
    <w:rsid w:val="008F6B6F"/>
    <w:rsid w:val="00900D9D"/>
    <w:rsid w:val="00902E91"/>
    <w:rsid w:val="0090447C"/>
    <w:rsid w:val="00904C4A"/>
    <w:rsid w:val="0090529F"/>
    <w:rsid w:val="009068BF"/>
    <w:rsid w:val="0091080E"/>
    <w:rsid w:val="009136AF"/>
    <w:rsid w:val="00915105"/>
    <w:rsid w:val="009172A2"/>
    <w:rsid w:val="00917C1A"/>
    <w:rsid w:val="00917E14"/>
    <w:rsid w:val="00924E97"/>
    <w:rsid w:val="00925B9C"/>
    <w:rsid w:val="00926297"/>
    <w:rsid w:val="0092711A"/>
    <w:rsid w:val="009300EA"/>
    <w:rsid w:val="00931BE8"/>
    <w:rsid w:val="00932935"/>
    <w:rsid w:val="00933BC8"/>
    <w:rsid w:val="00933F76"/>
    <w:rsid w:val="00934821"/>
    <w:rsid w:val="00934D8A"/>
    <w:rsid w:val="00936174"/>
    <w:rsid w:val="009379C0"/>
    <w:rsid w:val="00937CA6"/>
    <w:rsid w:val="00941706"/>
    <w:rsid w:val="00941818"/>
    <w:rsid w:val="009437D4"/>
    <w:rsid w:val="0094386D"/>
    <w:rsid w:val="00943A95"/>
    <w:rsid w:val="00945748"/>
    <w:rsid w:val="00946615"/>
    <w:rsid w:val="00946A15"/>
    <w:rsid w:val="00946A87"/>
    <w:rsid w:val="00946D0A"/>
    <w:rsid w:val="00946E8D"/>
    <w:rsid w:val="009478F8"/>
    <w:rsid w:val="0095083B"/>
    <w:rsid w:val="00951B7C"/>
    <w:rsid w:val="009626B3"/>
    <w:rsid w:val="00962999"/>
    <w:rsid w:val="00964581"/>
    <w:rsid w:val="0096785D"/>
    <w:rsid w:val="00967FBC"/>
    <w:rsid w:val="009729EE"/>
    <w:rsid w:val="009752BC"/>
    <w:rsid w:val="009758FE"/>
    <w:rsid w:val="009815E0"/>
    <w:rsid w:val="00982665"/>
    <w:rsid w:val="009838DB"/>
    <w:rsid w:val="00983B8B"/>
    <w:rsid w:val="009867E5"/>
    <w:rsid w:val="00986EC6"/>
    <w:rsid w:val="00993183"/>
    <w:rsid w:val="00994077"/>
    <w:rsid w:val="00995119"/>
    <w:rsid w:val="00995E58"/>
    <w:rsid w:val="00997FA1"/>
    <w:rsid w:val="009A06F7"/>
    <w:rsid w:val="009A31BE"/>
    <w:rsid w:val="009A43D8"/>
    <w:rsid w:val="009A5C96"/>
    <w:rsid w:val="009A6ADC"/>
    <w:rsid w:val="009A6CCA"/>
    <w:rsid w:val="009B3253"/>
    <w:rsid w:val="009B41BF"/>
    <w:rsid w:val="009B4F3B"/>
    <w:rsid w:val="009B58F3"/>
    <w:rsid w:val="009B7BDC"/>
    <w:rsid w:val="009C1396"/>
    <w:rsid w:val="009C191A"/>
    <w:rsid w:val="009C25C4"/>
    <w:rsid w:val="009C2740"/>
    <w:rsid w:val="009C2892"/>
    <w:rsid w:val="009C35BA"/>
    <w:rsid w:val="009C360D"/>
    <w:rsid w:val="009C4836"/>
    <w:rsid w:val="009C5DA8"/>
    <w:rsid w:val="009C7A8C"/>
    <w:rsid w:val="009D0012"/>
    <w:rsid w:val="009D4C24"/>
    <w:rsid w:val="009D6622"/>
    <w:rsid w:val="009E02B0"/>
    <w:rsid w:val="009E1F92"/>
    <w:rsid w:val="009E3C77"/>
    <w:rsid w:val="009E4FB2"/>
    <w:rsid w:val="009E54DE"/>
    <w:rsid w:val="009E5EA5"/>
    <w:rsid w:val="009E6DDB"/>
    <w:rsid w:val="009F1AED"/>
    <w:rsid w:val="009F645C"/>
    <w:rsid w:val="00A002F2"/>
    <w:rsid w:val="00A01ABB"/>
    <w:rsid w:val="00A020AD"/>
    <w:rsid w:val="00A05297"/>
    <w:rsid w:val="00A061C4"/>
    <w:rsid w:val="00A07EAE"/>
    <w:rsid w:val="00A11515"/>
    <w:rsid w:val="00A1254C"/>
    <w:rsid w:val="00A146F9"/>
    <w:rsid w:val="00A1493F"/>
    <w:rsid w:val="00A17A85"/>
    <w:rsid w:val="00A20D24"/>
    <w:rsid w:val="00A21946"/>
    <w:rsid w:val="00A2258A"/>
    <w:rsid w:val="00A235ED"/>
    <w:rsid w:val="00A259C6"/>
    <w:rsid w:val="00A30644"/>
    <w:rsid w:val="00A31519"/>
    <w:rsid w:val="00A31958"/>
    <w:rsid w:val="00A3554A"/>
    <w:rsid w:val="00A36CE6"/>
    <w:rsid w:val="00A40FD7"/>
    <w:rsid w:val="00A444A2"/>
    <w:rsid w:val="00A449ED"/>
    <w:rsid w:val="00A546E0"/>
    <w:rsid w:val="00A607AF"/>
    <w:rsid w:val="00A65D89"/>
    <w:rsid w:val="00A66B48"/>
    <w:rsid w:val="00A67646"/>
    <w:rsid w:val="00A6771E"/>
    <w:rsid w:val="00A71F43"/>
    <w:rsid w:val="00A74CED"/>
    <w:rsid w:val="00A75544"/>
    <w:rsid w:val="00A76CBB"/>
    <w:rsid w:val="00A81677"/>
    <w:rsid w:val="00A81AEC"/>
    <w:rsid w:val="00A82629"/>
    <w:rsid w:val="00A8312F"/>
    <w:rsid w:val="00A853CC"/>
    <w:rsid w:val="00A854F0"/>
    <w:rsid w:val="00A85DBC"/>
    <w:rsid w:val="00A86761"/>
    <w:rsid w:val="00A91F35"/>
    <w:rsid w:val="00A9314D"/>
    <w:rsid w:val="00A9495F"/>
    <w:rsid w:val="00A96875"/>
    <w:rsid w:val="00A97235"/>
    <w:rsid w:val="00AA1104"/>
    <w:rsid w:val="00AA270E"/>
    <w:rsid w:val="00AA308B"/>
    <w:rsid w:val="00AA3C17"/>
    <w:rsid w:val="00AA5F32"/>
    <w:rsid w:val="00AA72EE"/>
    <w:rsid w:val="00AB0B78"/>
    <w:rsid w:val="00AB0F6C"/>
    <w:rsid w:val="00AB17DA"/>
    <w:rsid w:val="00AB42E4"/>
    <w:rsid w:val="00AB5903"/>
    <w:rsid w:val="00AB6245"/>
    <w:rsid w:val="00AB7AA6"/>
    <w:rsid w:val="00AB7D62"/>
    <w:rsid w:val="00AC0A37"/>
    <w:rsid w:val="00AC1113"/>
    <w:rsid w:val="00AC1BAF"/>
    <w:rsid w:val="00AC252E"/>
    <w:rsid w:val="00AC33F4"/>
    <w:rsid w:val="00AC392B"/>
    <w:rsid w:val="00AC3A13"/>
    <w:rsid w:val="00AC792E"/>
    <w:rsid w:val="00AD25AB"/>
    <w:rsid w:val="00AD3825"/>
    <w:rsid w:val="00AD6A0F"/>
    <w:rsid w:val="00AE1120"/>
    <w:rsid w:val="00AE292A"/>
    <w:rsid w:val="00AE495E"/>
    <w:rsid w:val="00AE7F29"/>
    <w:rsid w:val="00AF14C7"/>
    <w:rsid w:val="00AF17CF"/>
    <w:rsid w:val="00AF320F"/>
    <w:rsid w:val="00AF3BFF"/>
    <w:rsid w:val="00AF46B3"/>
    <w:rsid w:val="00AF4973"/>
    <w:rsid w:val="00AF7FAE"/>
    <w:rsid w:val="00B00678"/>
    <w:rsid w:val="00B01FD0"/>
    <w:rsid w:val="00B032CB"/>
    <w:rsid w:val="00B04407"/>
    <w:rsid w:val="00B04E42"/>
    <w:rsid w:val="00B06746"/>
    <w:rsid w:val="00B135F5"/>
    <w:rsid w:val="00B15567"/>
    <w:rsid w:val="00B1627C"/>
    <w:rsid w:val="00B16D6A"/>
    <w:rsid w:val="00B2240B"/>
    <w:rsid w:val="00B23865"/>
    <w:rsid w:val="00B2455A"/>
    <w:rsid w:val="00B26066"/>
    <w:rsid w:val="00B27F60"/>
    <w:rsid w:val="00B30244"/>
    <w:rsid w:val="00B308DC"/>
    <w:rsid w:val="00B32632"/>
    <w:rsid w:val="00B326C0"/>
    <w:rsid w:val="00B33371"/>
    <w:rsid w:val="00B37DBF"/>
    <w:rsid w:val="00B41701"/>
    <w:rsid w:val="00B42413"/>
    <w:rsid w:val="00B43588"/>
    <w:rsid w:val="00B45AC6"/>
    <w:rsid w:val="00B52057"/>
    <w:rsid w:val="00B52A84"/>
    <w:rsid w:val="00B549D8"/>
    <w:rsid w:val="00B5599D"/>
    <w:rsid w:val="00B623DE"/>
    <w:rsid w:val="00B67686"/>
    <w:rsid w:val="00B705EE"/>
    <w:rsid w:val="00B71709"/>
    <w:rsid w:val="00B73DBB"/>
    <w:rsid w:val="00B74B3F"/>
    <w:rsid w:val="00B75F58"/>
    <w:rsid w:val="00B767BD"/>
    <w:rsid w:val="00B77B7D"/>
    <w:rsid w:val="00B80552"/>
    <w:rsid w:val="00B809B2"/>
    <w:rsid w:val="00B81B97"/>
    <w:rsid w:val="00B821DC"/>
    <w:rsid w:val="00B8304B"/>
    <w:rsid w:val="00B833A2"/>
    <w:rsid w:val="00B84F84"/>
    <w:rsid w:val="00B86EA3"/>
    <w:rsid w:val="00B871AD"/>
    <w:rsid w:val="00B91D7F"/>
    <w:rsid w:val="00B936A0"/>
    <w:rsid w:val="00B95E0C"/>
    <w:rsid w:val="00B97C18"/>
    <w:rsid w:val="00BA248A"/>
    <w:rsid w:val="00BA5DC1"/>
    <w:rsid w:val="00BA6101"/>
    <w:rsid w:val="00BA67B5"/>
    <w:rsid w:val="00BB072C"/>
    <w:rsid w:val="00BB178D"/>
    <w:rsid w:val="00BB2C2B"/>
    <w:rsid w:val="00BB395A"/>
    <w:rsid w:val="00BB4ADA"/>
    <w:rsid w:val="00BB701A"/>
    <w:rsid w:val="00BB7B18"/>
    <w:rsid w:val="00BC07E7"/>
    <w:rsid w:val="00BC0A95"/>
    <w:rsid w:val="00BC1DF3"/>
    <w:rsid w:val="00BC3CF2"/>
    <w:rsid w:val="00BC4B06"/>
    <w:rsid w:val="00BC511B"/>
    <w:rsid w:val="00BD16D4"/>
    <w:rsid w:val="00BD29E9"/>
    <w:rsid w:val="00BD322B"/>
    <w:rsid w:val="00BD3A98"/>
    <w:rsid w:val="00BD41EE"/>
    <w:rsid w:val="00BE0647"/>
    <w:rsid w:val="00BE08A5"/>
    <w:rsid w:val="00BE0B63"/>
    <w:rsid w:val="00BE1463"/>
    <w:rsid w:val="00BE192F"/>
    <w:rsid w:val="00BE2A52"/>
    <w:rsid w:val="00BE4307"/>
    <w:rsid w:val="00BE61C3"/>
    <w:rsid w:val="00BF1106"/>
    <w:rsid w:val="00BF23DA"/>
    <w:rsid w:val="00BF3419"/>
    <w:rsid w:val="00BF6752"/>
    <w:rsid w:val="00C00C9F"/>
    <w:rsid w:val="00C00F6B"/>
    <w:rsid w:val="00C0293C"/>
    <w:rsid w:val="00C0561C"/>
    <w:rsid w:val="00C10A4D"/>
    <w:rsid w:val="00C115D4"/>
    <w:rsid w:val="00C13C87"/>
    <w:rsid w:val="00C14E4A"/>
    <w:rsid w:val="00C152ED"/>
    <w:rsid w:val="00C1582F"/>
    <w:rsid w:val="00C16245"/>
    <w:rsid w:val="00C20EE6"/>
    <w:rsid w:val="00C22154"/>
    <w:rsid w:val="00C235A0"/>
    <w:rsid w:val="00C2424B"/>
    <w:rsid w:val="00C251D3"/>
    <w:rsid w:val="00C25C08"/>
    <w:rsid w:val="00C301DA"/>
    <w:rsid w:val="00C30310"/>
    <w:rsid w:val="00C346AB"/>
    <w:rsid w:val="00C346B3"/>
    <w:rsid w:val="00C352ED"/>
    <w:rsid w:val="00C35B06"/>
    <w:rsid w:val="00C36F4F"/>
    <w:rsid w:val="00C377F4"/>
    <w:rsid w:val="00C378A6"/>
    <w:rsid w:val="00C4269C"/>
    <w:rsid w:val="00C47CB7"/>
    <w:rsid w:val="00C5053E"/>
    <w:rsid w:val="00C50C41"/>
    <w:rsid w:val="00C54A5E"/>
    <w:rsid w:val="00C5634E"/>
    <w:rsid w:val="00C57186"/>
    <w:rsid w:val="00C61982"/>
    <w:rsid w:val="00C61B52"/>
    <w:rsid w:val="00C61CE6"/>
    <w:rsid w:val="00C62051"/>
    <w:rsid w:val="00C6362E"/>
    <w:rsid w:val="00C64A3D"/>
    <w:rsid w:val="00C66103"/>
    <w:rsid w:val="00C669A4"/>
    <w:rsid w:val="00C67C44"/>
    <w:rsid w:val="00C70DCC"/>
    <w:rsid w:val="00C71C78"/>
    <w:rsid w:val="00C73D0A"/>
    <w:rsid w:val="00C748F2"/>
    <w:rsid w:val="00C75E7A"/>
    <w:rsid w:val="00C77461"/>
    <w:rsid w:val="00C8025F"/>
    <w:rsid w:val="00C81AC8"/>
    <w:rsid w:val="00C81C0D"/>
    <w:rsid w:val="00C84BF1"/>
    <w:rsid w:val="00C90885"/>
    <w:rsid w:val="00C90AB0"/>
    <w:rsid w:val="00C90FFF"/>
    <w:rsid w:val="00C9116F"/>
    <w:rsid w:val="00C96B2A"/>
    <w:rsid w:val="00C9729D"/>
    <w:rsid w:val="00CA2AF7"/>
    <w:rsid w:val="00CA4E3D"/>
    <w:rsid w:val="00CA55B9"/>
    <w:rsid w:val="00CA76A8"/>
    <w:rsid w:val="00CB30F7"/>
    <w:rsid w:val="00CB37A8"/>
    <w:rsid w:val="00CB4614"/>
    <w:rsid w:val="00CB5D68"/>
    <w:rsid w:val="00CC024E"/>
    <w:rsid w:val="00CC0E7F"/>
    <w:rsid w:val="00CC0F50"/>
    <w:rsid w:val="00CC1D05"/>
    <w:rsid w:val="00CC307A"/>
    <w:rsid w:val="00CC6C0A"/>
    <w:rsid w:val="00CC7946"/>
    <w:rsid w:val="00CD4005"/>
    <w:rsid w:val="00CD5AD9"/>
    <w:rsid w:val="00CD5D31"/>
    <w:rsid w:val="00CD6A65"/>
    <w:rsid w:val="00CE048E"/>
    <w:rsid w:val="00CE46E8"/>
    <w:rsid w:val="00CE6331"/>
    <w:rsid w:val="00CE7BE4"/>
    <w:rsid w:val="00CE7C57"/>
    <w:rsid w:val="00CF11B2"/>
    <w:rsid w:val="00CF1FED"/>
    <w:rsid w:val="00CF474E"/>
    <w:rsid w:val="00CF4848"/>
    <w:rsid w:val="00D03CA3"/>
    <w:rsid w:val="00D04C47"/>
    <w:rsid w:val="00D0566F"/>
    <w:rsid w:val="00D1026F"/>
    <w:rsid w:val="00D10423"/>
    <w:rsid w:val="00D12642"/>
    <w:rsid w:val="00D130E6"/>
    <w:rsid w:val="00D13285"/>
    <w:rsid w:val="00D13CB6"/>
    <w:rsid w:val="00D13F44"/>
    <w:rsid w:val="00D1536D"/>
    <w:rsid w:val="00D17E95"/>
    <w:rsid w:val="00D20A98"/>
    <w:rsid w:val="00D2342C"/>
    <w:rsid w:val="00D30FF7"/>
    <w:rsid w:val="00D31920"/>
    <w:rsid w:val="00D3221F"/>
    <w:rsid w:val="00D32775"/>
    <w:rsid w:val="00D34131"/>
    <w:rsid w:val="00D348ED"/>
    <w:rsid w:val="00D404E3"/>
    <w:rsid w:val="00D41951"/>
    <w:rsid w:val="00D42616"/>
    <w:rsid w:val="00D441FC"/>
    <w:rsid w:val="00D44694"/>
    <w:rsid w:val="00D51DAF"/>
    <w:rsid w:val="00D529F9"/>
    <w:rsid w:val="00D532C9"/>
    <w:rsid w:val="00D53FD0"/>
    <w:rsid w:val="00D54E89"/>
    <w:rsid w:val="00D56970"/>
    <w:rsid w:val="00D57639"/>
    <w:rsid w:val="00D62409"/>
    <w:rsid w:val="00D640E4"/>
    <w:rsid w:val="00D64D29"/>
    <w:rsid w:val="00D65CCD"/>
    <w:rsid w:val="00D67617"/>
    <w:rsid w:val="00D71C07"/>
    <w:rsid w:val="00D720F6"/>
    <w:rsid w:val="00D757E7"/>
    <w:rsid w:val="00D7600B"/>
    <w:rsid w:val="00D7785C"/>
    <w:rsid w:val="00D77C35"/>
    <w:rsid w:val="00D836F1"/>
    <w:rsid w:val="00D8385C"/>
    <w:rsid w:val="00D83BEC"/>
    <w:rsid w:val="00D8474D"/>
    <w:rsid w:val="00D854C8"/>
    <w:rsid w:val="00D86A53"/>
    <w:rsid w:val="00D86D0D"/>
    <w:rsid w:val="00D87069"/>
    <w:rsid w:val="00D92F0C"/>
    <w:rsid w:val="00D952F8"/>
    <w:rsid w:val="00D95C37"/>
    <w:rsid w:val="00D96516"/>
    <w:rsid w:val="00D96F9D"/>
    <w:rsid w:val="00D97EA9"/>
    <w:rsid w:val="00DA3275"/>
    <w:rsid w:val="00DA4A07"/>
    <w:rsid w:val="00DA5908"/>
    <w:rsid w:val="00DA5AD7"/>
    <w:rsid w:val="00DA6CFC"/>
    <w:rsid w:val="00DB0EB2"/>
    <w:rsid w:val="00DB40AE"/>
    <w:rsid w:val="00DB4745"/>
    <w:rsid w:val="00DB4F23"/>
    <w:rsid w:val="00DC2478"/>
    <w:rsid w:val="00DC3017"/>
    <w:rsid w:val="00DC411E"/>
    <w:rsid w:val="00DC7E37"/>
    <w:rsid w:val="00DD0368"/>
    <w:rsid w:val="00DD0C5B"/>
    <w:rsid w:val="00DE009C"/>
    <w:rsid w:val="00DE0DEF"/>
    <w:rsid w:val="00DE2119"/>
    <w:rsid w:val="00DE3166"/>
    <w:rsid w:val="00DE4CFB"/>
    <w:rsid w:val="00DE6E80"/>
    <w:rsid w:val="00DF1F35"/>
    <w:rsid w:val="00DF5797"/>
    <w:rsid w:val="00DF644C"/>
    <w:rsid w:val="00DF6DFA"/>
    <w:rsid w:val="00E02AB4"/>
    <w:rsid w:val="00E10FAC"/>
    <w:rsid w:val="00E114AE"/>
    <w:rsid w:val="00E11563"/>
    <w:rsid w:val="00E12E1B"/>
    <w:rsid w:val="00E136AF"/>
    <w:rsid w:val="00E15D67"/>
    <w:rsid w:val="00E175E0"/>
    <w:rsid w:val="00E20414"/>
    <w:rsid w:val="00E21BCC"/>
    <w:rsid w:val="00E30077"/>
    <w:rsid w:val="00E303AD"/>
    <w:rsid w:val="00E305C7"/>
    <w:rsid w:val="00E30CF8"/>
    <w:rsid w:val="00E317FB"/>
    <w:rsid w:val="00E3194E"/>
    <w:rsid w:val="00E321DC"/>
    <w:rsid w:val="00E330EF"/>
    <w:rsid w:val="00E4064C"/>
    <w:rsid w:val="00E43BC4"/>
    <w:rsid w:val="00E44A26"/>
    <w:rsid w:val="00E45557"/>
    <w:rsid w:val="00E45B3A"/>
    <w:rsid w:val="00E464E8"/>
    <w:rsid w:val="00E50A4D"/>
    <w:rsid w:val="00E50E4D"/>
    <w:rsid w:val="00E510C5"/>
    <w:rsid w:val="00E51624"/>
    <w:rsid w:val="00E52315"/>
    <w:rsid w:val="00E53257"/>
    <w:rsid w:val="00E5383F"/>
    <w:rsid w:val="00E542D6"/>
    <w:rsid w:val="00E543DC"/>
    <w:rsid w:val="00E55345"/>
    <w:rsid w:val="00E55A45"/>
    <w:rsid w:val="00E55F2B"/>
    <w:rsid w:val="00E5642A"/>
    <w:rsid w:val="00E57053"/>
    <w:rsid w:val="00E574E7"/>
    <w:rsid w:val="00E57E61"/>
    <w:rsid w:val="00E61E1B"/>
    <w:rsid w:val="00E62330"/>
    <w:rsid w:val="00E63335"/>
    <w:rsid w:val="00E6397E"/>
    <w:rsid w:val="00E63DF3"/>
    <w:rsid w:val="00E64E0D"/>
    <w:rsid w:val="00E66A91"/>
    <w:rsid w:val="00E7028A"/>
    <w:rsid w:val="00E7262D"/>
    <w:rsid w:val="00E72A00"/>
    <w:rsid w:val="00E72D5E"/>
    <w:rsid w:val="00E7388B"/>
    <w:rsid w:val="00E738A9"/>
    <w:rsid w:val="00E74A0D"/>
    <w:rsid w:val="00E76BF6"/>
    <w:rsid w:val="00E77870"/>
    <w:rsid w:val="00E77BF5"/>
    <w:rsid w:val="00E82DB9"/>
    <w:rsid w:val="00E83735"/>
    <w:rsid w:val="00E8401F"/>
    <w:rsid w:val="00E850A3"/>
    <w:rsid w:val="00E85560"/>
    <w:rsid w:val="00E87AC6"/>
    <w:rsid w:val="00E902BB"/>
    <w:rsid w:val="00E960AE"/>
    <w:rsid w:val="00EA0894"/>
    <w:rsid w:val="00EA2902"/>
    <w:rsid w:val="00EA3C15"/>
    <w:rsid w:val="00EA5B93"/>
    <w:rsid w:val="00EA66D0"/>
    <w:rsid w:val="00EB0727"/>
    <w:rsid w:val="00EB1FE7"/>
    <w:rsid w:val="00EB4790"/>
    <w:rsid w:val="00EB5485"/>
    <w:rsid w:val="00EB5C91"/>
    <w:rsid w:val="00EB5FAC"/>
    <w:rsid w:val="00EB6998"/>
    <w:rsid w:val="00EB7AEE"/>
    <w:rsid w:val="00EC04F5"/>
    <w:rsid w:val="00EC3F6E"/>
    <w:rsid w:val="00EC6D89"/>
    <w:rsid w:val="00ED094E"/>
    <w:rsid w:val="00ED1933"/>
    <w:rsid w:val="00ED1941"/>
    <w:rsid w:val="00ED27A6"/>
    <w:rsid w:val="00ED308D"/>
    <w:rsid w:val="00ED610A"/>
    <w:rsid w:val="00ED7075"/>
    <w:rsid w:val="00ED72B9"/>
    <w:rsid w:val="00ED7D61"/>
    <w:rsid w:val="00EE13BD"/>
    <w:rsid w:val="00EE22B5"/>
    <w:rsid w:val="00EE456C"/>
    <w:rsid w:val="00EE58B3"/>
    <w:rsid w:val="00EE65EC"/>
    <w:rsid w:val="00EE6B1D"/>
    <w:rsid w:val="00EF2F86"/>
    <w:rsid w:val="00EF30A8"/>
    <w:rsid w:val="00EF3753"/>
    <w:rsid w:val="00EF37E9"/>
    <w:rsid w:val="00EF3C9F"/>
    <w:rsid w:val="00EF42FB"/>
    <w:rsid w:val="00EF4789"/>
    <w:rsid w:val="00EF4AC8"/>
    <w:rsid w:val="00EF6296"/>
    <w:rsid w:val="00EF6E48"/>
    <w:rsid w:val="00F02746"/>
    <w:rsid w:val="00F02D06"/>
    <w:rsid w:val="00F032D8"/>
    <w:rsid w:val="00F0398C"/>
    <w:rsid w:val="00F03FEB"/>
    <w:rsid w:val="00F04568"/>
    <w:rsid w:val="00F05C42"/>
    <w:rsid w:val="00F064A5"/>
    <w:rsid w:val="00F0678A"/>
    <w:rsid w:val="00F06FDF"/>
    <w:rsid w:val="00F07956"/>
    <w:rsid w:val="00F07DDE"/>
    <w:rsid w:val="00F13253"/>
    <w:rsid w:val="00F14BE5"/>
    <w:rsid w:val="00F2007B"/>
    <w:rsid w:val="00F24B18"/>
    <w:rsid w:val="00F256B8"/>
    <w:rsid w:val="00F257D7"/>
    <w:rsid w:val="00F3191F"/>
    <w:rsid w:val="00F320A0"/>
    <w:rsid w:val="00F33CA3"/>
    <w:rsid w:val="00F3423D"/>
    <w:rsid w:val="00F3424C"/>
    <w:rsid w:val="00F356C7"/>
    <w:rsid w:val="00F452C6"/>
    <w:rsid w:val="00F459E8"/>
    <w:rsid w:val="00F46259"/>
    <w:rsid w:val="00F47033"/>
    <w:rsid w:val="00F47064"/>
    <w:rsid w:val="00F47D78"/>
    <w:rsid w:val="00F5083E"/>
    <w:rsid w:val="00F51FC3"/>
    <w:rsid w:val="00F5264D"/>
    <w:rsid w:val="00F52E2E"/>
    <w:rsid w:val="00F549A9"/>
    <w:rsid w:val="00F574B2"/>
    <w:rsid w:val="00F621AD"/>
    <w:rsid w:val="00F6271C"/>
    <w:rsid w:val="00F63971"/>
    <w:rsid w:val="00F64406"/>
    <w:rsid w:val="00F64D21"/>
    <w:rsid w:val="00F65183"/>
    <w:rsid w:val="00F6788E"/>
    <w:rsid w:val="00F7074B"/>
    <w:rsid w:val="00F73B9D"/>
    <w:rsid w:val="00F743EC"/>
    <w:rsid w:val="00F7532A"/>
    <w:rsid w:val="00F75688"/>
    <w:rsid w:val="00F7591C"/>
    <w:rsid w:val="00F7594E"/>
    <w:rsid w:val="00F76CD0"/>
    <w:rsid w:val="00F81532"/>
    <w:rsid w:val="00F8326D"/>
    <w:rsid w:val="00F834DA"/>
    <w:rsid w:val="00F853A7"/>
    <w:rsid w:val="00F873DC"/>
    <w:rsid w:val="00F91033"/>
    <w:rsid w:val="00F913D3"/>
    <w:rsid w:val="00F93DE4"/>
    <w:rsid w:val="00F96922"/>
    <w:rsid w:val="00F96F2B"/>
    <w:rsid w:val="00F97F86"/>
    <w:rsid w:val="00FA0680"/>
    <w:rsid w:val="00FA0D9C"/>
    <w:rsid w:val="00FA20D1"/>
    <w:rsid w:val="00FA7C01"/>
    <w:rsid w:val="00FB0D31"/>
    <w:rsid w:val="00FB1C39"/>
    <w:rsid w:val="00FB43F0"/>
    <w:rsid w:val="00FC0CE3"/>
    <w:rsid w:val="00FC3CBA"/>
    <w:rsid w:val="00FC3F20"/>
    <w:rsid w:val="00FC5883"/>
    <w:rsid w:val="00FC5A85"/>
    <w:rsid w:val="00FC5CAA"/>
    <w:rsid w:val="00FC696E"/>
    <w:rsid w:val="00FD0208"/>
    <w:rsid w:val="00FD137B"/>
    <w:rsid w:val="00FD1861"/>
    <w:rsid w:val="00FD1998"/>
    <w:rsid w:val="00FD5B16"/>
    <w:rsid w:val="00FD6B7E"/>
    <w:rsid w:val="00FE018C"/>
    <w:rsid w:val="00FE01DC"/>
    <w:rsid w:val="00FE210D"/>
    <w:rsid w:val="00FE29E5"/>
    <w:rsid w:val="00FE3831"/>
    <w:rsid w:val="00FE5580"/>
    <w:rsid w:val="00FE569B"/>
    <w:rsid w:val="00FE592F"/>
    <w:rsid w:val="00FE637E"/>
    <w:rsid w:val="00FE644E"/>
    <w:rsid w:val="00FE6B04"/>
    <w:rsid w:val="00FE7539"/>
    <w:rsid w:val="00FF1605"/>
    <w:rsid w:val="00FF395D"/>
    <w:rsid w:val="00FF7C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9"/>
    <o:shapelayout v:ext="edit">
      <o:idmap v:ext="edit" data="1"/>
    </o:shapelayout>
  </w:shapeDefaults>
  <w:decimalSymbol w:val="."/>
  <w:listSeparator w:val=";"/>
  <w14:docId w14:val="4A6D0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E136AF"/>
    <w:pPr>
      <w:jc w:val="both"/>
    </w:pPr>
    <w:rPr>
      <w:rFonts w:ascii="Franklin Gothic Book" w:eastAsia="Times New Roman" w:hAnsi="Franklin Gothic Book" w:cs="Times New Roman"/>
      <w:sz w:val="20"/>
      <w:szCs w:val="24"/>
      <w:lang w:val="en-US"/>
    </w:rPr>
  </w:style>
  <w:style w:type="paragraph" w:styleId="berschrift1">
    <w:name w:val="heading 1"/>
    <w:aliases w:val="Innwind"/>
    <w:basedOn w:val="Standard"/>
    <w:next w:val="Standard"/>
    <w:link w:val="berschrift1Zchn"/>
    <w:autoRedefine/>
    <w:qFormat/>
    <w:rsid w:val="006A1728"/>
    <w:pPr>
      <w:keepNext/>
      <w:numPr>
        <w:numId w:val="74"/>
      </w:numPr>
      <w:outlineLvl w:val="0"/>
    </w:pPr>
    <w:rPr>
      <w:rFonts w:eastAsia="Cambria"/>
      <w:b/>
      <w:bCs/>
      <w:caps/>
      <w:color w:val="005596" w:themeColor="text2"/>
      <w:kern w:val="28"/>
      <w:sz w:val="24"/>
      <w:lang w:val="en-GB"/>
    </w:rPr>
  </w:style>
  <w:style w:type="paragraph" w:styleId="berschrift2">
    <w:name w:val="heading 2"/>
    <w:aliases w:val="Innwind H"/>
    <w:basedOn w:val="Standard"/>
    <w:next w:val="Standard"/>
    <w:link w:val="berschrift2Zchn"/>
    <w:autoRedefine/>
    <w:qFormat/>
    <w:rsid w:val="00BD322B"/>
    <w:pPr>
      <w:keepNext/>
      <w:numPr>
        <w:ilvl w:val="1"/>
        <w:numId w:val="74"/>
      </w:numPr>
      <w:spacing w:after="240"/>
      <w:outlineLvl w:val="1"/>
    </w:pPr>
    <w:rPr>
      <w:b/>
      <w:color w:val="005596" w:themeColor="accent1"/>
      <w:sz w:val="22"/>
      <w:szCs w:val="20"/>
      <w:lang w:val="en-GB" w:eastAsia="en-GB"/>
    </w:rPr>
  </w:style>
  <w:style w:type="paragraph" w:styleId="berschrift3">
    <w:name w:val="heading 3"/>
    <w:basedOn w:val="berschrift2"/>
    <w:next w:val="Standard"/>
    <w:link w:val="berschrift3Zchn"/>
    <w:rsid w:val="00BD322B"/>
    <w:pPr>
      <w:numPr>
        <w:ilvl w:val="2"/>
      </w:numPr>
      <w:outlineLvl w:val="2"/>
    </w:pPr>
  </w:style>
  <w:style w:type="paragraph" w:styleId="berschrift4">
    <w:name w:val="heading 4"/>
    <w:basedOn w:val="Standard"/>
    <w:next w:val="Standard"/>
    <w:link w:val="berschrift4Zchn"/>
    <w:uiPriority w:val="9"/>
    <w:unhideWhenUsed/>
    <w:rsid w:val="00BD322B"/>
    <w:pPr>
      <w:keepNext/>
      <w:keepLines/>
      <w:numPr>
        <w:ilvl w:val="3"/>
        <w:numId w:val="74"/>
      </w:numPr>
      <w:spacing w:before="200"/>
      <w:outlineLvl w:val="3"/>
    </w:pPr>
    <w:rPr>
      <w:rFonts w:asciiTheme="majorHAnsi" w:eastAsiaTheme="majorEastAsia" w:hAnsiTheme="majorHAnsi" w:cstheme="majorBidi"/>
      <w:b/>
      <w:bCs/>
      <w:i/>
      <w:iCs/>
      <w:color w:val="005596" w:themeColor="accent1"/>
    </w:rPr>
  </w:style>
  <w:style w:type="paragraph" w:styleId="berschrift5">
    <w:name w:val="heading 5"/>
    <w:basedOn w:val="Standard"/>
    <w:next w:val="Standard"/>
    <w:link w:val="berschrift5Zchn"/>
    <w:rsid w:val="00BD322B"/>
    <w:pPr>
      <w:numPr>
        <w:ilvl w:val="4"/>
        <w:numId w:val="74"/>
      </w:numPr>
      <w:spacing w:before="240" w:after="60"/>
      <w:outlineLvl w:val="4"/>
    </w:pPr>
    <w:rPr>
      <w:rFonts w:ascii="Arial" w:hAnsi="Arial"/>
      <w:sz w:val="22"/>
      <w:szCs w:val="20"/>
      <w:lang w:val="en-GB" w:eastAsia="en-GB"/>
    </w:rPr>
  </w:style>
  <w:style w:type="paragraph" w:styleId="berschrift6">
    <w:name w:val="heading 6"/>
    <w:basedOn w:val="Standard"/>
    <w:next w:val="Standard"/>
    <w:link w:val="berschrift6Zchn"/>
    <w:rsid w:val="00BD322B"/>
    <w:pPr>
      <w:numPr>
        <w:ilvl w:val="5"/>
        <w:numId w:val="74"/>
      </w:numPr>
      <w:spacing w:before="240" w:after="60"/>
      <w:outlineLvl w:val="5"/>
    </w:pPr>
    <w:rPr>
      <w:rFonts w:ascii="Arial" w:hAnsi="Arial"/>
      <w:i/>
      <w:sz w:val="22"/>
      <w:szCs w:val="20"/>
      <w:lang w:val="en-GB" w:eastAsia="en-GB"/>
    </w:rPr>
  </w:style>
  <w:style w:type="paragraph" w:styleId="berschrift7">
    <w:name w:val="heading 7"/>
    <w:basedOn w:val="Standard"/>
    <w:next w:val="Standard"/>
    <w:link w:val="berschrift7Zchn"/>
    <w:rsid w:val="00BD322B"/>
    <w:pPr>
      <w:numPr>
        <w:ilvl w:val="6"/>
        <w:numId w:val="74"/>
      </w:numPr>
      <w:spacing w:before="240" w:after="60"/>
      <w:outlineLvl w:val="6"/>
    </w:pPr>
    <w:rPr>
      <w:rFonts w:ascii="Arial" w:hAnsi="Arial"/>
      <w:sz w:val="22"/>
      <w:szCs w:val="20"/>
      <w:lang w:val="en-GB" w:eastAsia="en-GB"/>
    </w:rPr>
  </w:style>
  <w:style w:type="paragraph" w:styleId="berschrift8">
    <w:name w:val="heading 8"/>
    <w:basedOn w:val="Standard"/>
    <w:next w:val="Standard"/>
    <w:link w:val="berschrift8Zchn"/>
    <w:rsid w:val="00BD322B"/>
    <w:pPr>
      <w:numPr>
        <w:ilvl w:val="7"/>
        <w:numId w:val="74"/>
      </w:numPr>
      <w:spacing w:before="240" w:after="60"/>
      <w:outlineLvl w:val="7"/>
    </w:pPr>
    <w:rPr>
      <w:rFonts w:ascii="Arial" w:hAnsi="Arial"/>
      <w:i/>
      <w:sz w:val="22"/>
      <w:szCs w:val="20"/>
      <w:lang w:val="en-GB" w:eastAsia="en-GB"/>
    </w:rPr>
  </w:style>
  <w:style w:type="paragraph" w:styleId="berschrift9">
    <w:name w:val="heading 9"/>
    <w:basedOn w:val="Standard"/>
    <w:next w:val="Standard"/>
    <w:link w:val="berschrift9Zchn"/>
    <w:rsid w:val="00BD322B"/>
    <w:pPr>
      <w:numPr>
        <w:ilvl w:val="8"/>
        <w:numId w:val="74"/>
      </w:numPr>
      <w:spacing w:before="240" w:after="60"/>
      <w:outlineLvl w:val="8"/>
    </w:pPr>
    <w:rPr>
      <w:rFonts w:ascii="Arial" w:hAnsi="Arial"/>
      <w:i/>
      <w:sz w:val="18"/>
      <w:szCs w:val="20"/>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Innwind Zchn"/>
    <w:basedOn w:val="Absatz-Standardschriftart"/>
    <w:link w:val="berschrift1"/>
    <w:rsid w:val="006A1728"/>
    <w:rPr>
      <w:rFonts w:ascii="Franklin Gothic Book" w:eastAsia="Cambria" w:hAnsi="Franklin Gothic Book" w:cs="Times New Roman"/>
      <w:b/>
      <w:bCs/>
      <w:caps/>
      <w:color w:val="005596" w:themeColor="text2"/>
      <w:kern w:val="28"/>
      <w:sz w:val="24"/>
      <w:szCs w:val="24"/>
    </w:rPr>
  </w:style>
  <w:style w:type="character" w:customStyle="1" w:styleId="berschrift2Zchn">
    <w:name w:val="Überschrift 2 Zchn"/>
    <w:aliases w:val="Innwind H Zchn"/>
    <w:basedOn w:val="Absatz-Standardschriftart"/>
    <w:link w:val="berschrift2"/>
    <w:rsid w:val="00BD322B"/>
    <w:rPr>
      <w:rFonts w:ascii="Franklin Gothic Book" w:eastAsia="Times New Roman" w:hAnsi="Franklin Gothic Book" w:cs="Times New Roman"/>
      <w:b/>
      <w:color w:val="005596" w:themeColor="accent1"/>
      <w:szCs w:val="20"/>
      <w:lang w:eastAsia="en-GB"/>
    </w:rPr>
  </w:style>
  <w:style w:type="character" w:customStyle="1" w:styleId="berschrift3Zchn">
    <w:name w:val="Überschrift 3 Zchn"/>
    <w:basedOn w:val="Absatz-Standardschriftart"/>
    <w:link w:val="berschrift3"/>
    <w:rsid w:val="00BD322B"/>
    <w:rPr>
      <w:rFonts w:ascii="Franklin Gothic Book" w:eastAsia="Times New Roman" w:hAnsi="Franklin Gothic Book" w:cs="Times New Roman"/>
      <w:b/>
      <w:color w:val="005596" w:themeColor="accent1"/>
      <w:szCs w:val="20"/>
      <w:lang w:eastAsia="en-GB"/>
    </w:rPr>
  </w:style>
  <w:style w:type="character" w:customStyle="1" w:styleId="berschrift4Zchn">
    <w:name w:val="Überschrift 4 Zchn"/>
    <w:basedOn w:val="Absatz-Standardschriftart"/>
    <w:link w:val="berschrift4"/>
    <w:uiPriority w:val="9"/>
    <w:rsid w:val="00BD322B"/>
    <w:rPr>
      <w:rFonts w:asciiTheme="majorHAnsi" w:eastAsiaTheme="majorEastAsia" w:hAnsiTheme="majorHAnsi" w:cstheme="majorBidi"/>
      <w:b/>
      <w:bCs/>
      <w:i/>
      <w:iCs/>
      <w:color w:val="005596" w:themeColor="accent1"/>
      <w:sz w:val="20"/>
      <w:szCs w:val="24"/>
      <w:lang w:val="en-US"/>
    </w:rPr>
  </w:style>
  <w:style w:type="character" w:customStyle="1" w:styleId="berschrift5Zchn">
    <w:name w:val="Überschrift 5 Zchn"/>
    <w:basedOn w:val="Absatz-Standardschriftart"/>
    <w:link w:val="berschrift5"/>
    <w:rsid w:val="00BD322B"/>
    <w:rPr>
      <w:rFonts w:ascii="Arial" w:eastAsia="Times New Roman" w:hAnsi="Arial" w:cs="Times New Roman"/>
      <w:szCs w:val="20"/>
      <w:lang w:eastAsia="en-GB"/>
    </w:rPr>
  </w:style>
  <w:style w:type="character" w:customStyle="1" w:styleId="berschrift6Zchn">
    <w:name w:val="Überschrift 6 Zchn"/>
    <w:basedOn w:val="Absatz-Standardschriftart"/>
    <w:link w:val="berschrift6"/>
    <w:rsid w:val="00BD322B"/>
    <w:rPr>
      <w:rFonts w:ascii="Arial" w:eastAsia="Times New Roman" w:hAnsi="Arial" w:cs="Times New Roman"/>
      <w:i/>
      <w:szCs w:val="20"/>
      <w:lang w:eastAsia="en-GB"/>
    </w:rPr>
  </w:style>
  <w:style w:type="character" w:customStyle="1" w:styleId="berschrift7Zchn">
    <w:name w:val="Überschrift 7 Zchn"/>
    <w:basedOn w:val="Absatz-Standardschriftart"/>
    <w:link w:val="berschrift7"/>
    <w:rsid w:val="00BD322B"/>
    <w:rPr>
      <w:rFonts w:ascii="Arial" w:eastAsia="Times New Roman" w:hAnsi="Arial" w:cs="Times New Roman"/>
      <w:szCs w:val="20"/>
      <w:lang w:eastAsia="en-GB"/>
    </w:rPr>
  </w:style>
  <w:style w:type="character" w:customStyle="1" w:styleId="berschrift8Zchn">
    <w:name w:val="Überschrift 8 Zchn"/>
    <w:basedOn w:val="Absatz-Standardschriftart"/>
    <w:link w:val="berschrift8"/>
    <w:rsid w:val="00BD322B"/>
    <w:rPr>
      <w:rFonts w:ascii="Arial" w:eastAsia="Times New Roman" w:hAnsi="Arial" w:cs="Times New Roman"/>
      <w:i/>
      <w:szCs w:val="20"/>
      <w:lang w:eastAsia="en-GB"/>
    </w:rPr>
  </w:style>
  <w:style w:type="character" w:customStyle="1" w:styleId="berschrift9Zchn">
    <w:name w:val="Überschrift 9 Zchn"/>
    <w:basedOn w:val="Absatz-Standardschriftart"/>
    <w:link w:val="berschrift9"/>
    <w:rsid w:val="00BD322B"/>
    <w:rPr>
      <w:rFonts w:ascii="Arial" w:eastAsia="Times New Roman" w:hAnsi="Arial" w:cs="Times New Roman"/>
      <w:i/>
      <w:sz w:val="18"/>
      <w:szCs w:val="20"/>
      <w:lang w:eastAsia="en-GB"/>
    </w:rPr>
  </w:style>
  <w:style w:type="paragraph" w:styleId="Fuzeile">
    <w:name w:val="footer"/>
    <w:basedOn w:val="Standard"/>
    <w:link w:val="FuzeileZchn"/>
    <w:rsid w:val="00BD322B"/>
    <w:pPr>
      <w:tabs>
        <w:tab w:val="center" w:pos="4703"/>
        <w:tab w:val="right" w:pos="9406"/>
      </w:tabs>
    </w:pPr>
  </w:style>
  <w:style w:type="character" w:customStyle="1" w:styleId="FuzeileZchn">
    <w:name w:val="Fußzeile Zchn"/>
    <w:basedOn w:val="Absatz-Standardschriftart"/>
    <w:link w:val="Fuzeile"/>
    <w:rsid w:val="00BD322B"/>
    <w:rPr>
      <w:rFonts w:ascii="Franklin Gothic Book" w:eastAsia="Times New Roman" w:hAnsi="Franklin Gothic Book" w:cs="Times New Roman"/>
      <w:sz w:val="20"/>
      <w:szCs w:val="24"/>
      <w:lang w:val="en-US"/>
    </w:rPr>
  </w:style>
  <w:style w:type="paragraph" w:customStyle="1" w:styleId="HeadingGeneral">
    <w:name w:val="Heading General"/>
    <w:basedOn w:val="Standard"/>
    <w:next w:val="Standard"/>
    <w:autoRedefine/>
    <w:qFormat/>
    <w:rsid w:val="00BD322B"/>
    <w:pPr>
      <w:spacing w:after="520"/>
      <w:jc w:val="center"/>
    </w:pPr>
    <w:rPr>
      <w:b/>
      <w:color w:val="005596" w:themeColor="text2"/>
      <w:sz w:val="48"/>
      <w:szCs w:val="36"/>
      <w:lang w:val="en-GB"/>
    </w:rPr>
  </w:style>
  <w:style w:type="character" w:styleId="Seitenzahl">
    <w:name w:val="page number"/>
    <w:basedOn w:val="Absatz-Standardschriftart"/>
    <w:rsid w:val="00BD322B"/>
  </w:style>
  <w:style w:type="paragraph" w:styleId="Kopfzeile">
    <w:name w:val="header"/>
    <w:basedOn w:val="Standard"/>
    <w:link w:val="KopfzeileZchn"/>
    <w:unhideWhenUsed/>
    <w:rsid w:val="00BD322B"/>
    <w:pPr>
      <w:tabs>
        <w:tab w:val="center" w:pos="4320"/>
        <w:tab w:val="right" w:pos="8640"/>
      </w:tabs>
    </w:pPr>
  </w:style>
  <w:style w:type="character" w:customStyle="1" w:styleId="KopfzeileZchn">
    <w:name w:val="Kopfzeile Zchn"/>
    <w:basedOn w:val="Absatz-Standardschriftart"/>
    <w:link w:val="Kopfzeile"/>
    <w:rsid w:val="00BD322B"/>
    <w:rPr>
      <w:rFonts w:ascii="Franklin Gothic Book" w:eastAsia="Times New Roman" w:hAnsi="Franklin Gothic Book" w:cs="Times New Roman"/>
      <w:sz w:val="20"/>
      <w:szCs w:val="24"/>
      <w:lang w:val="en-US"/>
    </w:rPr>
  </w:style>
  <w:style w:type="paragraph" w:customStyle="1" w:styleId="TableNormal1">
    <w:name w:val="Table Normal1"/>
    <w:basedOn w:val="Standard"/>
    <w:link w:val="TableNormal1Char"/>
    <w:rsid w:val="00BD322B"/>
    <w:pPr>
      <w:spacing w:after="80"/>
    </w:pPr>
    <w:rPr>
      <w:lang w:val="en-GB"/>
    </w:rPr>
  </w:style>
  <w:style w:type="character" w:customStyle="1" w:styleId="TableNormal1Char">
    <w:name w:val="Table Normal1 Char"/>
    <w:basedOn w:val="Absatz-Standardschriftart"/>
    <w:link w:val="TableNormal1"/>
    <w:rsid w:val="00676A6D"/>
    <w:rPr>
      <w:rFonts w:ascii="Franklin Gothic Book" w:eastAsia="Times New Roman" w:hAnsi="Franklin Gothic Book" w:cs="Times New Roman"/>
      <w:sz w:val="20"/>
      <w:szCs w:val="24"/>
    </w:rPr>
  </w:style>
  <w:style w:type="paragraph" w:customStyle="1" w:styleId="DocInfoTitle">
    <w:name w:val="DocInfo Title"/>
    <w:basedOn w:val="Standard"/>
    <w:next w:val="Standard"/>
    <w:rsid w:val="00BD322B"/>
    <w:pPr>
      <w:spacing w:before="480" w:after="80"/>
    </w:pPr>
    <w:rPr>
      <w:b/>
      <w:color w:val="005596" w:themeColor="text2"/>
      <w:sz w:val="28"/>
      <w:szCs w:val="20"/>
      <w:lang w:val="en-GB"/>
    </w:rPr>
  </w:style>
  <w:style w:type="character" w:customStyle="1" w:styleId="Blue">
    <w:name w:val="Blue"/>
    <w:basedOn w:val="Absatz-Standardschriftart"/>
    <w:rsid w:val="00BD322B"/>
    <w:rPr>
      <w:color w:val="005596" w:themeColor="text2"/>
    </w:rPr>
  </w:style>
  <w:style w:type="paragraph" w:styleId="Textkrper">
    <w:name w:val="Body Text"/>
    <w:aliases w:val="Innwind BT"/>
    <w:basedOn w:val="berschrift3"/>
    <w:link w:val="TextkrperZchn"/>
    <w:autoRedefine/>
    <w:qFormat/>
    <w:rsid w:val="00BD322B"/>
    <w:pPr>
      <w:spacing w:before="120" w:after="100"/>
    </w:pPr>
    <w:rPr>
      <w:b w:val="0"/>
      <w:szCs w:val="22"/>
    </w:rPr>
  </w:style>
  <w:style w:type="character" w:customStyle="1" w:styleId="TextkrperZchn">
    <w:name w:val="Textkörper Zchn"/>
    <w:aliases w:val="Innwind BT Zchn"/>
    <w:basedOn w:val="Absatz-Standardschriftart"/>
    <w:link w:val="Textkrper"/>
    <w:rsid w:val="00BD322B"/>
    <w:rPr>
      <w:rFonts w:ascii="Franklin Gothic Book" w:eastAsia="Times New Roman" w:hAnsi="Franklin Gothic Book" w:cs="Times New Roman"/>
      <w:color w:val="005596" w:themeColor="accent1"/>
      <w:lang w:eastAsia="en-GB"/>
    </w:rPr>
  </w:style>
  <w:style w:type="paragraph" w:styleId="Verzeichnis1">
    <w:name w:val="toc 1"/>
    <w:basedOn w:val="Standard"/>
    <w:next w:val="Standard"/>
    <w:autoRedefine/>
    <w:uiPriority w:val="39"/>
    <w:rsid w:val="003828A5"/>
    <w:pPr>
      <w:tabs>
        <w:tab w:val="left" w:pos="373"/>
        <w:tab w:val="right" w:leader="dot" w:pos="8290"/>
      </w:tabs>
      <w:spacing w:before="360"/>
      <w:jc w:val="left"/>
    </w:pPr>
    <w:rPr>
      <w:rFonts w:cs="Arial"/>
      <w:bCs/>
      <w:caps/>
      <w:noProof/>
    </w:rPr>
  </w:style>
  <w:style w:type="paragraph" w:styleId="Verzeichnis3">
    <w:name w:val="toc 3"/>
    <w:basedOn w:val="Standard"/>
    <w:next w:val="Standard"/>
    <w:autoRedefine/>
    <w:uiPriority w:val="39"/>
    <w:rsid w:val="00BD322B"/>
    <w:pPr>
      <w:tabs>
        <w:tab w:val="left" w:pos="720"/>
        <w:tab w:val="right" w:leader="dot" w:pos="8494"/>
      </w:tabs>
      <w:spacing w:before="240"/>
    </w:pPr>
    <w:rPr>
      <w:szCs w:val="20"/>
    </w:rPr>
  </w:style>
  <w:style w:type="paragraph" w:styleId="Verzeichnis6">
    <w:name w:val="toc 6"/>
    <w:basedOn w:val="Standard"/>
    <w:next w:val="Standard"/>
    <w:autoRedefine/>
    <w:rsid w:val="00BD322B"/>
    <w:pPr>
      <w:ind w:left="960"/>
    </w:pPr>
    <w:rPr>
      <w:szCs w:val="20"/>
    </w:rPr>
  </w:style>
  <w:style w:type="paragraph" w:customStyle="1" w:styleId="InnwindTable222heading">
    <w:name w:val="Innwind Table222 heading"/>
    <w:basedOn w:val="TableNormal1"/>
    <w:next w:val="Textkrper"/>
    <w:link w:val="InnwindTable222headingChar"/>
    <w:autoRedefine/>
    <w:uiPriority w:val="99"/>
    <w:rsid w:val="000421CC"/>
    <w:pPr>
      <w:numPr>
        <w:numId w:val="3"/>
      </w:numPr>
      <w:spacing w:after="120"/>
      <w:ind w:left="0" w:firstLine="0"/>
      <w:jc w:val="left"/>
    </w:pPr>
    <w:rPr>
      <w:i/>
      <w:color w:val="005596" w:themeColor="text2"/>
      <w:sz w:val="24"/>
      <w:szCs w:val="20"/>
      <w:lang w:val="en-US" w:eastAsia="en-GB"/>
    </w:rPr>
  </w:style>
  <w:style w:type="character" w:customStyle="1" w:styleId="InnwindTable222headingChar">
    <w:name w:val="Innwind Table222 heading Char"/>
    <w:basedOn w:val="TableNormal1Char"/>
    <w:link w:val="InnwindTable222heading"/>
    <w:uiPriority w:val="99"/>
    <w:rsid w:val="000421CC"/>
    <w:rPr>
      <w:rFonts w:ascii="Franklin Gothic Book" w:eastAsia="Times New Roman" w:hAnsi="Franklin Gothic Book" w:cs="Times New Roman"/>
      <w:i/>
      <w:color w:val="005596" w:themeColor="text2"/>
      <w:sz w:val="24"/>
      <w:szCs w:val="20"/>
      <w:lang w:val="en-US" w:eastAsia="en-GB"/>
    </w:rPr>
  </w:style>
  <w:style w:type="paragraph" w:customStyle="1" w:styleId="InnwindTableheading">
    <w:name w:val="Innwind Table heading"/>
    <w:basedOn w:val="TableNormal1"/>
    <w:next w:val="Textkrper"/>
    <w:autoRedefine/>
    <w:qFormat/>
    <w:rsid w:val="00BD322B"/>
    <w:pPr>
      <w:numPr>
        <w:numId w:val="73"/>
      </w:numPr>
      <w:spacing w:before="120" w:after="120"/>
    </w:pPr>
    <w:rPr>
      <w:i/>
      <w:color w:val="005596" w:themeColor="text2"/>
      <w:sz w:val="22"/>
      <w:szCs w:val="20"/>
      <w:lang w:eastAsia="en-GB"/>
    </w:rPr>
  </w:style>
  <w:style w:type="paragraph" w:customStyle="1" w:styleId="InnwindHeading2">
    <w:name w:val="InnwindHeading 2"/>
    <w:basedOn w:val="berschrift2"/>
    <w:next w:val="Textkrper"/>
    <w:link w:val="InnwindHeading2Char"/>
    <w:autoRedefine/>
    <w:rsid w:val="00BD322B"/>
    <w:pPr>
      <w:numPr>
        <w:ilvl w:val="0"/>
        <w:numId w:val="72"/>
      </w:numPr>
    </w:pPr>
    <w:rPr>
      <w:color w:val="005596" w:themeColor="text2"/>
    </w:rPr>
  </w:style>
  <w:style w:type="character" w:customStyle="1" w:styleId="InnwindHeading2Char">
    <w:name w:val="InnwindHeading 2 Char"/>
    <w:basedOn w:val="berschrift3Zchn"/>
    <w:link w:val="InnwindHeading2"/>
    <w:rsid w:val="00BD322B"/>
    <w:rPr>
      <w:rFonts w:ascii="Franklin Gothic Book" w:eastAsia="Times New Roman" w:hAnsi="Franklin Gothic Book" w:cs="Times New Roman"/>
      <w:b/>
      <w:color w:val="005596" w:themeColor="text2"/>
      <w:szCs w:val="20"/>
      <w:lang w:eastAsia="en-GB"/>
    </w:rPr>
  </w:style>
  <w:style w:type="paragraph" w:styleId="Beschriftung">
    <w:name w:val="caption"/>
    <w:basedOn w:val="Standard"/>
    <w:next w:val="Standard"/>
    <w:link w:val="BeschriftungZchn"/>
    <w:uiPriority w:val="35"/>
    <w:unhideWhenUsed/>
    <w:qFormat/>
    <w:rsid w:val="004E25DE"/>
    <w:pPr>
      <w:jc w:val="center"/>
    </w:pPr>
    <w:rPr>
      <w:b/>
      <w:bCs/>
      <w:color w:val="005596" w:themeColor="accent1"/>
      <w:sz w:val="18"/>
      <w:szCs w:val="18"/>
      <w:lang w:val="en-GB"/>
    </w:rPr>
  </w:style>
  <w:style w:type="paragraph" w:styleId="Sprechblasentext">
    <w:name w:val="Balloon Text"/>
    <w:basedOn w:val="Standard"/>
    <w:link w:val="SprechblasentextZchn"/>
    <w:uiPriority w:val="99"/>
    <w:unhideWhenUsed/>
    <w:rsid w:val="00BD322B"/>
    <w:rPr>
      <w:rFonts w:ascii="Tahoma" w:hAnsi="Tahoma" w:cs="Tahoma"/>
      <w:sz w:val="16"/>
      <w:szCs w:val="16"/>
    </w:rPr>
  </w:style>
  <w:style w:type="character" w:customStyle="1" w:styleId="SprechblasentextZchn">
    <w:name w:val="Sprechblasentext Zchn"/>
    <w:basedOn w:val="Absatz-Standardschriftart"/>
    <w:link w:val="Sprechblasentext"/>
    <w:uiPriority w:val="99"/>
    <w:rsid w:val="00BD322B"/>
    <w:rPr>
      <w:rFonts w:ascii="Tahoma" w:eastAsia="Times New Roman" w:hAnsi="Tahoma" w:cs="Tahoma"/>
      <w:sz w:val="16"/>
      <w:szCs w:val="16"/>
      <w:lang w:val="en-US"/>
    </w:rPr>
  </w:style>
  <w:style w:type="paragraph" w:styleId="Listenabsatz">
    <w:name w:val="List Paragraph"/>
    <w:basedOn w:val="Standard"/>
    <w:link w:val="ListenabsatzZchn"/>
    <w:uiPriority w:val="34"/>
    <w:rsid w:val="00BD322B"/>
    <w:pPr>
      <w:ind w:left="720"/>
      <w:contextualSpacing/>
    </w:pPr>
  </w:style>
  <w:style w:type="character" w:customStyle="1" w:styleId="ListenabsatzZchn">
    <w:name w:val="Listenabsatz Zchn"/>
    <w:basedOn w:val="Absatz-Standardschriftart"/>
    <w:link w:val="Listenabsatz"/>
    <w:uiPriority w:val="34"/>
    <w:rsid w:val="00A020AD"/>
    <w:rPr>
      <w:rFonts w:ascii="Franklin Gothic Book" w:eastAsia="Times New Roman" w:hAnsi="Franklin Gothic Book" w:cs="Times New Roman"/>
      <w:sz w:val="20"/>
      <w:szCs w:val="24"/>
      <w:lang w:val="en-US"/>
    </w:rPr>
  </w:style>
  <w:style w:type="paragraph" w:styleId="Verzeichnis2">
    <w:name w:val="toc 2"/>
    <w:basedOn w:val="Standard"/>
    <w:next w:val="Standard"/>
    <w:autoRedefine/>
    <w:uiPriority w:val="39"/>
    <w:unhideWhenUsed/>
    <w:rsid w:val="00BD322B"/>
    <w:pPr>
      <w:tabs>
        <w:tab w:val="right" w:leader="dot" w:pos="8290"/>
      </w:tabs>
      <w:spacing w:after="100"/>
      <w:ind w:left="200"/>
    </w:pPr>
  </w:style>
  <w:style w:type="character" w:styleId="Hyperlink">
    <w:name w:val="Hyperlink"/>
    <w:basedOn w:val="Absatz-Standardschriftart"/>
    <w:uiPriority w:val="99"/>
    <w:unhideWhenUsed/>
    <w:rsid w:val="00BD322B"/>
    <w:rPr>
      <w:color w:val="0000FF" w:themeColor="hyperlink"/>
      <w:u w:val="single"/>
    </w:rPr>
  </w:style>
  <w:style w:type="paragraph" w:customStyle="1" w:styleId="InnwindHeading20">
    <w:name w:val="Innwind Heading 2"/>
    <w:basedOn w:val="InnwindHeading2"/>
    <w:next w:val="berschrift2"/>
    <w:link w:val="InnwindHeading2Char0"/>
    <w:qFormat/>
    <w:rsid w:val="00BD322B"/>
    <w:pPr>
      <w:numPr>
        <w:numId w:val="0"/>
      </w:numPr>
    </w:pPr>
  </w:style>
  <w:style w:type="character" w:customStyle="1" w:styleId="InnwindHeading2Char0">
    <w:name w:val="Innwind Heading 2 Char"/>
    <w:basedOn w:val="InnwindHeading2Char"/>
    <w:link w:val="InnwindHeading20"/>
    <w:rsid w:val="00BD322B"/>
    <w:rPr>
      <w:rFonts w:ascii="Franklin Gothic Book" w:eastAsia="Times New Roman" w:hAnsi="Franklin Gothic Book" w:cs="Times New Roman"/>
      <w:b/>
      <w:color w:val="005596" w:themeColor="text2"/>
      <w:szCs w:val="20"/>
      <w:lang w:eastAsia="en-GB"/>
    </w:rPr>
  </w:style>
  <w:style w:type="character" w:styleId="Platzhaltertext">
    <w:name w:val="Placeholder Text"/>
    <w:basedOn w:val="Absatz-Standardschriftart"/>
    <w:uiPriority w:val="99"/>
    <w:semiHidden/>
    <w:rsid w:val="00BD322B"/>
    <w:rPr>
      <w:color w:val="808080"/>
    </w:rPr>
  </w:style>
  <w:style w:type="character" w:customStyle="1" w:styleId="Style1">
    <w:name w:val="Style1"/>
    <w:basedOn w:val="Absatz-Standardschriftart"/>
    <w:uiPriority w:val="1"/>
    <w:rsid w:val="00BD322B"/>
  </w:style>
  <w:style w:type="character" w:customStyle="1" w:styleId="Style2">
    <w:name w:val="Style2"/>
    <w:basedOn w:val="Absatz-Standardschriftart"/>
    <w:uiPriority w:val="1"/>
    <w:rsid w:val="00BD322B"/>
    <w:rPr>
      <w:color w:val="FFFFFF" w:themeColor="background1"/>
    </w:rPr>
  </w:style>
  <w:style w:type="character" w:customStyle="1" w:styleId="Style3">
    <w:name w:val="Style3"/>
    <w:basedOn w:val="Style1"/>
    <w:uiPriority w:val="1"/>
    <w:rsid w:val="00BD322B"/>
    <w:rPr>
      <w:color w:val="FFFFFF" w:themeColor="background1"/>
    </w:rPr>
  </w:style>
  <w:style w:type="character" w:customStyle="1" w:styleId="Style4">
    <w:name w:val="Style4"/>
    <w:basedOn w:val="Absatz-Standardschriftart"/>
    <w:uiPriority w:val="1"/>
    <w:rsid w:val="00BD322B"/>
    <w:rPr>
      <w:b/>
    </w:rPr>
  </w:style>
  <w:style w:type="character" w:customStyle="1" w:styleId="Style5">
    <w:name w:val="Style5"/>
    <w:basedOn w:val="Absatz-Standardschriftart"/>
    <w:uiPriority w:val="1"/>
    <w:rsid w:val="00BD322B"/>
    <w:rPr>
      <w:color w:val="FFFFFF" w:themeColor="background1"/>
    </w:rPr>
  </w:style>
  <w:style w:type="paragraph" w:styleId="Inhaltsverzeichnisberschrift">
    <w:name w:val="TOC Heading"/>
    <w:basedOn w:val="berschrift1"/>
    <w:next w:val="Standard"/>
    <w:uiPriority w:val="39"/>
    <w:unhideWhenUsed/>
    <w:qFormat/>
    <w:rsid w:val="00BD322B"/>
    <w:pPr>
      <w:keepLines/>
      <w:numPr>
        <w:numId w:val="0"/>
      </w:numPr>
      <w:spacing w:before="480" w:after="0"/>
      <w:jc w:val="left"/>
      <w:outlineLvl w:val="9"/>
    </w:pPr>
    <w:rPr>
      <w:rFonts w:asciiTheme="majorHAnsi" w:eastAsiaTheme="majorEastAsia" w:hAnsiTheme="majorHAnsi" w:cstheme="majorBidi"/>
      <w:caps w:val="0"/>
      <w:color w:val="003F70" w:themeColor="accent1" w:themeShade="BF"/>
      <w:kern w:val="0"/>
      <w:sz w:val="28"/>
      <w:szCs w:val="28"/>
      <w:lang w:val="en-US" w:eastAsia="ja-JP"/>
    </w:rPr>
  </w:style>
  <w:style w:type="paragraph" w:customStyle="1" w:styleId="InnwindSubHeading">
    <w:name w:val="Innwind Sub Heading"/>
    <w:basedOn w:val="InnwindHeading2"/>
    <w:next w:val="Textkrper"/>
    <w:link w:val="InnwindSubHeadingChar"/>
    <w:qFormat/>
    <w:rsid w:val="00EE6B1D"/>
    <w:pPr>
      <w:numPr>
        <w:numId w:val="0"/>
      </w:numPr>
      <w:ind w:left="720" w:hanging="360"/>
    </w:pPr>
    <w:rPr>
      <w:sz w:val="20"/>
    </w:rPr>
  </w:style>
  <w:style w:type="character" w:customStyle="1" w:styleId="InnwindSubHeadingChar">
    <w:name w:val="Innwind Sub Heading Char"/>
    <w:basedOn w:val="InnwindHeading2Char"/>
    <w:link w:val="InnwindSubHeading"/>
    <w:rsid w:val="00EE6B1D"/>
    <w:rPr>
      <w:rFonts w:ascii="Franklin Gothic Book" w:eastAsia="Times New Roman" w:hAnsi="Franklin Gothic Book" w:cs="Times New Roman"/>
      <w:b/>
      <w:bCs w:val="0"/>
      <w:caps w:val="0"/>
      <w:color w:val="005596" w:themeColor="text2"/>
      <w:sz w:val="20"/>
      <w:szCs w:val="20"/>
      <w:lang w:eastAsia="en-GB"/>
    </w:rPr>
  </w:style>
  <w:style w:type="paragraph" w:styleId="Aufzhlungszeichen4">
    <w:name w:val="List Bullet 4"/>
    <w:basedOn w:val="Standard"/>
    <w:autoRedefine/>
    <w:rsid w:val="00EE6B1D"/>
    <w:pPr>
      <w:widowControl w:val="0"/>
      <w:numPr>
        <w:numId w:val="1"/>
      </w:numPr>
    </w:pPr>
    <w:rPr>
      <w:rFonts w:ascii="Times New Roman" w:hAnsi="Times New Roman"/>
      <w:snapToGrid w:val="0"/>
      <w:szCs w:val="20"/>
    </w:rPr>
  </w:style>
  <w:style w:type="paragraph" w:customStyle="1" w:styleId="InnwindPicture">
    <w:name w:val="Innwind Picture"/>
    <w:basedOn w:val="InnwindTable222heading"/>
    <w:link w:val="InnwindPictureChar"/>
    <w:uiPriority w:val="99"/>
    <w:qFormat/>
    <w:rsid w:val="00676A6D"/>
    <w:pPr>
      <w:numPr>
        <w:numId w:val="2"/>
      </w:numPr>
    </w:pPr>
  </w:style>
  <w:style w:type="character" w:customStyle="1" w:styleId="InnwindPictureChar">
    <w:name w:val="Innwind Picture Char"/>
    <w:basedOn w:val="InnwindTable222headingChar"/>
    <w:link w:val="InnwindPicture"/>
    <w:uiPriority w:val="99"/>
    <w:rsid w:val="00676A6D"/>
    <w:rPr>
      <w:rFonts w:ascii="Franklin Gothic Book" w:eastAsia="Times New Roman" w:hAnsi="Franklin Gothic Book" w:cs="Times New Roman"/>
      <w:i/>
      <w:color w:val="005596" w:themeColor="text2"/>
      <w:sz w:val="24"/>
      <w:szCs w:val="20"/>
      <w:lang w:val="en-US" w:eastAsia="en-GB"/>
    </w:rPr>
  </w:style>
  <w:style w:type="table" w:styleId="Tabellenraster">
    <w:name w:val="Table Grid"/>
    <w:basedOn w:val="NormaleTabelle"/>
    <w:uiPriority w:val="59"/>
    <w:rsid w:val="00FE3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nwindTable">
    <w:name w:val="Innwind Table"/>
    <w:basedOn w:val="InnwindPicture"/>
    <w:next w:val="InnwindPicture"/>
    <w:link w:val="InnwindTableChar"/>
    <w:uiPriority w:val="99"/>
    <w:qFormat/>
    <w:rsid w:val="0027725B"/>
    <w:pPr>
      <w:numPr>
        <w:numId w:val="4"/>
      </w:numPr>
    </w:pPr>
  </w:style>
  <w:style w:type="character" w:customStyle="1" w:styleId="InnwindTableChar">
    <w:name w:val="Innwind Table Char"/>
    <w:basedOn w:val="ListenabsatzZchn"/>
    <w:link w:val="InnwindTable"/>
    <w:uiPriority w:val="99"/>
    <w:rsid w:val="0027725B"/>
    <w:rPr>
      <w:rFonts w:ascii="Franklin Gothic Book" w:eastAsia="Times New Roman" w:hAnsi="Franklin Gothic Book" w:cs="Times New Roman"/>
      <w:i/>
      <w:color w:val="005596" w:themeColor="text2"/>
      <w:sz w:val="24"/>
      <w:szCs w:val="20"/>
      <w:lang w:val="en-US" w:eastAsia="en-GB"/>
    </w:rPr>
  </w:style>
  <w:style w:type="paragraph" w:styleId="Literaturverzeichnis">
    <w:name w:val="Bibliography"/>
    <w:basedOn w:val="Standard"/>
    <w:next w:val="Standard"/>
    <w:uiPriority w:val="37"/>
    <w:unhideWhenUsed/>
    <w:rsid w:val="003F0A04"/>
  </w:style>
  <w:style w:type="paragraph" w:customStyle="1" w:styleId="formula">
    <w:name w:val="formula"/>
    <w:basedOn w:val="Standard"/>
    <w:next w:val="Standard"/>
    <w:rsid w:val="001568EB"/>
    <w:pPr>
      <w:tabs>
        <w:tab w:val="right" w:pos="8505"/>
      </w:tabs>
      <w:overflowPunct w:val="0"/>
      <w:autoSpaceDE w:val="0"/>
      <w:autoSpaceDN w:val="0"/>
      <w:adjustRightInd w:val="0"/>
      <w:spacing w:before="100" w:after="100"/>
      <w:ind w:left="851"/>
    </w:pPr>
    <w:rPr>
      <w:rFonts w:ascii="Times New Roman" w:hAnsi="Times New Roman"/>
      <w:sz w:val="22"/>
      <w:szCs w:val="20"/>
    </w:rPr>
  </w:style>
  <w:style w:type="paragraph" w:customStyle="1" w:styleId="MISSN">
    <w:name w:val="M_ISSN"/>
    <w:basedOn w:val="Standard"/>
    <w:rsid w:val="00F913D3"/>
    <w:pPr>
      <w:spacing w:after="520" w:line="340" w:lineRule="atLeast"/>
      <w:jc w:val="right"/>
    </w:pPr>
    <w:rPr>
      <w:rFonts w:ascii="Times New Roman" w:hAnsi="Times New Roman"/>
      <w:color w:val="000000"/>
      <w:sz w:val="24"/>
      <w:szCs w:val="20"/>
      <w:lang w:eastAsia="de-DE"/>
    </w:rPr>
  </w:style>
  <w:style w:type="paragraph" w:customStyle="1" w:styleId="NoSpacing1">
    <w:name w:val="No Spacing1"/>
    <w:qFormat/>
    <w:rsid w:val="00F913D3"/>
    <w:pPr>
      <w:widowControl w:val="0"/>
      <w:suppressAutoHyphens/>
      <w:spacing w:after="0" w:line="240" w:lineRule="auto"/>
      <w:ind w:left="567" w:hanging="567"/>
    </w:pPr>
    <w:rPr>
      <w:rFonts w:ascii="Arial" w:eastAsia="Lucida Sans Unicode" w:hAnsi="Arial" w:cs="Times New Roman"/>
      <w:sz w:val="20"/>
      <w:szCs w:val="24"/>
      <w:lang w:val="da-DK" w:eastAsia="da-DK"/>
    </w:rPr>
  </w:style>
  <w:style w:type="paragraph" w:styleId="Funotentext">
    <w:name w:val="footnote text"/>
    <w:basedOn w:val="Standard"/>
    <w:link w:val="FunotentextZchn"/>
    <w:unhideWhenUsed/>
    <w:rsid w:val="006E3C7F"/>
    <w:rPr>
      <w:szCs w:val="20"/>
    </w:rPr>
  </w:style>
  <w:style w:type="character" w:customStyle="1" w:styleId="FunotentextZchn">
    <w:name w:val="Fußnotentext Zchn"/>
    <w:basedOn w:val="Absatz-Standardschriftart"/>
    <w:link w:val="Funotentext"/>
    <w:rsid w:val="006E3C7F"/>
    <w:rPr>
      <w:rFonts w:ascii="Franklin Gothic Book" w:eastAsia="Times New Roman" w:hAnsi="Franklin Gothic Book" w:cs="Times New Roman"/>
      <w:sz w:val="20"/>
      <w:szCs w:val="20"/>
      <w:lang w:val="en-US"/>
    </w:rPr>
  </w:style>
  <w:style w:type="character" w:styleId="Funotenzeichen">
    <w:name w:val="footnote reference"/>
    <w:basedOn w:val="Absatz-Standardschriftart"/>
    <w:unhideWhenUsed/>
    <w:rsid w:val="006E3C7F"/>
    <w:rPr>
      <w:vertAlign w:val="superscript"/>
    </w:rPr>
  </w:style>
  <w:style w:type="paragraph" w:styleId="StandardWeb">
    <w:name w:val="Normal (Web)"/>
    <w:basedOn w:val="Standard"/>
    <w:uiPriority w:val="99"/>
    <w:unhideWhenUsed/>
    <w:rsid w:val="00DC2478"/>
    <w:pPr>
      <w:spacing w:before="100" w:beforeAutospacing="1" w:after="100" w:afterAutospacing="1"/>
    </w:pPr>
    <w:rPr>
      <w:rFonts w:ascii="Times New Roman" w:hAnsi="Times New Roman"/>
      <w:sz w:val="24"/>
    </w:rPr>
  </w:style>
  <w:style w:type="paragraph" w:styleId="NurText">
    <w:name w:val="Plain Text"/>
    <w:basedOn w:val="Standard"/>
    <w:link w:val="NurTextZchn"/>
    <w:rsid w:val="00724E00"/>
    <w:rPr>
      <w:rFonts w:ascii="Courier New" w:hAnsi="Courier New"/>
      <w:szCs w:val="20"/>
      <w:lang w:val="da-DK" w:eastAsia="da-DK"/>
    </w:rPr>
  </w:style>
  <w:style w:type="character" w:customStyle="1" w:styleId="NurTextZchn">
    <w:name w:val="Nur Text Zchn"/>
    <w:basedOn w:val="Absatz-Standardschriftart"/>
    <w:link w:val="NurText"/>
    <w:rsid w:val="00724E00"/>
    <w:rPr>
      <w:rFonts w:ascii="Courier New" w:eastAsia="Times New Roman" w:hAnsi="Courier New" w:cs="Times New Roman"/>
      <w:sz w:val="20"/>
      <w:szCs w:val="20"/>
      <w:lang w:val="da-DK" w:eastAsia="da-DK"/>
    </w:rPr>
  </w:style>
  <w:style w:type="paragraph" w:styleId="Aufzhlungszeichen2">
    <w:name w:val="List Bullet 2"/>
    <w:basedOn w:val="Aufzhlungszeichen"/>
    <w:autoRedefine/>
    <w:rsid w:val="00724E00"/>
    <w:pPr>
      <w:numPr>
        <w:numId w:val="6"/>
      </w:numPr>
      <w:tabs>
        <w:tab w:val="clear" w:pos="425"/>
        <w:tab w:val="left" w:pos="851"/>
      </w:tabs>
      <w:ind w:left="850" w:hanging="425"/>
    </w:pPr>
  </w:style>
  <w:style w:type="paragraph" w:styleId="Aufzhlungszeichen">
    <w:name w:val="List Bullet"/>
    <w:aliases w:val="List numbering"/>
    <w:basedOn w:val="Textkrper"/>
    <w:autoRedefine/>
    <w:rsid w:val="00724E00"/>
    <w:pPr>
      <w:keepNext w:val="0"/>
      <w:tabs>
        <w:tab w:val="left" w:pos="425"/>
      </w:tabs>
      <w:spacing w:after="270" w:line="270" w:lineRule="atLeast"/>
      <w:ind w:left="425" w:hanging="425"/>
      <w:outlineLvl w:val="9"/>
    </w:pPr>
    <w:rPr>
      <w:color w:val="auto"/>
      <w:sz w:val="23"/>
      <w:szCs w:val="20"/>
      <w:lang w:eastAsia="da-DK"/>
    </w:rPr>
  </w:style>
  <w:style w:type="paragraph" w:styleId="Listennummer">
    <w:name w:val="List Number"/>
    <w:basedOn w:val="Textkrper"/>
    <w:rsid w:val="00724E00"/>
    <w:pPr>
      <w:keepNext w:val="0"/>
      <w:numPr>
        <w:ilvl w:val="0"/>
        <w:numId w:val="0"/>
      </w:numPr>
      <w:tabs>
        <w:tab w:val="num" w:pos="1211"/>
      </w:tabs>
      <w:spacing w:after="270" w:line="270" w:lineRule="atLeast"/>
      <w:ind w:left="851"/>
      <w:outlineLvl w:val="9"/>
    </w:pPr>
    <w:rPr>
      <w:color w:val="auto"/>
      <w:sz w:val="23"/>
      <w:szCs w:val="20"/>
      <w:lang w:eastAsia="da-DK"/>
    </w:rPr>
  </w:style>
  <w:style w:type="paragraph" w:styleId="Listennummer2">
    <w:name w:val="List Number 2"/>
    <w:basedOn w:val="Listennummer"/>
    <w:rsid w:val="00724E00"/>
    <w:pPr>
      <w:numPr>
        <w:ilvl w:val="1"/>
      </w:numPr>
      <w:tabs>
        <w:tab w:val="num" w:pos="360"/>
        <w:tab w:val="num" w:pos="1211"/>
      </w:tabs>
      <w:ind w:left="850" w:hanging="425"/>
    </w:pPr>
  </w:style>
  <w:style w:type="paragraph" w:styleId="Listennummer3">
    <w:name w:val="List Number 3"/>
    <w:basedOn w:val="Listennummer2"/>
    <w:rsid w:val="00724E00"/>
    <w:pPr>
      <w:numPr>
        <w:ilvl w:val="2"/>
      </w:numPr>
      <w:tabs>
        <w:tab w:val="clear" w:pos="1211"/>
        <w:tab w:val="num" w:pos="360"/>
        <w:tab w:val="left" w:pos="1276"/>
      </w:tabs>
      <w:ind w:left="1276" w:hanging="425"/>
    </w:pPr>
  </w:style>
  <w:style w:type="paragraph" w:styleId="Umschlagabsenderadresse">
    <w:name w:val="envelope return"/>
    <w:basedOn w:val="Standard"/>
    <w:unhideWhenUsed/>
    <w:rsid w:val="003106FA"/>
    <w:rPr>
      <w:rFonts w:ascii="Arial" w:hAnsi="Arial" w:cs="Arial"/>
      <w:szCs w:val="20"/>
      <w:lang w:val="en-GB" w:eastAsia="da-DK"/>
    </w:rPr>
  </w:style>
  <w:style w:type="character" w:styleId="Kommentarzeichen">
    <w:name w:val="annotation reference"/>
    <w:basedOn w:val="Absatz-Standardschriftart"/>
    <w:unhideWhenUsed/>
    <w:rsid w:val="00C62051"/>
    <w:rPr>
      <w:sz w:val="16"/>
      <w:szCs w:val="16"/>
    </w:rPr>
  </w:style>
  <w:style w:type="paragraph" w:styleId="Kommentartext">
    <w:name w:val="annotation text"/>
    <w:basedOn w:val="Standard"/>
    <w:link w:val="KommentartextZchn"/>
    <w:unhideWhenUsed/>
    <w:rsid w:val="00C62051"/>
    <w:rPr>
      <w:szCs w:val="20"/>
    </w:rPr>
  </w:style>
  <w:style w:type="character" w:customStyle="1" w:styleId="KommentartextZchn">
    <w:name w:val="Kommentartext Zchn"/>
    <w:basedOn w:val="Absatz-Standardschriftart"/>
    <w:link w:val="Kommentartext"/>
    <w:rsid w:val="00C62051"/>
    <w:rPr>
      <w:rFonts w:ascii="Franklin Gothic Book" w:eastAsia="Times New Roman" w:hAnsi="Franklin Gothic Book" w:cs="Times New Roman"/>
      <w:sz w:val="20"/>
      <w:szCs w:val="20"/>
      <w:lang w:val="en-US"/>
    </w:rPr>
  </w:style>
  <w:style w:type="paragraph" w:styleId="Kommentarthema">
    <w:name w:val="annotation subject"/>
    <w:basedOn w:val="Kommentartext"/>
    <w:next w:val="Kommentartext"/>
    <w:link w:val="KommentarthemaZchn"/>
    <w:unhideWhenUsed/>
    <w:rsid w:val="00C62051"/>
    <w:rPr>
      <w:b/>
      <w:bCs/>
    </w:rPr>
  </w:style>
  <w:style w:type="character" w:customStyle="1" w:styleId="KommentarthemaZchn">
    <w:name w:val="Kommentarthema Zchn"/>
    <w:basedOn w:val="KommentartextZchn"/>
    <w:link w:val="Kommentarthema"/>
    <w:rsid w:val="00C62051"/>
    <w:rPr>
      <w:rFonts w:ascii="Franklin Gothic Book" w:eastAsia="Times New Roman" w:hAnsi="Franklin Gothic Book" w:cs="Times New Roman"/>
      <w:b/>
      <w:bCs/>
      <w:sz w:val="20"/>
      <w:szCs w:val="20"/>
      <w:lang w:val="en-US"/>
    </w:rPr>
  </w:style>
  <w:style w:type="paragraph" w:styleId="berarbeitung">
    <w:name w:val="Revision"/>
    <w:hidden/>
    <w:uiPriority w:val="99"/>
    <w:semiHidden/>
    <w:rsid w:val="00C62051"/>
    <w:pPr>
      <w:spacing w:after="0" w:line="240" w:lineRule="auto"/>
    </w:pPr>
    <w:rPr>
      <w:rFonts w:ascii="Franklin Gothic Book" w:eastAsia="Times New Roman" w:hAnsi="Franklin Gothic Book" w:cs="Times New Roman"/>
      <w:sz w:val="20"/>
      <w:szCs w:val="24"/>
      <w:lang w:val="en-US"/>
    </w:rPr>
  </w:style>
  <w:style w:type="character" w:customStyle="1" w:styleId="Heading1Char1">
    <w:name w:val="Heading 1 Char1"/>
    <w:aliases w:val="Innwind Char1"/>
    <w:basedOn w:val="Absatz-Standardschriftart"/>
    <w:uiPriority w:val="9"/>
    <w:rsid w:val="00EB0727"/>
    <w:rPr>
      <w:rFonts w:asciiTheme="majorHAnsi" w:eastAsiaTheme="majorEastAsia" w:hAnsiTheme="majorHAnsi" w:cstheme="majorBidi"/>
      <w:b/>
      <w:bCs/>
      <w:color w:val="003F70" w:themeColor="accent1" w:themeShade="BF"/>
      <w:sz w:val="28"/>
      <w:szCs w:val="28"/>
      <w:lang w:val="en-US"/>
    </w:rPr>
  </w:style>
  <w:style w:type="paragraph" w:customStyle="1" w:styleId="MRefer">
    <w:name w:val="M_Refer"/>
    <w:basedOn w:val="Standard"/>
    <w:rsid w:val="004B2F03"/>
    <w:pPr>
      <w:spacing w:line="340" w:lineRule="atLeast"/>
      <w:ind w:left="454" w:hanging="454"/>
    </w:pPr>
    <w:rPr>
      <w:rFonts w:ascii="Times New Roman" w:hAnsi="Times New Roman"/>
      <w:color w:val="000000"/>
      <w:sz w:val="24"/>
      <w:szCs w:val="20"/>
      <w:lang w:eastAsia="de-DE"/>
    </w:rPr>
  </w:style>
  <w:style w:type="paragraph" w:customStyle="1" w:styleId="Referencetext">
    <w:name w:val="Reference text"/>
    <w:basedOn w:val="Standard"/>
    <w:rsid w:val="004B2F03"/>
    <w:pPr>
      <w:overflowPunct w:val="0"/>
      <w:autoSpaceDE w:val="0"/>
      <w:autoSpaceDN w:val="0"/>
      <w:adjustRightInd w:val="0"/>
      <w:spacing w:line="220" w:lineRule="exact"/>
      <w:ind w:left="284" w:hanging="284"/>
      <w:textAlignment w:val="baseline"/>
    </w:pPr>
    <w:rPr>
      <w:rFonts w:ascii="Times New Roman" w:hAnsi="Times New Roman"/>
      <w:szCs w:val="20"/>
    </w:rPr>
  </w:style>
  <w:style w:type="paragraph" w:customStyle="1" w:styleId="INNWINDApx1">
    <w:name w:val="INNWIND Apx 1"/>
    <w:basedOn w:val="berschrift1"/>
    <w:link w:val="INNWINDApx1Char"/>
    <w:qFormat/>
    <w:rsid w:val="006B5E9C"/>
    <w:pPr>
      <w:numPr>
        <w:numId w:val="7"/>
      </w:numPr>
      <w:ind w:left="360"/>
    </w:pPr>
  </w:style>
  <w:style w:type="paragraph" w:customStyle="1" w:styleId="InnwindApx11">
    <w:name w:val="Innwind Apx 1.1"/>
    <w:basedOn w:val="InnwindHeading20"/>
    <w:next w:val="INNWINDApx1"/>
    <w:link w:val="InnwindApx11Char"/>
    <w:autoRedefine/>
    <w:qFormat/>
    <w:rsid w:val="0084560E"/>
  </w:style>
  <w:style w:type="character" w:customStyle="1" w:styleId="INNWINDApx1Char">
    <w:name w:val="INNWIND Apx 1 Char"/>
    <w:basedOn w:val="berschrift1Zchn"/>
    <w:link w:val="INNWINDApx1"/>
    <w:rsid w:val="006B5E9C"/>
    <w:rPr>
      <w:rFonts w:ascii="Franklin Gothic Book" w:eastAsia="Cambria" w:hAnsi="Franklin Gothic Book" w:cs="Times New Roman"/>
      <w:b/>
      <w:bCs/>
      <w:caps/>
      <w:color w:val="005596" w:themeColor="text2"/>
      <w:kern w:val="28"/>
      <w:sz w:val="24"/>
      <w:szCs w:val="24"/>
    </w:rPr>
  </w:style>
  <w:style w:type="paragraph" w:customStyle="1" w:styleId="InnwindBulletlist">
    <w:name w:val="Innwind Bullet list"/>
    <w:basedOn w:val="Textkrper"/>
    <w:link w:val="InnwindBulletlistChar"/>
    <w:autoRedefine/>
    <w:qFormat/>
    <w:rsid w:val="00BD322B"/>
    <w:pPr>
      <w:numPr>
        <w:numId w:val="71"/>
      </w:numPr>
      <w:spacing w:before="40" w:after="40"/>
    </w:pPr>
  </w:style>
  <w:style w:type="character" w:customStyle="1" w:styleId="InnwindApx11Char">
    <w:name w:val="Innwind Apx 1.1 Char"/>
    <w:basedOn w:val="INNWINDApx1Char"/>
    <w:link w:val="InnwindApx11"/>
    <w:rsid w:val="0084560E"/>
    <w:rPr>
      <w:rFonts w:ascii="Times New Roman" w:eastAsia="MS Mincho" w:hAnsi="Times New Roman" w:cs="Times New Roman"/>
      <w:b/>
      <w:bCs w:val="0"/>
      <w:caps w:val="0"/>
      <w:color w:val="005596" w:themeColor="text2"/>
      <w:kern w:val="28"/>
      <w:sz w:val="24"/>
      <w:szCs w:val="24"/>
      <w:lang w:eastAsia="en-GB"/>
    </w:rPr>
  </w:style>
  <w:style w:type="character" w:styleId="Fett">
    <w:name w:val="Strong"/>
    <w:qFormat/>
    <w:rsid w:val="005C1C75"/>
    <w:rPr>
      <w:b/>
      <w:bCs/>
    </w:rPr>
  </w:style>
  <w:style w:type="paragraph" w:customStyle="1" w:styleId="BodyTextNoSpace">
    <w:name w:val="Body Text NoSpace"/>
    <w:basedOn w:val="Textkrper"/>
    <w:rsid w:val="005C1C75"/>
    <w:pPr>
      <w:keepNext w:val="0"/>
      <w:overflowPunct w:val="0"/>
      <w:autoSpaceDE w:val="0"/>
      <w:autoSpaceDN w:val="0"/>
      <w:adjustRightInd w:val="0"/>
      <w:spacing w:line="270" w:lineRule="atLeast"/>
      <w:textAlignment w:val="baseline"/>
      <w:outlineLvl w:val="9"/>
    </w:pPr>
    <w:rPr>
      <w:color w:val="auto"/>
      <w:sz w:val="23"/>
      <w:szCs w:val="20"/>
      <w:lang w:eastAsia="en-US"/>
    </w:rPr>
  </w:style>
  <w:style w:type="paragraph" w:customStyle="1" w:styleId="FrontPage3">
    <w:name w:val="FrontPage3"/>
    <w:basedOn w:val="Standard"/>
    <w:next w:val="Blocktext"/>
    <w:rsid w:val="005C1C75"/>
    <w:pPr>
      <w:suppressAutoHyphens/>
      <w:spacing w:before="160" w:line="320" w:lineRule="exact"/>
    </w:pPr>
    <w:rPr>
      <w:rFonts w:ascii="TrueHelveticaLight" w:hAnsi="TrueHelveticaLight"/>
      <w:szCs w:val="20"/>
      <w:lang w:val="en-GB"/>
    </w:rPr>
  </w:style>
  <w:style w:type="paragraph" w:styleId="Blocktext">
    <w:name w:val="Block Text"/>
    <w:basedOn w:val="Standard"/>
    <w:unhideWhenUsed/>
    <w:rsid w:val="005C1C75"/>
    <w:pPr>
      <w:pBdr>
        <w:top w:val="single" w:sz="2" w:space="10" w:color="005596" w:themeColor="accent1"/>
        <w:left w:val="single" w:sz="2" w:space="10" w:color="005596" w:themeColor="accent1"/>
        <w:bottom w:val="single" w:sz="2" w:space="10" w:color="005596" w:themeColor="accent1"/>
        <w:right w:val="single" w:sz="2" w:space="10" w:color="005596" w:themeColor="accent1"/>
      </w:pBdr>
      <w:ind w:left="1152" w:right="1152"/>
    </w:pPr>
    <w:rPr>
      <w:rFonts w:asciiTheme="minorHAnsi" w:eastAsiaTheme="minorEastAsia" w:hAnsiTheme="minorHAnsi" w:cstheme="minorBidi"/>
      <w:i/>
      <w:iCs/>
      <w:color w:val="005596" w:themeColor="accent1"/>
    </w:rPr>
  </w:style>
  <w:style w:type="paragraph" w:customStyle="1" w:styleId="Equations">
    <w:name w:val="Equations"/>
    <w:basedOn w:val="Standard"/>
    <w:rsid w:val="00D13CB6"/>
    <w:pPr>
      <w:tabs>
        <w:tab w:val="right" w:pos="8505"/>
      </w:tabs>
      <w:spacing w:before="360" w:after="360" w:line="480" w:lineRule="auto"/>
    </w:pPr>
    <w:rPr>
      <w:rFonts w:ascii="Times New Roman" w:hAnsi="Times New Roman"/>
      <w:sz w:val="24"/>
      <w:lang w:val="en-GB" w:eastAsia="de-DE"/>
    </w:rPr>
  </w:style>
  <w:style w:type="paragraph" w:styleId="Textkrper-Zeileneinzug">
    <w:name w:val="Body Text Indent"/>
    <w:basedOn w:val="Standard"/>
    <w:link w:val="Textkrper-ZeileneinzugZchn"/>
    <w:unhideWhenUsed/>
    <w:rsid w:val="004059F5"/>
    <w:pPr>
      <w:ind w:left="360"/>
    </w:pPr>
  </w:style>
  <w:style w:type="character" w:customStyle="1" w:styleId="Textkrper-ZeileneinzugZchn">
    <w:name w:val="Textkörper-Zeileneinzug Zchn"/>
    <w:basedOn w:val="Absatz-Standardschriftart"/>
    <w:link w:val="Textkrper-Zeileneinzug"/>
    <w:rsid w:val="004059F5"/>
    <w:rPr>
      <w:rFonts w:ascii="Franklin Gothic Book" w:eastAsia="Times New Roman" w:hAnsi="Franklin Gothic Book" w:cs="Times New Roman"/>
      <w:sz w:val="20"/>
      <w:szCs w:val="24"/>
      <w:lang w:val="en-US"/>
    </w:rPr>
  </w:style>
  <w:style w:type="paragraph" w:customStyle="1" w:styleId="Figurecaption">
    <w:name w:val="Figure caption"/>
    <w:basedOn w:val="Standard"/>
    <w:link w:val="FigurecaptionTegn"/>
    <w:rsid w:val="004059F5"/>
    <w:pPr>
      <w:spacing w:before="360" w:after="360" w:line="360" w:lineRule="auto"/>
      <w:jc w:val="center"/>
    </w:pPr>
    <w:rPr>
      <w:rFonts w:ascii="Times New Roman" w:hAnsi="Times New Roman"/>
      <w:i/>
      <w:sz w:val="24"/>
      <w:lang w:val="en-GB" w:eastAsia="de-DE"/>
    </w:rPr>
  </w:style>
  <w:style w:type="character" w:customStyle="1" w:styleId="FigurecaptionTegn">
    <w:name w:val="Figure caption Tegn"/>
    <w:link w:val="Figurecaption"/>
    <w:rsid w:val="004059F5"/>
    <w:rPr>
      <w:rFonts w:ascii="Times New Roman" w:eastAsia="Times New Roman" w:hAnsi="Times New Roman" w:cs="Times New Roman"/>
      <w:i/>
      <w:sz w:val="24"/>
      <w:szCs w:val="24"/>
      <w:lang w:eastAsia="de-DE"/>
    </w:rPr>
  </w:style>
  <w:style w:type="paragraph" w:customStyle="1" w:styleId="Aufzhlung">
    <w:name w:val="Aufzählung"/>
    <w:basedOn w:val="Standard"/>
    <w:rsid w:val="004059F5"/>
    <w:pPr>
      <w:tabs>
        <w:tab w:val="num" w:pos="720"/>
      </w:tabs>
      <w:spacing w:before="360" w:after="360" w:line="480" w:lineRule="auto"/>
      <w:ind w:left="720" w:hanging="360"/>
    </w:pPr>
    <w:rPr>
      <w:rFonts w:ascii="Times New Roman" w:hAnsi="Times New Roman"/>
      <w:sz w:val="24"/>
      <w:lang w:val="en-GB" w:eastAsia="de-DE"/>
    </w:rPr>
  </w:style>
  <w:style w:type="paragraph" w:customStyle="1" w:styleId="Abstract">
    <w:name w:val="Abstract"/>
    <w:basedOn w:val="Standard"/>
    <w:next w:val="Standard"/>
    <w:rsid w:val="004059F5"/>
    <w:pPr>
      <w:framePr w:w="9696" w:hSpace="142" w:wrap="notBeside" w:vAnchor="page" w:hAnchor="margin" w:y="4083" w:anchorLock="1"/>
      <w:numPr>
        <w:numId w:val="8"/>
      </w:numPr>
      <w:tabs>
        <w:tab w:val="clear" w:pos="720"/>
      </w:tabs>
      <w:overflowPunct w:val="0"/>
      <w:autoSpaceDE w:val="0"/>
      <w:autoSpaceDN w:val="0"/>
      <w:adjustRightInd w:val="0"/>
      <w:spacing w:after="480" w:line="240" w:lineRule="exact"/>
      <w:ind w:left="0" w:firstLine="0"/>
      <w:textAlignment w:val="baseline"/>
    </w:pPr>
    <w:rPr>
      <w:rFonts w:ascii="Times New Roman" w:hAnsi="Times New Roman"/>
      <w:sz w:val="22"/>
      <w:szCs w:val="20"/>
    </w:rPr>
  </w:style>
  <w:style w:type="paragraph" w:customStyle="1" w:styleId="Formula0">
    <w:name w:val="Formula"/>
    <w:basedOn w:val="Standard"/>
    <w:next w:val="Standard"/>
    <w:rsid w:val="00301874"/>
    <w:pPr>
      <w:tabs>
        <w:tab w:val="right" w:pos="8505"/>
      </w:tabs>
      <w:overflowPunct w:val="0"/>
      <w:autoSpaceDE w:val="0"/>
      <w:autoSpaceDN w:val="0"/>
      <w:adjustRightInd w:val="0"/>
      <w:spacing w:before="100" w:after="100"/>
      <w:ind w:left="851"/>
      <w:textAlignment w:val="baseline"/>
    </w:pPr>
    <w:rPr>
      <w:rFonts w:ascii="Times New Roman" w:hAnsi="Times New Roman"/>
      <w:sz w:val="22"/>
      <w:szCs w:val="20"/>
    </w:rPr>
  </w:style>
  <w:style w:type="paragraph" w:customStyle="1" w:styleId="Firstparagraph">
    <w:name w:val="First paragraph"/>
    <w:basedOn w:val="Standard"/>
    <w:next w:val="Standard"/>
    <w:rsid w:val="00301874"/>
    <w:pPr>
      <w:tabs>
        <w:tab w:val="left" w:pos="4706"/>
      </w:tabs>
      <w:overflowPunct w:val="0"/>
      <w:autoSpaceDE w:val="0"/>
      <w:autoSpaceDN w:val="0"/>
      <w:adjustRightInd w:val="0"/>
      <w:spacing w:line="240" w:lineRule="exact"/>
      <w:textAlignment w:val="baseline"/>
    </w:pPr>
    <w:rPr>
      <w:rFonts w:ascii="Times New Roman" w:hAnsi="Times New Roman"/>
      <w:sz w:val="22"/>
      <w:szCs w:val="20"/>
    </w:rPr>
  </w:style>
  <w:style w:type="paragraph" w:styleId="Listennummer4">
    <w:name w:val="List Number 4"/>
    <w:basedOn w:val="Standard"/>
    <w:rsid w:val="00301874"/>
    <w:pPr>
      <w:numPr>
        <w:numId w:val="9"/>
      </w:numPr>
    </w:pPr>
    <w:rPr>
      <w:rFonts w:ascii="Times New Roman" w:hAnsi="Times New Roman"/>
      <w:sz w:val="22"/>
      <w:szCs w:val="20"/>
      <w:lang w:val="en-GB"/>
    </w:rPr>
  </w:style>
  <w:style w:type="table" w:styleId="TabelleRaster1">
    <w:name w:val="Table Grid 1"/>
    <w:basedOn w:val="NormaleTabelle"/>
    <w:rsid w:val="004F7B0A"/>
    <w:pPr>
      <w:spacing w:after="0" w:line="240" w:lineRule="auto"/>
      <w:jc w:val="both"/>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Paragraph1">
    <w:name w:val="List Paragraph1"/>
    <w:basedOn w:val="Standard"/>
    <w:uiPriority w:val="34"/>
    <w:qFormat/>
    <w:rsid w:val="0054279E"/>
    <w:pPr>
      <w:ind w:left="720"/>
    </w:pPr>
    <w:rPr>
      <w:rFonts w:ascii="Times New Roman" w:eastAsia="Calibri" w:hAnsi="Times New Roman"/>
      <w:sz w:val="24"/>
      <w:lang w:val="da-DK" w:eastAsia="da-DK"/>
    </w:rPr>
  </w:style>
  <w:style w:type="paragraph" w:styleId="Titel">
    <w:name w:val="Title"/>
    <w:basedOn w:val="Standard"/>
    <w:next w:val="Standard"/>
    <w:link w:val="TitelZchn"/>
    <w:qFormat/>
    <w:rsid w:val="0054279E"/>
    <w:pPr>
      <w:spacing w:before="240" w:after="60"/>
      <w:jc w:val="center"/>
      <w:outlineLvl w:val="0"/>
    </w:pPr>
    <w:rPr>
      <w:rFonts w:ascii="Cambria" w:hAnsi="Cambria"/>
      <w:b/>
      <w:bCs/>
      <w:kern w:val="28"/>
      <w:sz w:val="32"/>
      <w:szCs w:val="32"/>
    </w:rPr>
  </w:style>
  <w:style w:type="character" w:customStyle="1" w:styleId="TitelZchn">
    <w:name w:val="Titel Zchn"/>
    <w:basedOn w:val="Absatz-Standardschriftart"/>
    <w:link w:val="Titel"/>
    <w:rsid w:val="0054279E"/>
    <w:rPr>
      <w:rFonts w:ascii="Cambria" w:eastAsia="Times New Roman" w:hAnsi="Cambria" w:cs="Times New Roman"/>
      <w:b/>
      <w:bCs/>
      <w:kern w:val="28"/>
      <w:sz w:val="32"/>
      <w:szCs w:val="32"/>
      <w:lang w:val="en-US"/>
    </w:rPr>
  </w:style>
  <w:style w:type="paragraph" w:customStyle="1" w:styleId="Figuretitle">
    <w:name w:val="Figure title"/>
    <w:basedOn w:val="Standard"/>
    <w:next w:val="Standard"/>
    <w:rsid w:val="0054279E"/>
    <w:pPr>
      <w:suppressAutoHyphens/>
      <w:spacing w:before="220" w:after="220" w:line="230" w:lineRule="atLeast"/>
      <w:jc w:val="center"/>
    </w:pPr>
    <w:rPr>
      <w:rFonts w:ascii="Arial" w:eastAsia="MS Mincho" w:hAnsi="Arial"/>
      <w:b/>
      <w:szCs w:val="20"/>
      <w:lang w:val="en-GB"/>
    </w:rPr>
  </w:style>
  <w:style w:type="paragraph" w:customStyle="1" w:styleId="Tabletitle">
    <w:name w:val="Table title"/>
    <w:basedOn w:val="Standard"/>
    <w:next w:val="Standard"/>
    <w:rsid w:val="0054279E"/>
    <w:pPr>
      <w:keepNext/>
      <w:suppressAutoHyphens/>
      <w:spacing w:before="120" w:line="-230" w:lineRule="auto"/>
      <w:jc w:val="center"/>
    </w:pPr>
    <w:rPr>
      <w:rFonts w:ascii="Arial" w:eastAsia="MS Mincho" w:hAnsi="Arial"/>
      <w:b/>
      <w:szCs w:val="20"/>
      <w:lang w:val="en-GB"/>
    </w:rPr>
  </w:style>
  <w:style w:type="paragraph" w:customStyle="1" w:styleId="TOCHeading1">
    <w:name w:val="TOC Heading1"/>
    <w:basedOn w:val="berschrift1"/>
    <w:next w:val="Standard"/>
    <w:uiPriority w:val="39"/>
    <w:unhideWhenUsed/>
    <w:qFormat/>
    <w:rsid w:val="0054279E"/>
    <w:pPr>
      <w:keepLines/>
      <w:spacing w:before="480" w:after="0"/>
      <w:jc w:val="left"/>
      <w:outlineLvl w:val="9"/>
    </w:pPr>
    <w:rPr>
      <w:rFonts w:ascii="Cambria" w:eastAsia="Times New Roman" w:hAnsi="Cambria"/>
      <w:caps w:val="0"/>
      <w:color w:val="365F91"/>
      <w:kern w:val="0"/>
      <w:sz w:val="28"/>
      <w:szCs w:val="28"/>
      <w:lang w:val="da-DK"/>
    </w:rPr>
  </w:style>
  <w:style w:type="paragraph" w:styleId="Verzeichnis4">
    <w:name w:val="toc 4"/>
    <w:basedOn w:val="Standard"/>
    <w:next w:val="Standard"/>
    <w:autoRedefine/>
    <w:semiHidden/>
    <w:rsid w:val="0054279E"/>
    <w:pPr>
      <w:ind w:left="600"/>
    </w:pPr>
    <w:rPr>
      <w:rFonts w:ascii="Times New Roman" w:hAnsi="Times New Roman"/>
      <w:szCs w:val="20"/>
      <w:lang w:val="da-DK" w:eastAsia="da-DK"/>
    </w:rPr>
  </w:style>
  <w:style w:type="paragraph" w:styleId="Verzeichnis5">
    <w:name w:val="toc 5"/>
    <w:basedOn w:val="Standard"/>
    <w:next w:val="Standard"/>
    <w:autoRedefine/>
    <w:semiHidden/>
    <w:rsid w:val="0054279E"/>
    <w:pPr>
      <w:ind w:left="800"/>
    </w:pPr>
    <w:rPr>
      <w:rFonts w:ascii="Times New Roman" w:hAnsi="Times New Roman"/>
      <w:szCs w:val="20"/>
      <w:lang w:val="da-DK" w:eastAsia="da-DK"/>
    </w:rPr>
  </w:style>
  <w:style w:type="paragraph" w:styleId="Verzeichnis7">
    <w:name w:val="toc 7"/>
    <w:basedOn w:val="Standard"/>
    <w:next w:val="Standard"/>
    <w:autoRedefine/>
    <w:semiHidden/>
    <w:rsid w:val="0054279E"/>
    <w:pPr>
      <w:ind w:left="1200"/>
    </w:pPr>
    <w:rPr>
      <w:rFonts w:ascii="Times New Roman" w:hAnsi="Times New Roman"/>
      <w:szCs w:val="20"/>
      <w:lang w:val="da-DK" w:eastAsia="da-DK"/>
    </w:rPr>
  </w:style>
  <w:style w:type="paragraph" w:styleId="Verzeichnis8">
    <w:name w:val="toc 8"/>
    <w:basedOn w:val="Standard"/>
    <w:next w:val="Standard"/>
    <w:autoRedefine/>
    <w:semiHidden/>
    <w:rsid w:val="0054279E"/>
    <w:pPr>
      <w:ind w:left="1400"/>
    </w:pPr>
    <w:rPr>
      <w:rFonts w:ascii="Times New Roman" w:hAnsi="Times New Roman"/>
      <w:szCs w:val="20"/>
      <w:lang w:val="da-DK" w:eastAsia="da-DK"/>
    </w:rPr>
  </w:style>
  <w:style w:type="paragraph" w:styleId="Verzeichnis9">
    <w:name w:val="toc 9"/>
    <w:basedOn w:val="Standard"/>
    <w:next w:val="Standard"/>
    <w:autoRedefine/>
    <w:semiHidden/>
    <w:rsid w:val="0054279E"/>
    <w:pPr>
      <w:ind w:left="1600"/>
    </w:pPr>
    <w:rPr>
      <w:rFonts w:ascii="Times New Roman" w:hAnsi="Times New Roman"/>
      <w:szCs w:val="20"/>
      <w:lang w:val="da-DK" w:eastAsia="da-DK"/>
    </w:rPr>
  </w:style>
  <w:style w:type="character" w:customStyle="1" w:styleId="moz-txt-citetags">
    <w:name w:val="moz-txt-citetags"/>
    <w:basedOn w:val="Absatz-Standardschriftart"/>
    <w:rsid w:val="0054279E"/>
  </w:style>
  <w:style w:type="paragraph" w:styleId="Textkrper2">
    <w:name w:val="Body Text 2"/>
    <w:basedOn w:val="Standard"/>
    <w:link w:val="Textkrper2Zchn"/>
    <w:rsid w:val="0054279E"/>
    <w:pPr>
      <w:pBdr>
        <w:top w:val="single" w:sz="6" w:space="1" w:color="auto"/>
        <w:left w:val="single" w:sz="6" w:space="6" w:color="auto"/>
        <w:bottom w:val="single" w:sz="6" w:space="1" w:color="auto"/>
        <w:right w:val="single" w:sz="6" w:space="1" w:color="auto"/>
      </w:pBdr>
      <w:tabs>
        <w:tab w:val="left" w:pos="1134"/>
      </w:tabs>
      <w:spacing w:line="240" w:lineRule="atLeast"/>
      <w:ind w:right="-1"/>
    </w:pPr>
    <w:rPr>
      <w:rFonts w:ascii="Arial" w:hAnsi="Arial"/>
      <w:i/>
      <w:sz w:val="24"/>
      <w:szCs w:val="20"/>
    </w:rPr>
  </w:style>
  <w:style w:type="character" w:customStyle="1" w:styleId="Textkrper2Zchn">
    <w:name w:val="Textkörper 2 Zchn"/>
    <w:basedOn w:val="Absatz-Standardschriftart"/>
    <w:link w:val="Textkrper2"/>
    <w:rsid w:val="0054279E"/>
    <w:rPr>
      <w:rFonts w:ascii="Arial" w:eastAsia="Times New Roman" w:hAnsi="Arial" w:cs="Times New Roman"/>
      <w:i/>
      <w:sz w:val="24"/>
      <w:szCs w:val="20"/>
      <w:lang w:val="en-US"/>
    </w:rPr>
  </w:style>
  <w:style w:type="paragraph" w:styleId="Textkrper3">
    <w:name w:val="Body Text 3"/>
    <w:basedOn w:val="Standard"/>
    <w:link w:val="Textkrper3Zchn"/>
    <w:rsid w:val="0054279E"/>
    <w:pPr>
      <w:spacing w:before="60" w:line="120" w:lineRule="auto"/>
    </w:pPr>
    <w:rPr>
      <w:rFonts w:ascii="Arial" w:hAnsi="Arial"/>
      <w:sz w:val="28"/>
      <w:szCs w:val="20"/>
      <w:lang w:val="en-GB"/>
    </w:rPr>
  </w:style>
  <w:style w:type="character" w:customStyle="1" w:styleId="Textkrper3Zchn">
    <w:name w:val="Textkörper 3 Zchn"/>
    <w:basedOn w:val="Absatz-Standardschriftart"/>
    <w:link w:val="Textkrper3"/>
    <w:rsid w:val="0054279E"/>
    <w:rPr>
      <w:rFonts w:ascii="Arial" w:eastAsia="Times New Roman" w:hAnsi="Arial" w:cs="Times New Roman"/>
      <w:sz w:val="28"/>
      <w:szCs w:val="20"/>
    </w:rPr>
  </w:style>
  <w:style w:type="character" w:styleId="BesuchterHyperlink">
    <w:name w:val="FollowedHyperlink"/>
    <w:rsid w:val="0054279E"/>
    <w:rPr>
      <w:color w:val="800080"/>
      <w:u w:val="single"/>
    </w:rPr>
  </w:style>
  <w:style w:type="paragraph" w:styleId="Textkrper-Einzug2">
    <w:name w:val="Body Text Indent 2"/>
    <w:basedOn w:val="Standard"/>
    <w:link w:val="Textkrper-Einzug2Zchn"/>
    <w:rsid w:val="0054279E"/>
    <w:pPr>
      <w:spacing w:line="240" w:lineRule="atLeast"/>
      <w:ind w:left="1110"/>
    </w:pPr>
    <w:rPr>
      <w:rFonts w:ascii="Arial" w:hAnsi="Arial"/>
      <w:i/>
      <w:color w:val="000000"/>
      <w:sz w:val="40"/>
      <w:szCs w:val="20"/>
    </w:rPr>
  </w:style>
  <w:style w:type="character" w:customStyle="1" w:styleId="Textkrper-Einzug2Zchn">
    <w:name w:val="Textkörper-Einzug 2 Zchn"/>
    <w:basedOn w:val="Absatz-Standardschriftart"/>
    <w:link w:val="Textkrper-Einzug2"/>
    <w:rsid w:val="0054279E"/>
    <w:rPr>
      <w:rFonts w:ascii="Arial" w:eastAsia="Times New Roman" w:hAnsi="Arial" w:cs="Times New Roman"/>
      <w:i/>
      <w:color w:val="000000"/>
      <w:sz w:val="40"/>
      <w:szCs w:val="20"/>
      <w:lang w:val="en-US"/>
    </w:rPr>
  </w:style>
  <w:style w:type="paragraph" w:styleId="HTMLVorformatiert">
    <w:name w:val="HTML Preformatted"/>
    <w:basedOn w:val="Standard"/>
    <w:link w:val="HTMLVorformatiertZchn"/>
    <w:rsid w:val="00542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pPr>
    <w:rPr>
      <w:rFonts w:ascii="Arial Unicode MS" w:eastAsia="Arial Unicode MS" w:hAnsi="Arial Unicode MS"/>
      <w:szCs w:val="20"/>
      <w:lang w:val="fr-FR" w:eastAsia="fr-FR"/>
    </w:rPr>
  </w:style>
  <w:style w:type="character" w:customStyle="1" w:styleId="HTMLVorformatiertZchn">
    <w:name w:val="HTML Vorformatiert Zchn"/>
    <w:basedOn w:val="Absatz-Standardschriftart"/>
    <w:link w:val="HTMLVorformatiert"/>
    <w:rsid w:val="0054279E"/>
    <w:rPr>
      <w:rFonts w:ascii="Arial Unicode MS" w:eastAsia="Arial Unicode MS" w:hAnsi="Arial Unicode MS" w:cs="Times New Roman"/>
      <w:sz w:val="20"/>
      <w:szCs w:val="20"/>
      <w:lang w:val="fr-FR" w:eastAsia="fr-FR"/>
    </w:rPr>
  </w:style>
  <w:style w:type="paragraph" w:customStyle="1" w:styleId="Titre2a">
    <w:name w:val="Titre 2a"/>
    <w:basedOn w:val="berschrift2"/>
    <w:rsid w:val="0054279E"/>
    <w:pPr>
      <w:numPr>
        <w:numId w:val="30"/>
      </w:numPr>
      <w:tabs>
        <w:tab w:val="left" w:pos="635"/>
      </w:tabs>
      <w:spacing w:before="120" w:line="340" w:lineRule="atLeast"/>
    </w:pPr>
    <w:rPr>
      <w:rFonts w:ascii="Arial" w:hAnsi="Arial"/>
      <w:color w:val="auto"/>
      <w:lang w:eastAsia="fr-FR"/>
    </w:rPr>
  </w:style>
  <w:style w:type="paragraph" w:styleId="Textkrper-Einzug3">
    <w:name w:val="Body Text Indent 3"/>
    <w:basedOn w:val="Standard"/>
    <w:link w:val="Textkrper-Einzug3Zchn"/>
    <w:rsid w:val="0054279E"/>
    <w:pPr>
      <w:spacing w:line="240" w:lineRule="atLeast"/>
      <w:ind w:firstLine="426"/>
    </w:pPr>
    <w:rPr>
      <w:rFonts w:ascii="Arial" w:hAnsi="Arial"/>
      <w:szCs w:val="20"/>
      <w:lang w:val="en-GB"/>
    </w:rPr>
  </w:style>
  <w:style w:type="character" w:customStyle="1" w:styleId="Textkrper-Einzug3Zchn">
    <w:name w:val="Textkörper-Einzug 3 Zchn"/>
    <w:basedOn w:val="Absatz-Standardschriftart"/>
    <w:link w:val="Textkrper-Einzug3"/>
    <w:rsid w:val="0054279E"/>
    <w:rPr>
      <w:rFonts w:ascii="Arial" w:eastAsia="Times New Roman" w:hAnsi="Arial" w:cs="Times New Roman"/>
      <w:sz w:val="20"/>
      <w:szCs w:val="20"/>
    </w:rPr>
  </w:style>
  <w:style w:type="paragraph" w:customStyle="1" w:styleId="FrontPage2">
    <w:name w:val="FrontPage2"/>
    <w:basedOn w:val="FrontPage1"/>
    <w:next w:val="BodyTextNoSpace"/>
    <w:rsid w:val="0054279E"/>
    <w:pPr>
      <w:spacing w:line="400" w:lineRule="exact"/>
    </w:pPr>
    <w:rPr>
      <w:rFonts w:ascii="Arial Black" w:hAnsi="Arial Black"/>
      <w:sz w:val="36"/>
    </w:rPr>
  </w:style>
  <w:style w:type="paragraph" w:customStyle="1" w:styleId="FrontPage1">
    <w:name w:val="FrontPage1"/>
    <w:basedOn w:val="Standard"/>
    <w:next w:val="Textkrper"/>
    <w:rsid w:val="0054279E"/>
    <w:pPr>
      <w:widowControl w:val="0"/>
      <w:suppressAutoHyphens/>
      <w:overflowPunct w:val="0"/>
      <w:autoSpaceDE w:val="0"/>
      <w:autoSpaceDN w:val="0"/>
      <w:adjustRightInd w:val="0"/>
      <w:spacing w:after="160" w:line="320" w:lineRule="exact"/>
      <w:textAlignment w:val="baseline"/>
    </w:pPr>
    <w:rPr>
      <w:rFonts w:ascii="Arial" w:hAnsi="Arial"/>
      <w:sz w:val="28"/>
      <w:szCs w:val="20"/>
      <w:lang w:val="en-GB"/>
    </w:rPr>
  </w:style>
  <w:style w:type="paragraph" w:customStyle="1" w:styleId="A-normal">
    <w:name w:val="A-normal"/>
    <w:basedOn w:val="Standard"/>
    <w:link w:val="A-normalTegn1"/>
    <w:rsid w:val="0054279E"/>
    <w:pPr>
      <w:spacing w:line="220" w:lineRule="atLeast"/>
      <w:ind w:firstLine="238"/>
    </w:pPr>
    <w:rPr>
      <w:rFonts w:ascii="Times New Roman" w:hAnsi="Times New Roman"/>
      <w:sz w:val="18"/>
      <w:szCs w:val="20"/>
    </w:rPr>
  </w:style>
  <w:style w:type="character" w:customStyle="1" w:styleId="A-normalTegn1">
    <w:name w:val="A-normal Tegn1"/>
    <w:link w:val="A-normal"/>
    <w:rsid w:val="0054279E"/>
    <w:rPr>
      <w:rFonts w:ascii="Times New Roman" w:eastAsia="Times New Roman" w:hAnsi="Times New Roman" w:cs="Times New Roman"/>
      <w:sz w:val="18"/>
      <w:szCs w:val="20"/>
      <w:lang w:val="en-US"/>
    </w:rPr>
  </w:style>
  <w:style w:type="paragraph" w:customStyle="1" w:styleId="ListNumber1">
    <w:name w:val="List Number 1"/>
    <w:basedOn w:val="Listennummer"/>
    <w:rsid w:val="0054279E"/>
    <w:pPr>
      <w:tabs>
        <w:tab w:val="clear" w:pos="1211"/>
        <w:tab w:val="num" w:pos="360"/>
      </w:tabs>
      <w:spacing w:before="140" w:after="140" w:line="280" w:lineRule="exact"/>
      <w:ind w:left="360" w:hanging="360"/>
    </w:pPr>
    <w:rPr>
      <w:rFonts w:ascii="Times" w:eastAsia="Times" w:hAnsi="Times"/>
      <w:sz w:val="24"/>
      <w:lang w:val="en-US"/>
    </w:rPr>
  </w:style>
  <w:style w:type="paragraph" w:styleId="Datum">
    <w:name w:val="Date"/>
    <w:basedOn w:val="Standard"/>
    <w:next w:val="Standard"/>
    <w:link w:val="DatumZchn"/>
    <w:rsid w:val="0054279E"/>
    <w:pPr>
      <w:spacing w:line="280" w:lineRule="atLeast"/>
    </w:pPr>
    <w:rPr>
      <w:rFonts w:ascii="Times New Roman" w:hAnsi="Times New Roman"/>
      <w:sz w:val="23"/>
      <w:szCs w:val="20"/>
      <w:lang w:val="en-GB"/>
    </w:rPr>
  </w:style>
  <w:style w:type="character" w:customStyle="1" w:styleId="DatumZchn">
    <w:name w:val="Datum Zchn"/>
    <w:basedOn w:val="Absatz-Standardschriftart"/>
    <w:link w:val="Datum"/>
    <w:rsid w:val="0054279E"/>
    <w:rPr>
      <w:rFonts w:ascii="Times New Roman" w:eastAsia="Times New Roman" w:hAnsi="Times New Roman" w:cs="Times New Roman"/>
      <w:sz w:val="23"/>
      <w:szCs w:val="20"/>
    </w:rPr>
  </w:style>
  <w:style w:type="paragraph" w:customStyle="1" w:styleId="Default">
    <w:name w:val="Default"/>
    <w:rsid w:val="0054279E"/>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CM54">
    <w:name w:val="CM54"/>
    <w:basedOn w:val="Default"/>
    <w:next w:val="Default"/>
    <w:rsid w:val="0054279E"/>
    <w:pPr>
      <w:spacing w:after="232"/>
    </w:pPr>
    <w:rPr>
      <w:rFonts w:cs="Times New Roman"/>
      <w:color w:val="auto"/>
    </w:rPr>
  </w:style>
  <w:style w:type="paragraph" w:customStyle="1" w:styleId="CM42">
    <w:name w:val="CM42"/>
    <w:basedOn w:val="Default"/>
    <w:next w:val="Default"/>
    <w:rsid w:val="0054279E"/>
    <w:pPr>
      <w:spacing w:after="245"/>
    </w:pPr>
    <w:rPr>
      <w:rFonts w:cs="Times New Roman"/>
      <w:color w:val="auto"/>
    </w:rPr>
  </w:style>
  <w:style w:type="paragraph" w:customStyle="1" w:styleId="CM40">
    <w:name w:val="CM40"/>
    <w:basedOn w:val="Default"/>
    <w:next w:val="Default"/>
    <w:rsid w:val="0054279E"/>
    <w:pPr>
      <w:spacing w:after="480"/>
    </w:pPr>
    <w:rPr>
      <w:rFonts w:cs="Times New Roman"/>
      <w:color w:val="auto"/>
    </w:rPr>
  </w:style>
  <w:style w:type="paragraph" w:customStyle="1" w:styleId="CM18">
    <w:name w:val="CM18"/>
    <w:basedOn w:val="Default"/>
    <w:next w:val="Default"/>
    <w:rsid w:val="0054279E"/>
    <w:pPr>
      <w:spacing w:line="476" w:lineRule="atLeast"/>
    </w:pPr>
    <w:rPr>
      <w:rFonts w:cs="Times New Roman"/>
      <w:color w:val="auto"/>
    </w:rPr>
  </w:style>
  <w:style w:type="paragraph" w:customStyle="1" w:styleId="E-mails">
    <w:name w:val="E-mails"/>
    <w:basedOn w:val="Standard"/>
    <w:next w:val="Standard"/>
    <w:rsid w:val="0054279E"/>
    <w:pPr>
      <w:spacing w:after="140" w:line="280" w:lineRule="exact"/>
      <w:jc w:val="center"/>
    </w:pPr>
    <w:rPr>
      <w:rFonts w:ascii="Times" w:eastAsia="Times" w:hAnsi="Times"/>
      <w:i/>
      <w:sz w:val="24"/>
      <w:szCs w:val="20"/>
      <w:lang w:eastAsia="da-DK"/>
    </w:rPr>
  </w:style>
  <w:style w:type="paragraph" w:customStyle="1" w:styleId="Authors">
    <w:name w:val="Authors"/>
    <w:basedOn w:val="Standard"/>
    <w:next w:val="Standard"/>
    <w:rsid w:val="0054279E"/>
    <w:pPr>
      <w:spacing w:before="140" w:line="280" w:lineRule="exact"/>
      <w:jc w:val="center"/>
    </w:pPr>
    <w:rPr>
      <w:rFonts w:ascii="Times" w:eastAsia="Times" w:hAnsi="Times"/>
      <w:sz w:val="24"/>
      <w:szCs w:val="20"/>
      <w:lang w:eastAsia="da-DK"/>
    </w:rPr>
  </w:style>
  <w:style w:type="paragraph" w:customStyle="1" w:styleId="Tabeltekst">
    <w:name w:val="Tabeltekst"/>
    <w:basedOn w:val="Beschriftung"/>
    <w:next w:val="Standard"/>
    <w:rsid w:val="0054279E"/>
    <w:pPr>
      <w:tabs>
        <w:tab w:val="left" w:pos="284"/>
        <w:tab w:val="left" w:pos="567"/>
      </w:tabs>
      <w:spacing w:before="120" w:after="40"/>
      <w:ind w:right="-82"/>
    </w:pPr>
    <w:rPr>
      <w:bCs w:val="0"/>
      <w:color w:val="auto"/>
      <w:szCs w:val="20"/>
      <w:lang w:val="da-DK" w:eastAsia="da-DK"/>
    </w:rPr>
  </w:style>
  <w:style w:type="paragraph" w:customStyle="1" w:styleId="Vejledning">
    <w:name w:val="Vejledning"/>
    <w:basedOn w:val="Standard"/>
    <w:rsid w:val="0054279E"/>
    <w:pPr>
      <w:tabs>
        <w:tab w:val="left" w:pos="284"/>
        <w:tab w:val="left" w:pos="567"/>
      </w:tabs>
      <w:spacing w:line="260" w:lineRule="atLeast"/>
      <w:ind w:right="-82"/>
    </w:pPr>
    <w:rPr>
      <w:rFonts w:ascii="Times New Roman" w:hAnsi="Times New Roman"/>
      <w:sz w:val="17"/>
      <w:szCs w:val="20"/>
      <w:lang w:val="da-DK" w:eastAsia="da-DK"/>
    </w:rPr>
  </w:style>
  <w:style w:type="character" w:customStyle="1" w:styleId="Grsketegn">
    <w:name w:val="Græske tegn"/>
    <w:rsid w:val="0054279E"/>
    <w:rPr>
      <w:rFonts w:ascii="Symbol" w:hAnsi="Symbol"/>
      <w:i/>
      <w:sz w:val="21"/>
    </w:rPr>
  </w:style>
  <w:style w:type="paragraph" w:customStyle="1" w:styleId="NormTekst">
    <w:name w:val="NormTekst"/>
    <w:basedOn w:val="Standard"/>
    <w:rsid w:val="0054279E"/>
    <w:pPr>
      <w:tabs>
        <w:tab w:val="left" w:pos="284"/>
        <w:tab w:val="left" w:pos="567"/>
        <w:tab w:val="left" w:pos="709"/>
        <w:tab w:val="left" w:pos="851"/>
      </w:tabs>
      <w:spacing w:line="220" w:lineRule="atLeast"/>
      <w:ind w:right="-82"/>
    </w:pPr>
    <w:rPr>
      <w:rFonts w:ascii="Times New Roman" w:hAnsi="Times New Roman"/>
      <w:spacing w:val="-2"/>
      <w:sz w:val="21"/>
      <w:szCs w:val="20"/>
      <w:lang w:val="da-DK" w:eastAsia="da-DK"/>
    </w:rPr>
  </w:style>
  <w:style w:type="paragraph" w:customStyle="1" w:styleId="TableCaption">
    <w:name w:val="Table Caption"/>
    <w:basedOn w:val="Standard"/>
    <w:rsid w:val="0054279E"/>
    <w:pPr>
      <w:spacing w:before="360" w:line="480" w:lineRule="auto"/>
      <w:jc w:val="center"/>
    </w:pPr>
    <w:rPr>
      <w:rFonts w:ascii="Times New Roman" w:hAnsi="Times New Roman"/>
      <w:b/>
      <w:sz w:val="24"/>
      <w:lang w:eastAsia="de-DE"/>
    </w:rPr>
  </w:style>
  <w:style w:type="paragraph" w:customStyle="1" w:styleId="TableHead">
    <w:name w:val="Table Head"/>
    <w:basedOn w:val="Standard"/>
    <w:rsid w:val="0054279E"/>
    <w:pPr>
      <w:spacing w:before="120" w:line="300" w:lineRule="exact"/>
    </w:pPr>
    <w:rPr>
      <w:rFonts w:ascii="Times New Roman" w:hAnsi="Times New Roman"/>
      <w:b/>
      <w:sz w:val="22"/>
      <w:lang w:eastAsia="de-DE"/>
    </w:rPr>
  </w:style>
  <w:style w:type="paragraph" w:customStyle="1" w:styleId="TableLastRow">
    <w:name w:val="Table Last Row"/>
    <w:basedOn w:val="TableHead"/>
    <w:rsid w:val="0054279E"/>
    <w:pPr>
      <w:spacing w:before="0"/>
      <w:jc w:val="left"/>
    </w:pPr>
    <w:rPr>
      <w:b w:val="0"/>
    </w:rPr>
  </w:style>
  <w:style w:type="paragraph" w:customStyle="1" w:styleId="TableFirstrow">
    <w:name w:val="Table First row"/>
    <w:basedOn w:val="Standard"/>
    <w:rsid w:val="0054279E"/>
    <w:pPr>
      <w:spacing w:before="120" w:after="360" w:line="300" w:lineRule="exact"/>
    </w:pPr>
    <w:rPr>
      <w:rFonts w:ascii="Times New Roman" w:hAnsi="Times New Roman"/>
      <w:sz w:val="22"/>
      <w:lang w:eastAsia="de-DE"/>
    </w:rPr>
  </w:style>
  <w:style w:type="paragraph" w:customStyle="1" w:styleId="Tablerow">
    <w:name w:val="Table row"/>
    <w:basedOn w:val="Standard"/>
    <w:rsid w:val="0054279E"/>
    <w:pPr>
      <w:spacing w:before="360" w:after="360" w:line="300" w:lineRule="exact"/>
    </w:pPr>
    <w:rPr>
      <w:rFonts w:ascii="Times New Roman" w:hAnsi="Times New Roman"/>
      <w:sz w:val="22"/>
      <w:lang w:eastAsia="de-DE"/>
    </w:rPr>
  </w:style>
  <w:style w:type="paragraph" w:customStyle="1" w:styleId="TextHeading1">
    <w:name w:val="Text Heading 1"/>
    <w:basedOn w:val="Standard"/>
    <w:next w:val="Textkrper-Zeileneinzug"/>
    <w:rsid w:val="0054279E"/>
    <w:pPr>
      <w:keepNext/>
      <w:suppressAutoHyphens/>
      <w:overflowPunct w:val="0"/>
      <w:autoSpaceDE w:val="0"/>
      <w:autoSpaceDN w:val="0"/>
      <w:adjustRightInd w:val="0"/>
      <w:spacing w:before="240"/>
      <w:textAlignment w:val="baseline"/>
    </w:pPr>
    <w:rPr>
      <w:rFonts w:ascii="Arial" w:hAnsi="Arial" w:cs="Arial"/>
      <w:b/>
      <w:bCs/>
      <w:caps/>
      <w:kern w:val="14"/>
      <w:szCs w:val="20"/>
    </w:rPr>
  </w:style>
  <w:style w:type="paragraph" w:customStyle="1" w:styleId="TextHeading2">
    <w:name w:val="Text Heading 2"/>
    <w:basedOn w:val="Standard"/>
    <w:next w:val="Textkrper-Zeileneinzug"/>
    <w:rsid w:val="0054279E"/>
    <w:pPr>
      <w:keepNext/>
      <w:suppressAutoHyphens/>
      <w:overflowPunct w:val="0"/>
      <w:autoSpaceDE w:val="0"/>
      <w:autoSpaceDN w:val="0"/>
      <w:adjustRightInd w:val="0"/>
      <w:spacing w:before="240"/>
      <w:textAlignment w:val="baseline"/>
    </w:pPr>
    <w:rPr>
      <w:rFonts w:ascii="Arial" w:hAnsi="Arial" w:cs="Arial"/>
      <w:b/>
      <w:bCs/>
      <w:kern w:val="14"/>
      <w:szCs w:val="20"/>
      <w:u w:val="single"/>
    </w:rPr>
  </w:style>
  <w:style w:type="paragraph" w:customStyle="1" w:styleId="FigureCaption0">
    <w:name w:val="Figure Caption"/>
    <w:basedOn w:val="Standard"/>
    <w:next w:val="Textkrper-Zeileneinzug"/>
    <w:link w:val="FigureCaptionChar"/>
    <w:rsid w:val="0054279E"/>
    <w:pPr>
      <w:suppressAutoHyphens/>
      <w:overflowPunct w:val="0"/>
      <w:autoSpaceDE w:val="0"/>
      <w:autoSpaceDN w:val="0"/>
      <w:adjustRightInd w:val="0"/>
      <w:jc w:val="center"/>
      <w:textAlignment w:val="baseline"/>
    </w:pPr>
    <w:rPr>
      <w:rFonts w:ascii="Arial" w:hAnsi="Arial"/>
      <w:b/>
      <w:bCs/>
      <w:kern w:val="14"/>
      <w:szCs w:val="20"/>
    </w:rPr>
  </w:style>
  <w:style w:type="character" w:customStyle="1" w:styleId="FigureCaptionChar">
    <w:name w:val="Figure Caption Char"/>
    <w:link w:val="FigureCaption0"/>
    <w:rsid w:val="0054279E"/>
    <w:rPr>
      <w:rFonts w:ascii="Arial" w:eastAsia="Times New Roman" w:hAnsi="Arial" w:cs="Times New Roman"/>
      <w:b/>
      <w:bCs/>
      <w:kern w:val="14"/>
      <w:sz w:val="20"/>
      <w:szCs w:val="20"/>
      <w:lang w:val="en-US"/>
    </w:rPr>
  </w:style>
  <w:style w:type="paragraph" w:customStyle="1" w:styleId="References">
    <w:name w:val="References"/>
    <w:basedOn w:val="Standard"/>
    <w:rsid w:val="0054279E"/>
    <w:pPr>
      <w:spacing w:before="120" w:line="260" w:lineRule="exact"/>
    </w:pPr>
    <w:rPr>
      <w:rFonts w:ascii="Times New Roman" w:hAnsi="Times New Roman"/>
    </w:rPr>
  </w:style>
  <w:style w:type="paragraph" w:customStyle="1" w:styleId="Figure">
    <w:name w:val="Figure"/>
    <w:basedOn w:val="Standard"/>
    <w:autoRedefine/>
    <w:rsid w:val="0054279E"/>
    <w:pPr>
      <w:keepNext/>
      <w:tabs>
        <w:tab w:val="num" w:pos="360"/>
        <w:tab w:val="right" w:pos="9000"/>
      </w:tabs>
      <w:spacing w:line="240" w:lineRule="atLeast"/>
    </w:pPr>
    <w:rPr>
      <w:rFonts w:ascii="Arial" w:hAnsi="Arial" w:cs="Arial"/>
      <w:szCs w:val="20"/>
      <w:lang w:val="en-GB"/>
    </w:rPr>
  </w:style>
  <w:style w:type="paragraph" w:customStyle="1" w:styleId="A-tablecaption">
    <w:name w:val="A-table caption"/>
    <w:basedOn w:val="A-normal"/>
    <w:next w:val="A-normal"/>
    <w:rsid w:val="0054279E"/>
    <w:pPr>
      <w:ind w:firstLine="0"/>
      <w:jc w:val="center"/>
    </w:pPr>
    <w:rPr>
      <w:rFonts w:ascii="Arial" w:hAnsi="Arial"/>
      <w:caps/>
    </w:rPr>
  </w:style>
  <w:style w:type="paragraph" w:customStyle="1" w:styleId="Tabelindhold">
    <w:name w:val="Tabelindhold"/>
    <w:basedOn w:val="Standard"/>
    <w:next w:val="Standard"/>
    <w:rsid w:val="0054279E"/>
    <w:pPr>
      <w:tabs>
        <w:tab w:val="left" w:pos="284"/>
        <w:tab w:val="left" w:pos="567"/>
        <w:tab w:val="left" w:pos="851"/>
      </w:tabs>
      <w:spacing w:after="40" w:line="260" w:lineRule="atLeast"/>
      <w:ind w:right="-82"/>
    </w:pPr>
    <w:rPr>
      <w:rFonts w:ascii="Times New Roman" w:hAnsi="Times New Roman"/>
      <w:szCs w:val="20"/>
      <w:lang w:val="en-GB" w:eastAsia="da-DK"/>
    </w:rPr>
  </w:style>
  <w:style w:type="paragraph" w:customStyle="1" w:styleId="Ehdotus">
    <w:name w:val="Ehdotus"/>
    <w:basedOn w:val="Standard"/>
    <w:rsid w:val="0054279E"/>
    <w:pPr>
      <w:tabs>
        <w:tab w:val="left" w:pos="-1440"/>
        <w:tab w:val="left" w:pos="-720"/>
      </w:tabs>
      <w:suppressAutoHyphens/>
      <w:jc w:val="center"/>
    </w:pPr>
    <w:rPr>
      <w:rFonts w:ascii="Arial" w:hAnsi="Arial" w:cs="Arial"/>
      <w:iCs/>
      <w:color w:val="0000FF"/>
      <w:sz w:val="24"/>
      <w:szCs w:val="20"/>
      <w:lang w:val="en-GB" w:eastAsia="fr-FR"/>
    </w:rPr>
  </w:style>
  <w:style w:type="character" w:customStyle="1" w:styleId="Matematisketegn">
    <w:name w:val="Matematiske tegn"/>
    <w:rsid w:val="0054279E"/>
    <w:rPr>
      <w:rFonts w:ascii="Times New Roman" w:hAnsi="Times New Roman"/>
      <w:i/>
      <w:sz w:val="20"/>
    </w:rPr>
  </w:style>
  <w:style w:type="paragraph" w:customStyle="1" w:styleId="BodyText21">
    <w:name w:val="Body Text 21"/>
    <w:basedOn w:val="Standard"/>
    <w:rsid w:val="0054279E"/>
    <w:rPr>
      <w:rFonts w:ascii="Times New Roman" w:hAnsi="Times New Roman"/>
      <w:b/>
      <w:sz w:val="24"/>
      <w:szCs w:val="20"/>
      <w:lang w:val="en-GB" w:eastAsia="fr-FR"/>
    </w:rPr>
  </w:style>
  <w:style w:type="paragraph" w:customStyle="1" w:styleId="CENnormal">
    <w:name w:val="CEN_normal"/>
    <w:basedOn w:val="Standard"/>
    <w:rsid w:val="0054279E"/>
    <w:rPr>
      <w:rFonts w:ascii="Times New Roman" w:hAnsi="Times New Roman"/>
      <w:sz w:val="24"/>
      <w:szCs w:val="20"/>
      <w:lang w:val="fr-FR" w:eastAsia="da-DK"/>
    </w:rPr>
  </w:style>
  <w:style w:type="paragraph" w:customStyle="1" w:styleId="Papertitle">
    <w:name w:val="Paper title"/>
    <w:basedOn w:val="Firstparagraph"/>
    <w:next w:val="Firstparagraph"/>
    <w:rsid w:val="0054279E"/>
    <w:pPr>
      <w:suppressAutoHyphens/>
      <w:spacing w:after="360" w:line="360" w:lineRule="exact"/>
      <w:jc w:val="left"/>
    </w:pPr>
    <w:rPr>
      <w:sz w:val="32"/>
    </w:rPr>
  </w:style>
  <w:style w:type="paragraph" w:customStyle="1" w:styleId="kop1">
    <w:name w:val="kop 1"/>
    <w:aliases w:val="heading without number"/>
    <w:basedOn w:val="Standard"/>
    <w:next w:val="Firstparagraph"/>
    <w:rsid w:val="0054279E"/>
    <w:pPr>
      <w:keepNext/>
      <w:overflowPunct w:val="0"/>
      <w:autoSpaceDE w:val="0"/>
      <w:autoSpaceDN w:val="0"/>
      <w:adjustRightInd w:val="0"/>
      <w:spacing w:before="480" w:after="240" w:line="240" w:lineRule="exact"/>
      <w:textAlignment w:val="baseline"/>
    </w:pPr>
    <w:rPr>
      <w:rFonts w:ascii="Times New Roman" w:hAnsi="Times New Roman"/>
      <w:caps/>
      <w:sz w:val="22"/>
      <w:szCs w:val="20"/>
    </w:rPr>
  </w:style>
  <w:style w:type="paragraph" w:customStyle="1" w:styleId="Author">
    <w:name w:val="Author"/>
    <w:basedOn w:val="Firstparagraph"/>
    <w:next w:val="Affiliation"/>
    <w:rsid w:val="0054279E"/>
    <w:pPr>
      <w:suppressAutoHyphens/>
      <w:spacing w:line="280" w:lineRule="exact"/>
    </w:pPr>
    <w:rPr>
      <w:sz w:val="24"/>
    </w:rPr>
  </w:style>
  <w:style w:type="paragraph" w:customStyle="1" w:styleId="Affiliation">
    <w:name w:val="Affiliation"/>
    <w:basedOn w:val="Author"/>
    <w:next w:val="Author"/>
    <w:rsid w:val="0054279E"/>
    <w:pPr>
      <w:spacing w:line="220" w:lineRule="exact"/>
    </w:pPr>
    <w:rPr>
      <w:i/>
      <w:sz w:val="20"/>
    </w:rPr>
  </w:style>
  <w:style w:type="paragraph" w:customStyle="1" w:styleId="Paragraphafterheading">
    <w:name w:val="Paragraph after heading"/>
    <w:basedOn w:val="Standard"/>
    <w:next w:val="Standard"/>
    <w:rsid w:val="0054279E"/>
    <w:pPr>
      <w:overflowPunct w:val="0"/>
      <w:autoSpaceDE w:val="0"/>
      <w:autoSpaceDN w:val="0"/>
      <w:adjustRightInd w:val="0"/>
      <w:spacing w:line="240" w:lineRule="exact"/>
      <w:textAlignment w:val="baseline"/>
    </w:pPr>
    <w:rPr>
      <w:rFonts w:ascii="Times New Roman" w:hAnsi="Times New Roman"/>
      <w:sz w:val="22"/>
      <w:szCs w:val="20"/>
    </w:rPr>
  </w:style>
  <w:style w:type="paragraph" w:customStyle="1" w:styleId="Smallsize">
    <w:name w:val="Small size"/>
    <w:basedOn w:val="Standard"/>
    <w:rsid w:val="0054279E"/>
    <w:pPr>
      <w:overflowPunct w:val="0"/>
      <w:autoSpaceDE w:val="0"/>
      <w:autoSpaceDN w:val="0"/>
      <w:adjustRightInd w:val="0"/>
      <w:spacing w:line="220" w:lineRule="exact"/>
      <w:textAlignment w:val="baseline"/>
    </w:pPr>
    <w:rPr>
      <w:rFonts w:ascii="Times New Roman" w:hAnsi="Times New Roman"/>
      <w:szCs w:val="20"/>
    </w:rPr>
  </w:style>
  <w:style w:type="paragraph" w:customStyle="1" w:styleId="Headingitalic">
    <w:name w:val="Heading italic"/>
    <w:basedOn w:val="Standard"/>
    <w:rsid w:val="0054279E"/>
    <w:pPr>
      <w:keepNext/>
      <w:overflowPunct w:val="0"/>
      <w:autoSpaceDE w:val="0"/>
      <w:autoSpaceDN w:val="0"/>
      <w:adjustRightInd w:val="0"/>
      <w:spacing w:before="200" w:line="240" w:lineRule="exact"/>
      <w:textAlignment w:val="baseline"/>
    </w:pPr>
    <w:rPr>
      <w:rFonts w:ascii="Times New Roman" w:hAnsi="Times New Roman"/>
      <w:i/>
      <w:sz w:val="22"/>
      <w:szCs w:val="20"/>
    </w:rPr>
  </w:style>
  <w:style w:type="paragraph" w:customStyle="1" w:styleId="Tablecaption0">
    <w:name w:val="Table caption"/>
    <w:basedOn w:val="Smallsize"/>
    <w:next w:val="Tablerule"/>
    <w:rsid w:val="0054279E"/>
  </w:style>
  <w:style w:type="paragraph" w:customStyle="1" w:styleId="Tablerule">
    <w:name w:val="Table rule"/>
    <w:basedOn w:val="Smallsize"/>
    <w:next w:val="Tabletext"/>
    <w:rsid w:val="0054279E"/>
    <w:pPr>
      <w:spacing w:after="60" w:line="40" w:lineRule="exact"/>
      <w:jc w:val="left"/>
    </w:pPr>
    <w:rPr>
      <w:sz w:val="16"/>
    </w:rPr>
  </w:style>
  <w:style w:type="paragraph" w:customStyle="1" w:styleId="Tabletext">
    <w:name w:val="Table text"/>
    <w:basedOn w:val="Smallsize"/>
    <w:rsid w:val="0054279E"/>
    <w:pPr>
      <w:jc w:val="left"/>
    </w:pPr>
  </w:style>
  <w:style w:type="paragraph" w:customStyle="1" w:styleId="Figurephoto">
    <w:name w:val="Figure/photo"/>
    <w:basedOn w:val="Abstract"/>
    <w:next w:val="Figurecaption"/>
    <w:rsid w:val="0054279E"/>
    <w:pPr>
      <w:framePr w:w="0" w:hSpace="0" w:wrap="auto" w:vAnchor="margin" w:hAnchor="text" w:yAlign="inline" w:anchorLock="0"/>
      <w:numPr>
        <w:numId w:val="10"/>
      </w:numPr>
      <w:tabs>
        <w:tab w:val="clear" w:pos="720"/>
      </w:tabs>
      <w:spacing w:after="0" w:line="240" w:lineRule="auto"/>
      <w:ind w:left="0" w:firstLine="0"/>
    </w:pPr>
  </w:style>
  <w:style w:type="paragraph" w:styleId="Textkrper-Erstzeileneinzug">
    <w:name w:val="Body Text First Indent"/>
    <w:basedOn w:val="Standard"/>
    <w:link w:val="Textkrper-ErstzeileneinzugZchn"/>
    <w:rsid w:val="0054279E"/>
    <w:pPr>
      <w:ind w:firstLine="210"/>
    </w:pPr>
    <w:rPr>
      <w:rFonts w:ascii="Times New Roman" w:hAnsi="Times New Roman"/>
      <w:sz w:val="22"/>
    </w:rPr>
  </w:style>
  <w:style w:type="character" w:customStyle="1" w:styleId="Textkrper-ErstzeileneinzugZchn">
    <w:name w:val="Textkörper-Erstzeileneinzug Zchn"/>
    <w:basedOn w:val="TextkrperZchn"/>
    <w:link w:val="Textkrper-Erstzeileneinzug"/>
    <w:rsid w:val="0054279E"/>
    <w:rPr>
      <w:rFonts w:ascii="Times New Roman" w:eastAsia="MS Mincho" w:hAnsi="Times New Roman" w:cs="Times New Roman"/>
      <w:color w:val="005596" w:themeColor="accent1"/>
      <w:sz w:val="24"/>
      <w:szCs w:val="24"/>
      <w:lang w:val="en-US" w:eastAsia="en-GB"/>
    </w:rPr>
  </w:style>
  <w:style w:type="paragraph" w:styleId="Textkrper-Erstzeileneinzug2">
    <w:name w:val="Body Text First Indent 2"/>
    <w:basedOn w:val="Textkrper-Zeileneinzug"/>
    <w:link w:val="Textkrper-Erstzeileneinzug2Zchn"/>
    <w:rsid w:val="0054279E"/>
    <w:pPr>
      <w:ind w:left="283" w:firstLine="210"/>
    </w:pPr>
    <w:rPr>
      <w:rFonts w:ascii="Times New Roman" w:hAnsi="Times New Roman"/>
      <w:snapToGrid w:val="0"/>
      <w:color w:val="000000"/>
      <w:sz w:val="22"/>
      <w:szCs w:val="20"/>
      <w:lang w:val="en-GB"/>
    </w:rPr>
  </w:style>
  <w:style w:type="character" w:customStyle="1" w:styleId="Textkrper-Erstzeileneinzug2Zchn">
    <w:name w:val="Textkörper-Erstzeileneinzug 2 Zchn"/>
    <w:basedOn w:val="Textkrper-ZeileneinzugZchn"/>
    <w:link w:val="Textkrper-Erstzeileneinzug2"/>
    <w:rsid w:val="0054279E"/>
    <w:rPr>
      <w:rFonts w:ascii="Times New Roman" w:eastAsia="Times New Roman" w:hAnsi="Times New Roman" w:cs="Times New Roman"/>
      <w:snapToGrid w:val="0"/>
      <w:color w:val="000000"/>
      <w:sz w:val="20"/>
      <w:szCs w:val="20"/>
      <w:lang w:val="en-US"/>
    </w:rPr>
  </w:style>
  <w:style w:type="paragraph" w:styleId="Gruformel">
    <w:name w:val="Closing"/>
    <w:basedOn w:val="Standard"/>
    <w:link w:val="GruformelZchn"/>
    <w:rsid w:val="0054279E"/>
    <w:pPr>
      <w:ind w:left="4252"/>
    </w:pPr>
    <w:rPr>
      <w:rFonts w:ascii="Times New Roman" w:hAnsi="Times New Roman"/>
      <w:sz w:val="22"/>
      <w:szCs w:val="20"/>
      <w:lang w:val="en-GB"/>
    </w:rPr>
  </w:style>
  <w:style w:type="character" w:customStyle="1" w:styleId="GruformelZchn">
    <w:name w:val="Grußformel Zchn"/>
    <w:basedOn w:val="Absatz-Standardschriftart"/>
    <w:link w:val="Gruformel"/>
    <w:rsid w:val="0054279E"/>
    <w:rPr>
      <w:rFonts w:ascii="Times New Roman" w:eastAsia="Times New Roman" w:hAnsi="Times New Roman" w:cs="Times New Roman"/>
      <w:szCs w:val="20"/>
    </w:rPr>
  </w:style>
  <w:style w:type="paragraph" w:styleId="Umschlagadresse">
    <w:name w:val="envelope address"/>
    <w:basedOn w:val="Standard"/>
    <w:rsid w:val="0054279E"/>
    <w:pPr>
      <w:framePr w:w="7920" w:h="1980" w:hRule="exact" w:hSpace="180" w:wrap="auto" w:hAnchor="page" w:xAlign="center" w:yAlign="bottom"/>
      <w:ind w:left="2880"/>
    </w:pPr>
    <w:rPr>
      <w:rFonts w:ascii="Arial" w:hAnsi="Arial"/>
      <w:sz w:val="22"/>
      <w:szCs w:val="20"/>
      <w:lang w:val="en-GB"/>
    </w:rPr>
  </w:style>
  <w:style w:type="paragraph" w:styleId="Liste">
    <w:name w:val="List"/>
    <w:basedOn w:val="Standard"/>
    <w:rsid w:val="0054279E"/>
    <w:pPr>
      <w:ind w:left="283" w:hanging="283"/>
    </w:pPr>
    <w:rPr>
      <w:rFonts w:ascii="Times New Roman" w:hAnsi="Times New Roman"/>
      <w:sz w:val="22"/>
      <w:szCs w:val="20"/>
      <w:lang w:val="en-GB"/>
    </w:rPr>
  </w:style>
  <w:style w:type="paragraph" w:styleId="Liste2">
    <w:name w:val="List 2"/>
    <w:basedOn w:val="Standard"/>
    <w:rsid w:val="0054279E"/>
    <w:pPr>
      <w:ind w:left="566" w:hanging="283"/>
    </w:pPr>
    <w:rPr>
      <w:rFonts w:ascii="Times New Roman" w:hAnsi="Times New Roman"/>
      <w:sz w:val="22"/>
      <w:szCs w:val="20"/>
      <w:lang w:val="en-GB"/>
    </w:rPr>
  </w:style>
  <w:style w:type="paragraph" w:styleId="Liste3">
    <w:name w:val="List 3"/>
    <w:basedOn w:val="Standard"/>
    <w:rsid w:val="0054279E"/>
    <w:pPr>
      <w:ind w:left="849" w:hanging="283"/>
    </w:pPr>
    <w:rPr>
      <w:rFonts w:ascii="Times New Roman" w:hAnsi="Times New Roman"/>
      <w:sz w:val="22"/>
      <w:szCs w:val="20"/>
      <w:lang w:val="en-GB"/>
    </w:rPr>
  </w:style>
  <w:style w:type="paragraph" w:styleId="Liste4">
    <w:name w:val="List 4"/>
    <w:basedOn w:val="Standard"/>
    <w:rsid w:val="0054279E"/>
    <w:pPr>
      <w:ind w:left="1132" w:hanging="283"/>
    </w:pPr>
    <w:rPr>
      <w:rFonts w:ascii="Times New Roman" w:hAnsi="Times New Roman"/>
      <w:sz w:val="22"/>
      <w:szCs w:val="20"/>
      <w:lang w:val="en-GB"/>
    </w:rPr>
  </w:style>
  <w:style w:type="paragraph" w:styleId="Liste5">
    <w:name w:val="List 5"/>
    <w:basedOn w:val="Standard"/>
    <w:rsid w:val="0054279E"/>
    <w:pPr>
      <w:ind w:left="1415" w:hanging="283"/>
    </w:pPr>
    <w:rPr>
      <w:rFonts w:ascii="Times New Roman" w:hAnsi="Times New Roman"/>
      <w:sz w:val="22"/>
      <w:szCs w:val="20"/>
      <w:lang w:val="en-GB"/>
    </w:rPr>
  </w:style>
  <w:style w:type="paragraph" w:styleId="Aufzhlungszeichen3">
    <w:name w:val="List Bullet 3"/>
    <w:basedOn w:val="Standard"/>
    <w:autoRedefine/>
    <w:rsid w:val="0054279E"/>
    <w:pPr>
      <w:numPr>
        <w:numId w:val="15"/>
      </w:numPr>
    </w:pPr>
    <w:rPr>
      <w:rFonts w:ascii="Times New Roman" w:hAnsi="Times New Roman"/>
      <w:sz w:val="22"/>
      <w:szCs w:val="20"/>
      <w:lang w:val="en-GB"/>
    </w:rPr>
  </w:style>
  <w:style w:type="paragraph" w:styleId="Aufzhlungszeichen5">
    <w:name w:val="List Bullet 5"/>
    <w:basedOn w:val="Standard"/>
    <w:autoRedefine/>
    <w:rsid w:val="0054279E"/>
    <w:pPr>
      <w:tabs>
        <w:tab w:val="num" w:pos="432"/>
      </w:tabs>
      <w:ind w:left="432" w:hanging="432"/>
    </w:pPr>
    <w:rPr>
      <w:rFonts w:ascii="Times New Roman" w:hAnsi="Times New Roman"/>
      <w:sz w:val="22"/>
      <w:szCs w:val="20"/>
      <w:lang w:val="en-GB"/>
    </w:rPr>
  </w:style>
  <w:style w:type="paragraph" w:styleId="Listenfortsetzung">
    <w:name w:val="List Continue"/>
    <w:basedOn w:val="Standard"/>
    <w:rsid w:val="0054279E"/>
    <w:pPr>
      <w:ind w:left="283"/>
    </w:pPr>
    <w:rPr>
      <w:rFonts w:ascii="Times New Roman" w:hAnsi="Times New Roman"/>
      <w:sz w:val="22"/>
      <w:szCs w:val="20"/>
      <w:lang w:val="en-GB"/>
    </w:rPr>
  </w:style>
  <w:style w:type="paragraph" w:styleId="Listenfortsetzung2">
    <w:name w:val="List Continue 2"/>
    <w:basedOn w:val="Standard"/>
    <w:rsid w:val="0054279E"/>
    <w:pPr>
      <w:ind w:left="566"/>
    </w:pPr>
    <w:rPr>
      <w:rFonts w:ascii="Times New Roman" w:hAnsi="Times New Roman"/>
      <w:sz w:val="22"/>
      <w:szCs w:val="20"/>
      <w:lang w:val="en-GB"/>
    </w:rPr>
  </w:style>
  <w:style w:type="paragraph" w:styleId="Listenfortsetzung3">
    <w:name w:val="List Continue 3"/>
    <w:basedOn w:val="Standard"/>
    <w:rsid w:val="0054279E"/>
    <w:pPr>
      <w:ind w:left="849"/>
    </w:pPr>
    <w:rPr>
      <w:rFonts w:ascii="Times New Roman" w:hAnsi="Times New Roman"/>
      <w:sz w:val="22"/>
      <w:szCs w:val="20"/>
      <w:lang w:val="en-GB"/>
    </w:rPr>
  </w:style>
  <w:style w:type="paragraph" w:styleId="Listenfortsetzung4">
    <w:name w:val="List Continue 4"/>
    <w:basedOn w:val="Standard"/>
    <w:rsid w:val="0054279E"/>
    <w:pPr>
      <w:ind w:left="1132"/>
    </w:pPr>
    <w:rPr>
      <w:rFonts w:ascii="Times New Roman" w:hAnsi="Times New Roman"/>
      <w:sz w:val="22"/>
      <w:szCs w:val="20"/>
      <w:lang w:val="en-GB"/>
    </w:rPr>
  </w:style>
  <w:style w:type="paragraph" w:styleId="Listenfortsetzung5">
    <w:name w:val="List Continue 5"/>
    <w:basedOn w:val="Standard"/>
    <w:rsid w:val="0054279E"/>
    <w:pPr>
      <w:ind w:left="1415"/>
    </w:pPr>
    <w:rPr>
      <w:rFonts w:ascii="Times New Roman" w:hAnsi="Times New Roman"/>
      <w:sz w:val="22"/>
      <w:szCs w:val="20"/>
      <w:lang w:val="en-GB"/>
    </w:rPr>
  </w:style>
  <w:style w:type="paragraph" w:styleId="Listennummer5">
    <w:name w:val="List Number 5"/>
    <w:basedOn w:val="Standard"/>
    <w:rsid w:val="0054279E"/>
    <w:pPr>
      <w:numPr>
        <w:numId w:val="16"/>
      </w:numPr>
    </w:pPr>
    <w:rPr>
      <w:rFonts w:ascii="Times New Roman" w:hAnsi="Times New Roman"/>
      <w:sz w:val="22"/>
      <w:szCs w:val="20"/>
      <w:lang w:val="en-GB"/>
    </w:rPr>
  </w:style>
  <w:style w:type="character" w:customStyle="1" w:styleId="MakrotextZchn">
    <w:name w:val="Makrotext Zchn"/>
    <w:link w:val="Makrotext"/>
    <w:semiHidden/>
    <w:rsid w:val="0054279E"/>
    <w:rPr>
      <w:rFonts w:ascii="Courier New" w:eastAsia="Times New Roman" w:hAnsi="Courier New"/>
      <w:lang w:val="en-US"/>
    </w:rPr>
  </w:style>
  <w:style w:type="paragraph" w:styleId="Makrotext">
    <w:name w:val="macro"/>
    <w:link w:val="MakrotextZchn"/>
    <w:semiHidden/>
    <w:rsid w:val="0054279E"/>
    <w:pPr>
      <w:numPr>
        <w:numId w:val="20"/>
      </w:numPr>
      <w:tabs>
        <w:tab w:val="left" w:pos="480"/>
        <w:tab w:val="left" w:pos="960"/>
        <w:tab w:val="left" w:pos="1440"/>
        <w:tab w:val="left" w:pos="1920"/>
        <w:tab w:val="left" w:pos="2400"/>
        <w:tab w:val="left" w:pos="2880"/>
        <w:tab w:val="left" w:pos="3360"/>
        <w:tab w:val="left" w:pos="3840"/>
        <w:tab w:val="left" w:pos="4320"/>
      </w:tabs>
      <w:spacing w:after="0" w:line="240" w:lineRule="auto"/>
      <w:ind w:left="0" w:firstLine="0"/>
    </w:pPr>
    <w:rPr>
      <w:rFonts w:ascii="Courier New" w:eastAsia="Times New Roman" w:hAnsi="Courier New"/>
      <w:lang w:val="en-US"/>
    </w:rPr>
  </w:style>
  <w:style w:type="character" w:customStyle="1" w:styleId="MacroTextChar1">
    <w:name w:val="Macro Text Char1"/>
    <w:basedOn w:val="Absatz-Standardschriftart"/>
    <w:uiPriority w:val="99"/>
    <w:semiHidden/>
    <w:rsid w:val="0054279E"/>
    <w:rPr>
      <w:rFonts w:ascii="Consolas" w:eastAsia="Times New Roman" w:hAnsi="Consolas" w:cs="Consolas"/>
      <w:sz w:val="20"/>
      <w:szCs w:val="20"/>
      <w:lang w:val="en-US"/>
    </w:rPr>
  </w:style>
  <w:style w:type="paragraph" w:styleId="Nachrichtenkopf">
    <w:name w:val="Message Header"/>
    <w:basedOn w:val="Standard"/>
    <w:link w:val="NachrichtenkopfZchn"/>
    <w:rsid w:val="0054279E"/>
    <w:pPr>
      <w:numPr>
        <w:numId w:val="21"/>
      </w:num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2"/>
      <w:szCs w:val="20"/>
      <w:lang w:val="en-GB"/>
    </w:rPr>
  </w:style>
  <w:style w:type="character" w:customStyle="1" w:styleId="NachrichtenkopfZchn">
    <w:name w:val="Nachrichtenkopf Zchn"/>
    <w:basedOn w:val="Absatz-Standardschriftart"/>
    <w:link w:val="Nachrichtenkopf"/>
    <w:rsid w:val="0054279E"/>
    <w:rPr>
      <w:rFonts w:ascii="Arial" w:eastAsia="Times New Roman" w:hAnsi="Arial" w:cs="Times New Roman"/>
      <w:szCs w:val="20"/>
      <w:shd w:val="pct20" w:color="auto" w:fill="auto"/>
    </w:rPr>
  </w:style>
  <w:style w:type="paragraph" w:styleId="Standardeinzug">
    <w:name w:val="Normal Indent"/>
    <w:basedOn w:val="Standard"/>
    <w:rsid w:val="0054279E"/>
    <w:pPr>
      <w:numPr>
        <w:numId w:val="22"/>
      </w:numPr>
      <w:ind w:left="720" w:firstLine="0"/>
    </w:pPr>
    <w:rPr>
      <w:rFonts w:ascii="Times New Roman" w:hAnsi="Times New Roman"/>
      <w:sz w:val="22"/>
      <w:szCs w:val="20"/>
      <w:lang w:val="en-GB"/>
    </w:rPr>
  </w:style>
  <w:style w:type="paragraph" w:styleId="Fu-Endnotenberschrift">
    <w:name w:val="Note Heading"/>
    <w:basedOn w:val="Standard"/>
    <w:next w:val="Standard"/>
    <w:link w:val="Fu-EndnotenberschriftZchn"/>
    <w:rsid w:val="0054279E"/>
    <w:pPr>
      <w:numPr>
        <w:numId w:val="23"/>
      </w:numPr>
      <w:ind w:left="0" w:firstLine="0"/>
    </w:pPr>
    <w:rPr>
      <w:rFonts w:ascii="Times New Roman" w:hAnsi="Times New Roman"/>
      <w:sz w:val="22"/>
      <w:szCs w:val="20"/>
      <w:lang w:val="en-GB"/>
    </w:rPr>
  </w:style>
  <w:style w:type="character" w:customStyle="1" w:styleId="Fu-EndnotenberschriftZchn">
    <w:name w:val="Fuß/-Endnotenüberschrift Zchn"/>
    <w:basedOn w:val="Absatz-Standardschriftart"/>
    <w:link w:val="Fu-Endnotenberschrift"/>
    <w:rsid w:val="0054279E"/>
    <w:rPr>
      <w:rFonts w:ascii="Times New Roman" w:eastAsia="Times New Roman" w:hAnsi="Times New Roman" w:cs="Times New Roman"/>
      <w:szCs w:val="20"/>
    </w:rPr>
  </w:style>
  <w:style w:type="paragraph" w:styleId="Anrede">
    <w:name w:val="Salutation"/>
    <w:basedOn w:val="Standard"/>
    <w:next w:val="Standard"/>
    <w:link w:val="AnredeZchn"/>
    <w:rsid w:val="0054279E"/>
    <w:rPr>
      <w:rFonts w:ascii="Times New Roman" w:hAnsi="Times New Roman"/>
      <w:sz w:val="22"/>
      <w:szCs w:val="20"/>
      <w:lang w:val="en-GB"/>
    </w:rPr>
  </w:style>
  <w:style w:type="character" w:customStyle="1" w:styleId="AnredeZchn">
    <w:name w:val="Anrede Zchn"/>
    <w:basedOn w:val="Absatz-Standardschriftart"/>
    <w:link w:val="Anrede"/>
    <w:rsid w:val="0054279E"/>
    <w:rPr>
      <w:rFonts w:ascii="Times New Roman" w:eastAsia="Times New Roman" w:hAnsi="Times New Roman" w:cs="Times New Roman"/>
      <w:szCs w:val="20"/>
    </w:rPr>
  </w:style>
  <w:style w:type="paragraph" w:styleId="Unterschrift">
    <w:name w:val="Signature"/>
    <w:basedOn w:val="Standard"/>
    <w:link w:val="UnterschriftZchn"/>
    <w:rsid w:val="0054279E"/>
    <w:pPr>
      <w:ind w:left="4252"/>
    </w:pPr>
    <w:rPr>
      <w:rFonts w:ascii="Times New Roman" w:hAnsi="Times New Roman"/>
      <w:sz w:val="22"/>
      <w:szCs w:val="20"/>
      <w:lang w:val="en-GB"/>
    </w:rPr>
  </w:style>
  <w:style w:type="character" w:customStyle="1" w:styleId="UnterschriftZchn">
    <w:name w:val="Unterschrift Zchn"/>
    <w:basedOn w:val="Absatz-Standardschriftart"/>
    <w:link w:val="Unterschrift"/>
    <w:rsid w:val="0054279E"/>
    <w:rPr>
      <w:rFonts w:ascii="Times New Roman" w:eastAsia="Times New Roman" w:hAnsi="Times New Roman" w:cs="Times New Roman"/>
      <w:szCs w:val="20"/>
    </w:rPr>
  </w:style>
  <w:style w:type="paragraph" w:styleId="Untertitel">
    <w:name w:val="Subtitle"/>
    <w:basedOn w:val="Standard"/>
    <w:link w:val="UntertitelZchn"/>
    <w:qFormat/>
    <w:rsid w:val="0054279E"/>
    <w:pPr>
      <w:spacing w:after="60"/>
      <w:jc w:val="center"/>
      <w:outlineLvl w:val="1"/>
    </w:pPr>
    <w:rPr>
      <w:rFonts w:ascii="Arial" w:hAnsi="Arial"/>
      <w:sz w:val="22"/>
      <w:szCs w:val="20"/>
      <w:lang w:val="en-GB"/>
    </w:rPr>
  </w:style>
  <w:style w:type="character" w:customStyle="1" w:styleId="UntertitelZchn">
    <w:name w:val="Untertitel Zchn"/>
    <w:basedOn w:val="Absatz-Standardschriftart"/>
    <w:link w:val="Untertitel"/>
    <w:rsid w:val="0054279E"/>
    <w:rPr>
      <w:rFonts w:ascii="Arial" w:eastAsia="Times New Roman" w:hAnsi="Arial" w:cs="Times New Roman"/>
      <w:szCs w:val="20"/>
    </w:rPr>
  </w:style>
  <w:style w:type="paragraph" w:customStyle="1" w:styleId="p0">
    <w:name w:val="p0"/>
    <w:basedOn w:val="Standard"/>
    <w:rsid w:val="0054279E"/>
    <w:pPr>
      <w:widowControl w:val="0"/>
      <w:numPr>
        <w:numId w:val="24"/>
      </w:numPr>
      <w:tabs>
        <w:tab w:val="left" w:pos="720"/>
      </w:tabs>
      <w:autoSpaceDE w:val="0"/>
      <w:autoSpaceDN w:val="0"/>
      <w:adjustRightInd w:val="0"/>
      <w:spacing w:line="240" w:lineRule="atLeast"/>
      <w:ind w:left="0" w:firstLine="0"/>
    </w:pPr>
    <w:rPr>
      <w:rFonts w:ascii="Times New Roman" w:hAnsi="Times New Roman"/>
      <w:szCs w:val="20"/>
      <w:lang w:val="de-DE"/>
    </w:rPr>
  </w:style>
  <w:style w:type="paragraph" w:customStyle="1" w:styleId="p16">
    <w:name w:val="p16"/>
    <w:basedOn w:val="Standard"/>
    <w:rsid w:val="0054279E"/>
    <w:pPr>
      <w:widowControl w:val="0"/>
      <w:tabs>
        <w:tab w:val="left" w:pos="720"/>
      </w:tabs>
      <w:autoSpaceDE w:val="0"/>
      <w:autoSpaceDN w:val="0"/>
      <w:adjustRightInd w:val="0"/>
      <w:spacing w:line="240" w:lineRule="atLeast"/>
    </w:pPr>
    <w:rPr>
      <w:rFonts w:ascii="Times New Roman" w:hAnsi="Times New Roman"/>
      <w:sz w:val="24"/>
      <w:szCs w:val="20"/>
      <w:lang w:val="de-DE"/>
    </w:rPr>
  </w:style>
  <w:style w:type="paragraph" w:customStyle="1" w:styleId="p8">
    <w:name w:val="p8"/>
    <w:basedOn w:val="Standard"/>
    <w:rsid w:val="0054279E"/>
    <w:pPr>
      <w:widowControl w:val="0"/>
      <w:numPr>
        <w:numId w:val="25"/>
      </w:numPr>
      <w:tabs>
        <w:tab w:val="left" w:pos="720"/>
      </w:tabs>
      <w:autoSpaceDE w:val="0"/>
      <w:autoSpaceDN w:val="0"/>
      <w:adjustRightInd w:val="0"/>
      <w:spacing w:line="280" w:lineRule="atLeast"/>
      <w:ind w:left="0" w:firstLine="0"/>
    </w:pPr>
    <w:rPr>
      <w:rFonts w:ascii="Times New Roman" w:hAnsi="Times New Roman"/>
      <w:szCs w:val="20"/>
      <w:lang w:val="de-DE"/>
    </w:rPr>
  </w:style>
  <w:style w:type="paragraph" w:customStyle="1" w:styleId="p1">
    <w:name w:val="p1"/>
    <w:basedOn w:val="Standard"/>
    <w:rsid w:val="0054279E"/>
    <w:pPr>
      <w:widowControl w:val="0"/>
      <w:numPr>
        <w:numId w:val="31"/>
      </w:numPr>
      <w:tabs>
        <w:tab w:val="clear" w:pos="643"/>
        <w:tab w:val="left" w:pos="720"/>
      </w:tabs>
      <w:autoSpaceDE w:val="0"/>
      <w:autoSpaceDN w:val="0"/>
      <w:adjustRightInd w:val="0"/>
      <w:spacing w:line="280" w:lineRule="atLeast"/>
      <w:ind w:left="0" w:firstLine="0"/>
    </w:pPr>
    <w:rPr>
      <w:rFonts w:ascii="Times New Roman" w:hAnsi="Times New Roman"/>
      <w:sz w:val="24"/>
      <w:szCs w:val="20"/>
      <w:lang w:val="de-DE"/>
    </w:rPr>
  </w:style>
  <w:style w:type="paragraph" w:customStyle="1" w:styleId="c2">
    <w:name w:val="c2"/>
    <w:basedOn w:val="Standard"/>
    <w:rsid w:val="0054279E"/>
    <w:pPr>
      <w:widowControl w:val="0"/>
      <w:numPr>
        <w:numId w:val="32"/>
      </w:numPr>
      <w:tabs>
        <w:tab w:val="clear" w:pos="926"/>
      </w:tabs>
      <w:autoSpaceDE w:val="0"/>
      <w:autoSpaceDN w:val="0"/>
      <w:spacing w:line="240" w:lineRule="atLeast"/>
      <w:ind w:left="0" w:firstLine="0"/>
      <w:jc w:val="center"/>
    </w:pPr>
    <w:rPr>
      <w:rFonts w:ascii="Times New Roman" w:hAnsi="Times New Roman"/>
      <w:szCs w:val="20"/>
      <w:lang w:val="en-GB"/>
    </w:rPr>
  </w:style>
  <w:style w:type="paragraph" w:customStyle="1" w:styleId="t3">
    <w:name w:val="t3"/>
    <w:basedOn w:val="Standard"/>
    <w:rsid w:val="0054279E"/>
    <w:pPr>
      <w:widowControl w:val="0"/>
      <w:autoSpaceDE w:val="0"/>
      <w:autoSpaceDN w:val="0"/>
      <w:spacing w:line="240" w:lineRule="atLeast"/>
    </w:pPr>
    <w:rPr>
      <w:rFonts w:ascii="Times New Roman" w:hAnsi="Times New Roman"/>
      <w:szCs w:val="20"/>
      <w:lang w:val="en-GB"/>
    </w:rPr>
  </w:style>
  <w:style w:type="paragraph" w:customStyle="1" w:styleId="p4">
    <w:name w:val="p4"/>
    <w:basedOn w:val="Standard"/>
    <w:rsid w:val="0054279E"/>
    <w:pPr>
      <w:widowControl w:val="0"/>
      <w:numPr>
        <w:numId w:val="33"/>
      </w:numPr>
      <w:tabs>
        <w:tab w:val="clear" w:pos="1492"/>
        <w:tab w:val="left" w:pos="204"/>
      </w:tabs>
      <w:autoSpaceDE w:val="0"/>
      <w:autoSpaceDN w:val="0"/>
      <w:spacing w:line="240" w:lineRule="atLeast"/>
      <w:ind w:left="0" w:firstLine="0"/>
    </w:pPr>
    <w:rPr>
      <w:rFonts w:ascii="Times New Roman" w:hAnsi="Times New Roman"/>
      <w:szCs w:val="20"/>
      <w:lang w:val="en-GB"/>
    </w:rPr>
  </w:style>
  <w:style w:type="paragraph" w:customStyle="1" w:styleId="Referencia">
    <w:name w:val="Referencia"/>
    <w:basedOn w:val="Standard"/>
    <w:rsid w:val="0054279E"/>
    <w:pPr>
      <w:spacing w:after="180"/>
      <w:ind w:left="720" w:hanging="360"/>
    </w:pPr>
    <w:rPr>
      <w:rFonts w:ascii="Times New Roman" w:hAnsi="Times New Roman"/>
      <w:sz w:val="22"/>
      <w:szCs w:val="20"/>
      <w:lang w:val="en-GB"/>
    </w:rPr>
  </w:style>
  <w:style w:type="paragraph" w:customStyle="1" w:styleId="Caption1">
    <w:name w:val="Caption1"/>
    <w:basedOn w:val="Standard"/>
    <w:next w:val="Standard"/>
    <w:rsid w:val="0054279E"/>
    <w:pPr>
      <w:widowControl w:val="0"/>
      <w:numPr>
        <w:numId w:val="17"/>
      </w:numPr>
      <w:ind w:left="0" w:firstLine="0"/>
    </w:pPr>
    <w:rPr>
      <w:rFonts w:ascii="Times New Roman" w:hAnsi="Times New Roman"/>
      <w:sz w:val="22"/>
      <w:szCs w:val="20"/>
      <w:lang w:val="en-GB"/>
    </w:rPr>
  </w:style>
  <w:style w:type="paragraph" w:customStyle="1" w:styleId="Legend">
    <w:name w:val="Legend"/>
    <w:basedOn w:val="Standard"/>
    <w:rsid w:val="0054279E"/>
    <w:pPr>
      <w:spacing w:before="60"/>
      <w:jc w:val="center"/>
    </w:pPr>
    <w:rPr>
      <w:rFonts w:ascii="Times New Roman" w:hAnsi="Times New Roman"/>
      <w:i/>
      <w:szCs w:val="20"/>
      <w:lang w:val="en-GB"/>
    </w:rPr>
  </w:style>
  <w:style w:type="paragraph" w:customStyle="1" w:styleId="Table-Text">
    <w:name w:val="Table-Text"/>
    <w:basedOn w:val="Standard"/>
    <w:rsid w:val="0054279E"/>
    <w:pPr>
      <w:spacing w:before="20" w:after="20"/>
    </w:pPr>
    <w:rPr>
      <w:rFonts w:ascii="Times New Roman" w:hAnsi="Times New Roman"/>
      <w:szCs w:val="20"/>
      <w:lang w:val="en-GB"/>
    </w:rPr>
  </w:style>
  <w:style w:type="paragraph" w:customStyle="1" w:styleId="xl22">
    <w:name w:val="xl22"/>
    <w:basedOn w:val="Standard"/>
    <w:rsid w:val="0054279E"/>
    <w:pPr>
      <w:numPr>
        <w:numId w:val="34"/>
      </w:numPr>
      <w:tabs>
        <w:tab w:val="clear" w:pos="360"/>
      </w:tabs>
      <w:spacing w:before="100" w:beforeAutospacing="1" w:after="100" w:afterAutospacing="1"/>
      <w:ind w:left="0" w:firstLine="0"/>
      <w:jc w:val="center"/>
      <w:textAlignment w:val="center"/>
    </w:pPr>
    <w:rPr>
      <w:rFonts w:ascii="Times New Roman" w:eastAsia="Arial Unicode MS" w:hAnsi="Times New Roman"/>
      <w:b/>
      <w:bCs/>
      <w:sz w:val="24"/>
      <w:lang w:val="en-GB"/>
    </w:rPr>
  </w:style>
  <w:style w:type="paragraph" w:customStyle="1" w:styleId="xl23">
    <w:name w:val="xl23"/>
    <w:basedOn w:val="Standard"/>
    <w:rsid w:val="0054279E"/>
    <w:pPr>
      <w:numPr>
        <w:numId w:val="35"/>
      </w:numPr>
      <w:tabs>
        <w:tab w:val="clear" w:pos="643"/>
      </w:tabs>
      <w:spacing w:before="100" w:beforeAutospacing="1" w:after="100" w:afterAutospacing="1"/>
      <w:ind w:left="0" w:firstLine="0"/>
      <w:textAlignment w:val="center"/>
    </w:pPr>
    <w:rPr>
      <w:rFonts w:ascii="Times New Roman" w:eastAsia="Arial Unicode MS" w:hAnsi="Times New Roman"/>
      <w:b/>
      <w:bCs/>
      <w:sz w:val="24"/>
      <w:lang w:val="en-GB"/>
    </w:rPr>
  </w:style>
  <w:style w:type="paragraph" w:customStyle="1" w:styleId="xl24">
    <w:name w:val="xl24"/>
    <w:basedOn w:val="Standard"/>
    <w:rsid w:val="0054279E"/>
    <w:pPr>
      <w:numPr>
        <w:numId w:val="36"/>
      </w:numPr>
      <w:tabs>
        <w:tab w:val="clear" w:pos="926"/>
      </w:tabs>
      <w:spacing w:before="100" w:beforeAutospacing="1" w:after="100" w:afterAutospacing="1"/>
      <w:ind w:left="0" w:firstLine="0"/>
      <w:textAlignment w:val="center"/>
    </w:pPr>
    <w:rPr>
      <w:rFonts w:ascii="Times New Roman" w:eastAsia="Arial Unicode MS" w:hAnsi="Times New Roman"/>
      <w:sz w:val="24"/>
      <w:lang w:val="en-GB"/>
    </w:rPr>
  </w:style>
  <w:style w:type="paragraph" w:customStyle="1" w:styleId="xl25">
    <w:name w:val="xl25"/>
    <w:basedOn w:val="Standard"/>
    <w:rsid w:val="0054279E"/>
    <w:pPr>
      <w:numPr>
        <w:numId w:val="37"/>
      </w:numPr>
      <w:tabs>
        <w:tab w:val="clear" w:pos="1209"/>
      </w:tabs>
      <w:spacing w:before="100" w:beforeAutospacing="1" w:after="100" w:afterAutospacing="1"/>
      <w:ind w:left="0" w:firstLine="0"/>
      <w:textAlignment w:val="center"/>
    </w:pPr>
    <w:rPr>
      <w:rFonts w:ascii="Times New Roman" w:eastAsia="Arial Unicode MS" w:hAnsi="Times New Roman"/>
      <w:sz w:val="18"/>
      <w:szCs w:val="18"/>
      <w:lang w:val="en-GB"/>
    </w:rPr>
  </w:style>
  <w:style w:type="paragraph" w:customStyle="1" w:styleId="xl26">
    <w:name w:val="xl26"/>
    <w:basedOn w:val="Standard"/>
    <w:rsid w:val="0054279E"/>
    <w:pPr>
      <w:numPr>
        <w:numId w:val="38"/>
      </w:numPr>
      <w:tabs>
        <w:tab w:val="clear" w:pos="1492"/>
      </w:tabs>
      <w:spacing w:before="100" w:beforeAutospacing="1" w:after="100" w:afterAutospacing="1"/>
      <w:ind w:left="0" w:firstLine="0"/>
      <w:textAlignment w:val="center"/>
    </w:pPr>
    <w:rPr>
      <w:rFonts w:ascii="Times New Roman" w:eastAsia="Arial Unicode MS" w:hAnsi="Times New Roman"/>
      <w:sz w:val="24"/>
      <w:lang w:val="en-GB"/>
    </w:rPr>
  </w:style>
  <w:style w:type="paragraph" w:customStyle="1" w:styleId="xl27">
    <w:name w:val="xl27"/>
    <w:basedOn w:val="Standard"/>
    <w:rsid w:val="0054279E"/>
    <w:pPr>
      <w:spacing w:before="100" w:beforeAutospacing="1" w:after="100" w:afterAutospacing="1"/>
      <w:textAlignment w:val="center"/>
    </w:pPr>
    <w:rPr>
      <w:rFonts w:ascii="Times New Roman" w:eastAsia="Arial Unicode MS" w:hAnsi="Times New Roman"/>
      <w:sz w:val="24"/>
      <w:lang w:val="en-GB"/>
    </w:rPr>
  </w:style>
  <w:style w:type="paragraph" w:customStyle="1" w:styleId="xl28">
    <w:name w:val="xl28"/>
    <w:basedOn w:val="Standard"/>
    <w:rsid w:val="0054279E"/>
    <w:pPr>
      <w:spacing w:before="100" w:beforeAutospacing="1" w:after="100" w:afterAutospacing="1"/>
      <w:textAlignment w:val="center"/>
    </w:pPr>
    <w:rPr>
      <w:rFonts w:ascii="Times New Roman" w:eastAsia="Arial Unicode MS" w:hAnsi="Times New Roman"/>
      <w:sz w:val="24"/>
      <w:lang w:val="en-GB"/>
    </w:rPr>
  </w:style>
  <w:style w:type="paragraph" w:customStyle="1" w:styleId="xl29">
    <w:name w:val="xl29"/>
    <w:basedOn w:val="Standard"/>
    <w:rsid w:val="0054279E"/>
    <w:pPr>
      <w:spacing w:before="100" w:beforeAutospacing="1" w:after="100" w:afterAutospacing="1"/>
      <w:jc w:val="center"/>
      <w:textAlignment w:val="center"/>
    </w:pPr>
    <w:rPr>
      <w:rFonts w:ascii="Times New Roman" w:eastAsia="Arial Unicode MS" w:hAnsi="Times New Roman"/>
      <w:b/>
      <w:bCs/>
      <w:sz w:val="24"/>
      <w:lang w:val="en-GB"/>
    </w:rPr>
  </w:style>
  <w:style w:type="paragraph" w:customStyle="1" w:styleId="xl30">
    <w:name w:val="xl30"/>
    <w:basedOn w:val="Standard"/>
    <w:rsid w:val="0054279E"/>
    <w:pPr>
      <w:spacing w:before="100" w:beforeAutospacing="1" w:after="100" w:afterAutospacing="1"/>
      <w:jc w:val="right"/>
      <w:textAlignment w:val="center"/>
    </w:pPr>
    <w:rPr>
      <w:rFonts w:ascii="Times New Roman" w:eastAsia="Arial Unicode MS" w:hAnsi="Times New Roman"/>
      <w:sz w:val="18"/>
      <w:szCs w:val="18"/>
      <w:lang w:val="en-GB"/>
    </w:rPr>
  </w:style>
  <w:style w:type="paragraph" w:customStyle="1" w:styleId="xl31">
    <w:name w:val="xl31"/>
    <w:basedOn w:val="Standard"/>
    <w:rsid w:val="0054279E"/>
    <w:pPr>
      <w:spacing w:before="100" w:beforeAutospacing="1" w:after="100" w:afterAutospacing="1"/>
      <w:textAlignment w:val="center"/>
    </w:pPr>
    <w:rPr>
      <w:rFonts w:ascii="Times New Roman" w:eastAsia="Arial Unicode MS" w:hAnsi="Times New Roman"/>
      <w:sz w:val="18"/>
      <w:szCs w:val="18"/>
      <w:lang w:val="en-GB"/>
    </w:rPr>
  </w:style>
  <w:style w:type="paragraph" w:customStyle="1" w:styleId="xl32">
    <w:name w:val="xl32"/>
    <w:basedOn w:val="Standard"/>
    <w:rsid w:val="0054279E"/>
    <w:pPr>
      <w:spacing w:before="100" w:beforeAutospacing="1" w:after="100" w:afterAutospacing="1"/>
      <w:textAlignment w:val="center"/>
    </w:pPr>
    <w:rPr>
      <w:rFonts w:ascii="Times New Roman" w:eastAsia="Arial Unicode MS" w:hAnsi="Times New Roman"/>
      <w:sz w:val="24"/>
      <w:lang w:val="en-GB"/>
    </w:rPr>
  </w:style>
  <w:style w:type="paragraph" w:customStyle="1" w:styleId="xl33">
    <w:name w:val="xl33"/>
    <w:basedOn w:val="Standard"/>
    <w:rsid w:val="0054279E"/>
    <w:pPr>
      <w:spacing w:before="100" w:beforeAutospacing="1" w:after="100" w:afterAutospacing="1"/>
      <w:textAlignment w:val="center"/>
    </w:pPr>
    <w:rPr>
      <w:rFonts w:ascii="Times New Roman" w:eastAsia="Arial Unicode MS" w:hAnsi="Times New Roman"/>
      <w:sz w:val="18"/>
      <w:szCs w:val="18"/>
      <w:lang w:val="en-GB"/>
    </w:rPr>
  </w:style>
  <w:style w:type="paragraph" w:customStyle="1" w:styleId="xl34">
    <w:name w:val="xl34"/>
    <w:basedOn w:val="Standard"/>
    <w:rsid w:val="0054279E"/>
    <w:pPr>
      <w:spacing w:before="100" w:beforeAutospacing="1" w:after="100" w:afterAutospacing="1"/>
      <w:textAlignment w:val="center"/>
    </w:pPr>
    <w:rPr>
      <w:rFonts w:ascii="Times New Roman" w:eastAsia="Arial Unicode MS" w:hAnsi="Times New Roman"/>
      <w:sz w:val="24"/>
      <w:lang w:val="en-GB"/>
    </w:rPr>
  </w:style>
  <w:style w:type="paragraph" w:customStyle="1" w:styleId="Equation">
    <w:name w:val="Equation"/>
    <w:basedOn w:val="Standard"/>
    <w:next w:val="Standard"/>
    <w:rsid w:val="0054279E"/>
    <w:pPr>
      <w:numPr>
        <w:numId w:val="26"/>
      </w:numPr>
      <w:tabs>
        <w:tab w:val="left" w:pos="1134"/>
        <w:tab w:val="right" w:pos="9497"/>
      </w:tabs>
      <w:spacing w:after="240"/>
      <w:ind w:left="0" w:firstLine="0"/>
    </w:pPr>
    <w:rPr>
      <w:rFonts w:ascii="Times New Roman" w:hAnsi="Times New Roman"/>
      <w:sz w:val="22"/>
      <w:szCs w:val="20"/>
    </w:rPr>
  </w:style>
  <w:style w:type="paragraph" w:customStyle="1" w:styleId="Table-Leg">
    <w:name w:val="Table-Leg"/>
    <w:basedOn w:val="Standard"/>
    <w:rsid w:val="0054279E"/>
    <w:pPr>
      <w:jc w:val="center"/>
    </w:pPr>
    <w:rPr>
      <w:rFonts w:ascii="Times New Roman" w:hAnsi="Times New Roman"/>
      <w:sz w:val="22"/>
      <w:szCs w:val="20"/>
      <w:lang w:val="en-GB"/>
    </w:rPr>
  </w:style>
  <w:style w:type="paragraph" w:customStyle="1" w:styleId="Figure-text">
    <w:name w:val="Figure-text"/>
    <w:basedOn w:val="Standard"/>
    <w:next w:val="Standard"/>
    <w:rsid w:val="0054279E"/>
    <w:pPr>
      <w:keepLines/>
      <w:spacing w:after="240"/>
      <w:jc w:val="center"/>
    </w:pPr>
    <w:rPr>
      <w:rFonts w:ascii="Times New Roman" w:hAnsi="Times New Roman" w:cs="Arial"/>
      <w:sz w:val="22"/>
      <w:szCs w:val="20"/>
      <w:lang w:val="en-GB"/>
    </w:rPr>
  </w:style>
  <w:style w:type="character" w:styleId="Hervorhebung">
    <w:name w:val="Emphasis"/>
    <w:uiPriority w:val="20"/>
    <w:qFormat/>
    <w:rsid w:val="0054279E"/>
    <w:rPr>
      <w:i/>
      <w:iCs/>
    </w:rPr>
  </w:style>
  <w:style w:type="paragraph" w:customStyle="1" w:styleId="Equation00">
    <w:name w:val="Equation00"/>
    <w:basedOn w:val="Standard"/>
    <w:next w:val="Standard"/>
    <w:rsid w:val="0054279E"/>
    <w:pPr>
      <w:keepLines/>
      <w:tabs>
        <w:tab w:val="right" w:pos="9072"/>
      </w:tabs>
      <w:overflowPunct w:val="0"/>
      <w:autoSpaceDE w:val="0"/>
      <w:autoSpaceDN w:val="0"/>
      <w:adjustRightInd w:val="0"/>
      <w:spacing w:line="240" w:lineRule="atLeast"/>
      <w:ind w:left="284"/>
      <w:jc w:val="center"/>
      <w:textAlignment w:val="baseline"/>
    </w:pPr>
    <w:rPr>
      <w:rFonts w:ascii="Times New Roman" w:hAnsi="Times New Roman"/>
      <w:noProof/>
      <w:sz w:val="24"/>
      <w:szCs w:val="20"/>
      <w:lang w:val="en-GB"/>
    </w:rPr>
  </w:style>
  <w:style w:type="paragraph" w:customStyle="1" w:styleId="bdoypoints">
    <w:name w:val="bdoy points"/>
    <w:basedOn w:val="Standard"/>
    <w:rsid w:val="0054279E"/>
    <w:pPr>
      <w:numPr>
        <w:numId w:val="18"/>
      </w:numPr>
      <w:tabs>
        <w:tab w:val="num" w:pos="360"/>
        <w:tab w:val="left" w:pos="471"/>
      </w:tabs>
      <w:spacing w:line="360" w:lineRule="auto"/>
      <w:ind w:left="624" w:hanging="340"/>
    </w:pPr>
    <w:rPr>
      <w:rFonts w:ascii="Arial" w:hAnsi="Arial"/>
      <w:sz w:val="24"/>
      <w:szCs w:val="20"/>
      <w:lang w:val="en-GB"/>
    </w:rPr>
  </w:style>
  <w:style w:type="paragraph" w:customStyle="1" w:styleId="ListBulletNoSpace">
    <w:name w:val="List Bullet NoSpace"/>
    <w:basedOn w:val="Aufzhlungszeichen"/>
    <w:rsid w:val="0054279E"/>
    <w:pPr>
      <w:tabs>
        <w:tab w:val="clear" w:pos="425"/>
      </w:tabs>
      <w:spacing w:after="0"/>
    </w:pPr>
  </w:style>
  <w:style w:type="paragraph" w:customStyle="1" w:styleId="MTDisplayEquation">
    <w:name w:val="MTDisplayEquation"/>
    <w:basedOn w:val="Standard"/>
    <w:next w:val="Standard"/>
    <w:link w:val="MTDisplayEquationTegn"/>
    <w:rsid w:val="0054279E"/>
    <w:pPr>
      <w:tabs>
        <w:tab w:val="center" w:pos="4820"/>
        <w:tab w:val="right" w:pos="9640"/>
      </w:tabs>
    </w:pPr>
    <w:rPr>
      <w:rFonts w:ascii="Times New Roman" w:hAnsi="Times New Roman"/>
      <w:color w:val="6699FF"/>
      <w:sz w:val="22"/>
      <w:szCs w:val="20"/>
      <w:lang w:val="en-GB"/>
    </w:rPr>
  </w:style>
  <w:style w:type="character" w:customStyle="1" w:styleId="Names01">
    <w:name w:val="Names01"/>
    <w:rsid w:val="0054279E"/>
    <w:rPr>
      <w:b/>
      <w:i/>
    </w:rPr>
  </w:style>
  <w:style w:type="paragraph" w:customStyle="1" w:styleId="Normal00">
    <w:name w:val="Normal00"/>
    <w:basedOn w:val="Standard"/>
    <w:rsid w:val="0054279E"/>
    <w:rPr>
      <w:rFonts w:ascii="Times New Roman" w:hAnsi="Times New Roman"/>
      <w:sz w:val="24"/>
      <w:szCs w:val="20"/>
      <w:lang w:val="en-GB"/>
    </w:rPr>
  </w:style>
  <w:style w:type="paragraph" w:customStyle="1" w:styleId="Footer-Landsc">
    <w:name w:val="Footer-Landsc"/>
    <w:basedOn w:val="Fuzeile"/>
    <w:rsid w:val="0054279E"/>
    <w:pPr>
      <w:pBdr>
        <w:top w:val="single" w:sz="6" w:space="1" w:color="auto"/>
      </w:pBdr>
      <w:tabs>
        <w:tab w:val="clear" w:pos="4703"/>
        <w:tab w:val="clear" w:pos="9406"/>
        <w:tab w:val="center" w:pos="7655"/>
        <w:tab w:val="right" w:pos="15309"/>
      </w:tabs>
    </w:pPr>
    <w:rPr>
      <w:rFonts w:ascii="Times New Roman" w:hAnsi="Times New Roman"/>
      <w:sz w:val="22"/>
      <w:szCs w:val="20"/>
      <w:lang w:val="en-GB"/>
    </w:rPr>
  </w:style>
  <w:style w:type="paragraph" w:customStyle="1" w:styleId="Normal01">
    <w:name w:val="Normal01"/>
    <w:basedOn w:val="Standard"/>
    <w:rsid w:val="0054279E"/>
    <w:pPr>
      <w:spacing w:after="240" w:line="360" w:lineRule="atLeast"/>
    </w:pPr>
    <w:rPr>
      <w:rFonts w:ascii="Times New Roman" w:hAnsi="Times New Roman"/>
      <w:sz w:val="24"/>
      <w:szCs w:val="20"/>
      <w:lang w:val="en-GB"/>
    </w:rPr>
  </w:style>
  <w:style w:type="paragraph" w:customStyle="1" w:styleId="ListingInterlines">
    <w:name w:val="Listing Interlines"/>
    <w:basedOn w:val="Standard"/>
    <w:rsid w:val="0054279E"/>
    <w:pPr>
      <w:numPr>
        <w:numId w:val="39"/>
      </w:numPr>
      <w:tabs>
        <w:tab w:val="clear" w:pos="360"/>
      </w:tabs>
      <w:spacing w:before="60" w:after="60"/>
      <w:ind w:left="0" w:firstLine="0"/>
    </w:pPr>
    <w:rPr>
      <w:rFonts w:ascii="Times New Roman" w:hAnsi="Times New Roman"/>
      <w:color w:val="0000FF"/>
      <w:szCs w:val="20"/>
      <w:lang w:val="en-GB"/>
    </w:rPr>
  </w:style>
  <w:style w:type="paragraph" w:customStyle="1" w:styleId="FigureSignature">
    <w:name w:val="Figure Signature"/>
    <w:basedOn w:val="Normal01"/>
    <w:next w:val="Normal01"/>
    <w:rsid w:val="0054279E"/>
    <w:pPr>
      <w:shd w:val="pct20" w:color="auto" w:fill="auto"/>
      <w:jc w:val="center"/>
    </w:pPr>
    <w:rPr>
      <w:i/>
    </w:rPr>
  </w:style>
  <w:style w:type="paragraph" w:customStyle="1" w:styleId="Listing01">
    <w:name w:val="Listing01"/>
    <w:rsid w:val="0054279E"/>
    <w:pPr>
      <w:spacing w:after="0" w:line="240" w:lineRule="auto"/>
      <w:ind w:right="-284"/>
    </w:pPr>
    <w:rPr>
      <w:rFonts w:ascii="Courier New" w:eastAsia="Times New Roman" w:hAnsi="Courier New" w:cs="Times New Roman"/>
      <w:b/>
      <w:noProof/>
      <w:color w:val="000080"/>
      <w:szCs w:val="20"/>
    </w:rPr>
  </w:style>
  <w:style w:type="paragraph" w:customStyle="1" w:styleId="Subheading">
    <w:name w:val="Subheading"/>
    <w:basedOn w:val="Normal01"/>
    <w:next w:val="Normal01"/>
    <w:rsid w:val="0054279E"/>
    <w:pPr>
      <w:keepNext/>
      <w:keepLines/>
      <w:ind w:left="284"/>
      <w:jc w:val="left"/>
    </w:pPr>
    <w:rPr>
      <w:i/>
    </w:rPr>
  </w:style>
  <w:style w:type="paragraph" w:customStyle="1" w:styleId="Header-Landsc">
    <w:name w:val="Header-Landsc"/>
    <w:basedOn w:val="Kopfzeile"/>
    <w:rsid w:val="0054279E"/>
    <w:pPr>
      <w:pBdr>
        <w:bottom w:val="single" w:sz="6" w:space="1" w:color="auto"/>
      </w:pBdr>
      <w:tabs>
        <w:tab w:val="clear" w:pos="4320"/>
        <w:tab w:val="clear" w:pos="8640"/>
        <w:tab w:val="center" w:pos="7655"/>
        <w:tab w:val="right" w:pos="15309"/>
      </w:tabs>
      <w:jc w:val="right"/>
    </w:pPr>
    <w:rPr>
      <w:rFonts w:ascii="Times New Roman" w:hAnsi="Times New Roman"/>
      <w:caps/>
      <w:sz w:val="22"/>
      <w:szCs w:val="20"/>
      <w:lang w:val="en-GB"/>
    </w:rPr>
  </w:style>
  <w:style w:type="paragraph" w:customStyle="1" w:styleId="Title1">
    <w:name w:val="Title1"/>
    <w:basedOn w:val="berschrift5"/>
    <w:rsid w:val="0054279E"/>
    <w:pPr>
      <w:keepNext/>
      <w:spacing w:before="0" w:after="0"/>
      <w:jc w:val="center"/>
    </w:pPr>
    <w:rPr>
      <w:b/>
      <w:color w:val="333333"/>
      <w:spacing w:val="100"/>
      <w:sz w:val="96"/>
      <w:lang w:eastAsia="en-US"/>
    </w:rPr>
  </w:style>
  <w:style w:type="paragraph" w:customStyle="1" w:styleId="Title2">
    <w:name w:val="Title2"/>
    <w:basedOn w:val="Standard"/>
    <w:rsid w:val="0054279E"/>
    <w:pPr>
      <w:spacing w:after="360"/>
      <w:jc w:val="center"/>
    </w:pPr>
    <w:rPr>
      <w:rFonts w:ascii="Arial" w:hAnsi="Arial"/>
      <w:b/>
      <w:color w:val="333333"/>
      <w:sz w:val="48"/>
      <w:szCs w:val="20"/>
      <w:lang w:val="en-GB"/>
    </w:rPr>
  </w:style>
  <w:style w:type="paragraph" w:customStyle="1" w:styleId="Title3">
    <w:name w:val="Title3"/>
    <w:basedOn w:val="berschrift6"/>
    <w:rsid w:val="0054279E"/>
    <w:pPr>
      <w:keepNext/>
      <w:numPr>
        <w:numId w:val="27"/>
      </w:numPr>
      <w:spacing w:before="0" w:after="0"/>
      <w:ind w:left="0" w:firstLine="0"/>
      <w:jc w:val="center"/>
    </w:pPr>
    <w:rPr>
      <w:i w:val="0"/>
      <w:color w:val="333333"/>
      <w:sz w:val="28"/>
      <w:lang w:eastAsia="en-US"/>
    </w:rPr>
  </w:style>
  <w:style w:type="paragraph" w:customStyle="1" w:styleId="Title4">
    <w:name w:val="Title4"/>
    <w:basedOn w:val="berschrift9"/>
    <w:rsid w:val="0054279E"/>
    <w:pPr>
      <w:keepNext/>
      <w:spacing w:before="0" w:after="0"/>
      <w:jc w:val="center"/>
    </w:pPr>
    <w:rPr>
      <w:b/>
      <w:i w:val="0"/>
      <w:color w:val="333333"/>
      <w:sz w:val="28"/>
      <w:lang w:eastAsia="en-US"/>
    </w:rPr>
  </w:style>
  <w:style w:type="paragraph" w:customStyle="1" w:styleId="Footereven">
    <w:name w:val="Footer even"/>
    <w:basedOn w:val="Fuzeile"/>
    <w:rsid w:val="0054279E"/>
    <w:pPr>
      <w:pBdr>
        <w:top w:val="single" w:sz="6" w:space="1" w:color="auto"/>
      </w:pBdr>
      <w:tabs>
        <w:tab w:val="clear" w:pos="4703"/>
        <w:tab w:val="clear" w:pos="9406"/>
        <w:tab w:val="center" w:pos="4253"/>
        <w:tab w:val="right" w:pos="9071"/>
      </w:tabs>
    </w:pPr>
    <w:rPr>
      <w:rFonts w:ascii="Times New Roman" w:hAnsi="Times New Roman"/>
      <w:sz w:val="22"/>
      <w:szCs w:val="20"/>
      <w:lang w:val="en-GB"/>
    </w:rPr>
  </w:style>
  <w:style w:type="paragraph" w:customStyle="1" w:styleId="Footerodd">
    <w:name w:val="Footer odd"/>
    <w:basedOn w:val="Fuzeile"/>
    <w:rsid w:val="0054279E"/>
    <w:pPr>
      <w:pBdr>
        <w:top w:val="single" w:sz="6" w:space="1" w:color="auto"/>
      </w:pBdr>
      <w:tabs>
        <w:tab w:val="clear" w:pos="4703"/>
        <w:tab w:val="clear" w:pos="9406"/>
        <w:tab w:val="center" w:pos="4820"/>
        <w:tab w:val="right" w:pos="9071"/>
      </w:tabs>
      <w:jc w:val="center"/>
    </w:pPr>
    <w:rPr>
      <w:rFonts w:ascii="Times New Roman" w:hAnsi="Times New Roman"/>
      <w:sz w:val="22"/>
      <w:szCs w:val="20"/>
      <w:lang w:val="en-GB"/>
    </w:rPr>
  </w:style>
  <w:style w:type="paragraph" w:customStyle="1" w:styleId="BodytextABS">
    <w:name w:val="Body text_ABS"/>
    <w:basedOn w:val="Standard"/>
    <w:rsid w:val="0054279E"/>
    <w:pPr>
      <w:spacing w:after="180" w:line="360" w:lineRule="auto"/>
    </w:pPr>
    <w:rPr>
      <w:rFonts w:ascii="Arial" w:hAnsi="Arial"/>
      <w:sz w:val="24"/>
      <w:szCs w:val="20"/>
      <w:lang w:val="en-GB"/>
    </w:rPr>
  </w:style>
  <w:style w:type="paragraph" w:customStyle="1" w:styleId="NORMALCENTRE">
    <w:name w:val="NORMAL CENTRE"/>
    <w:basedOn w:val="Standard"/>
    <w:rsid w:val="0054279E"/>
    <w:pPr>
      <w:jc w:val="center"/>
    </w:pPr>
    <w:rPr>
      <w:rFonts w:ascii="Arial" w:hAnsi="Arial"/>
      <w:sz w:val="24"/>
      <w:szCs w:val="20"/>
      <w:lang w:val="en-GB"/>
    </w:rPr>
  </w:style>
  <w:style w:type="paragraph" w:customStyle="1" w:styleId="autor">
    <w:name w:val="autor"/>
    <w:basedOn w:val="Standard"/>
    <w:rsid w:val="0054279E"/>
    <w:pPr>
      <w:keepNext/>
      <w:widowControl w:val="0"/>
      <w:tabs>
        <w:tab w:val="left" w:pos="7939"/>
      </w:tabs>
      <w:spacing w:before="120" w:after="960"/>
      <w:ind w:firstLine="340"/>
      <w:jc w:val="center"/>
    </w:pPr>
    <w:rPr>
      <w:rFonts w:ascii="Times New Roman" w:hAnsi="Times New Roman"/>
      <w:sz w:val="24"/>
      <w:szCs w:val="20"/>
      <w:lang w:val="en-GB"/>
    </w:rPr>
  </w:style>
  <w:style w:type="paragraph" w:customStyle="1" w:styleId="TFigura">
    <w:name w:val="TFigura"/>
    <w:basedOn w:val="Standard"/>
    <w:autoRedefine/>
    <w:rsid w:val="0054279E"/>
    <w:pPr>
      <w:widowControl w:val="0"/>
      <w:tabs>
        <w:tab w:val="left" w:pos="0"/>
      </w:tabs>
      <w:spacing w:before="120" w:after="240"/>
      <w:jc w:val="center"/>
    </w:pPr>
    <w:rPr>
      <w:rFonts w:ascii="Times New Roman" w:hAnsi="Times New Roman"/>
      <w:sz w:val="24"/>
      <w:szCs w:val="20"/>
      <w:lang w:val="en-GB"/>
    </w:rPr>
  </w:style>
  <w:style w:type="paragraph" w:customStyle="1" w:styleId="Figura">
    <w:name w:val="Figura"/>
    <w:basedOn w:val="Standard"/>
    <w:autoRedefine/>
    <w:rsid w:val="0054279E"/>
    <w:pPr>
      <w:keepNext/>
      <w:widowControl w:val="0"/>
      <w:tabs>
        <w:tab w:val="right" w:pos="360"/>
        <w:tab w:val="left" w:pos="540"/>
      </w:tabs>
      <w:spacing w:before="240"/>
      <w:jc w:val="center"/>
    </w:pPr>
    <w:rPr>
      <w:rFonts w:ascii="Times New Roman" w:hAnsi="Times New Roman"/>
      <w:snapToGrid w:val="0"/>
      <w:sz w:val="24"/>
      <w:szCs w:val="20"/>
      <w:lang w:val="en-GB"/>
    </w:rPr>
  </w:style>
  <w:style w:type="paragraph" w:customStyle="1" w:styleId="c20">
    <w:name w:val="c20"/>
    <w:basedOn w:val="Standard"/>
    <w:rsid w:val="0054279E"/>
    <w:pPr>
      <w:widowControl w:val="0"/>
      <w:spacing w:line="240" w:lineRule="atLeast"/>
      <w:jc w:val="center"/>
    </w:pPr>
    <w:rPr>
      <w:rFonts w:ascii="Times New Roman" w:hAnsi="Times New Roman"/>
      <w:snapToGrid w:val="0"/>
      <w:sz w:val="24"/>
      <w:szCs w:val="20"/>
      <w:lang w:val="pl-PL" w:eastAsia="pl-PL"/>
    </w:rPr>
  </w:style>
  <w:style w:type="paragraph" w:customStyle="1" w:styleId="Keywords">
    <w:name w:val="Keywords"/>
    <w:basedOn w:val="Standard"/>
    <w:next w:val="Abstract"/>
    <w:rsid w:val="0054279E"/>
    <w:pPr>
      <w:overflowPunct w:val="0"/>
      <w:autoSpaceDE w:val="0"/>
      <w:autoSpaceDN w:val="0"/>
      <w:adjustRightInd w:val="0"/>
      <w:spacing w:after="260" w:line="260" w:lineRule="exact"/>
      <w:textAlignment w:val="baseline"/>
    </w:pPr>
    <w:rPr>
      <w:rFonts w:ascii="Times New Roman" w:hAnsi="Times New Roman"/>
      <w:i/>
      <w:sz w:val="24"/>
      <w:lang w:eastAsia="nl-NL"/>
    </w:rPr>
  </w:style>
  <w:style w:type="paragraph" w:customStyle="1" w:styleId="FigurePhoto0">
    <w:name w:val="Figure/Photo"/>
    <w:basedOn w:val="Firstparagraph"/>
    <w:next w:val="Figurecaption"/>
    <w:rsid w:val="0054279E"/>
    <w:pPr>
      <w:numPr>
        <w:numId w:val="40"/>
      </w:numPr>
      <w:tabs>
        <w:tab w:val="clear" w:pos="360"/>
        <w:tab w:val="clear" w:pos="4706"/>
      </w:tabs>
      <w:overflowPunct/>
      <w:autoSpaceDE/>
      <w:autoSpaceDN/>
      <w:adjustRightInd/>
      <w:spacing w:line="240" w:lineRule="auto"/>
      <w:ind w:left="0" w:firstLine="0"/>
      <w:textAlignment w:val="auto"/>
    </w:pPr>
    <w:rPr>
      <w:sz w:val="24"/>
      <w:lang w:eastAsia="nl-NL"/>
    </w:rPr>
  </w:style>
  <w:style w:type="paragraph" w:customStyle="1" w:styleId="Tyturozdziau">
    <w:name w:val="Tytuł rozdziału"/>
    <w:basedOn w:val="Standard"/>
    <w:rsid w:val="0054279E"/>
    <w:pPr>
      <w:numPr>
        <w:numId w:val="19"/>
      </w:numPr>
      <w:spacing w:after="840"/>
    </w:pPr>
    <w:rPr>
      <w:rFonts w:ascii="Times New Roman" w:hAnsi="Times New Roman"/>
      <w:b/>
      <w:sz w:val="36"/>
      <w:szCs w:val="20"/>
      <w:lang w:val="pl-PL" w:eastAsia="pl-PL"/>
    </w:rPr>
  </w:style>
  <w:style w:type="paragraph" w:customStyle="1" w:styleId="Tekstmod">
    <w:name w:val="Tekst_mod"/>
    <w:basedOn w:val="Standard"/>
    <w:rsid w:val="0054279E"/>
    <w:pPr>
      <w:spacing w:line="320" w:lineRule="atLeast"/>
      <w:ind w:firstLine="709"/>
    </w:pPr>
    <w:rPr>
      <w:rFonts w:ascii="Times New Roman" w:hAnsi="Times New Roman"/>
      <w:sz w:val="24"/>
      <w:szCs w:val="20"/>
      <w:lang w:val="pl-PL" w:eastAsia="pl-PL"/>
    </w:rPr>
  </w:style>
  <w:style w:type="character" w:styleId="HTMLSchreibmaschine">
    <w:name w:val="HTML Typewriter"/>
    <w:rsid w:val="0054279E"/>
    <w:rPr>
      <w:rFonts w:ascii="Arial Unicode MS" w:eastAsia="Arial Unicode MS" w:hAnsi="Arial Unicode MS" w:cs="Arial Unicode MS"/>
      <w:sz w:val="20"/>
      <w:szCs w:val="20"/>
    </w:rPr>
  </w:style>
  <w:style w:type="paragraph" w:styleId="HTMLAdresse">
    <w:name w:val="HTML Address"/>
    <w:basedOn w:val="Standard"/>
    <w:link w:val="HTMLAdresseZchn"/>
    <w:rsid w:val="0054279E"/>
    <w:pPr>
      <w:numPr>
        <w:numId w:val="41"/>
      </w:numPr>
      <w:tabs>
        <w:tab w:val="clear" w:pos="720"/>
      </w:tabs>
      <w:ind w:left="0" w:firstLine="0"/>
    </w:pPr>
    <w:rPr>
      <w:rFonts w:ascii="Times New Roman" w:hAnsi="Times New Roman"/>
      <w:i/>
      <w:iCs/>
      <w:sz w:val="22"/>
      <w:szCs w:val="20"/>
      <w:lang w:val="en-GB"/>
    </w:rPr>
  </w:style>
  <w:style w:type="character" w:customStyle="1" w:styleId="HTMLAdresseZchn">
    <w:name w:val="HTML Adresse Zchn"/>
    <w:basedOn w:val="Absatz-Standardschriftart"/>
    <w:link w:val="HTMLAdresse"/>
    <w:rsid w:val="0054279E"/>
    <w:rPr>
      <w:rFonts w:ascii="Times New Roman" w:eastAsia="Times New Roman" w:hAnsi="Times New Roman" w:cs="Times New Roman"/>
      <w:i/>
      <w:iCs/>
      <w:szCs w:val="20"/>
    </w:rPr>
  </w:style>
  <w:style w:type="paragraph" w:styleId="E-Mail-Signatur">
    <w:name w:val="E-mail Signature"/>
    <w:basedOn w:val="Standard"/>
    <w:link w:val="E-Mail-SignaturZchn"/>
    <w:rsid w:val="0054279E"/>
    <w:rPr>
      <w:rFonts w:ascii="Times New Roman" w:hAnsi="Times New Roman"/>
      <w:sz w:val="22"/>
      <w:szCs w:val="20"/>
      <w:lang w:val="en-GB"/>
    </w:rPr>
  </w:style>
  <w:style w:type="character" w:customStyle="1" w:styleId="E-Mail-SignaturZchn">
    <w:name w:val="E-Mail-Signatur Zchn"/>
    <w:basedOn w:val="Absatz-Standardschriftart"/>
    <w:link w:val="E-Mail-Signatur"/>
    <w:rsid w:val="0054279E"/>
    <w:rPr>
      <w:rFonts w:ascii="Times New Roman" w:eastAsia="Times New Roman" w:hAnsi="Times New Roman" w:cs="Times New Roman"/>
      <w:szCs w:val="20"/>
    </w:rPr>
  </w:style>
  <w:style w:type="paragraph" w:customStyle="1" w:styleId="Text">
    <w:name w:val="Text"/>
    <w:basedOn w:val="Standard"/>
    <w:rsid w:val="0054279E"/>
    <w:pPr>
      <w:spacing w:line="240" w:lineRule="atLeast"/>
    </w:pPr>
    <w:rPr>
      <w:rFonts w:ascii="Arial" w:hAnsi="Arial"/>
      <w:sz w:val="22"/>
      <w:szCs w:val="20"/>
      <w:lang w:val="de-DE" w:eastAsia="de-DE"/>
    </w:rPr>
  </w:style>
  <w:style w:type="paragraph" w:styleId="Dokumentstruktur">
    <w:name w:val="Document Map"/>
    <w:basedOn w:val="Standard"/>
    <w:link w:val="DokumentstrukturZchn"/>
    <w:rsid w:val="0054279E"/>
    <w:pPr>
      <w:shd w:val="clear" w:color="auto" w:fill="000080"/>
    </w:pPr>
    <w:rPr>
      <w:rFonts w:ascii="Tahoma" w:hAnsi="Tahoma"/>
      <w:sz w:val="22"/>
      <w:szCs w:val="20"/>
      <w:lang w:val="en-GB"/>
    </w:rPr>
  </w:style>
  <w:style w:type="character" w:customStyle="1" w:styleId="DokumentstrukturZchn">
    <w:name w:val="Dokumentstruktur Zchn"/>
    <w:basedOn w:val="Absatz-Standardschriftart"/>
    <w:link w:val="Dokumentstruktur"/>
    <w:rsid w:val="0054279E"/>
    <w:rPr>
      <w:rFonts w:ascii="Tahoma" w:eastAsia="Times New Roman" w:hAnsi="Tahoma" w:cs="Times New Roman"/>
      <w:szCs w:val="20"/>
      <w:shd w:val="clear" w:color="auto" w:fill="000080"/>
    </w:rPr>
  </w:style>
  <w:style w:type="paragraph" w:styleId="Endnotentext">
    <w:name w:val="endnote text"/>
    <w:basedOn w:val="Standard"/>
    <w:link w:val="EndnotentextZchn"/>
    <w:rsid w:val="0054279E"/>
    <w:rPr>
      <w:rFonts w:ascii="Times New Roman" w:hAnsi="Times New Roman"/>
      <w:szCs w:val="20"/>
      <w:lang w:val="en-GB"/>
    </w:rPr>
  </w:style>
  <w:style w:type="character" w:customStyle="1" w:styleId="EndnotentextZchn">
    <w:name w:val="Endnotentext Zchn"/>
    <w:basedOn w:val="Absatz-Standardschriftart"/>
    <w:link w:val="Endnotentext"/>
    <w:rsid w:val="0054279E"/>
    <w:rPr>
      <w:rFonts w:ascii="Times New Roman" w:eastAsia="Times New Roman" w:hAnsi="Times New Roman" w:cs="Times New Roman"/>
      <w:sz w:val="20"/>
      <w:szCs w:val="20"/>
    </w:rPr>
  </w:style>
  <w:style w:type="paragraph" w:styleId="Index1">
    <w:name w:val="index 1"/>
    <w:basedOn w:val="Standard"/>
    <w:next w:val="Standard"/>
    <w:autoRedefine/>
    <w:rsid w:val="0054279E"/>
    <w:pPr>
      <w:ind w:left="240" w:hanging="240"/>
    </w:pPr>
    <w:rPr>
      <w:rFonts w:ascii="Times New Roman" w:hAnsi="Times New Roman"/>
      <w:sz w:val="22"/>
      <w:szCs w:val="20"/>
      <w:lang w:val="en-GB"/>
    </w:rPr>
  </w:style>
  <w:style w:type="paragraph" w:styleId="Index2">
    <w:name w:val="index 2"/>
    <w:basedOn w:val="Standard"/>
    <w:next w:val="Standard"/>
    <w:autoRedefine/>
    <w:rsid w:val="0054279E"/>
    <w:pPr>
      <w:spacing w:before="60" w:after="60"/>
      <w:ind w:left="34" w:hanging="34"/>
    </w:pPr>
    <w:rPr>
      <w:rFonts w:ascii="Times New Roman" w:hAnsi="Times New Roman"/>
      <w:sz w:val="18"/>
      <w:szCs w:val="20"/>
      <w:lang w:val="en-GB"/>
    </w:rPr>
  </w:style>
  <w:style w:type="paragraph" w:styleId="Index3">
    <w:name w:val="index 3"/>
    <w:basedOn w:val="Standard"/>
    <w:next w:val="Standard"/>
    <w:autoRedefine/>
    <w:rsid w:val="0054279E"/>
    <w:pPr>
      <w:ind w:left="720" w:hanging="240"/>
    </w:pPr>
    <w:rPr>
      <w:rFonts w:ascii="Times New Roman" w:hAnsi="Times New Roman"/>
      <w:sz w:val="22"/>
      <w:szCs w:val="20"/>
      <w:lang w:val="en-GB"/>
    </w:rPr>
  </w:style>
  <w:style w:type="paragraph" w:styleId="Index4">
    <w:name w:val="index 4"/>
    <w:basedOn w:val="Standard"/>
    <w:next w:val="Standard"/>
    <w:autoRedefine/>
    <w:rsid w:val="0054279E"/>
    <w:pPr>
      <w:ind w:left="960" w:hanging="240"/>
    </w:pPr>
    <w:rPr>
      <w:rFonts w:ascii="Times New Roman" w:hAnsi="Times New Roman"/>
      <w:sz w:val="22"/>
      <w:szCs w:val="20"/>
      <w:lang w:val="en-GB"/>
    </w:rPr>
  </w:style>
  <w:style w:type="paragraph" w:styleId="Index5">
    <w:name w:val="index 5"/>
    <w:basedOn w:val="Standard"/>
    <w:next w:val="Standard"/>
    <w:autoRedefine/>
    <w:rsid w:val="0054279E"/>
    <w:pPr>
      <w:ind w:left="1200" w:hanging="240"/>
    </w:pPr>
    <w:rPr>
      <w:rFonts w:ascii="Times New Roman" w:hAnsi="Times New Roman"/>
      <w:sz w:val="22"/>
      <w:szCs w:val="20"/>
      <w:lang w:val="en-GB"/>
    </w:rPr>
  </w:style>
  <w:style w:type="paragraph" w:styleId="Index6">
    <w:name w:val="index 6"/>
    <w:basedOn w:val="Standard"/>
    <w:next w:val="Standard"/>
    <w:autoRedefine/>
    <w:rsid w:val="0054279E"/>
    <w:pPr>
      <w:ind w:left="1440" w:hanging="240"/>
    </w:pPr>
    <w:rPr>
      <w:rFonts w:ascii="Times New Roman" w:hAnsi="Times New Roman"/>
      <w:sz w:val="22"/>
      <w:szCs w:val="20"/>
      <w:lang w:val="en-GB"/>
    </w:rPr>
  </w:style>
  <w:style w:type="paragraph" w:styleId="Index7">
    <w:name w:val="index 7"/>
    <w:basedOn w:val="Standard"/>
    <w:next w:val="Standard"/>
    <w:autoRedefine/>
    <w:rsid w:val="0054279E"/>
    <w:pPr>
      <w:ind w:left="1680" w:hanging="240"/>
    </w:pPr>
    <w:rPr>
      <w:rFonts w:ascii="Times New Roman" w:hAnsi="Times New Roman"/>
      <w:sz w:val="22"/>
      <w:szCs w:val="20"/>
      <w:lang w:val="en-GB"/>
    </w:rPr>
  </w:style>
  <w:style w:type="paragraph" w:styleId="Index8">
    <w:name w:val="index 8"/>
    <w:basedOn w:val="Standard"/>
    <w:next w:val="Standard"/>
    <w:autoRedefine/>
    <w:rsid w:val="0054279E"/>
    <w:pPr>
      <w:ind w:left="1920" w:hanging="240"/>
    </w:pPr>
    <w:rPr>
      <w:rFonts w:ascii="Times New Roman" w:hAnsi="Times New Roman"/>
      <w:sz w:val="22"/>
      <w:szCs w:val="20"/>
      <w:lang w:val="en-GB"/>
    </w:rPr>
  </w:style>
  <w:style w:type="paragraph" w:styleId="Index9">
    <w:name w:val="index 9"/>
    <w:basedOn w:val="Standard"/>
    <w:next w:val="Standard"/>
    <w:autoRedefine/>
    <w:rsid w:val="0054279E"/>
    <w:pPr>
      <w:ind w:left="2160" w:hanging="240"/>
    </w:pPr>
    <w:rPr>
      <w:rFonts w:ascii="Times New Roman" w:hAnsi="Times New Roman"/>
      <w:sz w:val="22"/>
      <w:szCs w:val="20"/>
      <w:lang w:val="en-GB"/>
    </w:rPr>
  </w:style>
  <w:style w:type="paragraph" w:styleId="Indexberschrift">
    <w:name w:val="index heading"/>
    <w:basedOn w:val="Standard"/>
    <w:next w:val="Index1"/>
    <w:rsid w:val="0054279E"/>
    <w:rPr>
      <w:rFonts w:ascii="Arial" w:hAnsi="Arial"/>
      <w:b/>
      <w:sz w:val="22"/>
      <w:szCs w:val="20"/>
      <w:lang w:val="en-GB"/>
    </w:rPr>
  </w:style>
  <w:style w:type="paragraph" w:styleId="Rechtsgrundlagenverzeichnis">
    <w:name w:val="table of authorities"/>
    <w:basedOn w:val="Standard"/>
    <w:next w:val="Standard"/>
    <w:rsid w:val="0054279E"/>
    <w:pPr>
      <w:ind w:left="240" w:hanging="240"/>
    </w:pPr>
    <w:rPr>
      <w:rFonts w:ascii="Times New Roman" w:hAnsi="Times New Roman"/>
      <w:sz w:val="22"/>
      <w:szCs w:val="20"/>
      <w:lang w:val="en-GB"/>
    </w:rPr>
  </w:style>
  <w:style w:type="paragraph" w:styleId="Abbildungsverzeichnis">
    <w:name w:val="table of figures"/>
    <w:basedOn w:val="Standard"/>
    <w:next w:val="Standard"/>
    <w:rsid w:val="0054279E"/>
    <w:pPr>
      <w:ind w:left="480" w:hanging="480"/>
    </w:pPr>
    <w:rPr>
      <w:rFonts w:ascii="Times New Roman" w:hAnsi="Times New Roman"/>
      <w:sz w:val="22"/>
      <w:szCs w:val="20"/>
      <w:lang w:val="en-GB"/>
    </w:rPr>
  </w:style>
  <w:style w:type="paragraph" w:styleId="RGV-berschrift">
    <w:name w:val="toa heading"/>
    <w:basedOn w:val="Standard"/>
    <w:next w:val="Standard"/>
    <w:rsid w:val="0054279E"/>
    <w:pPr>
      <w:spacing w:before="120"/>
    </w:pPr>
    <w:rPr>
      <w:rFonts w:ascii="Arial" w:hAnsi="Arial"/>
      <w:b/>
      <w:sz w:val="22"/>
      <w:szCs w:val="20"/>
      <w:lang w:val="en-GB"/>
    </w:rPr>
  </w:style>
  <w:style w:type="character" w:customStyle="1" w:styleId="NOTE">
    <w:name w:val="NOTE"/>
    <w:rsid w:val="0054279E"/>
    <w:rPr>
      <w:color w:val="FF0000"/>
    </w:rPr>
  </w:style>
  <w:style w:type="paragraph" w:customStyle="1" w:styleId="StandardNach0pt">
    <w:name w:val="Standard +  Nach:  0 pt"/>
    <w:basedOn w:val="Standard"/>
    <w:rsid w:val="0054279E"/>
    <w:pPr>
      <w:numPr>
        <w:numId w:val="42"/>
      </w:numPr>
    </w:pPr>
    <w:rPr>
      <w:rFonts w:ascii="Helvetica" w:hAnsi="Helvetica"/>
      <w:sz w:val="22"/>
      <w:szCs w:val="20"/>
      <w:lang w:val="en-GB"/>
    </w:rPr>
  </w:style>
  <w:style w:type="paragraph" w:customStyle="1" w:styleId="TableCaption1">
    <w:name w:val="Table_Caption"/>
    <w:basedOn w:val="Standard"/>
    <w:rsid w:val="0054279E"/>
    <w:pPr>
      <w:keepNext/>
      <w:spacing w:before="240"/>
      <w:jc w:val="center"/>
    </w:pPr>
    <w:rPr>
      <w:rFonts w:ascii="Times New Roman" w:hAnsi="Times New Roman"/>
      <w:lang w:val="en-GB"/>
    </w:rPr>
  </w:style>
  <w:style w:type="paragraph" w:customStyle="1" w:styleId="NoSpacing2">
    <w:name w:val="No Spacing2"/>
    <w:uiPriority w:val="1"/>
    <w:qFormat/>
    <w:rsid w:val="0054279E"/>
    <w:pPr>
      <w:spacing w:after="0" w:line="240" w:lineRule="auto"/>
      <w:jc w:val="both"/>
    </w:pPr>
    <w:rPr>
      <w:rFonts w:ascii="Arial" w:eastAsia="Times New Roman" w:hAnsi="Arial" w:cs="Times New Roman"/>
      <w:sz w:val="20"/>
      <w:szCs w:val="20"/>
    </w:rPr>
  </w:style>
  <w:style w:type="paragraph" w:customStyle="1" w:styleId="NormalJustified">
    <w:name w:val="Normal + Justified"/>
    <w:basedOn w:val="Standard"/>
    <w:rsid w:val="0054279E"/>
    <w:pPr>
      <w:widowControl w:val="0"/>
      <w:ind w:left="851"/>
    </w:pPr>
    <w:rPr>
      <w:rFonts w:ascii="Times New Roman" w:hAnsi="Times New Roman"/>
      <w:snapToGrid w:val="0"/>
      <w:sz w:val="22"/>
      <w:szCs w:val="20"/>
      <w:lang w:val="en-GB"/>
    </w:rPr>
  </w:style>
  <w:style w:type="paragraph" w:customStyle="1" w:styleId="Subsubsection">
    <w:name w:val="Subsubsection"/>
    <w:next w:val="Bodytext"/>
    <w:rsid w:val="0054279E"/>
    <w:pPr>
      <w:numPr>
        <w:ilvl w:val="2"/>
        <w:numId w:val="43"/>
      </w:numPr>
      <w:spacing w:before="240" w:after="0" w:line="240" w:lineRule="auto"/>
      <w:ind w:firstLine="0"/>
    </w:pPr>
    <w:rPr>
      <w:rFonts w:ascii="Times" w:eastAsia="Times New Roman" w:hAnsi="Times" w:cs="Times New Roman"/>
      <w:i/>
      <w:iCs/>
      <w:color w:val="000000"/>
    </w:rPr>
  </w:style>
  <w:style w:type="paragraph" w:customStyle="1" w:styleId="Bodytext">
    <w:name w:val="Bodytext"/>
    <w:next w:val="BodytextIndented"/>
    <w:link w:val="BodytextTegn"/>
    <w:rsid w:val="0054279E"/>
    <w:pPr>
      <w:spacing w:after="0" w:line="240" w:lineRule="auto"/>
      <w:jc w:val="both"/>
    </w:pPr>
    <w:rPr>
      <w:rFonts w:ascii="Times" w:eastAsia="Times New Roman" w:hAnsi="Times" w:cs="Times New Roman"/>
      <w:iCs/>
      <w:color w:val="000000"/>
      <w:lang w:val="en-US"/>
    </w:rPr>
  </w:style>
  <w:style w:type="paragraph" w:customStyle="1" w:styleId="BodytextIndented">
    <w:name w:val="BodytextIndented"/>
    <w:basedOn w:val="Bodytext"/>
    <w:link w:val="BodytextIndentedTegn"/>
    <w:rsid w:val="0054279E"/>
    <w:pPr>
      <w:ind w:firstLine="284"/>
    </w:pPr>
  </w:style>
  <w:style w:type="character" w:customStyle="1" w:styleId="BodytextIndentedTegn">
    <w:name w:val="BodytextIndented Tegn"/>
    <w:basedOn w:val="BodytextTegn"/>
    <w:link w:val="BodytextIndented"/>
    <w:rsid w:val="0054279E"/>
    <w:rPr>
      <w:rFonts w:ascii="Times" w:eastAsia="Times New Roman" w:hAnsi="Times" w:cs="Times New Roman"/>
      <w:iCs/>
      <w:color w:val="000000"/>
      <w:lang w:val="en-US"/>
    </w:rPr>
  </w:style>
  <w:style w:type="character" w:customStyle="1" w:styleId="BodytextTegn">
    <w:name w:val="Bodytext Tegn"/>
    <w:link w:val="Bodytext"/>
    <w:rsid w:val="0054279E"/>
    <w:rPr>
      <w:rFonts w:ascii="Times" w:eastAsia="Times New Roman" w:hAnsi="Times" w:cs="Times New Roman"/>
      <w:iCs/>
      <w:color w:val="000000"/>
      <w:lang w:val="en-US"/>
    </w:rPr>
  </w:style>
  <w:style w:type="paragraph" w:customStyle="1" w:styleId="Section">
    <w:name w:val="Section"/>
    <w:next w:val="Bodytext"/>
    <w:rsid w:val="0054279E"/>
    <w:pPr>
      <w:numPr>
        <w:numId w:val="28"/>
      </w:numPr>
      <w:spacing w:before="240" w:after="0" w:line="240" w:lineRule="auto"/>
    </w:pPr>
    <w:rPr>
      <w:rFonts w:ascii="Times" w:eastAsia="Times New Roman" w:hAnsi="Times" w:cs="Times New Roman"/>
      <w:b/>
      <w:iCs/>
      <w:color w:val="000000"/>
    </w:rPr>
  </w:style>
  <w:style w:type="paragraph" w:customStyle="1" w:styleId="Subsection">
    <w:name w:val="Subsection"/>
    <w:next w:val="Bodytext"/>
    <w:rsid w:val="0054279E"/>
    <w:pPr>
      <w:numPr>
        <w:numId w:val="44"/>
      </w:numPr>
      <w:tabs>
        <w:tab w:val="clear" w:pos="0"/>
      </w:tabs>
      <w:spacing w:before="240" w:after="0" w:line="240" w:lineRule="auto"/>
    </w:pPr>
    <w:rPr>
      <w:rFonts w:ascii="Times" w:eastAsia="Times New Roman" w:hAnsi="Times" w:cs="Times New Roman"/>
      <w:iCs/>
      <w:color w:val="000000"/>
    </w:rPr>
  </w:style>
  <w:style w:type="paragraph" w:customStyle="1" w:styleId="Sectionnonumber">
    <w:name w:val="Section (no number)"/>
    <w:next w:val="Bodytext"/>
    <w:rsid w:val="0054279E"/>
    <w:pPr>
      <w:spacing w:before="240" w:after="0" w:line="240" w:lineRule="auto"/>
    </w:pPr>
    <w:rPr>
      <w:rFonts w:ascii="Times" w:eastAsia="Times New Roman" w:hAnsi="Times" w:cs="Times New Roman"/>
      <w:b/>
      <w:iCs/>
      <w:color w:val="000000"/>
      <w:lang w:val="en-US"/>
    </w:rPr>
  </w:style>
  <w:style w:type="paragraph" w:customStyle="1" w:styleId="Reference">
    <w:name w:val="Reference"/>
    <w:rsid w:val="0054279E"/>
    <w:pPr>
      <w:widowControl w:val="0"/>
      <w:numPr>
        <w:numId w:val="29"/>
      </w:numPr>
      <w:tabs>
        <w:tab w:val="left" w:pos="567"/>
      </w:tabs>
      <w:spacing w:after="0" w:line="240" w:lineRule="auto"/>
      <w:ind w:left="851" w:hanging="851"/>
      <w:jc w:val="both"/>
    </w:pPr>
    <w:rPr>
      <w:rFonts w:ascii="Times" w:eastAsia="Times New Roman" w:hAnsi="Times" w:cs="Times New Roman"/>
      <w:iCs/>
      <w:noProof/>
      <w:color w:val="000000"/>
    </w:rPr>
  </w:style>
  <w:style w:type="paragraph" w:customStyle="1" w:styleId="PlainText1">
    <w:name w:val="Plain Text1"/>
    <w:basedOn w:val="Standard"/>
    <w:rsid w:val="0054279E"/>
    <w:pPr>
      <w:overflowPunct w:val="0"/>
      <w:autoSpaceDE w:val="0"/>
      <w:autoSpaceDN w:val="0"/>
      <w:adjustRightInd w:val="0"/>
      <w:textAlignment w:val="baseline"/>
    </w:pPr>
    <w:rPr>
      <w:rFonts w:ascii="Courier New" w:hAnsi="Courier New"/>
      <w:szCs w:val="20"/>
      <w:lang w:val="da-DK" w:eastAsia="da-DK"/>
    </w:rPr>
  </w:style>
  <w:style w:type="paragraph" w:customStyle="1" w:styleId="Captions">
    <w:name w:val="Captions"/>
    <w:rsid w:val="0054279E"/>
    <w:pPr>
      <w:widowControl w:val="0"/>
      <w:spacing w:after="0" w:line="240" w:lineRule="auto"/>
      <w:jc w:val="center"/>
    </w:pPr>
    <w:rPr>
      <w:rFonts w:ascii="Times New Roman" w:eastAsia="Times New Roman" w:hAnsi="Times New Roman" w:cs="Times New Roman"/>
      <w:snapToGrid w:val="0"/>
      <w:sz w:val="18"/>
      <w:szCs w:val="20"/>
      <w:lang w:val="en-US"/>
    </w:rPr>
  </w:style>
  <w:style w:type="paragraph" w:customStyle="1" w:styleId="EMail">
    <w:name w:val="EMail"/>
    <w:rsid w:val="0054279E"/>
    <w:pPr>
      <w:widowControl w:val="0"/>
      <w:spacing w:after="0" w:line="240" w:lineRule="auto"/>
      <w:jc w:val="center"/>
    </w:pPr>
    <w:rPr>
      <w:rFonts w:ascii="Times New Roman" w:eastAsia="Times New Roman" w:hAnsi="Times New Roman" w:cs="Times New Roman"/>
      <w:snapToGrid w:val="0"/>
      <w:sz w:val="24"/>
      <w:szCs w:val="20"/>
      <w:lang w:val="en-US"/>
    </w:rPr>
  </w:style>
  <w:style w:type="paragraph" w:customStyle="1" w:styleId="Bullet">
    <w:name w:val="Bullet"/>
    <w:rsid w:val="0054279E"/>
    <w:pPr>
      <w:widowControl w:val="0"/>
      <w:tabs>
        <w:tab w:val="left" w:pos="0"/>
        <w:tab w:val="left" w:pos="216"/>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spacing w:after="0" w:line="240" w:lineRule="auto"/>
      <w:ind w:left="144"/>
    </w:pPr>
    <w:rPr>
      <w:rFonts w:ascii="Times New Roman" w:eastAsia="Times New Roman" w:hAnsi="Times New Roman" w:cs="Times New Roman"/>
      <w:snapToGrid w:val="0"/>
      <w:sz w:val="18"/>
      <w:szCs w:val="20"/>
      <w:lang w:val="en-US"/>
    </w:rPr>
  </w:style>
  <w:style w:type="paragraph" w:customStyle="1" w:styleId="footnotetex">
    <w:name w:val="footnote tex"/>
    <w:rsid w:val="0054279E"/>
    <w:pPr>
      <w:widowControl w:val="0"/>
      <w:tabs>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spacing w:after="0" w:line="240" w:lineRule="auto"/>
      <w:ind w:left="144"/>
    </w:pPr>
    <w:rPr>
      <w:rFonts w:ascii="Times New Roman" w:eastAsia="Times New Roman" w:hAnsi="Times New Roman" w:cs="Times New Roman"/>
      <w:snapToGrid w:val="0"/>
      <w:sz w:val="18"/>
      <w:szCs w:val="20"/>
      <w:lang w:val="en-US"/>
    </w:rPr>
  </w:style>
  <w:style w:type="paragraph" w:customStyle="1" w:styleId="Affiliations">
    <w:name w:val="Affiliations"/>
    <w:rsid w:val="0054279E"/>
    <w:pPr>
      <w:widowControl w:val="0"/>
      <w:spacing w:after="0" w:line="240" w:lineRule="auto"/>
      <w:jc w:val="center"/>
    </w:pPr>
    <w:rPr>
      <w:rFonts w:ascii="Helvetica" w:eastAsia="Times New Roman" w:hAnsi="Helvetica" w:cs="Times New Roman"/>
      <w:snapToGrid w:val="0"/>
      <w:sz w:val="20"/>
      <w:szCs w:val="20"/>
      <w:lang w:val="en-US"/>
    </w:rPr>
  </w:style>
  <w:style w:type="paragraph" w:customStyle="1" w:styleId="PaperTitle0">
    <w:name w:val="PaperTitle"/>
    <w:rsid w:val="0054279E"/>
    <w:pPr>
      <w:widowControl w:val="0"/>
      <w:spacing w:after="0" w:line="240" w:lineRule="auto"/>
      <w:jc w:val="center"/>
    </w:pPr>
    <w:rPr>
      <w:rFonts w:ascii="Helvetica" w:eastAsia="Times New Roman" w:hAnsi="Helvetica" w:cs="Times New Roman"/>
      <w:snapToGrid w:val="0"/>
      <w:sz w:val="36"/>
      <w:szCs w:val="20"/>
      <w:lang w:val="en-US"/>
    </w:rPr>
  </w:style>
  <w:style w:type="character" w:customStyle="1" w:styleId="footnoteref">
    <w:name w:val="footnote ref"/>
    <w:rsid w:val="0054279E"/>
    <w:rPr>
      <w:sz w:val="18"/>
    </w:rPr>
  </w:style>
  <w:style w:type="character" w:customStyle="1" w:styleId="DefaultPara">
    <w:name w:val="Default Para"/>
    <w:rsid w:val="0054279E"/>
  </w:style>
  <w:style w:type="paragraph" w:customStyle="1" w:styleId="OtherHeader">
    <w:name w:val="OtherHeader"/>
    <w:basedOn w:val="Kopfzeile"/>
    <w:next w:val="Standard"/>
    <w:rsid w:val="0054279E"/>
    <w:pPr>
      <w:tabs>
        <w:tab w:val="clear" w:pos="4320"/>
        <w:tab w:val="clear" w:pos="8640"/>
        <w:tab w:val="left" w:pos="4153"/>
        <w:tab w:val="right" w:pos="7655"/>
        <w:tab w:val="right" w:pos="8306"/>
      </w:tabs>
      <w:spacing w:before="360" w:after="240" w:line="264" w:lineRule="auto"/>
    </w:pPr>
    <w:rPr>
      <w:rFonts w:ascii="Times New Roman" w:hAnsi="Times New Roman"/>
      <w:b/>
      <w:i/>
      <w:caps/>
      <w:sz w:val="24"/>
      <w:szCs w:val="20"/>
      <w:lang w:val="en-GB"/>
    </w:rPr>
  </w:style>
  <w:style w:type="paragraph" w:customStyle="1" w:styleId="indentedpara">
    <w:name w:val="indented para"/>
    <w:basedOn w:val="Standard"/>
    <w:rsid w:val="0054279E"/>
    <w:pPr>
      <w:spacing w:after="240"/>
      <w:ind w:left="720"/>
    </w:pPr>
    <w:rPr>
      <w:rFonts w:ascii="Times New Roman" w:hAnsi="Times New Roman"/>
      <w:sz w:val="24"/>
      <w:lang w:val="en-GB" w:eastAsia="zh-CN"/>
    </w:rPr>
  </w:style>
  <w:style w:type="paragraph" w:customStyle="1" w:styleId="pdetails">
    <w:name w:val="pdetails"/>
    <w:basedOn w:val="Standard"/>
    <w:next w:val="Standard"/>
    <w:rsid w:val="0054279E"/>
    <w:rPr>
      <w:rFonts w:ascii="Frutiger 55 Roman" w:hAnsi="Frutiger 55 Roman"/>
      <w:lang w:val="en-GB"/>
    </w:rPr>
  </w:style>
  <w:style w:type="character" w:styleId="Endnotenzeichen">
    <w:name w:val="endnote reference"/>
    <w:rsid w:val="0054279E"/>
    <w:rPr>
      <w:sz w:val="22"/>
      <w:vertAlign w:val="baseline"/>
    </w:rPr>
  </w:style>
  <w:style w:type="paragraph" w:customStyle="1" w:styleId="ListContinueNoSpace">
    <w:name w:val="List Continue NoSpace"/>
    <w:basedOn w:val="Listenfortsetzung"/>
    <w:rsid w:val="0054279E"/>
    <w:pPr>
      <w:overflowPunct w:val="0"/>
      <w:autoSpaceDE w:val="0"/>
      <w:autoSpaceDN w:val="0"/>
      <w:adjustRightInd w:val="0"/>
      <w:spacing w:after="0" w:line="270" w:lineRule="atLeast"/>
      <w:ind w:left="425" w:hanging="425"/>
      <w:jc w:val="left"/>
      <w:textAlignment w:val="baseline"/>
    </w:pPr>
    <w:rPr>
      <w:sz w:val="23"/>
    </w:rPr>
  </w:style>
  <w:style w:type="paragraph" w:customStyle="1" w:styleId="keywords0">
    <w:name w:val="keywords"/>
    <w:basedOn w:val="Textkrper"/>
    <w:rsid w:val="0054279E"/>
    <w:pPr>
      <w:keepNext w:val="0"/>
      <w:widowControl w:val="0"/>
      <w:numPr>
        <w:ilvl w:val="0"/>
        <w:numId w:val="0"/>
      </w:numPr>
      <w:suppressAutoHyphens/>
      <w:spacing w:line="240" w:lineRule="exact"/>
      <w:ind w:left="1134" w:hanging="1134"/>
      <w:outlineLvl w:val="9"/>
    </w:pPr>
    <w:rPr>
      <w:color w:val="auto"/>
      <w:kern w:val="20"/>
      <w:szCs w:val="20"/>
      <w:lang w:eastAsia="en-US"/>
    </w:rPr>
  </w:style>
  <w:style w:type="paragraph" w:customStyle="1" w:styleId="Simple">
    <w:name w:val="Simple"/>
    <w:basedOn w:val="Standard"/>
    <w:rsid w:val="0054279E"/>
    <w:pPr>
      <w:spacing w:line="240" w:lineRule="exact"/>
    </w:pPr>
    <w:rPr>
      <w:rFonts w:ascii="Times New Roman" w:hAnsi="Times New Roman"/>
      <w:sz w:val="24"/>
      <w:szCs w:val="20"/>
      <w:lang w:val="en-GB"/>
    </w:rPr>
  </w:style>
  <w:style w:type="paragraph" w:customStyle="1" w:styleId="authname">
    <w:name w:val="authname"/>
    <w:basedOn w:val="Standard"/>
    <w:rsid w:val="0054279E"/>
    <w:pPr>
      <w:spacing w:line="240" w:lineRule="exact"/>
    </w:pPr>
    <w:rPr>
      <w:rFonts w:ascii="Times New Roman" w:hAnsi="Times New Roman"/>
      <w:b/>
      <w:sz w:val="24"/>
      <w:szCs w:val="20"/>
      <w:lang w:val="en-GB"/>
    </w:rPr>
  </w:style>
  <w:style w:type="paragraph" w:customStyle="1" w:styleId="authadd">
    <w:name w:val="authadd"/>
    <w:basedOn w:val="Standard"/>
    <w:rsid w:val="0054279E"/>
    <w:pPr>
      <w:numPr>
        <w:ilvl w:val="2"/>
        <w:numId w:val="45"/>
      </w:numPr>
      <w:tabs>
        <w:tab w:val="clear" w:pos="720"/>
      </w:tabs>
      <w:spacing w:line="240" w:lineRule="exact"/>
      <w:ind w:left="0" w:firstLine="0"/>
    </w:pPr>
    <w:rPr>
      <w:rFonts w:ascii="Times New Roman" w:hAnsi="Times New Roman"/>
      <w:sz w:val="24"/>
      <w:szCs w:val="20"/>
      <w:lang w:val="en-GB"/>
    </w:rPr>
  </w:style>
  <w:style w:type="paragraph" w:customStyle="1" w:styleId="authdata">
    <w:name w:val="authdata"/>
    <w:basedOn w:val="Standard"/>
    <w:link w:val="authdataChar"/>
    <w:rsid w:val="0054279E"/>
    <w:pPr>
      <w:widowControl w:val="0"/>
      <w:suppressAutoHyphens/>
      <w:spacing w:line="200" w:lineRule="exact"/>
    </w:pPr>
    <w:rPr>
      <w:rFonts w:ascii="Times New Roman" w:hAnsi="Times New Roman"/>
      <w:szCs w:val="20"/>
      <w:lang w:val="en-GB"/>
    </w:rPr>
  </w:style>
  <w:style w:type="character" w:customStyle="1" w:styleId="authdataChar">
    <w:name w:val="authdata Char"/>
    <w:link w:val="authdata"/>
    <w:rsid w:val="0054279E"/>
    <w:rPr>
      <w:rFonts w:ascii="Times New Roman" w:eastAsia="Times New Roman" w:hAnsi="Times New Roman" w:cs="Times New Roman"/>
      <w:sz w:val="20"/>
      <w:szCs w:val="20"/>
    </w:rPr>
  </w:style>
  <w:style w:type="paragraph" w:customStyle="1" w:styleId="SummaryHead">
    <w:name w:val="SummaryHead"/>
    <w:basedOn w:val="Standard"/>
    <w:rsid w:val="0054279E"/>
    <w:pPr>
      <w:numPr>
        <w:numId w:val="46"/>
      </w:numPr>
      <w:tabs>
        <w:tab w:val="clear" w:pos="720"/>
      </w:tabs>
      <w:spacing w:line="280" w:lineRule="exact"/>
      <w:ind w:left="0" w:firstLine="0"/>
    </w:pPr>
    <w:rPr>
      <w:rFonts w:ascii="Times New Roman" w:hAnsi="Times New Roman"/>
      <w:b/>
      <w:sz w:val="28"/>
      <w:szCs w:val="20"/>
      <w:lang w:val="en-GB"/>
    </w:rPr>
  </w:style>
  <w:style w:type="paragraph" w:customStyle="1" w:styleId="graphic">
    <w:name w:val="graphic"/>
    <w:basedOn w:val="Textkrper"/>
    <w:rsid w:val="0054279E"/>
    <w:pPr>
      <w:keepNext w:val="0"/>
      <w:widowControl w:val="0"/>
      <w:numPr>
        <w:ilvl w:val="1"/>
        <w:numId w:val="46"/>
      </w:numPr>
      <w:tabs>
        <w:tab w:val="clear" w:pos="720"/>
      </w:tabs>
      <w:suppressAutoHyphens/>
      <w:ind w:left="0" w:firstLine="0"/>
      <w:outlineLvl w:val="9"/>
    </w:pPr>
    <w:rPr>
      <w:noProof/>
      <w:color w:val="auto"/>
      <w:kern w:val="20"/>
      <w:szCs w:val="20"/>
      <w:lang w:eastAsia="en-US"/>
    </w:rPr>
  </w:style>
  <w:style w:type="paragraph" w:customStyle="1" w:styleId="body">
    <w:name w:val="body"/>
    <w:aliases w:val="text-dnv"/>
    <w:basedOn w:val="Standard"/>
    <w:rsid w:val="0054279E"/>
    <w:pPr>
      <w:numPr>
        <w:ilvl w:val="2"/>
        <w:numId w:val="46"/>
      </w:numPr>
      <w:tabs>
        <w:tab w:val="clear" w:pos="720"/>
      </w:tabs>
      <w:spacing w:line="270" w:lineRule="atLeast"/>
      <w:ind w:left="0" w:firstLine="0"/>
    </w:pPr>
    <w:rPr>
      <w:rFonts w:ascii="Times New Roman" w:hAnsi="Times New Roman"/>
      <w:sz w:val="23"/>
      <w:szCs w:val="20"/>
      <w:lang w:val="en-GB"/>
    </w:rPr>
  </w:style>
  <w:style w:type="paragraph" w:customStyle="1" w:styleId="DNV-Name">
    <w:name w:val="DNV-Name"/>
    <w:basedOn w:val="Standard"/>
    <w:next w:val="Standard"/>
    <w:rsid w:val="0054279E"/>
    <w:pPr>
      <w:tabs>
        <w:tab w:val="left" w:pos="5103"/>
        <w:tab w:val="right" w:pos="7655"/>
      </w:tabs>
      <w:spacing w:line="240" w:lineRule="exact"/>
    </w:pPr>
    <w:rPr>
      <w:rFonts w:ascii="Times New Roman" w:hAnsi="Times New Roman"/>
      <w:smallCaps/>
      <w:noProof/>
      <w:sz w:val="24"/>
      <w:szCs w:val="20"/>
      <w:lang w:val="en-GB"/>
    </w:rPr>
  </w:style>
  <w:style w:type="paragraph" w:customStyle="1" w:styleId="ContentsPage">
    <w:name w:val="ContentsPage"/>
    <w:basedOn w:val="berschrift1"/>
    <w:next w:val="BodyTextNoSpace"/>
    <w:rsid w:val="0054279E"/>
    <w:pPr>
      <w:keepLines/>
      <w:widowControl w:val="0"/>
      <w:numPr>
        <w:ilvl w:val="1"/>
        <w:numId w:val="45"/>
      </w:numPr>
      <w:tabs>
        <w:tab w:val="clear" w:pos="720"/>
        <w:tab w:val="num" w:pos="432"/>
        <w:tab w:val="num" w:pos="567"/>
        <w:tab w:val="num" w:pos="680"/>
      </w:tabs>
      <w:suppressAutoHyphens/>
      <w:overflowPunct w:val="0"/>
      <w:autoSpaceDE w:val="0"/>
      <w:autoSpaceDN w:val="0"/>
      <w:adjustRightInd w:val="0"/>
      <w:spacing w:before="2680" w:after="0" w:line="320" w:lineRule="exact"/>
      <w:ind w:left="851" w:hanging="851"/>
      <w:jc w:val="left"/>
      <w:textAlignment w:val="baseline"/>
      <w:outlineLvl w:val="9"/>
    </w:pPr>
    <w:rPr>
      <w:rFonts w:ascii="Arial" w:eastAsia="Times New Roman" w:hAnsi="Arial"/>
      <w:bCs w:val="0"/>
      <w:caps w:val="0"/>
      <w:color w:val="auto"/>
      <w:kern w:val="0"/>
      <w:sz w:val="32"/>
      <w:szCs w:val="20"/>
    </w:rPr>
  </w:style>
  <w:style w:type="paragraph" w:customStyle="1" w:styleId="Normal1">
    <w:name w:val="Normal1"/>
    <w:basedOn w:val="Standard"/>
    <w:rsid w:val="0054279E"/>
    <w:pPr>
      <w:tabs>
        <w:tab w:val="left" w:pos="560"/>
        <w:tab w:val="left" w:pos="2220"/>
        <w:tab w:val="left" w:pos="3420"/>
        <w:tab w:val="left" w:pos="4500"/>
        <w:tab w:val="left" w:pos="5660"/>
        <w:tab w:val="left" w:pos="6820"/>
        <w:tab w:val="left" w:pos="7020"/>
        <w:tab w:val="left" w:pos="7880"/>
      </w:tabs>
      <w:spacing w:line="480" w:lineRule="atLeast"/>
      <w:ind w:right="-720"/>
    </w:pPr>
    <w:rPr>
      <w:rFonts w:ascii="Times" w:hAnsi="Times"/>
      <w:sz w:val="24"/>
      <w:szCs w:val="20"/>
      <w:lang w:val="en-AU"/>
    </w:rPr>
  </w:style>
  <w:style w:type="paragraph" w:customStyle="1" w:styleId="MHeader">
    <w:name w:val="M_Header"/>
    <w:basedOn w:val="Standard"/>
    <w:rsid w:val="0054279E"/>
    <w:pPr>
      <w:spacing w:line="340" w:lineRule="atLeast"/>
    </w:pPr>
    <w:rPr>
      <w:rFonts w:ascii="Times New Roman" w:hAnsi="Times New Roman"/>
      <w:color w:val="000000"/>
      <w:sz w:val="24"/>
      <w:szCs w:val="20"/>
      <w:lang w:eastAsia="de-DE"/>
    </w:rPr>
  </w:style>
  <w:style w:type="paragraph" w:customStyle="1" w:styleId="MTitel">
    <w:name w:val="M_Titel"/>
    <w:basedOn w:val="Standard"/>
    <w:autoRedefine/>
    <w:rsid w:val="0054279E"/>
    <w:rPr>
      <w:rFonts w:ascii="Times New Roman" w:hAnsi="Times New Roman"/>
      <w:b/>
      <w:color w:val="000000"/>
      <w:sz w:val="36"/>
      <w:szCs w:val="20"/>
      <w:lang w:eastAsia="de-DE"/>
    </w:rPr>
  </w:style>
  <w:style w:type="paragraph" w:customStyle="1" w:styleId="MHeading1">
    <w:name w:val="M_Heading1"/>
    <w:basedOn w:val="Standard"/>
    <w:rsid w:val="0054279E"/>
    <w:pPr>
      <w:spacing w:before="240" w:after="240" w:line="340" w:lineRule="atLeast"/>
    </w:pPr>
    <w:rPr>
      <w:rFonts w:ascii="Times New Roman" w:hAnsi="Times New Roman"/>
      <w:b/>
      <w:color w:val="000000"/>
      <w:sz w:val="24"/>
      <w:szCs w:val="20"/>
      <w:lang w:eastAsia="de-DE"/>
    </w:rPr>
  </w:style>
  <w:style w:type="paragraph" w:customStyle="1" w:styleId="MText">
    <w:name w:val="M_Text"/>
    <w:basedOn w:val="Standard"/>
    <w:rsid w:val="0054279E"/>
    <w:pPr>
      <w:spacing w:line="340" w:lineRule="atLeast"/>
      <w:ind w:firstLine="284"/>
    </w:pPr>
    <w:rPr>
      <w:rFonts w:ascii="Times New Roman" w:hAnsi="Times New Roman"/>
      <w:color w:val="000000"/>
      <w:sz w:val="24"/>
      <w:szCs w:val="20"/>
      <w:lang w:eastAsia="de-DE"/>
    </w:rPr>
  </w:style>
  <w:style w:type="paragraph" w:customStyle="1" w:styleId="MHeading2">
    <w:name w:val="M_Heading2"/>
    <w:basedOn w:val="Standard"/>
    <w:rsid w:val="0054279E"/>
    <w:pPr>
      <w:spacing w:before="240" w:after="240" w:line="340" w:lineRule="atLeast"/>
    </w:pPr>
    <w:rPr>
      <w:rFonts w:ascii="Times New Roman" w:hAnsi="Times New Roman"/>
      <w:i/>
      <w:color w:val="000000"/>
      <w:sz w:val="24"/>
      <w:szCs w:val="20"/>
      <w:lang w:eastAsia="de-DE"/>
    </w:rPr>
  </w:style>
  <w:style w:type="paragraph" w:customStyle="1" w:styleId="MHeading3">
    <w:name w:val="M_Heading3"/>
    <w:basedOn w:val="Standard"/>
    <w:rsid w:val="0054279E"/>
    <w:pPr>
      <w:spacing w:before="240" w:after="240" w:line="340" w:lineRule="atLeast"/>
    </w:pPr>
    <w:rPr>
      <w:rFonts w:ascii="Times New Roman" w:hAnsi="Times New Roman"/>
      <w:color w:val="000000"/>
      <w:sz w:val="24"/>
      <w:szCs w:val="20"/>
      <w:lang w:eastAsia="de-DE"/>
    </w:rPr>
  </w:style>
  <w:style w:type="paragraph" w:customStyle="1" w:styleId="MAcknow">
    <w:name w:val="M_Acknow"/>
    <w:basedOn w:val="Standard"/>
    <w:rsid w:val="0054279E"/>
    <w:pPr>
      <w:spacing w:line="340" w:lineRule="atLeast"/>
    </w:pPr>
    <w:rPr>
      <w:rFonts w:ascii="Times New Roman" w:hAnsi="Times New Roman"/>
      <w:color w:val="000000"/>
      <w:sz w:val="24"/>
      <w:szCs w:val="20"/>
      <w:lang w:eastAsia="de-DE"/>
    </w:rPr>
  </w:style>
  <w:style w:type="paragraph" w:customStyle="1" w:styleId="MCaption">
    <w:name w:val="M_Caption"/>
    <w:basedOn w:val="Standard"/>
    <w:rsid w:val="0054279E"/>
    <w:pPr>
      <w:spacing w:before="240" w:after="240" w:line="340" w:lineRule="atLeast"/>
      <w:jc w:val="center"/>
    </w:pPr>
    <w:rPr>
      <w:rFonts w:ascii="Times New Roman" w:hAnsi="Times New Roman"/>
      <w:color w:val="000000"/>
      <w:sz w:val="24"/>
      <w:szCs w:val="20"/>
      <w:lang w:eastAsia="de-DE"/>
    </w:rPr>
  </w:style>
  <w:style w:type="paragraph" w:customStyle="1" w:styleId="MFigure">
    <w:name w:val="M_Figure"/>
    <w:basedOn w:val="Standard"/>
    <w:rsid w:val="0054279E"/>
    <w:pPr>
      <w:spacing w:before="240"/>
      <w:jc w:val="center"/>
    </w:pPr>
    <w:rPr>
      <w:rFonts w:ascii="Times New Roman" w:hAnsi="Times New Roman"/>
      <w:color w:val="000000"/>
      <w:sz w:val="24"/>
      <w:szCs w:val="20"/>
      <w:lang w:eastAsia="de-DE"/>
    </w:rPr>
  </w:style>
  <w:style w:type="paragraph" w:customStyle="1" w:styleId="Mtable">
    <w:name w:val="M_table"/>
    <w:basedOn w:val="Standard"/>
    <w:rsid w:val="0054279E"/>
    <w:pPr>
      <w:keepNext/>
      <w:tabs>
        <w:tab w:val="left" w:pos="284"/>
      </w:tabs>
      <w:spacing w:line="340" w:lineRule="atLeast"/>
    </w:pPr>
    <w:rPr>
      <w:rFonts w:ascii="Times New Roman" w:hAnsi="Times New Roman"/>
      <w:sz w:val="24"/>
      <w:szCs w:val="20"/>
      <w:lang w:eastAsia="de-DE"/>
    </w:rPr>
  </w:style>
  <w:style w:type="paragraph" w:customStyle="1" w:styleId="Mabstract">
    <w:name w:val="M_abstract"/>
    <w:basedOn w:val="Standard"/>
    <w:rsid w:val="0054279E"/>
    <w:pPr>
      <w:spacing w:before="240" w:line="340" w:lineRule="atLeast"/>
      <w:ind w:left="510" w:right="510"/>
    </w:pPr>
    <w:rPr>
      <w:rFonts w:ascii="Times New Roman" w:hAnsi="Times New Roman"/>
      <w:color w:val="000000"/>
      <w:sz w:val="24"/>
      <w:szCs w:val="20"/>
      <w:lang w:eastAsia="de-DE"/>
    </w:rPr>
  </w:style>
  <w:style w:type="paragraph" w:customStyle="1" w:styleId="Maddress">
    <w:name w:val="M_address"/>
    <w:basedOn w:val="Standard"/>
    <w:rsid w:val="0054279E"/>
    <w:pPr>
      <w:spacing w:before="240" w:line="340" w:lineRule="atLeast"/>
    </w:pPr>
    <w:rPr>
      <w:rFonts w:ascii="Times New Roman" w:hAnsi="Times New Roman"/>
      <w:color w:val="000000"/>
      <w:sz w:val="24"/>
      <w:szCs w:val="20"/>
      <w:lang w:eastAsia="de-DE"/>
    </w:rPr>
  </w:style>
  <w:style w:type="paragraph" w:customStyle="1" w:styleId="Mauthor">
    <w:name w:val="M_author"/>
    <w:basedOn w:val="Standard"/>
    <w:autoRedefine/>
    <w:rsid w:val="0054279E"/>
    <w:pPr>
      <w:spacing w:before="240" w:line="340" w:lineRule="atLeast"/>
    </w:pPr>
    <w:rPr>
      <w:rFonts w:ascii="Times New Roman" w:hAnsi="Times New Roman"/>
      <w:b/>
      <w:color w:val="000000"/>
      <w:sz w:val="24"/>
      <w:szCs w:val="20"/>
      <w:lang w:val="it-IT" w:eastAsia="de-DE"/>
    </w:rPr>
  </w:style>
  <w:style w:type="paragraph" w:customStyle="1" w:styleId="Mreceived">
    <w:name w:val="M_received"/>
    <w:basedOn w:val="Maddress"/>
    <w:rsid w:val="0054279E"/>
    <w:rPr>
      <w:i/>
    </w:rPr>
  </w:style>
  <w:style w:type="paragraph" w:customStyle="1" w:styleId="Mline2">
    <w:name w:val="M_line2"/>
    <w:basedOn w:val="Standard"/>
    <w:rsid w:val="0054279E"/>
    <w:pPr>
      <w:pBdr>
        <w:bottom w:val="single" w:sz="6" w:space="1" w:color="auto"/>
      </w:pBdr>
      <w:spacing w:after="480" w:line="340" w:lineRule="atLeast"/>
    </w:pPr>
    <w:rPr>
      <w:rFonts w:ascii="Times New Roman" w:hAnsi="Times New Roman"/>
      <w:color w:val="000000"/>
      <w:sz w:val="24"/>
      <w:szCs w:val="20"/>
      <w:lang w:eastAsia="de-DE"/>
    </w:rPr>
  </w:style>
  <w:style w:type="paragraph" w:customStyle="1" w:styleId="MTablecaption">
    <w:name w:val="M_Tablecaption"/>
    <w:basedOn w:val="MCaption"/>
    <w:rsid w:val="0054279E"/>
    <w:pPr>
      <w:spacing w:after="0"/>
    </w:pPr>
  </w:style>
  <w:style w:type="paragraph" w:customStyle="1" w:styleId="Mline1">
    <w:name w:val="M_line1"/>
    <w:basedOn w:val="Mline2"/>
    <w:rsid w:val="0054279E"/>
    <w:pPr>
      <w:spacing w:after="0"/>
    </w:pPr>
  </w:style>
  <w:style w:type="paragraph" w:customStyle="1" w:styleId="MLogo">
    <w:name w:val="M_Logo"/>
    <w:basedOn w:val="Standard"/>
    <w:rsid w:val="0054279E"/>
    <w:pPr>
      <w:spacing w:before="140"/>
      <w:jc w:val="right"/>
    </w:pPr>
    <w:rPr>
      <w:rFonts w:ascii="Times New Roman" w:hAnsi="Times New Roman"/>
      <w:b/>
      <w:i/>
      <w:color w:val="000000"/>
      <w:sz w:val="64"/>
      <w:szCs w:val="20"/>
      <w:lang w:eastAsia="de-DE"/>
    </w:rPr>
  </w:style>
  <w:style w:type="paragraph" w:customStyle="1" w:styleId="MCopyright">
    <w:name w:val="M_Copyright"/>
    <w:basedOn w:val="Standard"/>
    <w:rsid w:val="0054279E"/>
    <w:pPr>
      <w:tabs>
        <w:tab w:val="center" w:pos="4536"/>
        <w:tab w:val="right" w:pos="9072"/>
      </w:tabs>
      <w:spacing w:before="240" w:line="340" w:lineRule="atLeast"/>
    </w:pPr>
    <w:rPr>
      <w:rFonts w:ascii="Times New Roman" w:hAnsi="Times New Roman"/>
      <w:color w:val="000000"/>
      <w:sz w:val="24"/>
      <w:szCs w:val="20"/>
      <w:lang w:eastAsia="de-DE"/>
    </w:rPr>
  </w:style>
  <w:style w:type="paragraph" w:customStyle="1" w:styleId="CaptionCentered1linecaptions">
    <w:name w:val="Caption + Centered (1 line captions)"/>
    <w:basedOn w:val="Beschriftung"/>
    <w:next w:val="Standard"/>
    <w:uiPriority w:val="99"/>
    <w:rsid w:val="0054279E"/>
    <w:pPr>
      <w:autoSpaceDE w:val="0"/>
      <w:autoSpaceDN w:val="0"/>
      <w:spacing w:before="120" w:after="0"/>
    </w:pPr>
    <w:rPr>
      <w:b w:val="0"/>
      <w:bCs w:val="0"/>
      <w:color w:val="auto"/>
      <w:szCs w:val="20"/>
    </w:rPr>
  </w:style>
  <w:style w:type="paragraph" w:customStyle="1" w:styleId="REFERENCEHEADING">
    <w:name w:val="REFERENCE HEADING"/>
    <w:basedOn w:val="kop1"/>
    <w:next w:val="Referencetext"/>
    <w:rsid w:val="0054279E"/>
    <w:pPr>
      <w:spacing w:before="520" w:after="260" w:line="260" w:lineRule="exact"/>
    </w:pPr>
    <w:rPr>
      <w:sz w:val="24"/>
    </w:rPr>
  </w:style>
  <w:style w:type="paragraph" w:customStyle="1" w:styleId="Listnumbers">
    <w:name w:val="List numbers"/>
    <w:basedOn w:val="Firstparagraph"/>
    <w:rsid w:val="0054279E"/>
    <w:pPr>
      <w:tabs>
        <w:tab w:val="clear" w:pos="4706"/>
      </w:tabs>
      <w:spacing w:line="260" w:lineRule="exact"/>
      <w:ind w:left="283" w:hanging="283"/>
    </w:pPr>
    <w:rPr>
      <w:sz w:val="24"/>
    </w:rPr>
  </w:style>
  <w:style w:type="paragraph" w:customStyle="1" w:styleId="Listsigns">
    <w:name w:val="List signs"/>
    <w:basedOn w:val="Listnumbers"/>
    <w:rsid w:val="0054279E"/>
  </w:style>
  <w:style w:type="character" w:customStyle="1" w:styleId="AbstractTegn">
    <w:name w:val="Abstract Tegn"/>
    <w:rsid w:val="0054279E"/>
    <w:rPr>
      <w:sz w:val="24"/>
      <w:lang w:val="en-US" w:eastAsia="nl-NL" w:bidi="ar-SA"/>
    </w:rPr>
  </w:style>
  <w:style w:type="character" w:customStyle="1" w:styleId="EquationCaption">
    <w:name w:val="_Equation Caption"/>
    <w:rsid w:val="0054279E"/>
    <w:rPr>
      <w:sz w:val="20"/>
      <w:lang w:val="en-US"/>
    </w:rPr>
  </w:style>
  <w:style w:type="paragraph" w:customStyle="1" w:styleId="Authors0">
    <w:name w:val="Author(s)"/>
    <w:basedOn w:val="Standard"/>
    <w:next w:val="Affiliation"/>
    <w:rsid w:val="0054279E"/>
    <w:pPr>
      <w:suppressAutoHyphens/>
      <w:spacing w:line="240" w:lineRule="exact"/>
    </w:pPr>
    <w:rPr>
      <w:rFonts w:ascii="Times New Roman" w:hAnsi="Times New Roman"/>
      <w:sz w:val="22"/>
      <w:szCs w:val="20"/>
      <w:lang w:eastAsia="da-DK"/>
    </w:rPr>
  </w:style>
  <w:style w:type="paragraph" w:customStyle="1" w:styleId="AbstractClauseTitle">
    <w:name w:val="Abstract Clause Title"/>
    <w:basedOn w:val="Standard"/>
    <w:next w:val="Textkrper-Zeileneinzug"/>
    <w:rsid w:val="0054279E"/>
    <w:pPr>
      <w:keepNext/>
      <w:suppressAutoHyphens/>
      <w:overflowPunct w:val="0"/>
      <w:autoSpaceDE w:val="0"/>
      <w:autoSpaceDN w:val="0"/>
      <w:adjustRightInd w:val="0"/>
      <w:textAlignment w:val="baseline"/>
    </w:pPr>
    <w:rPr>
      <w:rFonts w:ascii="Arial" w:hAnsi="Arial" w:cs="Arial"/>
      <w:b/>
      <w:bCs/>
      <w:caps/>
      <w:kern w:val="14"/>
      <w:szCs w:val="20"/>
    </w:rPr>
  </w:style>
  <w:style w:type="paragraph" w:customStyle="1" w:styleId="AcknowledgmentsClauseTitle">
    <w:name w:val="Acknowledgments Clause Title"/>
    <w:basedOn w:val="Standard"/>
    <w:next w:val="Textkrper-Zeileneinzug"/>
    <w:rsid w:val="0054279E"/>
    <w:pPr>
      <w:keepNext/>
      <w:suppressAutoHyphens/>
      <w:overflowPunct w:val="0"/>
      <w:autoSpaceDE w:val="0"/>
      <w:autoSpaceDN w:val="0"/>
      <w:adjustRightInd w:val="0"/>
      <w:spacing w:before="240"/>
      <w:textAlignment w:val="baseline"/>
    </w:pPr>
    <w:rPr>
      <w:rFonts w:ascii="Arial" w:hAnsi="Arial" w:cs="Arial"/>
      <w:b/>
      <w:bCs/>
      <w:caps/>
      <w:kern w:val="14"/>
      <w:szCs w:val="20"/>
    </w:rPr>
  </w:style>
  <w:style w:type="paragraph" w:customStyle="1" w:styleId="DocumentNumber">
    <w:name w:val="Document Number"/>
    <w:basedOn w:val="Standard"/>
    <w:next w:val="Textkrper-Zeileneinzug"/>
    <w:rsid w:val="0054279E"/>
    <w:pPr>
      <w:suppressAutoHyphens/>
      <w:overflowPunct w:val="0"/>
      <w:autoSpaceDE w:val="0"/>
      <w:autoSpaceDN w:val="0"/>
      <w:adjustRightInd w:val="0"/>
      <w:spacing w:before="900"/>
      <w:jc w:val="right"/>
      <w:textAlignment w:val="baseline"/>
    </w:pPr>
    <w:rPr>
      <w:rFonts w:ascii="Arial" w:hAnsi="Arial" w:cs="Arial"/>
      <w:b/>
      <w:bCs/>
      <w:kern w:val="14"/>
      <w:sz w:val="36"/>
      <w:szCs w:val="36"/>
    </w:rPr>
  </w:style>
  <w:style w:type="paragraph" w:customStyle="1" w:styleId="EquationNumber">
    <w:name w:val="Equation Number"/>
    <w:basedOn w:val="Standard"/>
    <w:next w:val="Textkrper-Zeileneinzug"/>
    <w:rsid w:val="0054279E"/>
    <w:pPr>
      <w:suppressAutoHyphens/>
      <w:overflowPunct w:val="0"/>
      <w:autoSpaceDE w:val="0"/>
      <w:autoSpaceDN w:val="0"/>
      <w:adjustRightInd w:val="0"/>
      <w:jc w:val="right"/>
      <w:textAlignment w:val="baseline"/>
    </w:pPr>
    <w:rPr>
      <w:rFonts w:ascii="Times New Roman" w:hAnsi="Times New Roman"/>
      <w:kern w:val="14"/>
      <w:szCs w:val="20"/>
    </w:rPr>
  </w:style>
  <w:style w:type="paragraph" w:customStyle="1" w:styleId="NomenclatureClauseTitle">
    <w:name w:val="Nomenclature Clause Title"/>
    <w:basedOn w:val="Standard"/>
    <w:next w:val="Textkrper-Zeileneinzug"/>
    <w:rsid w:val="0054279E"/>
    <w:pPr>
      <w:keepNext/>
      <w:suppressAutoHyphens/>
      <w:overflowPunct w:val="0"/>
      <w:autoSpaceDE w:val="0"/>
      <w:autoSpaceDN w:val="0"/>
      <w:adjustRightInd w:val="0"/>
      <w:spacing w:before="240"/>
      <w:textAlignment w:val="baseline"/>
    </w:pPr>
    <w:rPr>
      <w:rFonts w:ascii="Arial" w:hAnsi="Arial" w:cs="Arial"/>
      <w:b/>
      <w:bCs/>
      <w:caps/>
      <w:kern w:val="14"/>
      <w:szCs w:val="20"/>
    </w:rPr>
  </w:style>
  <w:style w:type="paragraph" w:customStyle="1" w:styleId="ReferencesClauseTitle">
    <w:name w:val="References Clause Title"/>
    <w:basedOn w:val="Standard"/>
    <w:next w:val="Textkrper-Zeileneinzug"/>
    <w:rsid w:val="0054279E"/>
    <w:pPr>
      <w:keepNext/>
      <w:suppressAutoHyphens/>
      <w:overflowPunct w:val="0"/>
      <w:autoSpaceDE w:val="0"/>
      <w:autoSpaceDN w:val="0"/>
      <w:adjustRightInd w:val="0"/>
      <w:spacing w:before="240"/>
      <w:textAlignment w:val="baseline"/>
    </w:pPr>
    <w:rPr>
      <w:rFonts w:ascii="Arial" w:hAnsi="Arial" w:cs="Arial"/>
      <w:b/>
      <w:bCs/>
      <w:caps/>
      <w:kern w:val="14"/>
      <w:szCs w:val="20"/>
    </w:rPr>
  </w:style>
  <w:style w:type="paragraph" w:customStyle="1" w:styleId="TextHeading3">
    <w:name w:val="Text Heading 3"/>
    <w:basedOn w:val="Standard"/>
    <w:next w:val="Textkrper-Zeileneinzug"/>
    <w:rsid w:val="0054279E"/>
    <w:pPr>
      <w:suppressAutoHyphens/>
      <w:overflowPunct w:val="0"/>
      <w:autoSpaceDE w:val="0"/>
      <w:autoSpaceDN w:val="0"/>
      <w:adjustRightInd w:val="0"/>
      <w:spacing w:before="240"/>
      <w:ind w:left="360"/>
      <w:textAlignment w:val="baseline"/>
    </w:pPr>
    <w:rPr>
      <w:rFonts w:ascii="Arial" w:hAnsi="Arial" w:cs="Arial"/>
      <w:b/>
      <w:bCs/>
      <w:kern w:val="14"/>
      <w:szCs w:val="20"/>
      <w:u w:val="single"/>
    </w:rPr>
  </w:style>
  <w:style w:type="character" w:customStyle="1" w:styleId="TextHeading1Char">
    <w:name w:val="Text Heading 1 Char"/>
    <w:rsid w:val="0054279E"/>
    <w:rPr>
      <w:rFonts w:ascii="Arial" w:hAnsi="Arial" w:cs="Arial"/>
      <w:b/>
      <w:bCs/>
      <w:caps/>
      <w:noProof w:val="0"/>
      <w:kern w:val="14"/>
      <w:lang w:val="en-US"/>
    </w:rPr>
  </w:style>
  <w:style w:type="character" w:customStyle="1" w:styleId="TextHeading1Char1">
    <w:name w:val="Text Heading 1 Char1"/>
    <w:rsid w:val="0054279E"/>
    <w:rPr>
      <w:rFonts w:ascii="Arial" w:hAnsi="Arial" w:cs="Arial"/>
      <w:b/>
      <w:bCs/>
      <w:caps/>
      <w:noProof w:val="0"/>
      <w:kern w:val="14"/>
      <w:lang w:val="en-US"/>
    </w:rPr>
  </w:style>
  <w:style w:type="character" w:customStyle="1" w:styleId="TextHeading1Char2">
    <w:name w:val="Text Heading 1 Char2"/>
    <w:rsid w:val="0054279E"/>
    <w:rPr>
      <w:rFonts w:ascii="Arial" w:hAnsi="Arial" w:cs="Arial"/>
      <w:b/>
      <w:bCs/>
      <w:caps/>
      <w:noProof w:val="0"/>
      <w:kern w:val="14"/>
      <w:lang w:val="en-US"/>
    </w:rPr>
  </w:style>
  <w:style w:type="character" w:customStyle="1" w:styleId="TextHeading3Char">
    <w:name w:val="Text Heading 3 Char"/>
    <w:rsid w:val="0054279E"/>
    <w:rPr>
      <w:rFonts w:ascii="Arial" w:hAnsi="Arial" w:cs="Arial"/>
      <w:b/>
      <w:bCs/>
      <w:noProof w:val="0"/>
      <w:kern w:val="14"/>
      <w:u w:val="single"/>
      <w:lang w:val="en-US"/>
    </w:rPr>
  </w:style>
  <w:style w:type="paragraph" w:customStyle="1" w:styleId="ListContinue2NoSpace">
    <w:name w:val="List Continue 2 NoSpace"/>
    <w:basedOn w:val="Listenfortsetzung2"/>
    <w:rsid w:val="0054279E"/>
    <w:pPr>
      <w:spacing w:after="0" w:line="270" w:lineRule="atLeast"/>
      <w:ind w:left="851"/>
      <w:jc w:val="left"/>
    </w:pPr>
    <w:rPr>
      <w:sz w:val="23"/>
    </w:rPr>
  </w:style>
  <w:style w:type="paragraph" w:customStyle="1" w:styleId="Standardtext">
    <w:name w:val="Standard text"/>
    <w:basedOn w:val="Standard"/>
    <w:rsid w:val="0054279E"/>
    <w:pPr>
      <w:spacing w:line="240" w:lineRule="exact"/>
      <w:ind w:firstLine="284"/>
    </w:pPr>
    <w:rPr>
      <w:rFonts w:ascii="Times New Roman" w:hAnsi="Times New Roman"/>
      <w:sz w:val="22"/>
      <w:szCs w:val="20"/>
      <w:lang w:eastAsia="da-DK"/>
    </w:rPr>
  </w:style>
  <w:style w:type="character" w:customStyle="1" w:styleId="A-normalTegn">
    <w:name w:val="A-normal Tegn"/>
    <w:rsid w:val="0054279E"/>
    <w:rPr>
      <w:sz w:val="18"/>
      <w:lang w:val="en-US" w:eastAsia="en-US" w:bidi="ar-SA"/>
    </w:rPr>
  </w:style>
  <w:style w:type="paragraph" w:customStyle="1" w:styleId="FrontPageFrame">
    <w:name w:val="FrontPageFrame"/>
    <w:basedOn w:val="Standard"/>
    <w:rsid w:val="0054279E"/>
    <w:pPr>
      <w:framePr w:wrap="around" w:hAnchor="margin" w:x="-2267" w:yAlign="bottom"/>
      <w:tabs>
        <w:tab w:val="left" w:pos="1134"/>
      </w:tabs>
      <w:spacing w:before="120" w:line="240" w:lineRule="atLeast"/>
    </w:pPr>
    <w:rPr>
      <w:rFonts w:ascii="DaneHelveticaNeue" w:hAnsi="DaneHelveticaNeue"/>
      <w:sz w:val="14"/>
      <w:szCs w:val="20"/>
      <w:lang w:val="en-GB"/>
    </w:rPr>
  </w:style>
  <w:style w:type="paragraph" w:customStyle="1" w:styleId="Arbeiten">
    <w:name w:val="Arbeiten"/>
    <w:basedOn w:val="Standard"/>
    <w:rsid w:val="0054279E"/>
    <w:pPr>
      <w:numPr>
        <w:numId w:val="47"/>
      </w:numPr>
      <w:spacing w:before="120" w:line="360" w:lineRule="auto"/>
    </w:pPr>
    <w:rPr>
      <w:rFonts w:ascii="ETH Light" w:hAnsi="ETH Light"/>
      <w:szCs w:val="20"/>
      <w:lang w:val="en-GB"/>
    </w:rPr>
  </w:style>
  <w:style w:type="paragraph" w:customStyle="1" w:styleId="DissText">
    <w:name w:val="DissText"/>
    <w:basedOn w:val="Standard"/>
    <w:link w:val="DissTextCharChar"/>
    <w:rsid w:val="0054279E"/>
    <w:pPr>
      <w:widowControl w:val="0"/>
      <w:spacing w:line="340" w:lineRule="exact"/>
    </w:pPr>
    <w:rPr>
      <w:rFonts w:ascii="Times New Roman" w:eastAsia="SimSun" w:hAnsi="Times New Roman"/>
      <w:kern w:val="20"/>
      <w:sz w:val="24"/>
      <w:lang w:val="en-GB"/>
    </w:rPr>
  </w:style>
  <w:style w:type="character" w:customStyle="1" w:styleId="DissTextCharChar">
    <w:name w:val="DissText Char Char"/>
    <w:link w:val="DissText"/>
    <w:rsid w:val="0054279E"/>
    <w:rPr>
      <w:rFonts w:ascii="Times New Roman" w:eastAsia="SimSun" w:hAnsi="Times New Roman" w:cs="Times New Roman"/>
      <w:kern w:val="20"/>
      <w:sz w:val="24"/>
      <w:szCs w:val="24"/>
    </w:rPr>
  </w:style>
  <w:style w:type="paragraph" w:customStyle="1" w:styleId="StSaBodyText">
    <w:name w:val="StSa_BodyText"/>
    <w:basedOn w:val="Standard"/>
    <w:link w:val="StSaBodyTextChar"/>
    <w:rsid w:val="0054279E"/>
    <w:pPr>
      <w:spacing w:line="360" w:lineRule="exact"/>
    </w:pPr>
    <w:rPr>
      <w:rFonts w:ascii="Times New Roman" w:hAnsi="Times New Roman"/>
      <w:sz w:val="24"/>
    </w:rPr>
  </w:style>
  <w:style w:type="character" w:customStyle="1" w:styleId="StSaBodyTextChar">
    <w:name w:val="StSa_BodyText Char"/>
    <w:link w:val="StSaBodyText"/>
    <w:rsid w:val="0054279E"/>
    <w:rPr>
      <w:rFonts w:ascii="Times New Roman" w:eastAsia="Times New Roman" w:hAnsi="Times New Roman" w:cs="Times New Roman"/>
      <w:sz w:val="24"/>
      <w:szCs w:val="24"/>
      <w:lang w:val="en-US"/>
    </w:rPr>
  </w:style>
  <w:style w:type="character" w:customStyle="1" w:styleId="MTEquationSection">
    <w:name w:val="MTEquationSection"/>
    <w:rsid w:val="0054279E"/>
    <w:rPr>
      <w:vanish/>
      <w:color w:val="FF0000"/>
    </w:rPr>
  </w:style>
  <w:style w:type="paragraph" w:customStyle="1" w:styleId="StSaT1">
    <w:name w:val="StSa_T1"/>
    <w:basedOn w:val="Standard"/>
    <w:rsid w:val="0054279E"/>
    <w:pPr>
      <w:keepNext/>
      <w:tabs>
        <w:tab w:val="num" w:pos="680"/>
      </w:tabs>
      <w:spacing w:before="360" w:line="360" w:lineRule="exact"/>
      <w:ind w:left="680" w:hanging="680"/>
      <w:outlineLvl w:val="0"/>
    </w:pPr>
    <w:rPr>
      <w:rFonts w:ascii="Times New Roman" w:hAnsi="Times New Roman"/>
      <w:b/>
      <w:sz w:val="24"/>
    </w:rPr>
  </w:style>
  <w:style w:type="paragraph" w:customStyle="1" w:styleId="StSaT2">
    <w:name w:val="StSa_T2"/>
    <w:basedOn w:val="Standard"/>
    <w:rsid w:val="0054279E"/>
    <w:pPr>
      <w:keepNext/>
      <w:tabs>
        <w:tab w:val="num" w:pos="964"/>
      </w:tabs>
      <w:spacing w:before="360"/>
      <w:ind w:left="964" w:hanging="964"/>
      <w:outlineLvl w:val="1"/>
    </w:pPr>
    <w:rPr>
      <w:rFonts w:ascii="Times New Roman" w:eastAsia="Arial Unicode MS" w:hAnsi="Times New Roman"/>
      <w:i/>
      <w:sz w:val="24"/>
      <w:szCs w:val="20"/>
    </w:rPr>
  </w:style>
  <w:style w:type="paragraph" w:customStyle="1" w:styleId="WCTEbody">
    <w:name w:val="WCTE_body"/>
    <w:basedOn w:val="Standard"/>
    <w:link w:val="WCTEbodyChar"/>
    <w:rsid w:val="0054279E"/>
    <w:pPr>
      <w:spacing w:before="120" w:line="260" w:lineRule="exact"/>
    </w:pPr>
    <w:rPr>
      <w:rFonts w:ascii="Times New Roman" w:eastAsia="SimSun" w:hAnsi="Times New Roman"/>
      <w:sz w:val="24"/>
      <w:lang w:val="en-GB" w:eastAsia="zh-CN"/>
    </w:rPr>
  </w:style>
  <w:style w:type="character" w:customStyle="1" w:styleId="WCTEbodyChar">
    <w:name w:val="WCTE_body Char"/>
    <w:link w:val="WCTEbody"/>
    <w:rsid w:val="0054279E"/>
    <w:rPr>
      <w:rFonts w:ascii="Times New Roman" w:eastAsia="SimSun" w:hAnsi="Times New Roman" w:cs="Times New Roman"/>
      <w:sz w:val="24"/>
      <w:szCs w:val="24"/>
      <w:lang w:eastAsia="zh-CN"/>
    </w:rPr>
  </w:style>
  <w:style w:type="paragraph" w:customStyle="1" w:styleId="StyleWCTEbodyItalic">
    <w:name w:val="Style WCTE_body + Italic"/>
    <w:basedOn w:val="WCTEbody"/>
    <w:link w:val="StyleWCTEbodyItalicChar"/>
    <w:rsid w:val="0054279E"/>
    <w:pPr>
      <w:tabs>
        <w:tab w:val="left" w:pos="340"/>
        <w:tab w:val="left" w:pos="680"/>
      </w:tabs>
    </w:pPr>
    <w:rPr>
      <w:i/>
      <w:iCs/>
      <w:kern w:val="20"/>
    </w:rPr>
  </w:style>
  <w:style w:type="character" w:customStyle="1" w:styleId="StyleWCTEbodyItalicChar">
    <w:name w:val="Style WCTE_body + Italic Char"/>
    <w:link w:val="StyleWCTEbodyItalic"/>
    <w:rsid w:val="0054279E"/>
    <w:rPr>
      <w:rFonts w:ascii="Times New Roman" w:eastAsia="SimSun" w:hAnsi="Times New Roman" w:cs="Times New Roman"/>
      <w:i/>
      <w:iCs/>
      <w:kern w:val="20"/>
      <w:sz w:val="24"/>
      <w:szCs w:val="24"/>
      <w:lang w:eastAsia="zh-CN"/>
    </w:rPr>
  </w:style>
  <w:style w:type="paragraph" w:customStyle="1" w:styleId="PaperTitle1">
    <w:name w:val="Paper Title"/>
    <w:basedOn w:val="Standard"/>
    <w:next w:val="Authors"/>
    <w:rsid w:val="0054279E"/>
    <w:pPr>
      <w:jc w:val="center"/>
    </w:pPr>
    <w:rPr>
      <w:rFonts w:ascii="Times New Roman" w:eastAsia="SimSun" w:hAnsi="Times New Roman"/>
      <w:b/>
      <w:caps/>
      <w:sz w:val="28"/>
      <w:szCs w:val="28"/>
    </w:rPr>
  </w:style>
  <w:style w:type="paragraph" w:customStyle="1" w:styleId="Papertext">
    <w:name w:val="Paper text"/>
    <w:basedOn w:val="Standard"/>
    <w:rsid w:val="0054279E"/>
    <w:rPr>
      <w:rFonts w:ascii="Times New Roman" w:eastAsia="SimSun" w:hAnsi="Times New Roman"/>
      <w:sz w:val="24"/>
    </w:rPr>
  </w:style>
  <w:style w:type="character" w:customStyle="1" w:styleId="AuthorsafiiliationChar">
    <w:name w:val="Author's afiiliation Char"/>
    <w:rsid w:val="0054279E"/>
    <w:rPr>
      <w:i/>
      <w:sz w:val="24"/>
      <w:szCs w:val="24"/>
      <w:lang w:val="hr-HR" w:eastAsia="en-US" w:bidi="ar-SA"/>
    </w:rPr>
  </w:style>
  <w:style w:type="character" w:customStyle="1" w:styleId="Affix">
    <w:name w:val="Affix"/>
    <w:rsid w:val="0054279E"/>
    <w:rPr>
      <w:rFonts w:ascii="Times New Roman" w:hAnsi="Times New Roman"/>
      <w:sz w:val="24"/>
      <w:szCs w:val="20"/>
    </w:rPr>
  </w:style>
  <w:style w:type="paragraph" w:customStyle="1" w:styleId="CorrespondingAuthor">
    <w:name w:val="Corresponding Author"/>
    <w:basedOn w:val="Standard"/>
    <w:autoRedefine/>
    <w:rsid w:val="0054279E"/>
    <w:rPr>
      <w:rFonts w:ascii="Times New Roman" w:hAnsi="Times New Roman"/>
      <w:sz w:val="24"/>
    </w:rPr>
  </w:style>
  <w:style w:type="paragraph" w:customStyle="1" w:styleId="TypografiLigemargener">
    <w:name w:val="Typografi Lige margener"/>
    <w:basedOn w:val="Standard"/>
    <w:rsid w:val="0054279E"/>
    <w:pPr>
      <w:spacing w:line="432" w:lineRule="auto"/>
    </w:pPr>
    <w:rPr>
      <w:rFonts w:ascii="Times New Roman" w:hAnsi="Times New Roman"/>
      <w:szCs w:val="20"/>
      <w:lang w:val="en-GB" w:eastAsia="da-DK"/>
    </w:rPr>
  </w:style>
  <w:style w:type="character" w:customStyle="1" w:styleId="MTDisplayEquationTegn">
    <w:name w:val="MTDisplayEquation Tegn"/>
    <w:link w:val="MTDisplayEquation"/>
    <w:rsid w:val="0054279E"/>
    <w:rPr>
      <w:rFonts w:ascii="Times New Roman" w:eastAsia="Times New Roman" w:hAnsi="Times New Roman" w:cs="Times New Roman"/>
      <w:color w:val="6699FF"/>
      <w:szCs w:val="20"/>
    </w:rPr>
  </w:style>
  <w:style w:type="paragraph" w:customStyle="1" w:styleId="Revision1">
    <w:name w:val="Revision1"/>
    <w:hidden/>
    <w:uiPriority w:val="99"/>
    <w:semiHidden/>
    <w:rsid w:val="0054279E"/>
    <w:pPr>
      <w:spacing w:after="0" w:line="240" w:lineRule="auto"/>
    </w:pPr>
    <w:rPr>
      <w:rFonts w:ascii="Times New Roman" w:eastAsia="Calibri" w:hAnsi="Times New Roman" w:cs="Times New Roman"/>
      <w:sz w:val="24"/>
      <w:szCs w:val="24"/>
      <w:lang w:val="da-DK" w:eastAsia="da-DK"/>
    </w:rPr>
  </w:style>
  <w:style w:type="paragraph" w:customStyle="1" w:styleId="Normalen">
    <w:name w:val="Normal_en"/>
    <w:link w:val="NormalenCar"/>
    <w:rsid w:val="0054279E"/>
    <w:pPr>
      <w:spacing w:after="0" w:line="240" w:lineRule="auto"/>
    </w:pPr>
    <w:rPr>
      <w:rFonts w:ascii="Tahoma" w:eastAsia="Times New Roman" w:hAnsi="Tahoma" w:cs="Tahoma"/>
      <w:color w:val="38363A"/>
      <w:sz w:val="20"/>
      <w:szCs w:val="24"/>
      <w:lang w:eastAsia="es-ES"/>
    </w:rPr>
  </w:style>
  <w:style w:type="character" w:customStyle="1" w:styleId="NormalenCar">
    <w:name w:val="Normal_en Car"/>
    <w:link w:val="Normalen"/>
    <w:rsid w:val="0054279E"/>
    <w:rPr>
      <w:rFonts w:ascii="Tahoma" w:eastAsia="Times New Roman" w:hAnsi="Tahoma" w:cs="Tahoma"/>
      <w:color w:val="38363A"/>
      <w:sz w:val="20"/>
      <w:szCs w:val="24"/>
      <w:lang w:eastAsia="es-ES"/>
    </w:rPr>
  </w:style>
  <w:style w:type="paragraph" w:customStyle="1" w:styleId="InnwindText">
    <w:name w:val="Innwind Text"/>
    <w:basedOn w:val="Standard"/>
    <w:link w:val="InnwindTextZchn"/>
    <w:rsid w:val="000177FB"/>
    <w:pPr>
      <w:spacing w:after="240"/>
      <w:textAlignment w:val="center"/>
    </w:pPr>
    <w:rPr>
      <w:rFonts w:ascii="Times New Roman" w:eastAsia="Cambria" w:hAnsi="Times New Roman"/>
      <w:iCs/>
      <w:position w:val="-2"/>
      <w:sz w:val="24"/>
      <w:lang w:val="de-DE"/>
    </w:rPr>
  </w:style>
  <w:style w:type="character" w:customStyle="1" w:styleId="BeschriftungZchn">
    <w:name w:val="Beschriftung Zchn"/>
    <w:basedOn w:val="Absatz-Standardschriftart"/>
    <w:link w:val="Beschriftung"/>
    <w:uiPriority w:val="35"/>
    <w:rsid w:val="004E25DE"/>
    <w:rPr>
      <w:rFonts w:ascii="Franklin Gothic Book" w:eastAsia="Times New Roman" w:hAnsi="Franklin Gothic Book" w:cs="Times New Roman"/>
      <w:b/>
      <w:bCs/>
      <w:color w:val="005596" w:themeColor="accent1"/>
      <w:sz w:val="18"/>
      <w:szCs w:val="18"/>
    </w:rPr>
  </w:style>
  <w:style w:type="character" w:customStyle="1" w:styleId="InnwindTextZchn">
    <w:name w:val="Innwind Text Zchn"/>
    <w:basedOn w:val="NurTextZchn"/>
    <w:link w:val="InnwindText"/>
    <w:rsid w:val="004A0E0A"/>
    <w:rPr>
      <w:rFonts w:ascii="Times New Roman" w:eastAsia="Cambria" w:hAnsi="Times New Roman" w:cs="Times New Roman"/>
      <w:iCs/>
      <w:position w:val="-2"/>
      <w:sz w:val="24"/>
      <w:szCs w:val="24"/>
      <w:lang w:val="de-DE" w:eastAsia="da-DK"/>
    </w:rPr>
  </w:style>
  <w:style w:type="character" w:customStyle="1" w:styleId="InnwindBulletlistChar">
    <w:name w:val="Innwind Bullet list Char"/>
    <w:basedOn w:val="TextkrperZchn"/>
    <w:link w:val="InnwindBulletlist"/>
    <w:rsid w:val="00BD322B"/>
    <w:rPr>
      <w:rFonts w:ascii="Franklin Gothic Book" w:eastAsia="Times New Roman" w:hAnsi="Franklin Gothic Book" w:cs="Times New Roman"/>
      <w:color w:val="005596" w:themeColor="accent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369">
      <w:bodyDiv w:val="1"/>
      <w:marLeft w:val="0"/>
      <w:marRight w:val="0"/>
      <w:marTop w:val="0"/>
      <w:marBottom w:val="0"/>
      <w:divBdr>
        <w:top w:val="none" w:sz="0" w:space="0" w:color="auto"/>
        <w:left w:val="none" w:sz="0" w:space="0" w:color="auto"/>
        <w:bottom w:val="none" w:sz="0" w:space="0" w:color="auto"/>
        <w:right w:val="none" w:sz="0" w:space="0" w:color="auto"/>
      </w:divBdr>
    </w:div>
    <w:div w:id="471597">
      <w:bodyDiv w:val="1"/>
      <w:marLeft w:val="0"/>
      <w:marRight w:val="0"/>
      <w:marTop w:val="0"/>
      <w:marBottom w:val="0"/>
      <w:divBdr>
        <w:top w:val="none" w:sz="0" w:space="0" w:color="auto"/>
        <w:left w:val="none" w:sz="0" w:space="0" w:color="auto"/>
        <w:bottom w:val="none" w:sz="0" w:space="0" w:color="auto"/>
        <w:right w:val="none" w:sz="0" w:space="0" w:color="auto"/>
      </w:divBdr>
    </w:div>
    <w:div w:id="744800">
      <w:bodyDiv w:val="1"/>
      <w:marLeft w:val="0"/>
      <w:marRight w:val="0"/>
      <w:marTop w:val="0"/>
      <w:marBottom w:val="0"/>
      <w:divBdr>
        <w:top w:val="none" w:sz="0" w:space="0" w:color="auto"/>
        <w:left w:val="none" w:sz="0" w:space="0" w:color="auto"/>
        <w:bottom w:val="none" w:sz="0" w:space="0" w:color="auto"/>
        <w:right w:val="none" w:sz="0" w:space="0" w:color="auto"/>
      </w:divBdr>
    </w:div>
    <w:div w:id="818206">
      <w:bodyDiv w:val="1"/>
      <w:marLeft w:val="0"/>
      <w:marRight w:val="0"/>
      <w:marTop w:val="0"/>
      <w:marBottom w:val="0"/>
      <w:divBdr>
        <w:top w:val="none" w:sz="0" w:space="0" w:color="auto"/>
        <w:left w:val="none" w:sz="0" w:space="0" w:color="auto"/>
        <w:bottom w:val="none" w:sz="0" w:space="0" w:color="auto"/>
        <w:right w:val="none" w:sz="0" w:space="0" w:color="auto"/>
      </w:divBdr>
    </w:div>
    <w:div w:id="1201279">
      <w:bodyDiv w:val="1"/>
      <w:marLeft w:val="0"/>
      <w:marRight w:val="0"/>
      <w:marTop w:val="0"/>
      <w:marBottom w:val="0"/>
      <w:divBdr>
        <w:top w:val="none" w:sz="0" w:space="0" w:color="auto"/>
        <w:left w:val="none" w:sz="0" w:space="0" w:color="auto"/>
        <w:bottom w:val="none" w:sz="0" w:space="0" w:color="auto"/>
        <w:right w:val="none" w:sz="0" w:space="0" w:color="auto"/>
      </w:divBdr>
    </w:div>
    <w:div w:id="2175445">
      <w:bodyDiv w:val="1"/>
      <w:marLeft w:val="0"/>
      <w:marRight w:val="0"/>
      <w:marTop w:val="0"/>
      <w:marBottom w:val="0"/>
      <w:divBdr>
        <w:top w:val="none" w:sz="0" w:space="0" w:color="auto"/>
        <w:left w:val="none" w:sz="0" w:space="0" w:color="auto"/>
        <w:bottom w:val="none" w:sz="0" w:space="0" w:color="auto"/>
        <w:right w:val="none" w:sz="0" w:space="0" w:color="auto"/>
      </w:divBdr>
    </w:div>
    <w:div w:id="4942000">
      <w:bodyDiv w:val="1"/>
      <w:marLeft w:val="0"/>
      <w:marRight w:val="0"/>
      <w:marTop w:val="0"/>
      <w:marBottom w:val="0"/>
      <w:divBdr>
        <w:top w:val="none" w:sz="0" w:space="0" w:color="auto"/>
        <w:left w:val="none" w:sz="0" w:space="0" w:color="auto"/>
        <w:bottom w:val="none" w:sz="0" w:space="0" w:color="auto"/>
        <w:right w:val="none" w:sz="0" w:space="0" w:color="auto"/>
      </w:divBdr>
    </w:div>
    <w:div w:id="6569224">
      <w:bodyDiv w:val="1"/>
      <w:marLeft w:val="0"/>
      <w:marRight w:val="0"/>
      <w:marTop w:val="0"/>
      <w:marBottom w:val="0"/>
      <w:divBdr>
        <w:top w:val="none" w:sz="0" w:space="0" w:color="auto"/>
        <w:left w:val="none" w:sz="0" w:space="0" w:color="auto"/>
        <w:bottom w:val="none" w:sz="0" w:space="0" w:color="auto"/>
        <w:right w:val="none" w:sz="0" w:space="0" w:color="auto"/>
      </w:divBdr>
    </w:div>
    <w:div w:id="9459012">
      <w:bodyDiv w:val="1"/>
      <w:marLeft w:val="0"/>
      <w:marRight w:val="0"/>
      <w:marTop w:val="0"/>
      <w:marBottom w:val="0"/>
      <w:divBdr>
        <w:top w:val="none" w:sz="0" w:space="0" w:color="auto"/>
        <w:left w:val="none" w:sz="0" w:space="0" w:color="auto"/>
        <w:bottom w:val="none" w:sz="0" w:space="0" w:color="auto"/>
        <w:right w:val="none" w:sz="0" w:space="0" w:color="auto"/>
      </w:divBdr>
    </w:div>
    <w:div w:id="9723858">
      <w:bodyDiv w:val="1"/>
      <w:marLeft w:val="0"/>
      <w:marRight w:val="0"/>
      <w:marTop w:val="0"/>
      <w:marBottom w:val="0"/>
      <w:divBdr>
        <w:top w:val="none" w:sz="0" w:space="0" w:color="auto"/>
        <w:left w:val="none" w:sz="0" w:space="0" w:color="auto"/>
        <w:bottom w:val="none" w:sz="0" w:space="0" w:color="auto"/>
        <w:right w:val="none" w:sz="0" w:space="0" w:color="auto"/>
      </w:divBdr>
    </w:div>
    <w:div w:id="12727281">
      <w:bodyDiv w:val="1"/>
      <w:marLeft w:val="0"/>
      <w:marRight w:val="0"/>
      <w:marTop w:val="0"/>
      <w:marBottom w:val="0"/>
      <w:divBdr>
        <w:top w:val="none" w:sz="0" w:space="0" w:color="auto"/>
        <w:left w:val="none" w:sz="0" w:space="0" w:color="auto"/>
        <w:bottom w:val="none" w:sz="0" w:space="0" w:color="auto"/>
        <w:right w:val="none" w:sz="0" w:space="0" w:color="auto"/>
      </w:divBdr>
    </w:div>
    <w:div w:id="14115497">
      <w:bodyDiv w:val="1"/>
      <w:marLeft w:val="0"/>
      <w:marRight w:val="0"/>
      <w:marTop w:val="0"/>
      <w:marBottom w:val="0"/>
      <w:divBdr>
        <w:top w:val="none" w:sz="0" w:space="0" w:color="auto"/>
        <w:left w:val="none" w:sz="0" w:space="0" w:color="auto"/>
        <w:bottom w:val="none" w:sz="0" w:space="0" w:color="auto"/>
        <w:right w:val="none" w:sz="0" w:space="0" w:color="auto"/>
      </w:divBdr>
    </w:div>
    <w:div w:id="15621408">
      <w:bodyDiv w:val="1"/>
      <w:marLeft w:val="0"/>
      <w:marRight w:val="0"/>
      <w:marTop w:val="0"/>
      <w:marBottom w:val="0"/>
      <w:divBdr>
        <w:top w:val="none" w:sz="0" w:space="0" w:color="auto"/>
        <w:left w:val="none" w:sz="0" w:space="0" w:color="auto"/>
        <w:bottom w:val="none" w:sz="0" w:space="0" w:color="auto"/>
        <w:right w:val="none" w:sz="0" w:space="0" w:color="auto"/>
      </w:divBdr>
    </w:div>
    <w:div w:id="18312269">
      <w:bodyDiv w:val="1"/>
      <w:marLeft w:val="0"/>
      <w:marRight w:val="0"/>
      <w:marTop w:val="0"/>
      <w:marBottom w:val="0"/>
      <w:divBdr>
        <w:top w:val="none" w:sz="0" w:space="0" w:color="auto"/>
        <w:left w:val="none" w:sz="0" w:space="0" w:color="auto"/>
        <w:bottom w:val="none" w:sz="0" w:space="0" w:color="auto"/>
        <w:right w:val="none" w:sz="0" w:space="0" w:color="auto"/>
      </w:divBdr>
    </w:div>
    <w:div w:id="21052149">
      <w:bodyDiv w:val="1"/>
      <w:marLeft w:val="0"/>
      <w:marRight w:val="0"/>
      <w:marTop w:val="0"/>
      <w:marBottom w:val="0"/>
      <w:divBdr>
        <w:top w:val="none" w:sz="0" w:space="0" w:color="auto"/>
        <w:left w:val="none" w:sz="0" w:space="0" w:color="auto"/>
        <w:bottom w:val="none" w:sz="0" w:space="0" w:color="auto"/>
        <w:right w:val="none" w:sz="0" w:space="0" w:color="auto"/>
      </w:divBdr>
    </w:div>
    <w:div w:id="21824797">
      <w:bodyDiv w:val="1"/>
      <w:marLeft w:val="0"/>
      <w:marRight w:val="0"/>
      <w:marTop w:val="0"/>
      <w:marBottom w:val="0"/>
      <w:divBdr>
        <w:top w:val="none" w:sz="0" w:space="0" w:color="auto"/>
        <w:left w:val="none" w:sz="0" w:space="0" w:color="auto"/>
        <w:bottom w:val="none" w:sz="0" w:space="0" w:color="auto"/>
        <w:right w:val="none" w:sz="0" w:space="0" w:color="auto"/>
      </w:divBdr>
    </w:div>
    <w:div w:id="25328676">
      <w:bodyDiv w:val="1"/>
      <w:marLeft w:val="0"/>
      <w:marRight w:val="0"/>
      <w:marTop w:val="0"/>
      <w:marBottom w:val="0"/>
      <w:divBdr>
        <w:top w:val="none" w:sz="0" w:space="0" w:color="auto"/>
        <w:left w:val="none" w:sz="0" w:space="0" w:color="auto"/>
        <w:bottom w:val="none" w:sz="0" w:space="0" w:color="auto"/>
        <w:right w:val="none" w:sz="0" w:space="0" w:color="auto"/>
      </w:divBdr>
    </w:div>
    <w:div w:id="25378859">
      <w:bodyDiv w:val="1"/>
      <w:marLeft w:val="0"/>
      <w:marRight w:val="0"/>
      <w:marTop w:val="0"/>
      <w:marBottom w:val="0"/>
      <w:divBdr>
        <w:top w:val="none" w:sz="0" w:space="0" w:color="auto"/>
        <w:left w:val="none" w:sz="0" w:space="0" w:color="auto"/>
        <w:bottom w:val="none" w:sz="0" w:space="0" w:color="auto"/>
        <w:right w:val="none" w:sz="0" w:space="0" w:color="auto"/>
      </w:divBdr>
    </w:div>
    <w:div w:id="25565526">
      <w:bodyDiv w:val="1"/>
      <w:marLeft w:val="0"/>
      <w:marRight w:val="0"/>
      <w:marTop w:val="0"/>
      <w:marBottom w:val="0"/>
      <w:divBdr>
        <w:top w:val="none" w:sz="0" w:space="0" w:color="auto"/>
        <w:left w:val="none" w:sz="0" w:space="0" w:color="auto"/>
        <w:bottom w:val="none" w:sz="0" w:space="0" w:color="auto"/>
        <w:right w:val="none" w:sz="0" w:space="0" w:color="auto"/>
      </w:divBdr>
    </w:div>
    <w:div w:id="26807184">
      <w:bodyDiv w:val="1"/>
      <w:marLeft w:val="0"/>
      <w:marRight w:val="0"/>
      <w:marTop w:val="0"/>
      <w:marBottom w:val="0"/>
      <w:divBdr>
        <w:top w:val="none" w:sz="0" w:space="0" w:color="auto"/>
        <w:left w:val="none" w:sz="0" w:space="0" w:color="auto"/>
        <w:bottom w:val="none" w:sz="0" w:space="0" w:color="auto"/>
        <w:right w:val="none" w:sz="0" w:space="0" w:color="auto"/>
      </w:divBdr>
    </w:div>
    <w:div w:id="27537010">
      <w:bodyDiv w:val="1"/>
      <w:marLeft w:val="0"/>
      <w:marRight w:val="0"/>
      <w:marTop w:val="0"/>
      <w:marBottom w:val="0"/>
      <w:divBdr>
        <w:top w:val="none" w:sz="0" w:space="0" w:color="auto"/>
        <w:left w:val="none" w:sz="0" w:space="0" w:color="auto"/>
        <w:bottom w:val="none" w:sz="0" w:space="0" w:color="auto"/>
        <w:right w:val="none" w:sz="0" w:space="0" w:color="auto"/>
      </w:divBdr>
    </w:div>
    <w:div w:id="28072353">
      <w:bodyDiv w:val="1"/>
      <w:marLeft w:val="0"/>
      <w:marRight w:val="0"/>
      <w:marTop w:val="0"/>
      <w:marBottom w:val="0"/>
      <w:divBdr>
        <w:top w:val="none" w:sz="0" w:space="0" w:color="auto"/>
        <w:left w:val="none" w:sz="0" w:space="0" w:color="auto"/>
        <w:bottom w:val="none" w:sz="0" w:space="0" w:color="auto"/>
        <w:right w:val="none" w:sz="0" w:space="0" w:color="auto"/>
      </w:divBdr>
    </w:div>
    <w:div w:id="28722009">
      <w:bodyDiv w:val="1"/>
      <w:marLeft w:val="0"/>
      <w:marRight w:val="0"/>
      <w:marTop w:val="0"/>
      <w:marBottom w:val="0"/>
      <w:divBdr>
        <w:top w:val="none" w:sz="0" w:space="0" w:color="auto"/>
        <w:left w:val="none" w:sz="0" w:space="0" w:color="auto"/>
        <w:bottom w:val="none" w:sz="0" w:space="0" w:color="auto"/>
        <w:right w:val="none" w:sz="0" w:space="0" w:color="auto"/>
      </w:divBdr>
    </w:div>
    <w:div w:id="29647767">
      <w:bodyDiv w:val="1"/>
      <w:marLeft w:val="0"/>
      <w:marRight w:val="0"/>
      <w:marTop w:val="0"/>
      <w:marBottom w:val="0"/>
      <w:divBdr>
        <w:top w:val="none" w:sz="0" w:space="0" w:color="auto"/>
        <w:left w:val="none" w:sz="0" w:space="0" w:color="auto"/>
        <w:bottom w:val="none" w:sz="0" w:space="0" w:color="auto"/>
        <w:right w:val="none" w:sz="0" w:space="0" w:color="auto"/>
      </w:divBdr>
    </w:div>
    <w:div w:id="30497289">
      <w:bodyDiv w:val="1"/>
      <w:marLeft w:val="0"/>
      <w:marRight w:val="0"/>
      <w:marTop w:val="0"/>
      <w:marBottom w:val="0"/>
      <w:divBdr>
        <w:top w:val="none" w:sz="0" w:space="0" w:color="auto"/>
        <w:left w:val="none" w:sz="0" w:space="0" w:color="auto"/>
        <w:bottom w:val="none" w:sz="0" w:space="0" w:color="auto"/>
        <w:right w:val="none" w:sz="0" w:space="0" w:color="auto"/>
      </w:divBdr>
    </w:div>
    <w:div w:id="32660774">
      <w:bodyDiv w:val="1"/>
      <w:marLeft w:val="0"/>
      <w:marRight w:val="0"/>
      <w:marTop w:val="0"/>
      <w:marBottom w:val="0"/>
      <w:divBdr>
        <w:top w:val="none" w:sz="0" w:space="0" w:color="auto"/>
        <w:left w:val="none" w:sz="0" w:space="0" w:color="auto"/>
        <w:bottom w:val="none" w:sz="0" w:space="0" w:color="auto"/>
        <w:right w:val="none" w:sz="0" w:space="0" w:color="auto"/>
      </w:divBdr>
    </w:div>
    <w:div w:id="33847183">
      <w:bodyDiv w:val="1"/>
      <w:marLeft w:val="0"/>
      <w:marRight w:val="0"/>
      <w:marTop w:val="0"/>
      <w:marBottom w:val="0"/>
      <w:divBdr>
        <w:top w:val="none" w:sz="0" w:space="0" w:color="auto"/>
        <w:left w:val="none" w:sz="0" w:space="0" w:color="auto"/>
        <w:bottom w:val="none" w:sz="0" w:space="0" w:color="auto"/>
        <w:right w:val="none" w:sz="0" w:space="0" w:color="auto"/>
      </w:divBdr>
    </w:div>
    <w:div w:id="35937758">
      <w:bodyDiv w:val="1"/>
      <w:marLeft w:val="0"/>
      <w:marRight w:val="0"/>
      <w:marTop w:val="0"/>
      <w:marBottom w:val="0"/>
      <w:divBdr>
        <w:top w:val="none" w:sz="0" w:space="0" w:color="auto"/>
        <w:left w:val="none" w:sz="0" w:space="0" w:color="auto"/>
        <w:bottom w:val="none" w:sz="0" w:space="0" w:color="auto"/>
        <w:right w:val="none" w:sz="0" w:space="0" w:color="auto"/>
      </w:divBdr>
    </w:div>
    <w:div w:id="37779156">
      <w:bodyDiv w:val="1"/>
      <w:marLeft w:val="0"/>
      <w:marRight w:val="0"/>
      <w:marTop w:val="0"/>
      <w:marBottom w:val="0"/>
      <w:divBdr>
        <w:top w:val="none" w:sz="0" w:space="0" w:color="auto"/>
        <w:left w:val="none" w:sz="0" w:space="0" w:color="auto"/>
        <w:bottom w:val="none" w:sz="0" w:space="0" w:color="auto"/>
        <w:right w:val="none" w:sz="0" w:space="0" w:color="auto"/>
      </w:divBdr>
    </w:div>
    <w:div w:id="38476489">
      <w:bodyDiv w:val="1"/>
      <w:marLeft w:val="0"/>
      <w:marRight w:val="0"/>
      <w:marTop w:val="0"/>
      <w:marBottom w:val="0"/>
      <w:divBdr>
        <w:top w:val="none" w:sz="0" w:space="0" w:color="auto"/>
        <w:left w:val="none" w:sz="0" w:space="0" w:color="auto"/>
        <w:bottom w:val="none" w:sz="0" w:space="0" w:color="auto"/>
        <w:right w:val="none" w:sz="0" w:space="0" w:color="auto"/>
      </w:divBdr>
    </w:div>
    <w:div w:id="39281035">
      <w:bodyDiv w:val="1"/>
      <w:marLeft w:val="0"/>
      <w:marRight w:val="0"/>
      <w:marTop w:val="0"/>
      <w:marBottom w:val="0"/>
      <w:divBdr>
        <w:top w:val="none" w:sz="0" w:space="0" w:color="auto"/>
        <w:left w:val="none" w:sz="0" w:space="0" w:color="auto"/>
        <w:bottom w:val="none" w:sz="0" w:space="0" w:color="auto"/>
        <w:right w:val="none" w:sz="0" w:space="0" w:color="auto"/>
      </w:divBdr>
    </w:div>
    <w:div w:id="43188411">
      <w:bodyDiv w:val="1"/>
      <w:marLeft w:val="0"/>
      <w:marRight w:val="0"/>
      <w:marTop w:val="0"/>
      <w:marBottom w:val="0"/>
      <w:divBdr>
        <w:top w:val="none" w:sz="0" w:space="0" w:color="auto"/>
        <w:left w:val="none" w:sz="0" w:space="0" w:color="auto"/>
        <w:bottom w:val="none" w:sz="0" w:space="0" w:color="auto"/>
        <w:right w:val="none" w:sz="0" w:space="0" w:color="auto"/>
      </w:divBdr>
    </w:div>
    <w:div w:id="44914847">
      <w:bodyDiv w:val="1"/>
      <w:marLeft w:val="0"/>
      <w:marRight w:val="0"/>
      <w:marTop w:val="0"/>
      <w:marBottom w:val="0"/>
      <w:divBdr>
        <w:top w:val="none" w:sz="0" w:space="0" w:color="auto"/>
        <w:left w:val="none" w:sz="0" w:space="0" w:color="auto"/>
        <w:bottom w:val="none" w:sz="0" w:space="0" w:color="auto"/>
        <w:right w:val="none" w:sz="0" w:space="0" w:color="auto"/>
      </w:divBdr>
    </w:div>
    <w:div w:id="52317269">
      <w:bodyDiv w:val="1"/>
      <w:marLeft w:val="0"/>
      <w:marRight w:val="0"/>
      <w:marTop w:val="0"/>
      <w:marBottom w:val="0"/>
      <w:divBdr>
        <w:top w:val="none" w:sz="0" w:space="0" w:color="auto"/>
        <w:left w:val="none" w:sz="0" w:space="0" w:color="auto"/>
        <w:bottom w:val="none" w:sz="0" w:space="0" w:color="auto"/>
        <w:right w:val="none" w:sz="0" w:space="0" w:color="auto"/>
      </w:divBdr>
    </w:div>
    <w:div w:id="52974737">
      <w:bodyDiv w:val="1"/>
      <w:marLeft w:val="0"/>
      <w:marRight w:val="0"/>
      <w:marTop w:val="0"/>
      <w:marBottom w:val="0"/>
      <w:divBdr>
        <w:top w:val="none" w:sz="0" w:space="0" w:color="auto"/>
        <w:left w:val="none" w:sz="0" w:space="0" w:color="auto"/>
        <w:bottom w:val="none" w:sz="0" w:space="0" w:color="auto"/>
        <w:right w:val="none" w:sz="0" w:space="0" w:color="auto"/>
      </w:divBdr>
    </w:div>
    <w:div w:id="54549337">
      <w:bodyDiv w:val="1"/>
      <w:marLeft w:val="0"/>
      <w:marRight w:val="0"/>
      <w:marTop w:val="0"/>
      <w:marBottom w:val="0"/>
      <w:divBdr>
        <w:top w:val="none" w:sz="0" w:space="0" w:color="auto"/>
        <w:left w:val="none" w:sz="0" w:space="0" w:color="auto"/>
        <w:bottom w:val="none" w:sz="0" w:space="0" w:color="auto"/>
        <w:right w:val="none" w:sz="0" w:space="0" w:color="auto"/>
      </w:divBdr>
    </w:div>
    <w:div w:id="55903473">
      <w:bodyDiv w:val="1"/>
      <w:marLeft w:val="0"/>
      <w:marRight w:val="0"/>
      <w:marTop w:val="0"/>
      <w:marBottom w:val="0"/>
      <w:divBdr>
        <w:top w:val="none" w:sz="0" w:space="0" w:color="auto"/>
        <w:left w:val="none" w:sz="0" w:space="0" w:color="auto"/>
        <w:bottom w:val="none" w:sz="0" w:space="0" w:color="auto"/>
        <w:right w:val="none" w:sz="0" w:space="0" w:color="auto"/>
      </w:divBdr>
    </w:div>
    <w:div w:id="57633234">
      <w:bodyDiv w:val="1"/>
      <w:marLeft w:val="0"/>
      <w:marRight w:val="0"/>
      <w:marTop w:val="0"/>
      <w:marBottom w:val="0"/>
      <w:divBdr>
        <w:top w:val="none" w:sz="0" w:space="0" w:color="auto"/>
        <w:left w:val="none" w:sz="0" w:space="0" w:color="auto"/>
        <w:bottom w:val="none" w:sz="0" w:space="0" w:color="auto"/>
        <w:right w:val="none" w:sz="0" w:space="0" w:color="auto"/>
      </w:divBdr>
    </w:div>
    <w:div w:id="57868484">
      <w:bodyDiv w:val="1"/>
      <w:marLeft w:val="0"/>
      <w:marRight w:val="0"/>
      <w:marTop w:val="0"/>
      <w:marBottom w:val="0"/>
      <w:divBdr>
        <w:top w:val="none" w:sz="0" w:space="0" w:color="auto"/>
        <w:left w:val="none" w:sz="0" w:space="0" w:color="auto"/>
        <w:bottom w:val="none" w:sz="0" w:space="0" w:color="auto"/>
        <w:right w:val="none" w:sz="0" w:space="0" w:color="auto"/>
      </w:divBdr>
    </w:div>
    <w:div w:id="58479614">
      <w:bodyDiv w:val="1"/>
      <w:marLeft w:val="0"/>
      <w:marRight w:val="0"/>
      <w:marTop w:val="0"/>
      <w:marBottom w:val="0"/>
      <w:divBdr>
        <w:top w:val="none" w:sz="0" w:space="0" w:color="auto"/>
        <w:left w:val="none" w:sz="0" w:space="0" w:color="auto"/>
        <w:bottom w:val="none" w:sz="0" w:space="0" w:color="auto"/>
        <w:right w:val="none" w:sz="0" w:space="0" w:color="auto"/>
      </w:divBdr>
    </w:div>
    <w:div w:id="59063895">
      <w:bodyDiv w:val="1"/>
      <w:marLeft w:val="0"/>
      <w:marRight w:val="0"/>
      <w:marTop w:val="0"/>
      <w:marBottom w:val="0"/>
      <w:divBdr>
        <w:top w:val="none" w:sz="0" w:space="0" w:color="auto"/>
        <w:left w:val="none" w:sz="0" w:space="0" w:color="auto"/>
        <w:bottom w:val="none" w:sz="0" w:space="0" w:color="auto"/>
        <w:right w:val="none" w:sz="0" w:space="0" w:color="auto"/>
      </w:divBdr>
    </w:div>
    <w:div w:id="59448709">
      <w:bodyDiv w:val="1"/>
      <w:marLeft w:val="0"/>
      <w:marRight w:val="0"/>
      <w:marTop w:val="0"/>
      <w:marBottom w:val="0"/>
      <w:divBdr>
        <w:top w:val="none" w:sz="0" w:space="0" w:color="auto"/>
        <w:left w:val="none" w:sz="0" w:space="0" w:color="auto"/>
        <w:bottom w:val="none" w:sz="0" w:space="0" w:color="auto"/>
        <w:right w:val="none" w:sz="0" w:space="0" w:color="auto"/>
      </w:divBdr>
    </w:div>
    <w:div w:id="61217526">
      <w:bodyDiv w:val="1"/>
      <w:marLeft w:val="0"/>
      <w:marRight w:val="0"/>
      <w:marTop w:val="0"/>
      <w:marBottom w:val="0"/>
      <w:divBdr>
        <w:top w:val="none" w:sz="0" w:space="0" w:color="auto"/>
        <w:left w:val="none" w:sz="0" w:space="0" w:color="auto"/>
        <w:bottom w:val="none" w:sz="0" w:space="0" w:color="auto"/>
        <w:right w:val="none" w:sz="0" w:space="0" w:color="auto"/>
      </w:divBdr>
    </w:div>
    <w:div w:id="61298366">
      <w:bodyDiv w:val="1"/>
      <w:marLeft w:val="0"/>
      <w:marRight w:val="0"/>
      <w:marTop w:val="0"/>
      <w:marBottom w:val="0"/>
      <w:divBdr>
        <w:top w:val="none" w:sz="0" w:space="0" w:color="auto"/>
        <w:left w:val="none" w:sz="0" w:space="0" w:color="auto"/>
        <w:bottom w:val="none" w:sz="0" w:space="0" w:color="auto"/>
        <w:right w:val="none" w:sz="0" w:space="0" w:color="auto"/>
      </w:divBdr>
    </w:div>
    <w:div w:id="61804676">
      <w:bodyDiv w:val="1"/>
      <w:marLeft w:val="0"/>
      <w:marRight w:val="0"/>
      <w:marTop w:val="0"/>
      <w:marBottom w:val="0"/>
      <w:divBdr>
        <w:top w:val="none" w:sz="0" w:space="0" w:color="auto"/>
        <w:left w:val="none" w:sz="0" w:space="0" w:color="auto"/>
        <w:bottom w:val="none" w:sz="0" w:space="0" w:color="auto"/>
        <w:right w:val="none" w:sz="0" w:space="0" w:color="auto"/>
      </w:divBdr>
    </w:div>
    <w:div w:id="62335418">
      <w:bodyDiv w:val="1"/>
      <w:marLeft w:val="0"/>
      <w:marRight w:val="0"/>
      <w:marTop w:val="0"/>
      <w:marBottom w:val="0"/>
      <w:divBdr>
        <w:top w:val="none" w:sz="0" w:space="0" w:color="auto"/>
        <w:left w:val="none" w:sz="0" w:space="0" w:color="auto"/>
        <w:bottom w:val="none" w:sz="0" w:space="0" w:color="auto"/>
        <w:right w:val="none" w:sz="0" w:space="0" w:color="auto"/>
      </w:divBdr>
    </w:div>
    <w:div w:id="63182402">
      <w:bodyDiv w:val="1"/>
      <w:marLeft w:val="0"/>
      <w:marRight w:val="0"/>
      <w:marTop w:val="0"/>
      <w:marBottom w:val="0"/>
      <w:divBdr>
        <w:top w:val="none" w:sz="0" w:space="0" w:color="auto"/>
        <w:left w:val="none" w:sz="0" w:space="0" w:color="auto"/>
        <w:bottom w:val="none" w:sz="0" w:space="0" w:color="auto"/>
        <w:right w:val="none" w:sz="0" w:space="0" w:color="auto"/>
      </w:divBdr>
    </w:div>
    <w:div w:id="63452069">
      <w:bodyDiv w:val="1"/>
      <w:marLeft w:val="0"/>
      <w:marRight w:val="0"/>
      <w:marTop w:val="0"/>
      <w:marBottom w:val="0"/>
      <w:divBdr>
        <w:top w:val="none" w:sz="0" w:space="0" w:color="auto"/>
        <w:left w:val="none" w:sz="0" w:space="0" w:color="auto"/>
        <w:bottom w:val="none" w:sz="0" w:space="0" w:color="auto"/>
        <w:right w:val="none" w:sz="0" w:space="0" w:color="auto"/>
      </w:divBdr>
    </w:div>
    <w:div w:id="63919173">
      <w:bodyDiv w:val="1"/>
      <w:marLeft w:val="0"/>
      <w:marRight w:val="0"/>
      <w:marTop w:val="0"/>
      <w:marBottom w:val="0"/>
      <w:divBdr>
        <w:top w:val="none" w:sz="0" w:space="0" w:color="auto"/>
        <w:left w:val="none" w:sz="0" w:space="0" w:color="auto"/>
        <w:bottom w:val="none" w:sz="0" w:space="0" w:color="auto"/>
        <w:right w:val="none" w:sz="0" w:space="0" w:color="auto"/>
      </w:divBdr>
    </w:div>
    <w:div w:id="65032894">
      <w:bodyDiv w:val="1"/>
      <w:marLeft w:val="0"/>
      <w:marRight w:val="0"/>
      <w:marTop w:val="0"/>
      <w:marBottom w:val="0"/>
      <w:divBdr>
        <w:top w:val="none" w:sz="0" w:space="0" w:color="auto"/>
        <w:left w:val="none" w:sz="0" w:space="0" w:color="auto"/>
        <w:bottom w:val="none" w:sz="0" w:space="0" w:color="auto"/>
        <w:right w:val="none" w:sz="0" w:space="0" w:color="auto"/>
      </w:divBdr>
    </w:div>
    <w:div w:id="66342873">
      <w:bodyDiv w:val="1"/>
      <w:marLeft w:val="0"/>
      <w:marRight w:val="0"/>
      <w:marTop w:val="0"/>
      <w:marBottom w:val="0"/>
      <w:divBdr>
        <w:top w:val="none" w:sz="0" w:space="0" w:color="auto"/>
        <w:left w:val="none" w:sz="0" w:space="0" w:color="auto"/>
        <w:bottom w:val="none" w:sz="0" w:space="0" w:color="auto"/>
        <w:right w:val="none" w:sz="0" w:space="0" w:color="auto"/>
      </w:divBdr>
    </w:div>
    <w:div w:id="67775054">
      <w:bodyDiv w:val="1"/>
      <w:marLeft w:val="0"/>
      <w:marRight w:val="0"/>
      <w:marTop w:val="0"/>
      <w:marBottom w:val="0"/>
      <w:divBdr>
        <w:top w:val="none" w:sz="0" w:space="0" w:color="auto"/>
        <w:left w:val="none" w:sz="0" w:space="0" w:color="auto"/>
        <w:bottom w:val="none" w:sz="0" w:space="0" w:color="auto"/>
        <w:right w:val="none" w:sz="0" w:space="0" w:color="auto"/>
      </w:divBdr>
    </w:div>
    <w:div w:id="72090964">
      <w:bodyDiv w:val="1"/>
      <w:marLeft w:val="0"/>
      <w:marRight w:val="0"/>
      <w:marTop w:val="0"/>
      <w:marBottom w:val="0"/>
      <w:divBdr>
        <w:top w:val="none" w:sz="0" w:space="0" w:color="auto"/>
        <w:left w:val="none" w:sz="0" w:space="0" w:color="auto"/>
        <w:bottom w:val="none" w:sz="0" w:space="0" w:color="auto"/>
        <w:right w:val="none" w:sz="0" w:space="0" w:color="auto"/>
      </w:divBdr>
    </w:div>
    <w:div w:id="72749837">
      <w:bodyDiv w:val="1"/>
      <w:marLeft w:val="0"/>
      <w:marRight w:val="0"/>
      <w:marTop w:val="0"/>
      <w:marBottom w:val="0"/>
      <w:divBdr>
        <w:top w:val="none" w:sz="0" w:space="0" w:color="auto"/>
        <w:left w:val="none" w:sz="0" w:space="0" w:color="auto"/>
        <w:bottom w:val="none" w:sz="0" w:space="0" w:color="auto"/>
        <w:right w:val="none" w:sz="0" w:space="0" w:color="auto"/>
      </w:divBdr>
    </w:div>
    <w:div w:id="72825271">
      <w:bodyDiv w:val="1"/>
      <w:marLeft w:val="0"/>
      <w:marRight w:val="0"/>
      <w:marTop w:val="0"/>
      <w:marBottom w:val="0"/>
      <w:divBdr>
        <w:top w:val="none" w:sz="0" w:space="0" w:color="auto"/>
        <w:left w:val="none" w:sz="0" w:space="0" w:color="auto"/>
        <w:bottom w:val="none" w:sz="0" w:space="0" w:color="auto"/>
        <w:right w:val="none" w:sz="0" w:space="0" w:color="auto"/>
      </w:divBdr>
    </w:div>
    <w:div w:id="74059682">
      <w:bodyDiv w:val="1"/>
      <w:marLeft w:val="0"/>
      <w:marRight w:val="0"/>
      <w:marTop w:val="0"/>
      <w:marBottom w:val="0"/>
      <w:divBdr>
        <w:top w:val="none" w:sz="0" w:space="0" w:color="auto"/>
        <w:left w:val="none" w:sz="0" w:space="0" w:color="auto"/>
        <w:bottom w:val="none" w:sz="0" w:space="0" w:color="auto"/>
        <w:right w:val="none" w:sz="0" w:space="0" w:color="auto"/>
      </w:divBdr>
    </w:div>
    <w:div w:id="74133706">
      <w:bodyDiv w:val="1"/>
      <w:marLeft w:val="0"/>
      <w:marRight w:val="0"/>
      <w:marTop w:val="0"/>
      <w:marBottom w:val="0"/>
      <w:divBdr>
        <w:top w:val="none" w:sz="0" w:space="0" w:color="auto"/>
        <w:left w:val="none" w:sz="0" w:space="0" w:color="auto"/>
        <w:bottom w:val="none" w:sz="0" w:space="0" w:color="auto"/>
        <w:right w:val="none" w:sz="0" w:space="0" w:color="auto"/>
      </w:divBdr>
    </w:div>
    <w:div w:id="79252367">
      <w:bodyDiv w:val="1"/>
      <w:marLeft w:val="0"/>
      <w:marRight w:val="0"/>
      <w:marTop w:val="0"/>
      <w:marBottom w:val="0"/>
      <w:divBdr>
        <w:top w:val="none" w:sz="0" w:space="0" w:color="auto"/>
        <w:left w:val="none" w:sz="0" w:space="0" w:color="auto"/>
        <w:bottom w:val="none" w:sz="0" w:space="0" w:color="auto"/>
        <w:right w:val="none" w:sz="0" w:space="0" w:color="auto"/>
      </w:divBdr>
    </w:div>
    <w:div w:id="79956272">
      <w:bodyDiv w:val="1"/>
      <w:marLeft w:val="0"/>
      <w:marRight w:val="0"/>
      <w:marTop w:val="0"/>
      <w:marBottom w:val="0"/>
      <w:divBdr>
        <w:top w:val="none" w:sz="0" w:space="0" w:color="auto"/>
        <w:left w:val="none" w:sz="0" w:space="0" w:color="auto"/>
        <w:bottom w:val="none" w:sz="0" w:space="0" w:color="auto"/>
        <w:right w:val="none" w:sz="0" w:space="0" w:color="auto"/>
      </w:divBdr>
    </w:div>
    <w:div w:id="81920332">
      <w:bodyDiv w:val="1"/>
      <w:marLeft w:val="0"/>
      <w:marRight w:val="0"/>
      <w:marTop w:val="0"/>
      <w:marBottom w:val="0"/>
      <w:divBdr>
        <w:top w:val="none" w:sz="0" w:space="0" w:color="auto"/>
        <w:left w:val="none" w:sz="0" w:space="0" w:color="auto"/>
        <w:bottom w:val="none" w:sz="0" w:space="0" w:color="auto"/>
        <w:right w:val="none" w:sz="0" w:space="0" w:color="auto"/>
      </w:divBdr>
    </w:div>
    <w:div w:id="84421264">
      <w:bodyDiv w:val="1"/>
      <w:marLeft w:val="0"/>
      <w:marRight w:val="0"/>
      <w:marTop w:val="0"/>
      <w:marBottom w:val="0"/>
      <w:divBdr>
        <w:top w:val="none" w:sz="0" w:space="0" w:color="auto"/>
        <w:left w:val="none" w:sz="0" w:space="0" w:color="auto"/>
        <w:bottom w:val="none" w:sz="0" w:space="0" w:color="auto"/>
        <w:right w:val="none" w:sz="0" w:space="0" w:color="auto"/>
      </w:divBdr>
    </w:div>
    <w:div w:id="85931935">
      <w:bodyDiv w:val="1"/>
      <w:marLeft w:val="0"/>
      <w:marRight w:val="0"/>
      <w:marTop w:val="0"/>
      <w:marBottom w:val="0"/>
      <w:divBdr>
        <w:top w:val="none" w:sz="0" w:space="0" w:color="auto"/>
        <w:left w:val="none" w:sz="0" w:space="0" w:color="auto"/>
        <w:bottom w:val="none" w:sz="0" w:space="0" w:color="auto"/>
        <w:right w:val="none" w:sz="0" w:space="0" w:color="auto"/>
      </w:divBdr>
    </w:div>
    <w:div w:id="94447452">
      <w:bodyDiv w:val="1"/>
      <w:marLeft w:val="0"/>
      <w:marRight w:val="0"/>
      <w:marTop w:val="0"/>
      <w:marBottom w:val="0"/>
      <w:divBdr>
        <w:top w:val="none" w:sz="0" w:space="0" w:color="auto"/>
        <w:left w:val="none" w:sz="0" w:space="0" w:color="auto"/>
        <w:bottom w:val="none" w:sz="0" w:space="0" w:color="auto"/>
        <w:right w:val="none" w:sz="0" w:space="0" w:color="auto"/>
      </w:divBdr>
    </w:div>
    <w:div w:id="94450397">
      <w:bodyDiv w:val="1"/>
      <w:marLeft w:val="0"/>
      <w:marRight w:val="0"/>
      <w:marTop w:val="0"/>
      <w:marBottom w:val="0"/>
      <w:divBdr>
        <w:top w:val="none" w:sz="0" w:space="0" w:color="auto"/>
        <w:left w:val="none" w:sz="0" w:space="0" w:color="auto"/>
        <w:bottom w:val="none" w:sz="0" w:space="0" w:color="auto"/>
        <w:right w:val="none" w:sz="0" w:space="0" w:color="auto"/>
      </w:divBdr>
    </w:div>
    <w:div w:id="95633998">
      <w:bodyDiv w:val="1"/>
      <w:marLeft w:val="0"/>
      <w:marRight w:val="0"/>
      <w:marTop w:val="0"/>
      <w:marBottom w:val="0"/>
      <w:divBdr>
        <w:top w:val="none" w:sz="0" w:space="0" w:color="auto"/>
        <w:left w:val="none" w:sz="0" w:space="0" w:color="auto"/>
        <w:bottom w:val="none" w:sz="0" w:space="0" w:color="auto"/>
        <w:right w:val="none" w:sz="0" w:space="0" w:color="auto"/>
      </w:divBdr>
    </w:div>
    <w:div w:id="95755987">
      <w:bodyDiv w:val="1"/>
      <w:marLeft w:val="0"/>
      <w:marRight w:val="0"/>
      <w:marTop w:val="0"/>
      <w:marBottom w:val="0"/>
      <w:divBdr>
        <w:top w:val="none" w:sz="0" w:space="0" w:color="auto"/>
        <w:left w:val="none" w:sz="0" w:space="0" w:color="auto"/>
        <w:bottom w:val="none" w:sz="0" w:space="0" w:color="auto"/>
        <w:right w:val="none" w:sz="0" w:space="0" w:color="auto"/>
      </w:divBdr>
    </w:div>
    <w:div w:id="96295517">
      <w:bodyDiv w:val="1"/>
      <w:marLeft w:val="0"/>
      <w:marRight w:val="0"/>
      <w:marTop w:val="0"/>
      <w:marBottom w:val="0"/>
      <w:divBdr>
        <w:top w:val="none" w:sz="0" w:space="0" w:color="auto"/>
        <w:left w:val="none" w:sz="0" w:space="0" w:color="auto"/>
        <w:bottom w:val="none" w:sz="0" w:space="0" w:color="auto"/>
        <w:right w:val="none" w:sz="0" w:space="0" w:color="auto"/>
      </w:divBdr>
    </w:div>
    <w:div w:id="96410803">
      <w:bodyDiv w:val="1"/>
      <w:marLeft w:val="0"/>
      <w:marRight w:val="0"/>
      <w:marTop w:val="0"/>
      <w:marBottom w:val="0"/>
      <w:divBdr>
        <w:top w:val="none" w:sz="0" w:space="0" w:color="auto"/>
        <w:left w:val="none" w:sz="0" w:space="0" w:color="auto"/>
        <w:bottom w:val="none" w:sz="0" w:space="0" w:color="auto"/>
        <w:right w:val="none" w:sz="0" w:space="0" w:color="auto"/>
      </w:divBdr>
    </w:div>
    <w:div w:id="97064947">
      <w:bodyDiv w:val="1"/>
      <w:marLeft w:val="0"/>
      <w:marRight w:val="0"/>
      <w:marTop w:val="0"/>
      <w:marBottom w:val="0"/>
      <w:divBdr>
        <w:top w:val="none" w:sz="0" w:space="0" w:color="auto"/>
        <w:left w:val="none" w:sz="0" w:space="0" w:color="auto"/>
        <w:bottom w:val="none" w:sz="0" w:space="0" w:color="auto"/>
        <w:right w:val="none" w:sz="0" w:space="0" w:color="auto"/>
      </w:divBdr>
    </w:div>
    <w:div w:id="97408419">
      <w:bodyDiv w:val="1"/>
      <w:marLeft w:val="0"/>
      <w:marRight w:val="0"/>
      <w:marTop w:val="0"/>
      <w:marBottom w:val="0"/>
      <w:divBdr>
        <w:top w:val="none" w:sz="0" w:space="0" w:color="auto"/>
        <w:left w:val="none" w:sz="0" w:space="0" w:color="auto"/>
        <w:bottom w:val="none" w:sz="0" w:space="0" w:color="auto"/>
        <w:right w:val="none" w:sz="0" w:space="0" w:color="auto"/>
      </w:divBdr>
    </w:div>
    <w:div w:id="97532968">
      <w:bodyDiv w:val="1"/>
      <w:marLeft w:val="0"/>
      <w:marRight w:val="0"/>
      <w:marTop w:val="0"/>
      <w:marBottom w:val="0"/>
      <w:divBdr>
        <w:top w:val="none" w:sz="0" w:space="0" w:color="auto"/>
        <w:left w:val="none" w:sz="0" w:space="0" w:color="auto"/>
        <w:bottom w:val="none" w:sz="0" w:space="0" w:color="auto"/>
        <w:right w:val="none" w:sz="0" w:space="0" w:color="auto"/>
      </w:divBdr>
    </w:div>
    <w:div w:id="98910517">
      <w:bodyDiv w:val="1"/>
      <w:marLeft w:val="0"/>
      <w:marRight w:val="0"/>
      <w:marTop w:val="0"/>
      <w:marBottom w:val="0"/>
      <w:divBdr>
        <w:top w:val="none" w:sz="0" w:space="0" w:color="auto"/>
        <w:left w:val="none" w:sz="0" w:space="0" w:color="auto"/>
        <w:bottom w:val="none" w:sz="0" w:space="0" w:color="auto"/>
        <w:right w:val="none" w:sz="0" w:space="0" w:color="auto"/>
      </w:divBdr>
    </w:div>
    <w:div w:id="99112739">
      <w:bodyDiv w:val="1"/>
      <w:marLeft w:val="0"/>
      <w:marRight w:val="0"/>
      <w:marTop w:val="0"/>
      <w:marBottom w:val="0"/>
      <w:divBdr>
        <w:top w:val="none" w:sz="0" w:space="0" w:color="auto"/>
        <w:left w:val="none" w:sz="0" w:space="0" w:color="auto"/>
        <w:bottom w:val="none" w:sz="0" w:space="0" w:color="auto"/>
        <w:right w:val="none" w:sz="0" w:space="0" w:color="auto"/>
      </w:divBdr>
    </w:div>
    <w:div w:id="100957749">
      <w:bodyDiv w:val="1"/>
      <w:marLeft w:val="0"/>
      <w:marRight w:val="0"/>
      <w:marTop w:val="0"/>
      <w:marBottom w:val="0"/>
      <w:divBdr>
        <w:top w:val="none" w:sz="0" w:space="0" w:color="auto"/>
        <w:left w:val="none" w:sz="0" w:space="0" w:color="auto"/>
        <w:bottom w:val="none" w:sz="0" w:space="0" w:color="auto"/>
        <w:right w:val="none" w:sz="0" w:space="0" w:color="auto"/>
      </w:divBdr>
    </w:div>
    <w:div w:id="101613262">
      <w:bodyDiv w:val="1"/>
      <w:marLeft w:val="0"/>
      <w:marRight w:val="0"/>
      <w:marTop w:val="0"/>
      <w:marBottom w:val="0"/>
      <w:divBdr>
        <w:top w:val="none" w:sz="0" w:space="0" w:color="auto"/>
        <w:left w:val="none" w:sz="0" w:space="0" w:color="auto"/>
        <w:bottom w:val="none" w:sz="0" w:space="0" w:color="auto"/>
        <w:right w:val="none" w:sz="0" w:space="0" w:color="auto"/>
      </w:divBdr>
    </w:div>
    <w:div w:id="106969694">
      <w:bodyDiv w:val="1"/>
      <w:marLeft w:val="0"/>
      <w:marRight w:val="0"/>
      <w:marTop w:val="0"/>
      <w:marBottom w:val="0"/>
      <w:divBdr>
        <w:top w:val="none" w:sz="0" w:space="0" w:color="auto"/>
        <w:left w:val="none" w:sz="0" w:space="0" w:color="auto"/>
        <w:bottom w:val="none" w:sz="0" w:space="0" w:color="auto"/>
        <w:right w:val="none" w:sz="0" w:space="0" w:color="auto"/>
      </w:divBdr>
    </w:div>
    <w:div w:id="107161593">
      <w:bodyDiv w:val="1"/>
      <w:marLeft w:val="0"/>
      <w:marRight w:val="0"/>
      <w:marTop w:val="0"/>
      <w:marBottom w:val="0"/>
      <w:divBdr>
        <w:top w:val="none" w:sz="0" w:space="0" w:color="auto"/>
        <w:left w:val="none" w:sz="0" w:space="0" w:color="auto"/>
        <w:bottom w:val="none" w:sz="0" w:space="0" w:color="auto"/>
        <w:right w:val="none" w:sz="0" w:space="0" w:color="auto"/>
      </w:divBdr>
    </w:div>
    <w:div w:id="111942637">
      <w:bodyDiv w:val="1"/>
      <w:marLeft w:val="0"/>
      <w:marRight w:val="0"/>
      <w:marTop w:val="0"/>
      <w:marBottom w:val="0"/>
      <w:divBdr>
        <w:top w:val="none" w:sz="0" w:space="0" w:color="auto"/>
        <w:left w:val="none" w:sz="0" w:space="0" w:color="auto"/>
        <w:bottom w:val="none" w:sz="0" w:space="0" w:color="auto"/>
        <w:right w:val="none" w:sz="0" w:space="0" w:color="auto"/>
      </w:divBdr>
    </w:div>
    <w:div w:id="112793787">
      <w:bodyDiv w:val="1"/>
      <w:marLeft w:val="0"/>
      <w:marRight w:val="0"/>
      <w:marTop w:val="0"/>
      <w:marBottom w:val="0"/>
      <w:divBdr>
        <w:top w:val="none" w:sz="0" w:space="0" w:color="auto"/>
        <w:left w:val="none" w:sz="0" w:space="0" w:color="auto"/>
        <w:bottom w:val="none" w:sz="0" w:space="0" w:color="auto"/>
        <w:right w:val="none" w:sz="0" w:space="0" w:color="auto"/>
      </w:divBdr>
    </w:div>
    <w:div w:id="114911557">
      <w:bodyDiv w:val="1"/>
      <w:marLeft w:val="0"/>
      <w:marRight w:val="0"/>
      <w:marTop w:val="0"/>
      <w:marBottom w:val="0"/>
      <w:divBdr>
        <w:top w:val="none" w:sz="0" w:space="0" w:color="auto"/>
        <w:left w:val="none" w:sz="0" w:space="0" w:color="auto"/>
        <w:bottom w:val="none" w:sz="0" w:space="0" w:color="auto"/>
        <w:right w:val="none" w:sz="0" w:space="0" w:color="auto"/>
      </w:divBdr>
    </w:div>
    <w:div w:id="115560637">
      <w:bodyDiv w:val="1"/>
      <w:marLeft w:val="0"/>
      <w:marRight w:val="0"/>
      <w:marTop w:val="0"/>
      <w:marBottom w:val="0"/>
      <w:divBdr>
        <w:top w:val="none" w:sz="0" w:space="0" w:color="auto"/>
        <w:left w:val="none" w:sz="0" w:space="0" w:color="auto"/>
        <w:bottom w:val="none" w:sz="0" w:space="0" w:color="auto"/>
        <w:right w:val="none" w:sz="0" w:space="0" w:color="auto"/>
      </w:divBdr>
    </w:div>
    <w:div w:id="119033871">
      <w:bodyDiv w:val="1"/>
      <w:marLeft w:val="0"/>
      <w:marRight w:val="0"/>
      <w:marTop w:val="0"/>
      <w:marBottom w:val="0"/>
      <w:divBdr>
        <w:top w:val="none" w:sz="0" w:space="0" w:color="auto"/>
        <w:left w:val="none" w:sz="0" w:space="0" w:color="auto"/>
        <w:bottom w:val="none" w:sz="0" w:space="0" w:color="auto"/>
        <w:right w:val="none" w:sz="0" w:space="0" w:color="auto"/>
      </w:divBdr>
    </w:div>
    <w:div w:id="119956226">
      <w:bodyDiv w:val="1"/>
      <w:marLeft w:val="0"/>
      <w:marRight w:val="0"/>
      <w:marTop w:val="0"/>
      <w:marBottom w:val="0"/>
      <w:divBdr>
        <w:top w:val="none" w:sz="0" w:space="0" w:color="auto"/>
        <w:left w:val="none" w:sz="0" w:space="0" w:color="auto"/>
        <w:bottom w:val="none" w:sz="0" w:space="0" w:color="auto"/>
        <w:right w:val="none" w:sz="0" w:space="0" w:color="auto"/>
      </w:divBdr>
    </w:div>
    <w:div w:id="122113955">
      <w:bodyDiv w:val="1"/>
      <w:marLeft w:val="0"/>
      <w:marRight w:val="0"/>
      <w:marTop w:val="0"/>
      <w:marBottom w:val="0"/>
      <w:divBdr>
        <w:top w:val="none" w:sz="0" w:space="0" w:color="auto"/>
        <w:left w:val="none" w:sz="0" w:space="0" w:color="auto"/>
        <w:bottom w:val="none" w:sz="0" w:space="0" w:color="auto"/>
        <w:right w:val="none" w:sz="0" w:space="0" w:color="auto"/>
      </w:divBdr>
    </w:div>
    <w:div w:id="124278762">
      <w:bodyDiv w:val="1"/>
      <w:marLeft w:val="0"/>
      <w:marRight w:val="0"/>
      <w:marTop w:val="0"/>
      <w:marBottom w:val="0"/>
      <w:divBdr>
        <w:top w:val="none" w:sz="0" w:space="0" w:color="auto"/>
        <w:left w:val="none" w:sz="0" w:space="0" w:color="auto"/>
        <w:bottom w:val="none" w:sz="0" w:space="0" w:color="auto"/>
        <w:right w:val="none" w:sz="0" w:space="0" w:color="auto"/>
      </w:divBdr>
    </w:div>
    <w:div w:id="124471820">
      <w:bodyDiv w:val="1"/>
      <w:marLeft w:val="0"/>
      <w:marRight w:val="0"/>
      <w:marTop w:val="0"/>
      <w:marBottom w:val="0"/>
      <w:divBdr>
        <w:top w:val="none" w:sz="0" w:space="0" w:color="auto"/>
        <w:left w:val="none" w:sz="0" w:space="0" w:color="auto"/>
        <w:bottom w:val="none" w:sz="0" w:space="0" w:color="auto"/>
        <w:right w:val="none" w:sz="0" w:space="0" w:color="auto"/>
      </w:divBdr>
    </w:div>
    <w:div w:id="125205221">
      <w:bodyDiv w:val="1"/>
      <w:marLeft w:val="0"/>
      <w:marRight w:val="0"/>
      <w:marTop w:val="0"/>
      <w:marBottom w:val="0"/>
      <w:divBdr>
        <w:top w:val="none" w:sz="0" w:space="0" w:color="auto"/>
        <w:left w:val="none" w:sz="0" w:space="0" w:color="auto"/>
        <w:bottom w:val="none" w:sz="0" w:space="0" w:color="auto"/>
        <w:right w:val="none" w:sz="0" w:space="0" w:color="auto"/>
      </w:divBdr>
    </w:div>
    <w:div w:id="125901683">
      <w:bodyDiv w:val="1"/>
      <w:marLeft w:val="0"/>
      <w:marRight w:val="0"/>
      <w:marTop w:val="0"/>
      <w:marBottom w:val="0"/>
      <w:divBdr>
        <w:top w:val="none" w:sz="0" w:space="0" w:color="auto"/>
        <w:left w:val="none" w:sz="0" w:space="0" w:color="auto"/>
        <w:bottom w:val="none" w:sz="0" w:space="0" w:color="auto"/>
        <w:right w:val="none" w:sz="0" w:space="0" w:color="auto"/>
      </w:divBdr>
    </w:div>
    <w:div w:id="128207853">
      <w:bodyDiv w:val="1"/>
      <w:marLeft w:val="0"/>
      <w:marRight w:val="0"/>
      <w:marTop w:val="0"/>
      <w:marBottom w:val="0"/>
      <w:divBdr>
        <w:top w:val="none" w:sz="0" w:space="0" w:color="auto"/>
        <w:left w:val="none" w:sz="0" w:space="0" w:color="auto"/>
        <w:bottom w:val="none" w:sz="0" w:space="0" w:color="auto"/>
        <w:right w:val="none" w:sz="0" w:space="0" w:color="auto"/>
      </w:divBdr>
    </w:div>
    <w:div w:id="130488967">
      <w:bodyDiv w:val="1"/>
      <w:marLeft w:val="0"/>
      <w:marRight w:val="0"/>
      <w:marTop w:val="0"/>
      <w:marBottom w:val="0"/>
      <w:divBdr>
        <w:top w:val="none" w:sz="0" w:space="0" w:color="auto"/>
        <w:left w:val="none" w:sz="0" w:space="0" w:color="auto"/>
        <w:bottom w:val="none" w:sz="0" w:space="0" w:color="auto"/>
        <w:right w:val="none" w:sz="0" w:space="0" w:color="auto"/>
      </w:divBdr>
    </w:div>
    <w:div w:id="130904422">
      <w:bodyDiv w:val="1"/>
      <w:marLeft w:val="0"/>
      <w:marRight w:val="0"/>
      <w:marTop w:val="0"/>
      <w:marBottom w:val="0"/>
      <w:divBdr>
        <w:top w:val="none" w:sz="0" w:space="0" w:color="auto"/>
        <w:left w:val="none" w:sz="0" w:space="0" w:color="auto"/>
        <w:bottom w:val="none" w:sz="0" w:space="0" w:color="auto"/>
        <w:right w:val="none" w:sz="0" w:space="0" w:color="auto"/>
      </w:divBdr>
    </w:div>
    <w:div w:id="132335427">
      <w:bodyDiv w:val="1"/>
      <w:marLeft w:val="0"/>
      <w:marRight w:val="0"/>
      <w:marTop w:val="0"/>
      <w:marBottom w:val="0"/>
      <w:divBdr>
        <w:top w:val="none" w:sz="0" w:space="0" w:color="auto"/>
        <w:left w:val="none" w:sz="0" w:space="0" w:color="auto"/>
        <w:bottom w:val="none" w:sz="0" w:space="0" w:color="auto"/>
        <w:right w:val="none" w:sz="0" w:space="0" w:color="auto"/>
      </w:divBdr>
    </w:div>
    <w:div w:id="132917086">
      <w:bodyDiv w:val="1"/>
      <w:marLeft w:val="0"/>
      <w:marRight w:val="0"/>
      <w:marTop w:val="0"/>
      <w:marBottom w:val="0"/>
      <w:divBdr>
        <w:top w:val="none" w:sz="0" w:space="0" w:color="auto"/>
        <w:left w:val="none" w:sz="0" w:space="0" w:color="auto"/>
        <w:bottom w:val="none" w:sz="0" w:space="0" w:color="auto"/>
        <w:right w:val="none" w:sz="0" w:space="0" w:color="auto"/>
      </w:divBdr>
    </w:div>
    <w:div w:id="133912058">
      <w:bodyDiv w:val="1"/>
      <w:marLeft w:val="0"/>
      <w:marRight w:val="0"/>
      <w:marTop w:val="0"/>
      <w:marBottom w:val="0"/>
      <w:divBdr>
        <w:top w:val="none" w:sz="0" w:space="0" w:color="auto"/>
        <w:left w:val="none" w:sz="0" w:space="0" w:color="auto"/>
        <w:bottom w:val="none" w:sz="0" w:space="0" w:color="auto"/>
        <w:right w:val="none" w:sz="0" w:space="0" w:color="auto"/>
      </w:divBdr>
    </w:div>
    <w:div w:id="133956408">
      <w:bodyDiv w:val="1"/>
      <w:marLeft w:val="0"/>
      <w:marRight w:val="0"/>
      <w:marTop w:val="0"/>
      <w:marBottom w:val="0"/>
      <w:divBdr>
        <w:top w:val="none" w:sz="0" w:space="0" w:color="auto"/>
        <w:left w:val="none" w:sz="0" w:space="0" w:color="auto"/>
        <w:bottom w:val="none" w:sz="0" w:space="0" w:color="auto"/>
        <w:right w:val="none" w:sz="0" w:space="0" w:color="auto"/>
      </w:divBdr>
    </w:div>
    <w:div w:id="136268947">
      <w:bodyDiv w:val="1"/>
      <w:marLeft w:val="0"/>
      <w:marRight w:val="0"/>
      <w:marTop w:val="0"/>
      <w:marBottom w:val="0"/>
      <w:divBdr>
        <w:top w:val="none" w:sz="0" w:space="0" w:color="auto"/>
        <w:left w:val="none" w:sz="0" w:space="0" w:color="auto"/>
        <w:bottom w:val="none" w:sz="0" w:space="0" w:color="auto"/>
        <w:right w:val="none" w:sz="0" w:space="0" w:color="auto"/>
      </w:divBdr>
    </w:div>
    <w:div w:id="139151489">
      <w:bodyDiv w:val="1"/>
      <w:marLeft w:val="0"/>
      <w:marRight w:val="0"/>
      <w:marTop w:val="0"/>
      <w:marBottom w:val="0"/>
      <w:divBdr>
        <w:top w:val="none" w:sz="0" w:space="0" w:color="auto"/>
        <w:left w:val="none" w:sz="0" w:space="0" w:color="auto"/>
        <w:bottom w:val="none" w:sz="0" w:space="0" w:color="auto"/>
        <w:right w:val="none" w:sz="0" w:space="0" w:color="auto"/>
      </w:divBdr>
    </w:div>
    <w:div w:id="140345116">
      <w:bodyDiv w:val="1"/>
      <w:marLeft w:val="0"/>
      <w:marRight w:val="0"/>
      <w:marTop w:val="0"/>
      <w:marBottom w:val="0"/>
      <w:divBdr>
        <w:top w:val="none" w:sz="0" w:space="0" w:color="auto"/>
        <w:left w:val="none" w:sz="0" w:space="0" w:color="auto"/>
        <w:bottom w:val="none" w:sz="0" w:space="0" w:color="auto"/>
        <w:right w:val="none" w:sz="0" w:space="0" w:color="auto"/>
      </w:divBdr>
    </w:div>
    <w:div w:id="140464443">
      <w:bodyDiv w:val="1"/>
      <w:marLeft w:val="0"/>
      <w:marRight w:val="0"/>
      <w:marTop w:val="0"/>
      <w:marBottom w:val="0"/>
      <w:divBdr>
        <w:top w:val="none" w:sz="0" w:space="0" w:color="auto"/>
        <w:left w:val="none" w:sz="0" w:space="0" w:color="auto"/>
        <w:bottom w:val="none" w:sz="0" w:space="0" w:color="auto"/>
        <w:right w:val="none" w:sz="0" w:space="0" w:color="auto"/>
      </w:divBdr>
    </w:div>
    <w:div w:id="141165179">
      <w:bodyDiv w:val="1"/>
      <w:marLeft w:val="0"/>
      <w:marRight w:val="0"/>
      <w:marTop w:val="0"/>
      <w:marBottom w:val="0"/>
      <w:divBdr>
        <w:top w:val="none" w:sz="0" w:space="0" w:color="auto"/>
        <w:left w:val="none" w:sz="0" w:space="0" w:color="auto"/>
        <w:bottom w:val="none" w:sz="0" w:space="0" w:color="auto"/>
        <w:right w:val="none" w:sz="0" w:space="0" w:color="auto"/>
      </w:divBdr>
    </w:div>
    <w:div w:id="145510471">
      <w:bodyDiv w:val="1"/>
      <w:marLeft w:val="0"/>
      <w:marRight w:val="0"/>
      <w:marTop w:val="0"/>
      <w:marBottom w:val="0"/>
      <w:divBdr>
        <w:top w:val="none" w:sz="0" w:space="0" w:color="auto"/>
        <w:left w:val="none" w:sz="0" w:space="0" w:color="auto"/>
        <w:bottom w:val="none" w:sz="0" w:space="0" w:color="auto"/>
        <w:right w:val="none" w:sz="0" w:space="0" w:color="auto"/>
      </w:divBdr>
    </w:div>
    <w:div w:id="146018679">
      <w:bodyDiv w:val="1"/>
      <w:marLeft w:val="0"/>
      <w:marRight w:val="0"/>
      <w:marTop w:val="0"/>
      <w:marBottom w:val="0"/>
      <w:divBdr>
        <w:top w:val="none" w:sz="0" w:space="0" w:color="auto"/>
        <w:left w:val="none" w:sz="0" w:space="0" w:color="auto"/>
        <w:bottom w:val="none" w:sz="0" w:space="0" w:color="auto"/>
        <w:right w:val="none" w:sz="0" w:space="0" w:color="auto"/>
      </w:divBdr>
    </w:div>
    <w:div w:id="146436026">
      <w:bodyDiv w:val="1"/>
      <w:marLeft w:val="0"/>
      <w:marRight w:val="0"/>
      <w:marTop w:val="0"/>
      <w:marBottom w:val="0"/>
      <w:divBdr>
        <w:top w:val="none" w:sz="0" w:space="0" w:color="auto"/>
        <w:left w:val="none" w:sz="0" w:space="0" w:color="auto"/>
        <w:bottom w:val="none" w:sz="0" w:space="0" w:color="auto"/>
        <w:right w:val="none" w:sz="0" w:space="0" w:color="auto"/>
      </w:divBdr>
    </w:div>
    <w:div w:id="151458729">
      <w:bodyDiv w:val="1"/>
      <w:marLeft w:val="0"/>
      <w:marRight w:val="0"/>
      <w:marTop w:val="0"/>
      <w:marBottom w:val="0"/>
      <w:divBdr>
        <w:top w:val="none" w:sz="0" w:space="0" w:color="auto"/>
        <w:left w:val="none" w:sz="0" w:space="0" w:color="auto"/>
        <w:bottom w:val="none" w:sz="0" w:space="0" w:color="auto"/>
        <w:right w:val="none" w:sz="0" w:space="0" w:color="auto"/>
      </w:divBdr>
    </w:div>
    <w:div w:id="152113411">
      <w:bodyDiv w:val="1"/>
      <w:marLeft w:val="0"/>
      <w:marRight w:val="0"/>
      <w:marTop w:val="0"/>
      <w:marBottom w:val="0"/>
      <w:divBdr>
        <w:top w:val="none" w:sz="0" w:space="0" w:color="auto"/>
        <w:left w:val="none" w:sz="0" w:space="0" w:color="auto"/>
        <w:bottom w:val="none" w:sz="0" w:space="0" w:color="auto"/>
        <w:right w:val="none" w:sz="0" w:space="0" w:color="auto"/>
      </w:divBdr>
    </w:div>
    <w:div w:id="153306681">
      <w:bodyDiv w:val="1"/>
      <w:marLeft w:val="0"/>
      <w:marRight w:val="0"/>
      <w:marTop w:val="0"/>
      <w:marBottom w:val="0"/>
      <w:divBdr>
        <w:top w:val="none" w:sz="0" w:space="0" w:color="auto"/>
        <w:left w:val="none" w:sz="0" w:space="0" w:color="auto"/>
        <w:bottom w:val="none" w:sz="0" w:space="0" w:color="auto"/>
        <w:right w:val="none" w:sz="0" w:space="0" w:color="auto"/>
      </w:divBdr>
    </w:div>
    <w:div w:id="154953177">
      <w:bodyDiv w:val="1"/>
      <w:marLeft w:val="0"/>
      <w:marRight w:val="0"/>
      <w:marTop w:val="0"/>
      <w:marBottom w:val="0"/>
      <w:divBdr>
        <w:top w:val="none" w:sz="0" w:space="0" w:color="auto"/>
        <w:left w:val="none" w:sz="0" w:space="0" w:color="auto"/>
        <w:bottom w:val="none" w:sz="0" w:space="0" w:color="auto"/>
        <w:right w:val="none" w:sz="0" w:space="0" w:color="auto"/>
      </w:divBdr>
    </w:div>
    <w:div w:id="155533132">
      <w:bodyDiv w:val="1"/>
      <w:marLeft w:val="0"/>
      <w:marRight w:val="0"/>
      <w:marTop w:val="0"/>
      <w:marBottom w:val="0"/>
      <w:divBdr>
        <w:top w:val="none" w:sz="0" w:space="0" w:color="auto"/>
        <w:left w:val="none" w:sz="0" w:space="0" w:color="auto"/>
        <w:bottom w:val="none" w:sz="0" w:space="0" w:color="auto"/>
        <w:right w:val="none" w:sz="0" w:space="0" w:color="auto"/>
      </w:divBdr>
    </w:div>
    <w:div w:id="156924608">
      <w:bodyDiv w:val="1"/>
      <w:marLeft w:val="0"/>
      <w:marRight w:val="0"/>
      <w:marTop w:val="0"/>
      <w:marBottom w:val="0"/>
      <w:divBdr>
        <w:top w:val="none" w:sz="0" w:space="0" w:color="auto"/>
        <w:left w:val="none" w:sz="0" w:space="0" w:color="auto"/>
        <w:bottom w:val="none" w:sz="0" w:space="0" w:color="auto"/>
        <w:right w:val="none" w:sz="0" w:space="0" w:color="auto"/>
      </w:divBdr>
    </w:div>
    <w:div w:id="157042991">
      <w:bodyDiv w:val="1"/>
      <w:marLeft w:val="0"/>
      <w:marRight w:val="0"/>
      <w:marTop w:val="0"/>
      <w:marBottom w:val="0"/>
      <w:divBdr>
        <w:top w:val="none" w:sz="0" w:space="0" w:color="auto"/>
        <w:left w:val="none" w:sz="0" w:space="0" w:color="auto"/>
        <w:bottom w:val="none" w:sz="0" w:space="0" w:color="auto"/>
        <w:right w:val="none" w:sz="0" w:space="0" w:color="auto"/>
      </w:divBdr>
    </w:div>
    <w:div w:id="160237201">
      <w:bodyDiv w:val="1"/>
      <w:marLeft w:val="0"/>
      <w:marRight w:val="0"/>
      <w:marTop w:val="0"/>
      <w:marBottom w:val="0"/>
      <w:divBdr>
        <w:top w:val="none" w:sz="0" w:space="0" w:color="auto"/>
        <w:left w:val="none" w:sz="0" w:space="0" w:color="auto"/>
        <w:bottom w:val="none" w:sz="0" w:space="0" w:color="auto"/>
        <w:right w:val="none" w:sz="0" w:space="0" w:color="auto"/>
      </w:divBdr>
    </w:div>
    <w:div w:id="161361335">
      <w:bodyDiv w:val="1"/>
      <w:marLeft w:val="0"/>
      <w:marRight w:val="0"/>
      <w:marTop w:val="0"/>
      <w:marBottom w:val="0"/>
      <w:divBdr>
        <w:top w:val="none" w:sz="0" w:space="0" w:color="auto"/>
        <w:left w:val="none" w:sz="0" w:space="0" w:color="auto"/>
        <w:bottom w:val="none" w:sz="0" w:space="0" w:color="auto"/>
        <w:right w:val="none" w:sz="0" w:space="0" w:color="auto"/>
      </w:divBdr>
    </w:div>
    <w:div w:id="161707405">
      <w:bodyDiv w:val="1"/>
      <w:marLeft w:val="0"/>
      <w:marRight w:val="0"/>
      <w:marTop w:val="0"/>
      <w:marBottom w:val="0"/>
      <w:divBdr>
        <w:top w:val="none" w:sz="0" w:space="0" w:color="auto"/>
        <w:left w:val="none" w:sz="0" w:space="0" w:color="auto"/>
        <w:bottom w:val="none" w:sz="0" w:space="0" w:color="auto"/>
        <w:right w:val="none" w:sz="0" w:space="0" w:color="auto"/>
      </w:divBdr>
    </w:div>
    <w:div w:id="163205837">
      <w:bodyDiv w:val="1"/>
      <w:marLeft w:val="0"/>
      <w:marRight w:val="0"/>
      <w:marTop w:val="0"/>
      <w:marBottom w:val="0"/>
      <w:divBdr>
        <w:top w:val="none" w:sz="0" w:space="0" w:color="auto"/>
        <w:left w:val="none" w:sz="0" w:space="0" w:color="auto"/>
        <w:bottom w:val="none" w:sz="0" w:space="0" w:color="auto"/>
        <w:right w:val="none" w:sz="0" w:space="0" w:color="auto"/>
      </w:divBdr>
    </w:div>
    <w:div w:id="163321816">
      <w:bodyDiv w:val="1"/>
      <w:marLeft w:val="0"/>
      <w:marRight w:val="0"/>
      <w:marTop w:val="0"/>
      <w:marBottom w:val="0"/>
      <w:divBdr>
        <w:top w:val="none" w:sz="0" w:space="0" w:color="auto"/>
        <w:left w:val="none" w:sz="0" w:space="0" w:color="auto"/>
        <w:bottom w:val="none" w:sz="0" w:space="0" w:color="auto"/>
        <w:right w:val="none" w:sz="0" w:space="0" w:color="auto"/>
      </w:divBdr>
    </w:div>
    <w:div w:id="166679543">
      <w:bodyDiv w:val="1"/>
      <w:marLeft w:val="0"/>
      <w:marRight w:val="0"/>
      <w:marTop w:val="0"/>
      <w:marBottom w:val="0"/>
      <w:divBdr>
        <w:top w:val="none" w:sz="0" w:space="0" w:color="auto"/>
        <w:left w:val="none" w:sz="0" w:space="0" w:color="auto"/>
        <w:bottom w:val="none" w:sz="0" w:space="0" w:color="auto"/>
        <w:right w:val="none" w:sz="0" w:space="0" w:color="auto"/>
      </w:divBdr>
    </w:div>
    <w:div w:id="173424537">
      <w:bodyDiv w:val="1"/>
      <w:marLeft w:val="0"/>
      <w:marRight w:val="0"/>
      <w:marTop w:val="0"/>
      <w:marBottom w:val="0"/>
      <w:divBdr>
        <w:top w:val="none" w:sz="0" w:space="0" w:color="auto"/>
        <w:left w:val="none" w:sz="0" w:space="0" w:color="auto"/>
        <w:bottom w:val="none" w:sz="0" w:space="0" w:color="auto"/>
        <w:right w:val="none" w:sz="0" w:space="0" w:color="auto"/>
      </w:divBdr>
    </w:div>
    <w:div w:id="174808493">
      <w:bodyDiv w:val="1"/>
      <w:marLeft w:val="0"/>
      <w:marRight w:val="0"/>
      <w:marTop w:val="0"/>
      <w:marBottom w:val="0"/>
      <w:divBdr>
        <w:top w:val="none" w:sz="0" w:space="0" w:color="auto"/>
        <w:left w:val="none" w:sz="0" w:space="0" w:color="auto"/>
        <w:bottom w:val="none" w:sz="0" w:space="0" w:color="auto"/>
        <w:right w:val="none" w:sz="0" w:space="0" w:color="auto"/>
      </w:divBdr>
    </w:div>
    <w:div w:id="176236270">
      <w:bodyDiv w:val="1"/>
      <w:marLeft w:val="0"/>
      <w:marRight w:val="0"/>
      <w:marTop w:val="0"/>
      <w:marBottom w:val="0"/>
      <w:divBdr>
        <w:top w:val="none" w:sz="0" w:space="0" w:color="auto"/>
        <w:left w:val="none" w:sz="0" w:space="0" w:color="auto"/>
        <w:bottom w:val="none" w:sz="0" w:space="0" w:color="auto"/>
        <w:right w:val="none" w:sz="0" w:space="0" w:color="auto"/>
      </w:divBdr>
    </w:div>
    <w:div w:id="177424825">
      <w:bodyDiv w:val="1"/>
      <w:marLeft w:val="0"/>
      <w:marRight w:val="0"/>
      <w:marTop w:val="0"/>
      <w:marBottom w:val="0"/>
      <w:divBdr>
        <w:top w:val="none" w:sz="0" w:space="0" w:color="auto"/>
        <w:left w:val="none" w:sz="0" w:space="0" w:color="auto"/>
        <w:bottom w:val="none" w:sz="0" w:space="0" w:color="auto"/>
        <w:right w:val="none" w:sz="0" w:space="0" w:color="auto"/>
      </w:divBdr>
    </w:div>
    <w:div w:id="180707519">
      <w:bodyDiv w:val="1"/>
      <w:marLeft w:val="0"/>
      <w:marRight w:val="0"/>
      <w:marTop w:val="0"/>
      <w:marBottom w:val="0"/>
      <w:divBdr>
        <w:top w:val="none" w:sz="0" w:space="0" w:color="auto"/>
        <w:left w:val="none" w:sz="0" w:space="0" w:color="auto"/>
        <w:bottom w:val="none" w:sz="0" w:space="0" w:color="auto"/>
        <w:right w:val="none" w:sz="0" w:space="0" w:color="auto"/>
      </w:divBdr>
    </w:div>
    <w:div w:id="182404394">
      <w:bodyDiv w:val="1"/>
      <w:marLeft w:val="0"/>
      <w:marRight w:val="0"/>
      <w:marTop w:val="0"/>
      <w:marBottom w:val="0"/>
      <w:divBdr>
        <w:top w:val="none" w:sz="0" w:space="0" w:color="auto"/>
        <w:left w:val="none" w:sz="0" w:space="0" w:color="auto"/>
        <w:bottom w:val="none" w:sz="0" w:space="0" w:color="auto"/>
        <w:right w:val="none" w:sz="0" w:space="0" w:color="auto"/>
      </w:divBdr>
    </w:div>
    <w:div w:id="182591582">
      <w:bodyDiv w:val="1"/>
      <w:marLeft w:val="0"/>
      <w:marRight w:val="0"/>
      <w:marTop w:val="0"/>
      <w:marBottom w:val="0"/>
      <w:divBdr>
        <w:top w:val="none" w:sz="0" w:space="0" w:color="auto"/>
        <w:left w:val="none" w:sz="0" w:space="0" w:color="auto"/>
        <w:bottom w:val="none" w:sz="0" w:space="0" w:color="auto"/>
        <w:right w:val="none" w:sz="0" w:space="0" w:color="auto"/>
      </w:divBdr>
    </w:div>
    <w:div w:id="183327257">
      <w:bodyDiv w:val="1"/>
      <w:marLeft w:val="0"/>
      <w:marRight w:val="0"/>
      <w:marTop w:val="0"/>
      <w:marBottom w:val="0"/>
      <w:divBdr>
        <w:top w:val="none" w:sz="0" w:space="0" w:color="auto"/>
        <w:left w:val="none" w:sz="0" w:space="0" w:color="auto"/>
        <w:bottom w:val="none" w:sz="0" w:space="0" w:color="auto"/>
        <w:right w:val="none" w:sz="0" w:space="0" w:color="auto"/>
      </w:divBdr>
    </w:div>
    <w:div w:id="184641618">
      <w:bodyDiv w:val="1"/>
      <w:marLeft w:val="0"/>
      <w:marRight w:val="0"/>
      <w:marTop w:val="0"/>
      <w:marBottom w:val="0"/>
      <w:divBdr>
        <w:top w:val="none" w:sz="0" w:space="0" w:color="auto"/>
        <w:left w:val="none" w:sz="0" w:space="0" w:color="auto"/>
        <w:bottom w:val="none" w:sz="0" w:space="0" w:color="auto"/>
        <w:right w:val="none" w:sz="0" w:space="0" w:color="auto"/>
      </w:divBdr>
    </w:div>
    <w:div w:id="185675160">
      <w:bodyDiv w:val="1"/>
      <w:marLeft w:val="0"/>
      <w:marRight w:val="0"/>
      <w:marTop w:val="0"/>
      <w:marBottom w:val="0"/>
      <w:divBdr>
        <w:top w:val="none" w:sz="0" w:space="0" w:color="auto"/>
        <w:left w:val="none" w:sz="0" w:space="0" w:color="auto"/>
        <w:bottom w:val="none" w:sz="0" w:space="0" w:color="auto"/>
        <w:right w:val="none" w:sz="0" w:space="0" w:color="auto"/>
      </w:divBdr>
    </w:div>
    <w:div w:id="187187251">
      <w:bodyDiv w:val="1"/>
      <w:marLeft w:val="0"/>
      <w:marRight w:val="0"/>
      <w:marTop w:val="0"/>
      <w:marBottom w:val="0"/>
      <w:divBdr>
        <w:top w:val="none" w:sz="0" w:space="0" w:color="auto"/>
        <w:left w:val="none" w:sz="0" w:space="0" w:color="auto"/>
        <w:bottom w:val="none" w:sz="0" w:space="0" w:color="auto"/>
        <w:right w:val="none" w:sz="0" w:space="0" w:color="auto"/>
      </w:divBdr>
    </w:div>
    <w:div w:id="188569167">
      <w:bodyDiv w:val="1"/>
      <w:marLeft w:val="0"/>
      <w:marRight w:val="0"/>
      <w:marTop w:val="0"/>
      <w:marBottom w:val="0"/>
      <w:divBdr>
        <w:top w:val="none" w:sz="0" w:space="0" w:color="auto"/>
        <w:left w:val="none" w:sz="0" w:space="0" w:color="auto"/>
        <w:bottom w:val="none" w:sz="0" w:space="0" w:color="auto"/>
        <w:right w:val="none" w:sz="0" w:space="0" w:color="auto"/>
      </w:divBdr>
    </w:div>
    <w:div w:id="188838875">
      <w:bodyDiv w:val="1"/>
      <w:marLeft w:val="0"/>
      <w:marRight w:val="0"/>
      <w:marTop w:val="0"/>
      <w:marBottom w:val="0"/>
      <w:divBdr>
        <w:top w:val="none" w:sz="0" w:space="0" w:color="auto"/>
        <w:left w:val="none" w:sz="0" w:space="0" w:color="auto"/>
        <w:bottom w:val="none" w:sz="0" w:space="0" w:color="auto"/>
        <w:right w:val="none" w:sz="0" w:space="0" w:color="auto"/>
      </w:divBdr>
    </w:div>
    <w:div w:id="188955505">
      <w:bodyDiv w:val="1"/>
      <w:marLeft w:val="0"/>
      <w:marRight w:val="0"/>
      <w:marTop w:val="0"/>
      <w:marBottom w:val="0"/>
      <w:divBdr>
        <w:top w:val="none" w:sz="0" w:space="0" w:color="auto"/>
        <w:left w:val="none" w:sz="0" w:space="0" w:color="auto"/>
        <w:bottom w:val="none" w:sz="0" w:space="0" w:color="auto"/>
        <w:right w:val="none" w:sz="0" w:space="0" w:color="auto"/>
      </w:divBdr>
    </w:div>
    <w:div w:id="191192635">
      <w:bodyDiv w:val="1"/>
      <w:marLeft w:val="0"/>
      <w:marRight w:val="0"/>
      <w:marTop w:val="0"/>
      <w:marBottom w:val="0"/>
      <w:divBdr>
        <w:top w:val="none" w:sz="0" w:space="0" w:color="auto"/>
        <w:left w:val="none" w:sz="0" w:space="0" w:color="auto"/>
        <w:bottom w:val="none" w:sz="0" w:space="0" w:color="auto"/>
        <w:right w:val="none" w:sz="0" w:space="0" w:color="auto"/>
      </w:divBdr>
    </w:div>
    <w:div w:id="191382217">
      <w:bodyDiv w:val="1"/>
      <w:marLeft w:val="0"/>
      <w:marRight w:val="0"/>
      <w:marTop w:val="0"/>
      <w:marBottom w:val="0"/>
      <w:divBdr>
        <w:top w:val="none" w:sz="0" w:space="0" w:color="auto"/>
        <w:left w:val="none" w:sz="0" w:space="0" w:color="auto"/>
        <w:bottom w:val="none" w:sz="0" w:space="0" w:color="auto"/>
        <w:right w:val="none" w:sz="0" w:space="0" w:color="auto"/>
      </w:divBdr>
    </w:div>
    <w:div w:id="191457040">
      <w:bodyDiv w:val="1"/>
      <w:marLeft w:val="0"/>
      <w:marRight w:val="0"/>
      <w:marTop w:val="0"/>
      <w:marBottom w:val="0"/>
      <w:divBdr>
        <w:top w:val="none" w:sz="0" w:space="0" w:color="auto"/>
        <w:left w:val="none" w:sz="0" w:space="0" w:color="auto"/>
        <w:bottom w:val="none" w:sz="0" w:space="0" w:color="auto"/>
        <w:right w:val="none" w:sz="0" w:space="0" w:color="auto"/>
      </w:divBdr>
    </w:div>
    <w:div w:id="194924584">
      <w:bodyDiv w:val="1"/>
      <w:marLeft w:val="0"/>
      <w:marRight w:val="0"/>
      <w:marTop w:val="0"/>
      <w:marBottom w:val="0"/>
      <w:divBdr>
        <w:top w:val="none" w:sz="0" w:space="0" w:color="auto"/>
        <w:left w:val="none" w:sz="0" w:space="0" w:color="auto"/>
        <w:bottom w:val="none" w:sz="0" w:space="0" w:color="auto"/>
        <w:right w:val="none" w:sz="0" w:space="0" w:color="auto"/>
      </w:divBdr>
    </w:div>
    <w:div w:id="196698754">
      <w:bodyDiv w:val="1"/>
      <w:marLeft w:val="0"/>
      <w:marRight w:val="0"/>
      <w:marTop w:val="0"/>
      <w:marBottom w:val="0"/>
      <w:divBdr>
        <w:top w:val="none" w:sz="0" w:space="0" w:color="auto"/>
        <w:left w:val="none" w:sz="0" w:space="0" w:color="auto"/>
        <w:bottom w:val="none" w:sz="0" w:space="0" w:color="auto"/>
        <w:right w:val="none" w:sz="0" w:space="0" w:color="auto"/>
      </w:divBdr>
    </w:div>
    <w:div w:id="199250249">
      <w:bodyDiv w:val="1"/>
      <w:marLeft w:val="0"/>
      <w:marRight w:val="0"/>
      <w:marTop w:val="0"/>
      <w:marBottom w:val="0"/>
      <w:divBdr>
        <w:top w:val="none" w:sz="0" w:space="0" w:color="auto"/>
        <w:left w:val="none" w:sz="0" w:space="0" w:color="auto"/>
        <w:bottom w:val="none" w:sz="0" w:space="0" w:color="auto"/>
        <w:right w:val="none" w:sz="0" w:space="0" w:color="auto"/>
      </w:divBdr>
    </w:div>
    <w:div w:id="200362166">
      <w:bodyDiv w:val="1"/>
      <w:marLeft w:val="0"/>
      <w:marRight w:val="0"/>
      <w:marTop w:val="0"/>
      <w:marBottom w:val="0"/>
      <w:divBdr>
        <w:top w:val="none" w:sz="0" w:space="0" w:color="auto"/>
        <w:left w:val="none" w:sz="0" w:space="0" w:color="auto"/>
        <w:bottom w:val="none" w:sz="0" w:space="0" w:color="auto"/>
        <w:right w:val="none" w:sz="0" w:space="0" w:color="auto"/>
      </w:divBdr>
    </w:div>
    <w:div w:id="202595517">
      <w:bodyDiv w:val="1"/>
      <w:marLeft w:val="0"/>
      <w:marRight w:val="0"/>
      <w:marTop w:val="0"/>
      <w:marBottom w:val="0"/>
      <w:divBdr>
        <w:top w:val="none" w:sz="0" w:space="0" w:color="auto"/>
        <w:left w:val="none" w:sz="0" w:space="0" w:color="auto"/>
        <w:bottom w:val="none" w:sz="0" w:space="0" w:color="auto"/>
        <w:right w:val="none" w:sz="0" w:space="0" w:color="auto"/>
      </w:divBdr>
    </w:div>
    <w:div w:id="202719444">
      <w:bodyDiv w:val="1"/>
      <w:marLeft w:val="0"/>
      <w:marRight w:val="0"/>
      <w:marTop w:val="0"/>
      <w:marBottom w:val="0"/>
      <w:divBdr>
        <w:top w:val="none" w:sz="0" w:space="0" w:color="auto"/>
        <w:left w:val="none" w:sz="0" w:space="0" w:color="auto"/>
        <w:bottom w:val="none" w:sz="0" w:space="0" w:color="auto"/>
        <w:right w:val="none" w:sz="0" w:space="0" w:color="auto"/>
      </w:divBdr>
    </w:div>
    <w:div w:id="202837929">
      <w:bodyDiv w:val="1"/>
      <w:marLeft w:val="0"/>
      <w:marRight w:val="0"/>
      <w:marTop w:val="0"/>
      <w:marBottom w:val="0"/>
      <w:divBdr>
        <w:top w:val="none" w:sz="0" w:space="0" w:color="auto"/>
        <w:left w:val="none" w:sz="0" w:space="0" w:color="auto"/>
        <w:bottom w:val="none" w:sz="0" w:space="0" w:color="auto"/>
        <w:right w:val="none" w:sz="0" w:space="0" w:color="auto"/>
      </w:divBdr>
    </w:div>
    <w:div w:id="206526305">
      <w:bodyDiv w:val="1"/>
      <w:marLeft w:val="0"/>
      <w:marRight w:val="0"/>
      <w:marTop w:val="0"/>
      <w:marBottom w:val="0"/>
      <w:divBdr>
        <w:top w:val="none" w:sz="0" w:space="0" w:color="auto"/>
        <w:left w:val="none" w:sz="0" w:space="0" w:color="auto"/>
        <w:bottom w:val="none" w:sz="0" w:space="0" w:color="auto"/>
        <w:right w:val="none" w:sz="0" w:space="0" w:color="auto"/>
      </w:divBdr>
    </w:div>
    <w:div w:id="206726719">
      <w:bodyDiv w:val="1"/>
      <w:marLeft w:val="0"/>
      <w:marRight w:val="0"/>
      <w:marTop w:val="0"/>
      <w:marBottom w:val="0"/>
      <w:divBdr>
        <w:top w:val="none" w:sz="0" w:space="0" w:color="auto"/>
        <w:left w:val="none" w:sz="0" w:space="0" w:color="auto"/>
        <w:bottom w:val="none" w:sz="0" w:space="0" w:color="auto"/>
        <w:right w:val="none" w:sz="0" w:space="0" w:color="auto"/>
      </w:divBdr>
    </w:div>
    <w:div w:id="207181961">
      <w:bodyDiv w:val="1"/>
      <w:marLeft w:val="0"/>
      <w:marRight w:val="0"/>
      <w:marTop w:val="0"/>
      <w:marBottom w:val="0"/>
      <w:divBdr>
        <w:top w:val="none" w:sz="0" w:space="0" w:color="auto"/>
        <w:left w:val="none" w:sz="0" w:space="0" w:color="auto"/>
        <w:bottom w:val="none" w:sz="0" w:space="0" w:color="auto"/>
        <w:right w:val="none" w:sz="0" w:space="0" w:color="auto"/>
      </w:divBdr>
    </w:div>
    <w:div w:id="207376229">
      <w:bodyDiv w:val="1"/>
      <w:marLeft w:val="0"/>
      <w:marRight w:val="0"/>
      <w:marTop w:val="0"/>
      <w:marBottom w:val="0"/>
      <w:divBdr>
        <w:top w:val="none" w:sz="0" w:space="0" w:color="auto"/>
        <w:left w:val="none" w:sz="0" w:space="0" w:color="auto"/>
        <w:bottom w:val="none" w:sz="0" w:space="0" w:color="auto"/>
        <w:right w:val="none" w:sz="0" w:space="0" w:color="auto"/>
      </w:divBdr>
    </w:div>
    <w:div w:id="209652296">
      <w:bodyDiv w:val="1"/>
      <w:marLeft w:val="0"/>
      <w:marRight w:val="0"/>
      <w:marTop w:val="0"/>
      <w:marBottom w:val="0"/>
      <w:divBdr>
        <w:top w:val="none" w:sz="0" w:space="0" w:color="auto"/>
        <w:left w:val="none" w:sz="0" w:space="0" w:color="auto"/>
        <w:bottom w:val="none" w:sz="0" w:space="0" w:color="auto"/>
        <w:right w:val="none" w:sz="0" w:space="0" w:color="auto"/>
      </w:divBdr>
    </w:div>
    <w:div w:id="214898013">
      <w:bodyDiv w:val="1"/>
      <w:marLeft w:val="0"/>
      <w:marRight w:val="0"/>
      <w:marTop w:val="0"/>
      <w:marBottom w:val="0"/>
      <w:divBdr>
        <w:top w:val="none" w:sz="0" w:space="0" w:color="auto"/>
        <w:left w:val="none" w:sz="0" w:space="0" w:color="auto"/>
        <w:bottom w:val="none" w:sz="0" w:space="0" w:color="auto"/>
        <w:right w:val="none" w:sz="0" w:space="0" w:color="auto"/>
      </w:divBdr>
    </w:div>
    <w:div w:id="216669457">
      <w:bodyDiv w:val="1"/>
      <w:marLeft w:val="0"/>
      <w:marRight w:val="0"/>
      <w:marTop w:val="0"/>
      <w:marBottom w:val="0"/>
      <w:divBdr>
        <w:top w:val="none" w:sz="0" w:space="0" w:color="auto"/>
        <w:left w:val="none" w:sz="0" w:space="0" w:color="auto"/>
        <w:bottom w:val="none" w:sz="0" w:space="0" w:color="auto"/>
        <w:right w:val="none" w:sz="0" w:space="0" w:color="auto"/>
      </w:divBdr>
    </w:div>
    <w:div w:id="217205370">
      <w:bodyDiv w:val="1"/>
      <w:marLeft w:val="0"/>
      <w:marRight w:val="0"/>
      <w:marTop w:val="0"/>
      <w:marBottom w:val="0"/>
      <w:divBdr>
        <w:top w:val="none" w:sz="0" w:space="0" w:color="auto"/>
        <w:left w:val="none" w:sz="0" w:space="0" w:color="auto"/>
        <w:bottom w:val="none" w:sz="0" w:space="0" w:color="auto"/>
        <w:right w:val="none" w:sz="0" w:space="0" w:color="auto"/>
      </w:divBdr>
    </w:div>
    <w:div w:id="217479346">
      <w:bodyDiv w:val="1"/>
      <w:marLeft w:val="0"/>
      <w:marRight w:val="0"/>
      <w:marTop w:val="0"/>
      <w:marBottom w:val="0"/>
      <w:divBdr>
        <w:top w:val="none" w:sz="0" w:space="0" w:color="auto"/>
        <w:left w:val="none" w:sz="0" w:space="0" w:color="auto"/>
        <w:bottom w:val="none" w:sz="0" w:space="0" w:color="auto"/>
        <w:right w:val="none" w:sz="0" w:space="0" w:color="auto"/>
      </w:divBdr>
    </w:div>
    <w:div w:id="217907884">
      <w:bodyDiv w:val="1"/>
      <w:marLeft w:val="0"/>
      <w:marRight w:val="0"/>
      <w:marTop w:val="0"/>
      <w:marBottom w:val="0"/>
      <w:divBdr>
        <w:top w:val="none" w:sz="0" w:space="0" w:color="auto"/>
        <w:left w:val="none" w:sz="0" w:space="0" w:color="auto"/>
        <w:bottom w:val="none" w:sz="0" w:space="0" w:color="auto"/>
        <w:right w:val="none" w:sz="0" w:space="0" w:color="auto"/>
      </w:divBdr>
    </w:div>
    <w:div w:id="218827599">
      <w:bodyDiv w:val="1"/>
      <w:marLeft w:val="0"/>
      <w:marRight w:val="0"/>
      <w:marTop w:val="0"/>
      <w:marBottom w:val="0"/>
      <w:divBdr>
        <w:top w:val="none" w:sz="0" w:space="0" w:color="auto"/>
        <w:left w:val="none" w:sz="0" w:space="0" w:color="auto"/>
        <w:bottom w:val="none" w:sz="0" w:space="0" w:color="auto"/>
        <w:right w:val="none" w:sz="0" w:space="0" w:color="auto"/>
      </w:divBdr>
    </w:div>
    <w:div w:id="220948875">
      <w:bodyDiv w:val="1"/>
      <w:marLeft w:val="0"/>
      <w:marRight w:val="0"/>
      <w:marTop w:val="0"/>
      <w:marBottom w:val="0"/>
      <w:divBdr>
        <w:top w:val="none" w:sz="0" w:space="0" w:color="auto"/>
        <w:left w:val="none" w:sz="0" w:space="0" w:color="auto"/>
        <w:bottom w:val="none" w:sz="0" w:space="0" w:color="auto"/>
        <w:right w:val="none" w:sz="0" w:space="0" w:color="auto"/>
      </w:divBdr>
    </w:div>
    <w:div w:id="221330129">
      <w:bodyDiv w:val="1"/>
      <w:marLeft w:val="0"/>
      <w:marRight w:val="0"/>
      <w:marTop w:val="0"/>
      <w:marBottom w:val="0"/>
      <w:divBdr>
        <w:top w:val="none" w:sz="0" w:space="0" w:color="auto"/>
        <w:left w:val="none" w:sz="0" w:space="0" w:color="auto"/>
        <w:bottom w:val="none" w:sz="0" w:space="0" w:color="auto"/>
        <w:right w:val="none" w:sz="0" w:space="0" w:color="auto"/>
      </w:divBdr>
    </w:div>
    <w:div w:id="221600066">
      <w:bodyDiv w:val="1"/>
      <w:marLeft w:val="0"/>
      <w:marRight w:val="0"/>
      <w:marTop w:val="0"/>
      <w:marBottom w:val="0"/>
      <w:divBdr>
        <w:top w:val="none" w:sz="0" w:space="0" w:color="auto"/>
        <w:left w:val="none" w:sz="0" w:space="0" w:color="auto"/>
        <w:bottom w:val="none" w:sz="0" w:space="0" w:color="auto"/>
        <w:right w:val="none" w:sz="0" w:space="0" w:color="auto"/>
      </w:divBdr>
    </w:div>
    <w:div w:id="222834361">
      <w:bodyDiv w:val="1"/>
      <w:marLeft w:val="0"/>
      <w:marRight w:val="0"/>
      <w:marTop w:val="0"/>
      <w:marBottom w:val="0"/>
      <w:divBdr>
        <w:top w:val="none" w:sz="0" w:space="0" w:color="auto"/>
        <w:left w:val="none" w:sz="0" w:space="0" w:color="auto"/>
        <w:bottom w:val="none" w:sz="0" w:space="0" w:color="auto"/>
        <w:right w:val="none" w:sz="0" w:space="0" w:color="auto"/>
      </w:divBdr>
    </w:div>
    <w:div w:id="222835049">
      <w:bodyDiv w:val="1"/>
      <w:marLeft w:val="0"/>
      <w:marRight w:val="0"/>
      <w:marTop w:val="0"/>
      <w:marBottom w:val="0"/>
      <w:divBdr>
        <w:top w:val="none" w:sz="0" w:space="0" w:color="auto"/>
        <w:left w:val="none" w:sz="0" w:space="0" w:color="auto"/>
        <w:bottom w:val="none" w:sz="0" w:space="0" w:color="auto"/>
        <w:right w:val="none" w:sz="0" w:space="0" w:color="auto"/>
      </w:divBdr>
    </w:div>
    <w:div w:id="222839300">
      <w:bodyDiv w:val="1"/>
      <w:marLeft w:val="0"/>
      <w:marRight w:val="0"/>
      <w:marTop w:val="0"/>
      <w:marBottom w:val="0"/>
      <w:divBdr>
        <w:top w:val="none" w:sz="0" w:space="0" w:color="auto"/>
        <w:left w:val="none" w:sz="0" w:space="0" w:color="auto"/>
        <w:bottom w:val="none" w:sz="0" w:space="0" w:color="auto"/>
        <w:right w:val="none" w:sz="0" w:space="0" w:color="auto"/>
      </w:divBdr>
    </w:div>
    <w:div w:id="222907961">
      <w:bodyDiv w:val="1"/>
      <w:marLeft w:val="0"/>
      <w:marRight w:val="0"/>
      <w:marTop w:val="0"/>
      <w:marBottom w:val="0"/>
      <w:divBdr>
        <w:top w:val="none" w:sz="0" w:space="0" w:color="auto"/>
        <w:left w:val="none" w:sz="0" w:space="0" w:color="auto"/>
        <w:bottom w:val="none" w:sz="0" w:space="0" w:color="auto"/>
        <w:right w:val="none" w:sz="0" w:space="0" w:color="auto"/>
      </w:divBdr>
    </w:div>
    <w:div w:id="224417734">
      <w:bodyDiv w:val="1"/>
      <w:marLeft w:val="0"/>
      <w:marRight w:val="0"/>
      <w:marTop w:val="0"/>
      <w:marBottom w:val="0"/>
      <w:divBdr>
        <w:top w:val="none" w:sz="0" w:space="0" w:color="auto"/>
        <w:left w:val="none" w:sz="0" w:space="0" w:color="auto"/>
        <w:bottom w:val="none" w:sz="0" w:space="0" w:color="auto"/>
        <w:right w:val="none" w:sz="0" w:space="0" w:color="auto"/>
      </w:divBdr>
    </w:div>
    <w:div w:id="226262618">
      <w:bodyDiv w:val="1"/>
      <w:marLeft w:val="0"/>
      <w:marRight w:val="0"/>
      <w:marTop w:val="0"/>
      <w:marBottom w:val="0"/>
      <w:divBdr>
        <w:top w:val="none" w:sz="0" w:space="0" w:color="auto"/>
        <w:left w:val="none" w:sz="0" w:space="0" w:color="auto"/>
        <w:bottom w:val="none" w:sz="0" w:space="0" w:color="auto"/>
        <w:right w:val="none" w:sz="0" w:space="0" w:color="auto"/>
      </w:divBdr>
    </w:div>
    <w:div w:id="226502839">
      <w:bodyDiv w:val="1"/>
      <w:marLeft w:val="0"/>
      <w:marRight w:val="0"/>
      <w:marTop w:val="0"/>
      <w:marBottom w:val="0"/>
      <w:divBdr>
        <w:top w:val="none" w:sz="0" w:space="0" w:color="auto"/>
        <w:left w:val="none" w:sz="0" w:space="0" w:color="auto"/>
        <w:bottom w:val="none" w:sz="0" w:space="0" w:color="auto"/>
        <w:right w:val="none" w:sz="0" w:space="0" w:color="auto"/>
      </w:divBdr>
    </w:div>
    <w:div w:id="227425413">
      <w:bodyDiv w:val="1"/>
      <w:marLeft w:val="0"/>
      <w:marRight w:val="0"/>
      <w:marTop w:val="0"/>
      <w:marBottom w:val="0"/>
      <w:divBdr>
        <w:top w:val="none" w:sz="0" w:space="0" w:color="auto"/>
        <w:left w:val="none" w:sz="0" w:space="0" w:color="auto"/>
        <w:bottom w:val="none" w:sz="0" w:space="0" w:color="auto"/>
        <w:right w:val="none" w:sz="0" w:space="0" w:color="auto"/>
      </w:divBdr>
    </w:div>
    <w:div w:id="227766437">
      <w:bodyDiv w:val="1"/>
      <w:marLeft w:val="0"/>
      <w:marRight w:val="0"/>
      <w:marTop w:val="0"/>
      <w:marBottom w:val="0"/>
      <w:divBdr>
        <w:top w:val="none" w:sz="0" w:space="0" w:color="auto"/>
        <w:left w:val="none" w:sz="0" w:space="0" w:color="auto"/>
        <w:bottom w:val="none" w:sz="0" w:space="0" w:color="auto"/>
        <w:right w:val="none" w:sz="0" w:space="0" w:color="auto"/>
      </w:divBdr>
    </w:div>
    <w:div w:id="228733683">
      <w:bodyDiv w:val="1"/>
      <w:marLeft w:val="0"/>
      <w:marRight w:val="0"/>
      <w:marTop w:val="0"/>
      <w:marBottom w:val="0"/>
      <w:divBdr>
        <w:top w:val="none" w:sz="0" w:space="0" w:color="auto"/>
        <w:left w:val="none" w:sz="0" w:space="0" w:color="auto"/>
        <w:bottom w:val="none" w:sz="0" w:space="0" w:color="auto"/>
        <w:right w:val="none" w:sz="0" w:space="0" w:color="auto"/>
      </w:divBdr>
    </w:div>
    <w:div w:id="229846160">
      <w:bodyDiv w:val="1"/>
      <w:marLeft w:val="0"/>
      <w:marRight w:val="0"/>
      <w:marTop w:val="0"/>
      <w:marBottom w:val="0"/>
      <w:divBdr>
        <w:top w:val="none" w:sz="0" w:space="0" w:color="auto"/>
        <w:left w:val="none" w:sz="0" w:space="0" w:color="auto"/>
        <w:bottom w:val="none" w:sz="0" w:space="0" w:color="auto"/>
        <w:right w:val="none" w:sz="0" w:space="0" w:color="auto"/>
      </w:divBdr>
    </w:div>
    <w:div w:id="235946180">
      <w:bodyDiv w:val="1"/>
      <w:marLeft w:val="0"/>
      <w:marRight w:val="0"/>
      <w:marTop w:val="0"/>
      <w:marBottom w:val="0"/>
      <w:divBdr>
        <w:top w:val="none" w:sz="0" w:space="0" w:color="auto"/>
        <w:left w:val="none" w:sz="0" w:space="0" w:color="auto"/>
        <w:bottom w:val="none" w:sz="0" w:space="0" w:color="auto"/>
        <w:right w:val="none" w:sz="0" w:space="0" w:color="auto"/>
      </w:divBdr>
    </w:div>
    <w:div w:id="236520705">
      <w:bodyDiv w:val="1"/>
      <w:marLeft w:val="0"/>
      <w:marRight w:val="0"/>
      <w:marTop w:val="0"/>
      <w:marBottom w:val="0"/>
      <w:divBdr>
        <w:top w:val="none" w:sz="0" w:space="0" w:color="auto"/>
        <w:left w:val="none" w:sz="0" w:space="0" w:color="auto"/>
        <w:bottom w:val="none" w:sz="0" w:space="0" w:color="auto"/>
        <w:right w:val="none" w:sz="0" w:space="0" w:color="auto"/>
      </w:divBdr>
    </w:div>
    <w:div w:id="237594902">
      <w:bodyDiv w:val="1"/>
      <w:marLeft w:val="0"/>
      <w:marRight w:val="0"/>
      <w:marTop w:val="0"/>
      <w:marBottom w:val="0"/>
      <w:divBdr>
        <w:top w:val="none" w:sz="0" w:space="0" w:color="auto"/>
        <w:left w:val="none" w:sz="0" w:space="0" w:color="auto"/>
        <w:bottom w:val="none" w:sz="0" w:space="0" w:color="auto"/>
        <w:right w:val="none" w:sz="0" w:space="0" w:color="auto"/>
      </w:divBdr>
    </w:div>
    <w:div w:id="239607515">
      <w:bodyDiv w:val="1"/>
      <w:marLeft w:val="0"/>
      <w:marRight w:val="0"/>
      <w:marTop w:val="0"/>
      <w:marBottom w:val="0"/>
      <w:divBdr>
        <w:top w:val="none" w:sz="0" w:space="0" w:color="auto"/>
        <w:left w:val="none" w:sz="0" w:space="0" w:color="auto"/>
        <w:bottom w:val="none" w:sz="0" w:space="0" w:color="auto"/>
        <w:right w:val="none" w:sz="0" w:space="0" w:color="auto"/>
      </w:divBdr>
    </w:div>
    <w:div w:id="240869053">
      <w:bodyDiv w:val="1"/>
      <w:marLeft w:val="0"/>
      <w:marRight w:val="0"/>
      <w:marTop w:val="0"/>
      <w:marBottom w:val="0"/>
      <w:divBdr>
        <w:top w:val="none" w:sz="0" w:space="0" w:color="auto"/>
        <w:left w:val="none" w:sz="0" w:space="0" w:color="auto"/>
        <w:bottom w:val="none" w:sz="0" w:space="0" w:color="auto"/>
        <w:right w:val="none" w:sz="0" w:space="0" w:color="auto"/>
      </w:divBdr>
    </w:div>
    <w:div w:id="241917139">
      <w:bodyDiv w:val="1"/>
      <w:marLeft w:val="0"/>
      <w:marRight w:val="0"/>
      <w:marTop w:val="0"/>
      <w:marBottom w:val="0"/>
      <w:divBdr>
        <w:top w:val="none" w:sz="0" w:space="0" w:color="auto"/>
        <w:left w:val="none" w:sz="0" w:space="0" w:color="auto"/>
        <w:bottom w:val="none" w:sz="0" w:space="0" w:color="auto"/>
        <w:right w:val="none" w:sz="0" w:space="0" w:color="auto"/>
      </w:divBdr>
    </w:div>
    <w:div w:id="242614963">
      <w:bodyDiv w:val="1"/>
      <w:marLeft w:val="0"/>
      <w:marRight w:val="0"/>
      <w:marTop w:val="0"/>
      <w:marBottom w:val="0"/>
      <w:divBdr>
        <w:top w:val="none" w:sz="0" w:space="0" w:color="auto"/>
        <w:left w:val="none" w:sz="0" w:space="0" w:color="auto"/>
        <w:bottom w:val="none" w:sz="0" w:space="0" w:color="auto"/>
        <w:right w:val="none" w:sz="0" w:space="0" w:color="auto"/>
      </w:divBdr>
    </w:div>
    <w:div w:id="244265215">
      <w:bodyDiv w:val="1"/>
      <w:marLeft w:val="0"/>
      <w:marRight w:val="0"/>
      <w:marTop w:val="0"/>
      <w:marBottom w:val="0"/>
      <w:divBdr>
        <w:top w:val="none" w:sz="0" w:space="0" w:color="auto"/>
        <w:left w:val="none" w:sz="0" w:space="0" w:color="auto"/>
        <w:bottom w:val="none" w:sz="0" w:space="0" w:color="auto"/>
        <w:right w:val="none" w:sz="0" w:space="0" w:color="auto"/>
      </w:divBdr>
    </w:div>
    <w:div w:id="244730674">
      <w:bodyDiv w:val="1"/>
      <w:marLeft w:val="0"/>
      <w:marRight w:val="0"/>
      <w:marTop w:val="0"/>
      <w:marBottom w:val="0"/>
      <w:divBdr>
        <w:top w:val="none" w:sz="0" w:space="0" w:color="auto"/>
        <w:left w:val="none" w:sz="0" w:space="0" w:color="auto"/>
        <w:bottom w:val="none" w:sz="0" w:space="0" w:color="auto"/>
        <w:right w:val="none" w:sz="0" w:space="0" w:color="auto"/>
      </w:divBdr>
    </w:div>
    <w:div w:id="247157614">
      <w:bodyDiv w:val="1"/>
      <w:marLeft w:val="0"/>
      <w:marRight w:val="0"/>
      <w:marTop w:val="0"/>
      <w:marBottom w:val="0"/>
      <w:divBdr>
        <w:top w:val="none" w:sz="0" w:space="0" w:color="auto"/>
        <w:left w:val="none" w:sz="0" w:space="0" w:color="auto"/>
        <w:bottom w:val="none" w:sz="0" w:space="0" w:color="auto"/>
        <w:right w:val="none" w:sz="0" w:space="0" w:color="auto"/>
      </w:divBdr>
    </w:div>
    <w:div w:id="248079135">
      <w:bodyDiv w:val="1"/>
      <w:marLeft w:val="0"/>
      <w:marRight w:val="0"/>
      <w:marTop w:val="0"/>
      <w:marBottom w:val="0"/>
      <w:divBdr>
        <w:top w:val="none" w:sz="0" w:space="0" w:color="auto"/>
        <w:left w:val="none" w:sz="0" w:space="0" w:color="auto"/>
        <w:bottom w:val="none" w:sz="0" w:space="0" w:color="auto"/>
        <w:right w:val="none" w:sz="0" w:space="0" w:color="auto"/>
      </w:divBdr>
    </w:div>
    <w:div w:id="248857783">
      <w:bodyDiv w:val="1"/>
      <w:marLeft w:val="0"/>
      <w:marRight w:val="0"/>
      <w:marTop w:val="0"/>
      <w:marBottom w:val="0"/>
      <w:divBdr>
        <w:top w:val="none" w:sz="0" w:space="0" w:color="auto"/>
        <w:left w:val="none" w:sz="0" w:space="0" w:color="auto"/>
        <w:bottom w:val="none" w:sz="0" w:space="0" w:color="auto"/>
        <w:right w:val="none" w:sz="0" w:space="0" w:color="auto"/>
      </w:divBdr>
    </w:div>
    <w:div w:id="250741941">
      <w:bodyDiv w:val="1"/>
      <w:marLeft w:val="0"/>
      <w:marRight w:val="0"/>
      <w:marTop w:val="0"/>
      <w:marBottom w:val="0"/>
      <w:divBdr>
        <w:top w:val="none" w:sz="0" w:space="0" w:color="auto"/>
        <w:left w:val="none" w:sz="0" w:space="0" w:color="auto"/>
        <w:bottom w:val="none" w:sz="0" w:space="0" w:color="auto"/>
        <w:right w:val="none" w:sz="0" w:space="0" w:color="auto"/>
      </w:divBdr>
    </w:div>
    <w:div w:id="251008265">
      <w:bodyDiv w:val="1"/>
      <w:marLeft w:val="0"/>
      <w:marRight w:val="0"/>
      <w:marTop w:val="0"/>
      <w:marBottom w:val="0"/>
      <w:divBdr>
        <w:top w:val="none" w:sz="0" w:space="0" w:color="auto"/>
        <w:left w:val="none" w:sz="0" w:space="0" w:color="auto"/>
        <w:bottom w:val="none" w:sz="0" w:space="0" w:color="auto"/>
        <w:right w:val="none" w:sz="0" w:space="0" w:color="auto"/>
      </w:divBdr>
    </w:div>
    <w:div w:id="253823918">
      <w:bodyDiv w:val="1"/>
      <w:marLeft w:val="0"/>
      <w:marRight w:val="0"/>
      <w:marTop w:val="0"/>
      <w:marBottom w:val="0"/>
      <w:divBdr>
        <w:top w:val="none" w:sz="0" w:space="0" w:color="auto"/>
        <w:left w:val="none" w:sz="0" w:space="0" w:color="auto"/>
        <w:bottom w:val="none" w:sz="0" w:space="0" w:color="auto"/>
        <w:right w:val="none" w:sz="0" w:space="0" w:color="auto"/>
      </w:divBdr>
    </w:div>
    <w:div w:id="255140201">
      <w:bodyDiv w:val="1"/>
      <w:marLeft w:val="0"/>
      <w:marRight w:val="0"/>
      <w:marTop w:val="0"/>
      <w:marBottom w:val="0"/>
      <w:divBdr>
        <w:top w:val="none" w:sz="0" w:space="0" w:color="auto"/>
        <w:left w:val="none" w:sz="0" w:space="0" w:color="auto"/>
        <w:bottom w:val="none" w:sz="0" w:space="0" w:color="auto"/>
        <w:right w:val="none" w:sz="0" w:space="0" w:color="auto"/>
      </w:divBdr>
    </w:div>
    <w:div w:id="259796928">
      <w:bodyDiv w:val="1"/>
      <w:marLeft w:val="0"/>
      <w:marRight w:val="0"/>
      <w:marTop w:val="0"/>
      <w:marBottom w:val="0"/>
      <w:divBdr>
        <w:top w:val="none" w:sz="0" w:space="0" w:color="auto"/>
        <w:left w:val="none" w:sz="0" w:space="0" w:color="auto"/>
        <w:bottom w:val="none" w:sz="0" w:space="0" w:color="auto"/>
        <w:right w:val="none" w:sz="0" w:space="0" w:color="auto"/>
      </w:divBdr>
    </w:div>
    <w:div w:id="259948011">
      <w:bodyDiv w:val="1"/>
      <w:marLeft w:val="0"/>
      <w:marRight w:val="0"/>
      <w:marTop w:val="0"/>
      <w:marBottom w:val="0"/>
      <w:divBdr>
        <w:top w:val="none" w:sz="0" w:space="0" w:color="auto"/>
        <w:left w:val="none" w:sz="0" w:space="0" w:color="auto"/>
        <w:bottom w:val="none" w:sz="0" w:space="0" w:color="auto"/>
        <w:right w:val="none" w:sz="0" w:space="0" w:color="auto"/>
      </w:divBdr>
    </w:div>
    <w:div w:id="260375584">
      <w:bodyDiv w:val="1"/>
      <w:marLeft w:val="0"/>
      <w:marRight w:val="0"/>
      <w:marTop w:val="0"/>
      <w:marBottom w:val="0"/>
      <w:divBdr>
        <w:top w:val="none" w:sz="0" w:space="0" w:color="auto"/>
        <w:left w:val="none" w:sz="0" w:space="0" w:color="auto"/>
        <w:bottom w:val="none" w:sz="0" w:space="0" w:color="auto"/>
        <w:right w:val="none" w:sz="0" w:space="0" w:color="auto"/>
      </w:divBdr>
    </w:div>
    <w:div w:id="261184577">
      <w:bodyDiv w:val="1"/>
      <w:marLeft w:val="0"/>
      <w:marRight w:val="0"/>
      <w:marTop w:val="0"/>
      <w:marBottom w:val="0"/>
      <w:divBdr>
        <w:top w:val="none" w:sz="0" w:space="0" w:color="auto"/>
        <w:left w:val="none" w:sz="0" w:space="0" w:color="auto"/>
        <w:bottom w:val="none" w:sz="0" w:space="0" w:color="auto"/>
        <w:right w:val="none" w:sz="0" w:space="0" w:color="auto"/>
      </w:divBdr>
    </w:div>
    <w:div w:id="262497932">
      <w:bodyDiv w:val="1"/>
      <w:marLeft w:val="0"/>
      <w:marRight w:val="0"/>
      <w:marTop w:val="0"/>
      <w:marBottom w:val="0"/>
      <w:divBdr>
        <w:top w:val="none" w:sz="0" w:space="0" w:color="auto"/>
        <w:left w:val="none" w:sz="0" w:space="0" w:color="auto"/>
        <w:bottom w:val="none" w:sz="0" w:space="0" w:color="auto"/>
        <w:right w:val="none" w:sz="0" w:space="0" w:color="auto"/>
      </w:divBdr>
    </w:div>
    <w:div w:id="263223065">
      <w:bodyDiv w:val="1"/>
      <w:marLeft w:val="0"/>
      <w:marRight w:val="0"/>
      <w:marTop w:val="0"/>
      <w:marBottom w:val="0"/>
      <w:divBdr>
        <w:top w:val="none" w:sz="0" w:space="0" w:color="auto"/>
        <w:left w:val="none" w:sz="0" w:space="0" w:color="auto"/>
        <w:bottom w:val="none" w:sz="0" w:space="0" w:color="auto"/>
        <w:right w:val="none" w:sz="0" w:space="0" w:color="auto"/>
      </w:divBdr>
    </w:div>
    <w:div w:id="263878648">
      <w:bodyDiv w:val="1"/>
      <w:marLeft w:val="0"/>
      <w:marRight w:val="0"/>
      <w:marTop w:val="0"/>
      <w:marBottom w:val="0"/>
      <w:divBdr>
        <w:top w:val="none" w:sz="0" w:space="0" w:color="auto"/>
        <w:left w:val="none" w:sz="0" w:space="0" w:color="auto"/>
        <w:bottom w:val="none" w:sz="0" w:space="0" w:color="auto"/>
        <w:right w:val="none" w:sz="0" w:space="0" w:color="auto"/>
      </w:divBdr>
    </w:div>
    <w:div w:id="268246502">
      <w:bodyDiv w:val="1"/>
      <w:marLeft w:val="0"/>
      <w:marRight w:val="0"/>
      <w:marTop w:val="0"/>
      <w:marBottom w:val="0"/>
      <w:divBdr>
        <w:top w:val="none" w:sz="0" w:space="0" w:color="auto"/>
        <w:left w:val="none" w:sz="0" w:space="0" w:color="auto"/>
        <w:bottom w:val="none" w:sz="0" w:space="0" w:color="auto"/>
        <w:right w:val="none" w:sz="0" w:space="0" w:color="auto"/>
      </w:divBdr>
    </w:div>
    <w:div w:id="270284043">
      <w:bodyDiv w:val="1"/>
      <w:marLeft w:val="0"/>
      <w:marRight w:val="0"/>
      <w:marTop w:val="0"/>
      <w:marBottom w:val="0"/>
      <w:divBdr>
        <w:top w:val="none" w:sz="0" w:space="0" w:color="auto"/>
        <w:left w:val="none" w:sz="0" w:space="0" w:color="auto"/>
        <w:bottom w:val="none" w:sz="0" w:space="0" w:color="auto"/>
        <w:right w:val="none" w:sz="0" w:space="0" w:color="auto"/>
      </w:divBdr>
    </w:div>
    <w:div w:id="270430422">
      <w:bodyDiv w:val="1"/>
      <w:marLeft w:val="0"/>
      <w:marRight w:val="0"/>
      <w:marTop w:val="0"/>
      <w:marBottom w:val="0"/>
      <w:divBdr>
        <w:top w:val="none" w:sz="0" w:space="0" w:color="auto"/>
        <w:left w:val="none" w:sz="0" w:space="0" w:color="auto"/>
        <w:bottom w:val="none" w:sz="0" w:space="0" w:color="auto"/>
        <w:right w:val="none" w:sz="0" w:space="0" w:color="auto"/>
      </w:divBdr>
    </w:div>
    <w:div w:id="270666366">
      <w:bodyDiv w:val="1"/>
      <w:marLeft w:val="0"/>
      <w:marRight w:val="0"/>
      <w:marTop w:val="0"/>
      <w:marBottom w:val="0"/>
      <w:divBdr>
        <w:top w:val="none" w:sz="0" w:space="0" w:color="auto"/>
        <w:left w:val="none" w:sz="0" w:space="0" w:color="auto"/>
        <w:bottom w:val="none" w:sz="0" w:space="0" w:color="auto"/>
        <w:right w:val="none" w:sz="0" w:space="0" w:color="auto"/>
      </w:divBdr>
    </w:div>
    <w:div w:id="271597128">
      <w:bodyDiv w:val="1"/>
      <w:marLeft w:val="0"/>
      <w:marRight w:val="0"/>
      <w:marTop w:val="0"/>
      <w:marBottom w:val="0"/>
      <w:divBdr>
        <w:top w:val="none" w:sz="0" w:space="0" w:color="auto"/>
        <w:left w:val="none" w:sz="0" w:space="0" w:color="auto"/>
        <w:bottom w:val="none" w:sz="0" w:space="0" w:color="auto"/>
        <w:right w:val="none" w:sz="0" w:space="0" w:color="auto"/>
      </w:divBdr>
    </w:div>
    <w:div w:id="271976833">
      <w:bodyDiv w:val="1"/>
      <w:marLeft w:val="0"/>
      <w:marRight w:val="0"/>
      <w:marTop w:val="0"/>
      <w:marBottom w:val="0"/>
      <w:divBdr>
        <w:top w:val="none" w:sz="0" w:space="0" w:color="auto"/>
        <w:left w:val="none" w:sz="0" w:space="0" w:color="auto"/>
        <w:bottom w:val="none" w:sz="0" w:space="0" w:color="auto"/>
        <w:right w:val="none" w:sz="0" w:space="0" w:color="auto"/>
      </w:divBdr>
    </w:div>
    <w:div w:id="273562032">
      <w:bodyDiv w:val="1"/>
      <w:marLeft w:val="0"/>
      <w:marRight w:val="0"/>
      <w:marTop w:val="0"/>
      <w:marBottom w:val="0"/>
      <w:divBdr>
        <w:top w:val="none" w:sz="0" w:space="0" w:color="auto"/>
        <w:left w:val="none" w:sz="0" w:space="0" w:color="auto"/>
        <w:bottom w:val="none" w:sz="0" w:space="0" w:color="auto"/>
        <w:right w:val="none" w:sz="0" w:space="0" w:color="auto"/>
      </w:divBdr>
    </w:div>
    <w:div w:id="276374881">
      <w:bodyDiv w:val="1"/>
      <w:marLeft w:val="0"/>
      <w:marRight w:val="0"/>
      <w:marTop w:val="0"/>
      <w:marBottom w:val="0"/>
      <w:divBdr>
        <w:top w:val="none" w:sz="0" w:space="0" w:color="auto"/>
        <w:left w:val="none" w:sz="0" w:space="0" w:color="auto"/>
        <w:bottom w:val="none" w:sz="0" w:space="0" w:color="auto"/>
        <w:right w:val="none" w:sz="0" w:space="0" w:color="auto"/>
      </w:divBdr>
    </w:div>
    <w:div w:id="276527024">
      <w:bodyDiv w:val="1"/>
      <w:marLeft w:val="0"/>
      <w:marRight w:val="0"/>
      <w:marTop w:val="0"/>
      <w:marBottom w:val="0"/>
      <w:divBdr>
        <w:top w:val="none" w:sz="0" w:space="0" w:color="auto"/>
        <w:left w:val="none" w:sz="0" w:space="0" w:color="auto"/>
        <w:bottom w:val="none" w:sz="0" w:space="0" w:color="auto"/>
        <w:right w:val="none" w:sz="0" w:space="0" w:color="auto"/>
      </w:divBdr>
    </w:div>
    <w:div w:id="278486550">
      <w:bodyDiv w:val="1"/>
      <w:marLeft w:val="0"/>
      <w:marRight w:val="0"/>
      <w:marTop w:val="0"/>
      <w:marBottom w:val="0"/>
      <w:divBdr>
        <w:top w:val="none" w:sz="0" w:space="0" w:color="auto"/>
        <w:left w:val="none" w:sz="0" w:space="0" w:color="auto"/>
        <w:bottom w:val="none" w:sz="0" w:space="0" w:color="auto"/>
        <w:right w:val="none" w:sz="0" w:space="0" w:color="auto"/>
      </w:divBdr>
    </w:div>
    <w:div w:id="278535414">
      <w:bodyDiv w:val="1"/>
      <w:marLeft w:val="0"/>
      <w:marRight w:val="0"/>
      <w:marTop w:val="0"/>
      <w:marBottom w:val="0"/>
      <w:divBdr>
        <w:top w:val="none" w:sz="0" w:space="0" w:color="auto"/>
        <w:left w:val="none" w:sz="0" w:space="0" w:color="auto"/>
        <w:bottom w:val="none" w:sz="0" w:space="0" w:color="auto"/>
        <w:right w:val="none" w:sz="0" w:space="0" w:color="auto"/>
      </w:divBdr>
    </w:div>
    <w:div w:id="281613796">
      <w:bodyDiv w:val="1"/>
      <w:marLeft w:val="0"/>
      <w:marRight w:val="0"/>
      <w:marTop w:val="0"/>
      <w:marBottom w:val="0"/>
      <w:divBdr>
        <w:top w:val="none" w:sz="0" w:space="0" w:color="auto"/>
        <w:left w:val="none" w:sz="0" w:space="0" w:color="auto"/>
        <w:bottom w:val="none" w:sz="0" w:space="0" w:color="auto"/>
        <w:right w:val="none" w:sz="0" w:space="0" w:color="auto"/>
      </w:divBdr>
    </w:div>
    <w:div w:id="283780447">
      <w:bodyDiv w:val="1"/>
      <w:marLeft w:val="0"/>
      <w:marRight w:val="0"/>
      <w:marTop w:val="0"/>
      <w:marBottom w:val="0"/>
      <w:divBdr>
        <w:top w:val="none" w:sz="0" w:space="0" w:color="auto"/>
        <w:left w:val="none" w:sz="0" w:space="0" w:color="auto"/>
        <w:bottom w:val="none" w:sz="0" w:space="0" w:color="auto"/>
        <w:right w:val="none" w:sz="0" w:space="0" w:color="auto"/>
      </w:divBdr>
    </w:div>
    <w:div w:id="285241714">
      <w:bodyDiv w:val="1"/>
      <w:marLeft w:val="0"/>
      <w:marRight w:val="0"/>
      <w:marTop w:val="0"/>
      <w:marBottom w:val="0"/>
      <w:divBdr>
        <w:top w:val="none" w:sz="0" w:space="0" w:color="auto"/>
        <w:left w:val="none" w:sz="0" w:space="0" w:color="auto"/>
        <w:bottom w:val="none" w:sz="0" w:space="0" w:color="auto"/>
        <w:right w:val="none" w:sz="0" w:space="0" w:color="auto"/>
      </w:divBdr>
    </w:div>
    <w:div w:id="286545125">
      <w:bodyDiv w:val="1"/>
      <w:marLeft w:val="0"/>
      <w:marRight w:val="0"/>
      <w:marTop w:val="0"/>
      <w:marBottom w:val="0"/>
      <w:divBdr>
        <w:top w:val="none" w:sz="0" w:space="0" w:color="auto"/>
        <w:left w:val="none" w:sz="0" w:space="0" w:color="auto"/>
        <w:bottom w:val="none" w:sz="0" w:space="0" w:color="auto"/>
        <w:right w:val="none" w:sz="0" w:space="0" w:color="auto"/>
      </w:divBdr>
    </w:div>
    <w:div w:id="288705012">
      <w:bodyDiv w:val="1"/>
      <w:marLeft w:val="0"/>
      <w:marRight w:val="0"/>
      <w:marTop w:val="0"/>
      <w:marBottom w:val="0"/>
      <w:divBdr>
        <w:top w:val="none" w:sz="0" w:space="0" w:color="auto"/>
        <w:left w:val="none" w:sz="0" w:space="0" w:color="auto"/>
        <w:bottom w:val="none" w:sz="0" w:space="0" w:color="auto"/>
        <w:right w:val="none" w:sz="0" w:space="0" w:color="auto"/>
      </w:divBdr>
    </w:div>
    <w:div w:id="290985959">
      <w:bodyDiv w:val="1"/>
      <w:marLeft w:val="0"/>
      <w:marRight w:val="0"/>
      <w:marTop w:val="0"/>
      <w:marBottom w:val="0"/>
      <w:divBdr>
        <w:top w:val="none" w:sz="0" w:space="0" w:color="auto"/>
        <w:left w:val="none" w:sz="0" w:space="0" w:color="auto"/>
        <w:bottom w:val="none" w:sz="0" w:space="0" w:color="auto"/>
        <w:right w:val="none" w:sz="0" w:space="0" w:color="auto"/>
      </w:divBdr>
    </w:div>
    <w:div w:id="292247946">
      <w:bodyDiv w:val="1"/>
      <w:marLeft w:val="0"/>
      <w:marRight w:val="0"/>
      <w:marTop w:val="0"/>
      <w:marBottom w:val="0"/>
      <w:divBdr>
        <w:top w:val="none" w:sz="0" w:space="0" w:color="auto"/>
        <w:left w:val="none" w:sz="0" w:space="0" w:color="auto"/>
        <w:bottom w:val="none" w:sz="0" w:space="0" w:color="auto"/>
        <w:right w:val="none" w:sz="0" w:space="0" w:color="auto"/>
      </w:divBdr>
    </w:div>
    <w:div w:id="292834195">
      <w:bodyDiv w:val="1"/>
      <w:marLeft w:val="0"/>
      <w:marRight w:val="0"/>
      <w:marTop w:val="0"/>
      <w:marBottom w:val="0"/>
      <w:divBdr>
        <w:top w:val="none" w:sz="0" w:space="0" w:color="auto"/>
        <w:left w:val="none" w:sz="0" w:space="0" w:color="auto"/>
        <w:bottom w:val="none" w:sz="0" w:space="0" w:color="auto"/>
        <w:right w:val="none" w:sz="0" w:space="0" w:color="auto"/>
      </w:divBdr>
    </w:div>
    <w:div w:id="292834799">
      <w:bodyDiv w:val="1"/>
      <w:marLeft w:val="0"/>
      <w:marRight w:val="0"/>
      <w:marTop w:val="0"/>
      <w:marBottom w:val="0"/>
      <w:divBdr>
        <w:top w:val="none" w:sz="0" w:space="0" w:color="auto"/>
        <w:left w:val="none" w:sz="0" w:space="0" w:color="auto"/>
        <w:bottom w:val="none" w:sz="0" w:space="0" w:color="auto"/>
        <w:right w:val="none" w:sz="0" w:space="0" w:color="auto"/>
      </w:divBdr>
    </w:div>
    <w:div w:id="292953430">
      <w:bodyDiv w:val="1"/>
      <w:marLeft w:val="0"/>
      <w:marRight w:val="0"/>
      <w:marTop w:val="0"/>
      <w:marBottom w:val="0"/>
      <w:divBdr>
        <w:top w:val="none" w:sz="0" w:space="0" w:color="auto"/>
        <w:left w:val="none" w:sz="0" w:space="0" w:color="auto"/>
        <w:bottom w:val="none" w:sz="0" w:space="0" w:color="auto"/>
        <w:right w:val="none" w:sz="0" w:space="0" w:color="auto"/>
      </w:divBdr>
    </w:div>
    <w:div w:id="296884639">
      <w:bodyDiv w:val="1"/>
      <w:marLeft w:val="0"/>
      <w:marRight w:val="0"/>
      <w:marTop w:val="0"/>
      <w:marBottom w:val="0"/>
      <w:divBdr>
        <w:top w:val="none" w:sz="0" w:space="0" w:color="auto"/>
        <w:left w:val="none" w:sz="0" w:space="0" w:color="auto"/>
        <w:bottom w:val="none" w:sz="0" w:space="0" w:color="auto"/>
        <w:right w:val="none" w:sz="0" w:space="0" w:color="auto"/>
      </w:divBdr>
    </w:div>
    <w:div w:id="298417920">
      <w:bodyDiv w:val="1"/>
      <w:marLeft w:val="0"/>
      <w:marRight w:val="0"/>
      <w:marTop w:val="0"/>
      <w:marBottom w:val="0"/>
      <w:divBdr>
        <w:top w:val="none" w:sz="0" w:space="0" w:color="auto"/>
        <w:left w:val="none" w:sz="0" w:space="0" w:color="auto"/>
        <w:bottom w:val="none" w:sz="0" w:space="0" w:color="auto"/>
        <w:right w:val="none" w:sz="0" w:space="0" w:color="auto"/>
      </w:divBdr>
    </w:div>
    <w:div w:id="300885626">
      <w:bodyDiv w:val="1"/>
      <w:marLeft w:val="0"/>
      <w:marRight w:val="0"/>
      <w:marTop w:val="0"/>
      <w:marBottom w:val="0"/>
      <w:divBdr>
        <w:top w:val="none" w:sz="0" w:space="0" w:color="auto"/>
        <w:left w:val="none" w:sz="0" w:space="0" w:color="auto"/>
        <w:bottom w:val="none" w:sz="0" w:space="0" w:color="auto"/>
        <w:right w:val="none" w:sz="0" w:space="0" w:color="auto"/>
      </w:divBdr>
    </w:div>
    <w:div w:id="301622980">
      <w:bodyDiv w:val="1"/>
      <w:marLeft w:val="0"/>
      <w:marRight w:val="0"/>
      <w:marTop w:val="0"/>
      <w:marBottom w:val="0"/>
      <w:divBdr>
        <w:top w:val="none" w:sz="0" w:space="0" w:color="auto"/>
        <w:left w:val="none" w:sz="0" w:space="0" w:color="auto"/>
        <w:bottom w:val="none" w:sz="0" w:space="0" w:color="auto"/>
        <w:right w:val="none" w:sz="0" w:space="0" w:color="auto"/>
      </w:divBdr>
    </w:div>
    <w:div w:id="304283806">
      <w:bodyDiv w:val="1"/>
      <w:marLeft w:val="0"/>
      <w:marRight w:val="0"/>
      <w:marTop w:val="0"/>
      <w:marBottom w:val="0"/>
      <w:divBdr>
        <w:top w:val="none" w:sz="0" w:space="0" w:color="auto"/>
        <w:left w:val="none" w:sz="0" w:space="0" w:color="auto"/>
        <w:bottom w:val="none" w:sz="0" w:space="0" w:color="auto"/>
        <w:right w:val="none" w:sz="0" w:space="0" w:color="auto"/>
      </w:divBdr>
    </w:div>
    <w:div w:id="308285452">
      <w:bodyDiv w:val="1"/>
      <w:marLeft w:val="0"/>
      <w:marRight w:val="0"/>
      <w:marTop w:val="0"/>
      <w:marBottom w:val="0"/>
      <w:divBdr>
        <w:top w:val="none" w:sz="0" w:space="0" w:color="auto"/>
        <w:left w:val="none" w:sz="0" w:space="0" w:color="auto"/>
        <w:bottom w:val="none" w:sz="0" w:space="0" w:color="auto"/>
        <w:right w:val="none" w:sz="0" w:space="0" w:color="auto"/>
      </w:divBdr>
    </w:div>
    <w:div w:id="308363227">
      <w:bodyDiv w:val="1"/>
      <w:marLeft w:val="0"/>
      <w:marRight w:val="0"/>
      <w:marTop w:val="0"/>
      <w:marBottom w:val="0"/>
      <w:divBdr>
        <w:top w:val="none" w:sz="0" w:space="0" w:color="auto"/>
        <w:left w:val="none" w:sz="0" w:space="0" w:color="auto"/>
        <w:bottom w:val="none" w:sz="0" w:space="0" w:color="auto"/>
        <w:right w:val="none" w:sz="0" w:space="0" w:color="auto"/>
      </w:divBdr>
    </w:div>
    <w:div w:id="308946916">
      <w:bodyDiv w:val="1"/>
      <w:marLeft w:val="0"/>
      <w:marRight w:val="0"/>
      <w:marTop w:val="0"/>
      <w:marBottom w:val="0"/>
      <w:divBdr>
        <w:top w:val="none" w:sz="0" w:space="0" w:color="auto"/>
        <w:left w:val="none" w:sz="0" w:space="0" w:color="auto"/>
        <w:bottom w:val="none" w:sz="0" w:space="0" w:color="auto"/>
        <w:right w:val="none" w:sz="0" w:space="0" w:color="auto"/>
      </w:divBdr>
    </w:div>
    <w:div w:id="309333772">
      <w:bodyDiv w:val="1"/>
      <w:marLeft w:val="0"/>
      <w:marRight w:val="0"/>
      <w:marTop w:val="0"/>
      <w:marBottom w:val="0"/>
      <w:divBdr>
        <w:top w:val="none" w:sz="0" w:space="0" w:color="auto"/>
        <w:left w:val="none" w:sz="0" w:space="0" w:color="auto"/>
        <w:bottom w:val="none" w:sz="0" w:space="0" w:color="auto"/>
        <w:right w:val="none" w:sz="0" w:space="0" w:color="auto"/>
      </w:divBdr>
    </w:div>
    <w:div w:id="311644595">
      <w:bodyDiv w:val="1"/>
      <w:marLeft w:val="0"/>
      <w:marRight w:val="0"/>
      <w:marTop w:val="0"/>
      <w:marBottom w:val="0"/>
      <w:divBdr>
        <w:top w:val="none" w:sz="0" w:space="0" w:color="auto"/>
        <w:left w:val="none" w:sz="0" w:space="0" w:color="auto"/>
        <w:bottom w:val="none" w:sz="0" w:space="0" w:color="auto"/>
        <w:right w:val="none" w:sz="0" w:space="0" w:color="auto"/>
      </w:divBdr>
    </w:div>
    <w:div w:id="313996807">
      <w:bodyDiv w:val="1"/>
      <w:marLeft w:val="0"/>
      <w:marRight w:val="0"/>
      <w:marTop w:val="0"/>
      <w:marBottom w:val="0"/>
      <w:divBdr>
        <w:top w:val="none" w:sz="0" w:space="0" w:color="auto"/>
        <w:left w:val="none" w:sz="0" w:space="0" w:color="auto"/>
        <w:bottom w:val="none" w:sz="0" w:space="0" w:color="auto"/>
        <w:right w:val="none" w:sz="0" w:space="0" w:color="auto"/>
      </w:divBdr>
    </w:div>
    <w:div w:id="315502263">
      <w:bodyDiv w:val="1"/>
      <w:marLeft w:val="0"/>
      <w:marRight w:val="0"/>
      <w:marTop w:val="0"/>
      <w:marBottom w:val="0"/>
      <w:divBdr>
        <w:top w:val="none" w:sz="0" w:space="0" w:color="auto"/>
        <w:left w:val="none" w:sz="0" w:space="0" w:color="auto"/>
        <w:bottom w:val="none" w:sz="0" w:space="0" w:color="auto"/>
        <w:right w:val="none" w:sz="0" w:space="0" w:color="auto"/>
      </w:divBdr>
    </w:div>
    <w:div w:id="316299551">
      <w:bodyDiv w:val="1"/>
      <w:marLeft w:val="0"/>
      <w:marRight w:val="0"/>
      <w:marTop w:val="0"/>
      <w:marBottom w:val="0"/>
      <w:divBdr>
        <w:top w:val="none" w:sz="0" w:space="0" w:color="auto"/>
        <w:left w:val="none" w:sz="0" w:space="0" w:color="auto"/>
        <w:bottom w:val="none" w:sz="0" w:space="0" w:color="auto"/>
        <w:right w:val="none" w:sz="0" w:space="0" w:color="auto"/>
      </w:divBdr>
    </w:div>
    <w:div w:id="317882228">
      <w:bodyDiv w:val="1"/>
      <w:marLeft w:val="0"/>
      <w:marRight w:val="0"/>
      <w:marTop w:val="0"/>
      <w:marBottom w:val="0"/>
      <w:divBdr>
        <w:top w:val="none" w:sz="0" w:space="0" w:color="auto"/>
        <w:left w:val="none" w:sz="0" w:space="0" w:color="auto"/>
        <w:bottom w:val="none" w:sz="0" w:space="0" w:color="auto"/>
        <w:right w:val="none" w:sz="0" w:space="0" w:color="auto"/>
      </w:divBdr>
    </w:div>
    <w:div w:id="319625272">
      <w:bodyDiv w:val="1"/>
      <w:marLeft w:val="0"/>
      <w:marRight w:val="0"/>
      <w:marTop w:val="0"/>
      <w:marBottom w:val="0"/>
      <w:divBdr>
        <w:top w:val="none" w:sz="0" w:space="0" w:color="auto"/>
        <w:left w:val="none" w:sz="0" w:space="0" w:color="auto"/>
        <w:bottom w:val="none" w:sz="0" w:space="0" w:color="auto"/>
        <w:right w:val="none" w:sz="0" w:space="0" w:color="auto"/>
      </w:divBdr>
    </w:div>
    <w:div w:id="319971335">
      <w:bodyDiv w:val="1"/>
      <w:marLeft w:val="0"/>
      <w:marRight w:val="0"/>
      <w:marTop w:val="0"/>
      <w:marBottom w:val="0"/>
      <w:divBdr>
        <w:top w:val="none" w:sz="0" w:space="0" w:color="auto"/>
        <w:left w:val="none" w:sz="0" w:space="0" w:color="auto"/>
        <w:bottom w:val="none" w:sz="0" w:space="0" w:color="auto"/>
        <w:right w:val="none" w:sz="0" w:space="0" w:color="auto"/>
      </w:divBdr>
    </w:div>
    <w:div w:id="320961757">
      <w:bodyDiv w:val="1"/>
      <w:marLeft w:val="0"/>
      <w:marRight w:val="0"/>
      <w:marTop w:val="0"/>
      <w:marBottom w:val="0"/>
      <w:divBdr>
        <w:top w:val="none" w:sz="0" w:space="0" w:color="auto"/>
        <w:left w:val="none" w:sz="0" w:space="0" w:color="auto"/>
        <w:bottom w:val="none" w:sz="0" w:space="0" w:color="auto"/>
        <w:right w:val="none" w:sz="0" w:space="0" w:color="auto"/>
      </w:divBdr>
    </w:div>
    <w:div w:id="321543770">
      <w:bodyDiv w:val="1"/>
      <w:marLeft w:val="0"/>
      <w:marRight w:val="0"/>
      <w:marTop w:val="0"/>
      <w:marBottom w:val="0"/>
      <w:divBdr>
        <w:top w:val="none" w:sz="0" w:space="0" w:color="auto"/>
        <w:left w:val="none" w:sz="0" w:space="0" w:color="auto"/>
        <w:bottom w:val="none" w:sz="0" w:space="0" w:color="auto"/>
        <w:right w:val="none" w:sz="0" w:space="0" w:color="auto"/>
      </w:divBdr>
    </w:div>
    <w:div w:id="322587782">
      <w:bodyDiv w:val="1"/>
      <w:marLeft w:val="0"/>
      <w:marRight w:val="0"/>
      <w:marTop w:val="0"/>
      <w:marBottom w:val="0"/>
      <w:divBdr>
        <w:top w:val="none" w:sz="0" w:space="0" w:color="auto"/>
        <w:left w:val="none" w:sz="0" w:space="0" w:color="auto"/>
        <w:bottom w:val="none" w:sz="0" w:space="0" w:color="auto"/>
        <w:right w:val="none" w:sz="0" w:space="0" w:color="auto"/>
      </w:divBdr>
    </w:div>
    <w:div w:id="323515861">
      <w:bodyDiv w:val="1"/>
      <w:marLeft w:val="0"/>
      <w:marRight w:val="0"/>
      <w:marTop w:val="0"/>
      <w:marBottom w:val="0"/>
      <w:divBdr>
        <w:top w:val="none" w:sz="0" w:space="0" w:color="auto"/>
        <w:left w:val="none" w:sz="0" w:space="0" w:color="auto"/>
        <w:bottom w:val="none" w:sz="0" w:space="0" w:color="auto"/>
        <w:right w:val="none" w:sz="0" w:space="0" w:color="auto"/>
      </w:divBdr>
    </w:div>
    <w:div w:id="323894426">
      <w:bodyDiv w:val="1"/>
      <w:marLeft w:val="0"/>
      <w:marRight w:val="0"/>
      <w:marTop w:val="0"/>
      <w:marBottom w:val="0"/>
      <w:divBdr>
        <w:top w:val="none" w:sz="0" w:space="0" w:color="auto"/>
        <w:left w:val="none" w:sz="0" w:space="0" w:color="auto"/>
        <w:bottom w:val="none" w:sz="0" w:space="0" w:color="auto"/>
        <w:right w:val="none" w:sz="0" w:space="0" w:color="auto"/>
      </w:divBdr>
    </w:div>
    <w:div w:id="324669656">
      <w:bodyDiv w:val="1"/>
      <w:marLeft w:val="0"/>
      <w:marRight w:val="0"/>
      <w:marTop w:val="0"/>
      <w:marBottom w:val="0"/>
      <w:divBdr>
        <w:top w:val="none" w:sz="0" w:space="0" w:color="auto"/>
        <w:left w:val="none" w:sz="0" w:space="0" w:color="auto"/>
        <w:bottom w:val="none" w:sz="0" w:space="0" w:color="auto"/>
        <w:right w:val="none" w:sz="0" w:space="0" w:color="auto"/>
      </w:divBdr>
    </w:div>
    <w:div w:id="325326667">
      <w:bodyDiv w:val="1"/>
      <w:marLeft w:val="0"/>
      <w:marRight w:val="0"/>
      <w:marTop w:val="0"/>
      <w:marBottom w:val="0"/>
      <w:divBdr>
        <w:top w:val="none" w:sz="0" w:space="0" w:color="auto"/>
        <w:left w:val="none" w:sz="0" w:space="0" w:color="auto"/>
        <w:bottom w:val="none" w:sz="0" w:space="0" w:color="auto"/>
        <w:right w:val="none" w:sz="0" w:space="0" w:color="auto"/>
      </w:divBdr>
    </w:div>
    <w:div w:id="325518090">
      <w:bodyDiv w:val="1"/>
      <w:marLeft w:val="0"/>
      <w:marRight w:val="0"/>
      <w:marTop w:val="0"/>
      <w:marBottom w:val="0"/>
      <w:divBdr>
        <w:top w:val="none" w:sz="0" w:space="0" w:color="auto"/>
        <w:left w:val="none" w:sz="0" w:space="0" w:color="auto"/>
        <w:bottom w:val="none" w:sz="0" w:space="0" w:color="auto"/>
        <w:right w:val="none" w:sz="0" w:space="0" w:color="auto"/>
      </w:divBdr>
    </w:div>
    <w:div w:id="327829511">
      <w:bodyDiv w:val="1"/>
      <w:marLeft w:val="0"/>
      <w:marRight w:val="0"/>
      <w:marTop w:val="0"/>
      <w:marBottom w:val="0"/>
      <w:divBdr>
        <w:top w:val="none" w:sz="0" w:space="0" w:color="auto"/>
        <w:left w:val="none" w:sz="0" w:space="0" w:color="auto"/>
        <w:bottom w:val="none" w:sz="0" w:space="0" w:color="auto"/>
        <w:right w:val="none" w:sz="0" w:space="0" w:color="auto"/>
      </w:divBdr>
    </w:div>
    <w:div w:id="330105988">
      <w:bodyDiv w:val="1"/>
      <w:marLeft w:val="0"/>
      <w:marRight w:val="0"/>
      <w:marTop w:val="0"/>
      <w:marBottom w:val="0"/>
      <w:divBdr>
        <w:top w:val="none" w:sz="0" w:space="0" w:color="auto"/>
        <w:left w:val="none" w:sz="0" w:space="0" w:color="auto"/>
        <w:bottom w:val="none" w:sz="0" w:space="0" w:color="auto"/>
        <w:right w:val="none" w:sz="0" w:space="0" w:color="auto"/>
      </w:divBdr>
    </w:div>
    <w:div w:id="336083346">
      <w:bodyDiv w:val="1"/>
      <w:marLeft w:val="0"/>
      <w:marRight w:val="0"/>
      <w:marTop w:val="0"/>
      <w:marBottom w:val="0"/>
      <w:divBdr>
        <w:top w:val="none" w:sz="0" w:space="0" w:color="auto"/>
        <w:left w:val="none" w:sz="0" w:space="0" w:color="auto"/>
        <w:bottom w:val="none" w:sz="0" w:space="0" w:color="auto"/>
        <w:right w:val="none" w:sz="0" w:space="0" w:color="auto"/>
      </w:divBdr>
    </w:div>
    <w:div w:id="340014042">
      <w:bodyDiv w:val="1"/>
      <w:marLeft w:val="0"/>
      <w:marRight w:val="0"/>
      <w:marTop w:val="0"/>
      <w:marBottom w:val="0"/>
      <w:divBdr>
        <w:top w:val="none" w:sz="0" w:space="0" w:color="auto"/>
        <w:left w:val="none" w:sz="0" w:space="0" w:color="auto"/>
        <w:bottom w:val="none" w:sz="0" w:space="0" w:color="auto"/>
        <w:right w:val="none" w:sz="0" w:space="0" w:color="auto"/>
      </w:divBdr>
    </w:div>
    <w:div w:id="340476728">
      <w:bodyDiv w:val="1"/>
      <w:marLeft w:val="0"/>
      <w:marRight w:val="0"/>
      <w:marTop w:val="0"/>
      <w:marBottom w:val="0"/>
      <w:divBdr>
        <w:top w:val="none" w:sz="0" w:space="0" w:color="auto"/>
        <w:left w:val="none" w:sz="0" w:space="0" w:color="auto"/>
        <w:bottom w:val="none" w:sz="0" w:space="0" w:color="auto"/>
        <w:right w:val="none" w:sz="0" w:space="0" w:color="auto"/>
      </w:divBdr>
    </w:div>
    <w:div w:id="342515243">
      <w:bodyDiv w:val="1"/>
      <w:marLeft w:val="0"/>
      <w:marRight w:val="0"/>
      <w:marTop w:val="0"/>
      <w:marBottom w:val="0"/>
      <w:divBdr>
        <w:top w:val="none" w:sz="0" w:space="0" w:color="auto"/>
        <w:left w:val="none" w:sz="0" w:space="0" w:color="auto"/>
        <w:bottom w:val="none" w:sz="0" w:space="0" w:color="auto"/>
        <w:right w:val="none" w:sz="0" w:space="0" w:color="auto"/>
      </w:divBdr>
    </w:div>
    <w:div w:id="343483124">
      <w:bodyDiv w:val="1"/>
      <w:marLeft w:val="0"/>
      <w:marRight w:val="0"/>
      <w:marTop w:val="0"/>
      <w:marBottom w:val="0"/>
      <w:divBdr>
        <w:top w:val="none" w:sz="0" w:space="0" w:color="auto"/>
        <w:left w:val="none" w:sz="0" w:space="0" w:color="auto"/>
        <w:bottom w:val="none" w:sz="0" w:space="0" w:color="auto"/>
        <w:right w:val="none" w:sz="0" w:space="0" w:color="auto"/>
      </w:divBdr>
    </w:div>
    <w:div w:id="343554450">
      <w:bodyDiv w:val="1"/>
      <w:marLeft w:val="0"/>
      <w:marRight w:val="0"/>
      <w:marTop w:val="0"/>
      <w:marBottom w:val="0"/>
      <w:divBdr>
        <w:top w:val="none" w:sz="0" w:space="0" w:color="auto"/>
        <w:left w:val="none" w:sz="0" w:space="0" w:color="auto"/>
        <w:bottom w:val="none" w:sz="0" w:space="0" w:color="auto"/>
        <w:right w:val="none" w:sz="0" w:space="0" w:color="auto"/>
      </w:divBdr>
    </w:div>
    <w:div w:id="344747953">
      <w:bodyDiv w:val="1"/>
      <w:marLeft w:val="0"/>
      <w:marRight w:val="0"/>
      <w:marTop w:val="0"/>
      <w:marBottom w:val="0"/>
      <w:divBdr>
        <w:top w:val="none" w:sz="0" w:space="0" w:color="auto"/>
        <w:left w:val="none" w:sz="0" w:space="0" w:color="auto"/>
        <w:bottom w:val="none" w:sz="0" w:space="0" w:color="auto"/>
        <w:right w:val="none" w:sz="0" w:space="0" w:color="auto"/>
      </w:divBdr>
    </w:div>
    <w:div w:id="348871437">
      <w:bodyDiv w:val="1"/>
      <w:marLeft w:val="0"/>
      <w:marRight w:val="0"/>
      <w:marTop w:val="0"/>
      <w:marBottom w:val="0"/>
      <w:divBdr>
        <w:top w:val="none" w:sz="0" w:space="0" w:color="auto"/>
        <w:left w:val="none" w:sz="0" w:space="0" w:color="auto"/>
        <w:bottom w:val="none" w:sz="0" w:space="0" w:color="auto"/>
        <w:right w:val="none" w:sz="0" w:space="0" w:color="auto"/>
      </w:divBdr>
    </w:div>
    <w:div w:id="350182970">
      <w:bodyDiv w:val="1"/>
      <w:marLeft w:val="0"/>
      <w:marRight w:val="0"/>
      <w:marTop w:val="0"/>
      <w:marBottom w:val="0"/>
      <w:divBdr>
        <w:top w:val="none" w:sz="0" w:space="0" w:color="auto"/>
        <w:left w:val="none" w:sz="0" w:space="0" w:color="auto"/>
        <w:bottom w:val="none" w:sz="0" w:space="0" w:color="auto"/>
        <w:right w:val="none" w:sz="0" w:space="0" w:color="auto"/>
      </w:divBdr>
    </w:div>
    <w:div w:id="350882315">
      <w:bodyDiv w:val="1"/>
      <w:marLeft w:val="0"/>
      <w:marRight w:val="0"/>
      <w:marTop w:val="0"/>
      <w:marBottom w:val="0"/>
      <w:divBdr>
        <w:top w:val="none" w:sz="0" w:space="0" w:color="auto"/>
        <w:left w:val="none" w:sz="0" w:space="0" w:color="auto"/>
        <w:bottom w:val="none" w:sz="0" w:space="0" w:color="auto"/>
        <w:right w:val="none" w:sz="0" w:space="0" w:color="auto"/>
      </w:divBdr>
    </w:div>
    <w:div w:id="352613484">
      <w:bodyDiv w:val="1"/>
      <w:marLeft w:val="0"/>
      <w:marRight w:val="0"/>
      <w:marTop w:val="0"/>
      <w:marBottom w:val="0"/>
      <w:divBdr>
        <w:top w:val="none" w:sz="0" w:space="0" w:color="auto"/>
        <w:left w:val="none" w:sz="0" w:space="0" w:color="auto"/>
        <w:bottom w:val="none" w:sz="0" w:space="0" w:color="auto"/>
        <w:right w:val="none" w:sz="0" w:space="0" w:color="auto"/>
      </w:divBdr>
    </w:div>
    <w:div w:id="354037622">
      <w:bodyDiv w:val="1"/>
      <w:marLeft w:val="0"/>
      <w:marRight w:val="0"/>
      <w:marTop w:val="0"/>
      <w:marBottom w:val="0"/>
      <w:divBdr>
        <w:top w:val="none" w:sz="0" w:space="0" w:color="auto"/>
        <w:left w:val="none" w:sz="0" w:space="0" w:color="auto"/>
        <w:bottom w:val="none" w:sz="0" w:space="0" w:color="auto"/>
        <w:right w:val="none" w:sz="0" w:space="0" w:color="auto"/>
      </w:divBdr>
    </w:div>
    <w:div w:id="354353351">
      <w:bodyDiv w:val="1"/>
      <w:marLeft w:val="0"/>
      <w:marRight w:val="0"/>
      <w:marTop w:val="0"/>
      <w:marBottom w:val="0"/>
      <w:divBdr>
        <w:top w:val="none" w:sz="0" w:space="0" w:color="auto"/>
        <w:left w:val="none" w:sz="0" w:space="0" w:color="auto"/>
        <w:bottom w:val="none" w:sz="0" w:space="0" w:color="auto"/>
        <w:right w:val="none" w:sz="0" w:space="0" w:color="auto"/>
      </w:divBdr>
    </w:div>
    <w:div w:id="356394965">
      <w:bodyDiv w:val="1"/>
      <w:marLeft w:val="0"/>
      <w:marRight w:val="0"/>
      <w:marTop w:val="0"/>
      <w:marBottom w:val="0"/>
      <w:divBdr>
        <w:top w:val="none" w:sz="0" w:space="0" w:color="auto"/>
        <w:left w:val="none" w:sz="0" w:space="0" w:color="auto"/>
        <w:bottom w:val="none" w:sz="0" w:space="0" w:color="auto"/>
        <w:right w:val="none" w:sz="0" w:space="0" w:color="auto"/>
      </w:divBdr>
    </w:div>
    <w:div w:id="356584506">
      <w:bodyDiv w:val="1"/>
      <w:marLeft w:val="0"/>
      <w:marRight w:val="0"/>
      <w:marTop w:val="0"/>
      <w:marBottom w:val="0"/>
      <w:divBdr>
        <w:top w:val="none" w:sz="0" w:space="0" w:color="auto"/>
        <w:left w:val="none" w:sz="0" w:space="0" w:color="auto"/>
        <w:bottom w:val="none" w:sz="0" w:space="0" w:color="auto"/>
        <w:right w:val="none" w:sz="0" w:space="0" w:color="auto"/>
      </w:divBdr>
    </w:div>
    <w:div w:id="358437582">
      <w:bodyDiv w:val="1"/>
      <w:marLeft w:val="0"/>
      <w:marRight w:val="0"/>
      <w:marTop w:val="0"/>
      <w:marBottom w:val="0"/>
      <w:divBdr>
        <w:top w:val="none" w:sz="0" w:space="0" w:color="auto"/>
        <w:left w:val="none" w:sz="0" w:space="0" w:color="auto"/>
        <w:bottom w:val="none" w:sz="0" w:space="0" w:color="auto"/>
        <w:right w:val="none" w:sz="0" w:space="0" w:color="auto"/>
      </w:divBdr>
    </w:div>
    <w:div w:id="358746392">
      <w:bodyDiv w:val="1"/>
      <w:marLeft w:val="0"/>
      <w:marRight w:val="0"/>
      <w:marTop w:val="0"/>
      <w:marBottom w:val="0"/>
      <w:divBdr>
        <w:top w:val="none" w:sz="0" w:space="0" w:color="auto"/>
        <w:left w:val="none" w:sz="0" w:space="0" w:color="auto"/>
        <w:bottom w:val="none" w:sz="0" w:space="0" w:color="auto"/>
        <w:right w:val="none" w:sz="0" w:space="0" w:color="auto"/>
      </w:divBdr>
    </w:div>
    <w:div w:id="359549054">
      <w:bodyDiv w:val="1"/>
      <w:marLeft w:val="0"/>
      <w:marRight w:val="0"/>
      <w:marTop w:val="0"/>
      <w:marBottom w:val="0"/>
      <w:divBdr>
        <w:top w:val="none" w:sz="0" w:space="0" w:color="auto"/>
        <w:left w:val="none" w:sz="0" w:space="0" w:color="auto"/>
        <w:bottom w:val="none" w:sz="0" w:space="0" w:color="auto"/>
        <w:right w:val="none" w:sz="0" w:space="0" w:color="auto"/>
      </w:divBdr>
    </w:div>
    <w:div w:id="359748377">
      <w:bodyDiv w:val="1"/>
      <w:marLeft w:val="0"/>
      <w:marRight w:val="0"/>
      <w:marTop w:val="0"/>
      <w:marBottom w:val="0"/>
      <w:divBdr>
        <w:top w:val="none" w:sz="0" w:space="0" w:color="auto"/>
        <w:left w:val="none" w:sz="0" w:space="0" w:color="auto"/>
        <w:bottom w:val="none" w:sz="0" w:space="0" w:color="auto"/>
        <w:right w:val="none" w:sz="0" w:space="0" w:color="auto"/>
      </w:divBdr>
    </w:div>
    <w:div w:id="359864779">
      <w:bodyDiv w:val="1"/>
      <w:marLeft w:val="0"/>
      <w:marRight w:val="0"/>
      <w:marTop w:val="0"/>
      <w:marBottom w:val="0"/>
      <w:divBdr>
        <w:top w:val="none" w:sz="0" w:space="0" w:color="auto"/>
        <w:left w:val="none" w:sz="0" w:space="0" w:color="auto"/>
        <w:bottom w:val="none" w:sz="0" w:space="0" w:color="auto"/>
        <w:right w:val="none" w:sz="0" w:space="0" w:color="auto"/>
      </w:divBdr>
    </w:div>
    <w:div w:id="360087351">
      <w:bodyDiv w:val="1"/>
      <w:marLeft w:val="0"/>
      <w:marRight w:val="0"/>
      <w:marTop w:val="0"/>
      <w:marBottom w:val="0"/>
      <w:divBdr>
        <w:top w:val="none" w:sz="0" w:space="0" w:color="auto"/>
        <w:left w:val="none" w:sz="0" w:space="0" w:color="auto"/>
        <w:bottom w:val="none" w:sz="0" w:space="0" w:color="auto"/>
        <w:right w:val="none" w:sz="0" w:space="0" w:color="auto"/>
      </w:divBdr>
    </w:div>
    <w:div w:id="360325012">
      <w:bodyDiv w:val="1"/>
      <w:marLeft w:val="0"/>
      <w:marRight w:val="0"/>
      <w:marTop w:val="0"/>
      <w:marBottom w:val="0"/>
      <w:divBdr>
        <w:top w:val="none" w:sz="0" w:space="0" w:color="auto"/>
        <w:left w:val="none" w:sz="0" w:space="0" w:color="auto"/>
        <w:bottom w:val="none" w:sz="0" w:space="0" w:color="auto"/>
        <w:right w:val="none" w:sz="0" w:space="0" w:color="auto"/>
      </w:divBdr>
    </w:div>
    <w:div w:id="361901852">
      <w:bodyDiv w:val="1"/>
      <w:marLeft w:val="0"/>
      <w:marRight w:val="0"/>
      <w:marTop w:val="0"/>
      <w:marBottom w:val="0"/>
      <w:divBdr>
        <w:top w:val="none" w:sz="0" w:space="0" w:color="auto"/>
        <w:left w:val="none" w:sz="0" w:space="0" w:color="auto"/>
        <w:bottom w:val="none" w:sz="0" w:space="0" w:color="auto"/>
        <w:right w:val="none" w:sz="0" w:space="0" w:color="auto"/>
      </w:divBdr>
    </w:div>
    <w:div w:id="363407598">
      <w:bodyDiv w:val="1"/>
      <w:marLeft w:val="0"/>
      <w:marRight w:val="0"/>
      <w:marTop w:val="0"/>
      <w:marBottom w:val="0"/>
      <w:divBdr>
        <w:top w:val="none" w:sz="0" w:space="0" w:color="auto"/>
        <w:left w:val="none" w:sz="0" w:space="0" w:color="auto"/>
        <w:bottom w:val="none" w:sz="0" w:space="0" w:color="auto"/>
        <w:right w:val="none" w:sz="0" w:space="0" w:color="auto"/>
      </w:divBdr>
    </w:div>
    <w:div w:id="369888922">
      <w:bodyDiv w:val="1"/>
      <w:marLeft w:val="0"/>
      <w:marRight w:val="0"/>
      <w:marTop w:val="0"/>
      <w:marBottom w:val="0"/>
      <w:divBdr>
        <w:top w:val="none" w:sz="0" w:space="0" w:color="auto"/>
        <w:left w:val="none" w:sz="0" w:space="0" w:color="auto"/>
        <w:bottom w:val="none" w:sz="0" w:space="0" w:color="auto"/>
        <w:right w:val="none" w:sz="0" w:space="0" w:color="auto"/>
      </w:divBdr>
    </w:div>
    <w:div w:id="370301190">
      <w:bodyDiv w:val="1"/>
      <w:marLeft w:val="0"/>
      <w:marRight w:val="0"/>
      <w:marTop w:val="0"/>
      <w:marBottom w:val="0"/>
      <w:divBdr>
        <w:top w:val="none" w:sz="0" w:space="0" w:color="auto"/>
        <w:left w:val="none" w:sz="0" w:space="0" w:color="auto"/>
        <w:bottom w:val="none" w:sz="0" w:space="0" w:color="auto"/>
        <w:right w:val="none" w:sz="0" w:space="0" w:color="auto"/>
      </w:divBdr>
    </w:div>
    <w:div w:id="372391766">
      <w:bodyDiv w:val="1"/>
      <w:marLeft w:val="0"/>
      <w:marRight w:val="0"/>
      <w:marTop w:val="0"/>
      <w:marBottom w:val="0"/>
      <w:divBdr>
        <w:top w:val="none" w:sz="0" w:space="0" w:color="auto"/>
        <w:left w:val="none" w:sz="0" w:space="0" w:color="auto"/>
        <w:bottom w:val="none" w:sz="0" w:space="0" w:color="auto"/>
        <w:right w:val="none" w:sz="0" w:space="0" w:color="auto"/>
      </w:divBdr>
    </w:div>
    <w:div w:id="375351459">
      <w:bodyDiv w:val="1"/>
      <w:marLeft w:val="0"/>
      <w:marRight w:val="0"/>
      <w:marTop w:val="0"/>
      <w:marBottom w:val="0"/>
      <w:divBdr>
        <w:top w:val="none" w:sz="0" w:space="0" w:color="auto"/>
        <w:left w:val="none" w:sz="0" w:space="0" w:color="auto"/>
        <w:bottom w:val="none" w:sz="0" w:space="0" w:color="auto"/>
        <w:right w:val="none" w:sz="0" w:space="0" w:color="auto"/>
      </w:divBdr>
    </w:div>
    <w:div w:id="376054950">
      <w:bodyDiv w:val="1"/>
      <w:marLeft w:val="0"/>
      <w:marRight w:val="0"/>
      <w:marTop w:val="0"/>
      <w:marBottom w:val="0"/>
      <w:divBdr>
        <w:top w:val="none" w:sz="0" w:space="0" w:color="auto"/>
        <w:left w:val="none" w:sz="0" w:space="0" w:color="auto"/>
        <w:bottom w:val="none" w:sz="0" w:space="0" w:color="auto"/>
        <w:right w:val="none" w:sz="0" w:space="0" w:color="auto"/>
      </w:divBdr>
    </w:div>
    <w:div w:id="377242321">
      <w:bodyDiv w:val="1"/>
      <w:marLeft w:val="0"/>
      <w:marRight w:val="0"/>
      <w:marTop w:val="0"/>
      <w:marBottom w:val="0"/>
      <w:divBdr>
        <w:top w:val="none" w:sz="0" w:space="0" w:color="auto"/>
        <w:left w:val="none" w:sz="0" w:space="0" w:color="auto"/>
        <w:bottom w:val="none" w:sz="0" w:space="0" w:color="auto"/>
        <w:right w:val="none" w:sz="0" w:space="0" w:color="auto"/>
      </w:divBdr>
    </w:div>
    <w:div w:id="380328465">
      <w:bodyDiv w:val="1"/>
      <w:marLeft w:val="0"/>
      <w:marRight w:val="0"/>
      <w:marTop w:val="0"/>
      <w:marBottom w:val="0"/>
      <w:divBdr>
        <w:top w:val="none" w:sz="0" w:space="0" w:color="auto"/>
        <w:left w:val="none" w:sz="0" w:space="0" w:color="auto"/>
        <w:bottom w:val="none" w:sz="0" w:space="0" w:color="auto"/>
        <w:right w:val="none" w:sz="0" w:space="0" w:color="auto"/>
      </w:divBdr>
    </w:div>
    <w:div w:id="380714894">
      <w:bodyDiv w:val="1"/>
      <w:marLeft w:val="0"/>
      <w:marRight w:val="0"/>
      <w:marTop w:val="0"/>
      <w:marBottom w:val="0"/>
      <w:divBdr>
        <w:top w:val="none" w:sz="0" w:space="0" w:color="auto"/>
        <w:left w:val="none" w:sz="0" w:space="0" w:color="auto"/>
        <w:bottom w:val="none" w:sz="0" w:space="0" w:color="auto"/>
        <w:right w:val="none" w:sz="0" w:space="0" w:color="auto"/>
      </w:divBdr>
    </w:div>
    <w:div w:id="380717597">
      <w:bodyDiv w:val="1"/>
      <w:marLeft w:val="0"/>
      <w:marRight w:val="0"/>
      <w:marTop w:val="0"/>
      <w:marBottom w:val="0"/>
      <w:divBdr>
        <w:top w:val="none" w:sz="0" w:space="0" w:color="auto"/>
        <w:left w:val="none" w:sz="0" w:space="0" w:color="auto"/>
        <w:bottom w:val="none" w:sz="0" w:space="0" w:color="auto"/>
        <w:right w:val="none" w:sz="0" w:space="0" w:color="auto"/>
      </w:divBdr>
    </w:div>
    <w:div w:id="381514450">
      <w:bodyDiv w:val="1"/>
      <w:marLeft w:val="0"/>
      <w:marRight w:val="0"/>
      <w:marTop w:val="0"/>
      <w:marBottom w:val="0"/>
      <w:divBdr>
        <w:top w:val="none" w:sz="0" w:space="0" w:color="auto"/>
        <w:left w:val="none" w:sz="0" w:space="0" w:color="auto"/>
        <w:bottom w:val="none" w:sz="0" w:space="0" w:color="auto"/>
        <w:right w:val="none" w:sz="0" w:space="0" w:color="auto"/>
      </w:divBdr>
    </w:div>
    <w:div w:id="387843794">
      <w:bodyDiv w:val="1"/>
      <w:marLeft w:val="0"/>
      <w:marRight w:val="0"/>
      <w:marTop w:val="0"/>
      <w:marBottom w:val="0"/>
      <w:divBdr>
        <w:top w:val="none" w:sz="0" w:space="0" w:color="auto"/>
        <w:left w:val="none" w:sz="0" w:space="0" w:color="auto"/>
        <w:bottom w:val="none" w:sz="0" w:space="0" w:color="auto"/>
        <w:right w:val="none" w:sz="0" w:space="0" w:color="auto"/>
      </w:divBdr>
    </w:div>
    <w:div w:id="387849821">
      <w:bodyDiv w:val="1"/>
      <w:marLeft w:val="0"/>
      <w:marRight w:val="0"/>
      <w:marTop w:val="0"/>
      <w:marBottom w:val="0"/>
      <w:divBdr>
        <w:top w:val="none" w:sz="0" w:space="0" w:color="auto"/>
        <w:left w:val="none" w:sz="0" w:space="0" w:color="auto"/>
        <w:bottom w:val="none" w:sz="0" w:space="0" w:color="auto"/>
        <w:right w:val="none" w:sz="0" w:space="0" w:color="auto"/>
      </w:divBdr>
    </w:div>
    <w:div w:id="391539723">
      <w:bodyDiv w:val="1"/>
      <w:marLeft w:val="0"/>
      <w:marRight w:val="0"/>
      <w:marTop w:val="0"/>
      <w:marBottom w:val="0"/>
      <w:divBdr>
        <w:top w:val="none" w:sz="0" w:space="0" w:color="auto"/>
        <w:left w:val="none" w:sz="0" w:space="0" w:color="auto"/>
        <w:bottom w:val="none" w:sz="0" w:space="0" w:color="auto"/>
        <w:right w:val="none" w:sz="0" w:space="0" w:color="auto"/>
      </w:divBdr>
    </w:div>
    <w:div w:id="392969571">
      <w:bodyDiv w:val="1"/>
      <w:marLeft w:val="0"/>
      <w:marRight w:val="0"/>
      <w:marTop w:val="0"/>
      <w:marBottom w:val="0"/>
      <w:divBdr>
        <w:top w:val="none" w:sz="0" w:space="0" w:color="auto"/>
        <w:left w:val="none" w:sz="0" w:space="0" w:color="auto"/>
        <w:bottom w:val="none" w:sz="0" w:space="0" w:color="auto"/>
        <w:right w:val="none" w:sz="0" w:space="0" w:color="auto"/>
      </w:divBdr>
    </w:div>
    <w:div w:id="395783601">
      <w:bodyDiv w:val="1"/>
      <w:marLeft w:val="0"/>
      <w:marRight w:val="0"/>
      <w:marTop w:val="0"/>
      <w:marBottom w:val="0"/>
      <w:divBdr>
        <w:top w:val="none" w:sz="0" w:space="0" w:color="auto"/>
        <w:left w:val="none" w:sz="0" w:space="0" w:color="auto"/>
        <w:bottom w:val="none" w:sz="0" w:space="0" w:color="auto"/>
        <w:right w:val="none" w:sz="0" w:space="0" w:color="auto"/>
      </w:divBdr>
    </w:div>
    <w:div w:id="397555134">
      <w:bodyDiv w:val="1"/>
      <w:marLeft w:val="0"/>
      <w:marRight w:val="0"/>
      <w:marTop w:val="0"/>
      <w:marBottom w:val="0"/>
      <w:divBdr>
        <w:top w:val="none" w:sz="0" w:space="0" w:color="auto"/>
        <w:left w:val="none" w:sz="0" w:space="0" w:color="auto"/>
        <w:bottom w:val="none" w:sz="0" w:space="0" w:color="auto"/>
        <w:right w:val="none" w:sz="0" w:space="0" w:color="auto"/>
      </w:divBdr>
    </w:div>
    <w:div w:id="398670115">
      <w:bodyDiv w:val="1"/>
      <w:marLeft w:val="0"/>
      <w:marRight w:val="0"/>
      <w:marTop w:val="0"/>
      <w:marBottom w:val="0"/>
      <w:divBdr>
        <w:top w:val="none" w:sz="0" w:space="0" w:color="auto"/>
        <w:left w:val="none" w:sz="0" w:space="0" w:color="auto"/>
        <w:bottom w:val="none" w:sz="0" w:space="0" w:color="auto"/>
        <w:right w:val="none" w:sz="0" w:space="0" w:color="auto"/>
      </w:divBdr>
    </w:div>
    <w:div w:id="404768929">
      <w:bodyDiv w:val="1"/>
      <w:marLeft w:val="0"/>
      <w:marRight w:val="0"/>
      <w:marTop w:val="0"/>
      <w:marBottom w:val="0"/>
      <w:divBdr>
        <w:top w:val="none" w:sz="0" w:space="0" w:color="auto"/>
        <w:left w:val="none" w:sz="0" w:space="0" w:color="auto"/>
        <w:bottom w:val="none" w:sz="0" w:space="0" w:color="auto"/>
        <w:right w:val="none" w:sz="0" w:space="0" w:color="auto"/>
      </w:divBdr>
    </w:div>
    <w:div w:id="406154260">
      <w:bodyDiv w:val="1"/>
      <w:marLeft w:val="0"/>
      <w:marRight w:val="0"/>
      <w:marTop w:val="0"/>
      <w:marBottom w:val="0"/>
      <w:divBdr>
        <w:top w:val="none" w:sz="0" w:space="0" w:color="auto"/>
        <w:left w:val="none" w:sz="0" w:space="0" w:color="auto"/>
        <w:bottom w:val="none" w:sz="0" w:space="0" w:color="auto"/>
        <w:right w:val="none" w:sz="0" w:space="0" w:color="auto"/>
      </w:divBdr>
    </w:div>
    <w:div w:id="409277567">
      <w:bodyDiv w:val="1"/>
      <w:marLeft w:val="0"/>
      <w:marRight w:val="0"/>
      <w:marTop w:val="0"/>
      <w:marBottom w:val="0"/>
      <w:divBdr>
        <w:top w:val="none" w:sz="0" w:space="0" w:color="auto"/>
        <w:left w:val="none" w:sz="0" w:space="0" w:color="auto"/>
        <w:bottom w:val="none" w:sz="0" w:space="0" w:color="auto"/>
        <w:right w:val="none" w:sz="0" w:space="0" w:color="auto"/>
      </w:divBdr>
    </w:div>
    <w:div w:id="412122869">
      <w:bodyDiv w:val="1"/>
      <w:marLeft w:val="0"/>
      <w:marRight w:val="0"/>
      <w:marTop w:val="0"/>
      <w:marBottom w:val="0"/>
      <w:divBdr>
        <w:top w:val="none" w:sz="0" w:space="0" w:color="auto"/>
        <w:left w:val="none" w:sz="0" w:space="0" w:color="auto"/>
        <w:bottom w:val="none" w:sz="0" w:space="0" w:color="auto"/>
        <w:right w:val="none" w:sz="0" w:space="0" w:color="auto"/>
      </w:divBdr>
    </w:div>
    <w:div w:id="414402683">
      <w:bodyDiv w:val="1"/>
      <w:marLeft w:val="0"/>
      <w:marRight w:val="0"/>
      <w:marTop w:val="0"/>
      <w:marBottom w:val="0"/>
      <w:divBdr>
        <w:top w:val="none" w:sz="0" w:space="0" w:color="auto"/>
        <w:left w:val="none" w:sz="0" w:space="0" w:color="auto"/>
        <w:bottom w:val="none" w:sz="0" w:space="0" w:color="auto"/>
        <w:right w:val="none" w:sz="0" w:space="0" w:color="auto"/>
      </w:divBdr>
    </w:div>
    <w:div w:id="414521357">
      <w:bodyDiv w:val="1"/>
      <w:marLeft w:val="0"/>
      <w:marRight w:val="0"/>
      <w:marTop w:val="0"/>
      <w:marBottom w:val="0"/>
      <w:divBdr>
        <w:top w:val="none" w:sz="0" w:space="0" w:color="auto"/>
        <w:left w:val="none" w:sz="0" w:space="0" w:color="auto"/>
        <w:bottom w:val="none" w:sz="0" w:space="0" w:color="auto"/>
        <w:right w:val="none" w:sz="0" w:space="0" w:color="auto"/>
      </w:divBdr>
    </w:div>
    <w:div w:id="418255358">
      <w:bodyDiv w:val="1"/>
      <w:marLeft w:val="0"/>
      <w:marRight w:val="0"/>
      <w:marTop w:val="0"/>
      <w:marBottom w:val="0"/>
      <w:divBdr>
        <w:top w:val="none" w:sz="0" w:space="0" w:color="auto"/>
        <w:left w:val="none" w:sz="0" w:space="0" w:color="auto"/>
        <w:bottom w:val="none" w:sz="0" w:space="0" w:color="auto"/>
        <w:right w:val="none" w:sz="0" w:space="0" w:color="auto"/>
      </w:divBdr>
    </w:div>
    <w:div w:id="418260286">
      <w:bodyDiv w:val="1"/>
      <w:marLeft w:val="0"/>
      <w:marRight w:val="0"/>
      <w:marTop w:val="0"/>
      <w:marBottom w:val="0"/>
      <w:divBdr>
        <w:top w:val="none" w:sz="0" w:space="0" w:color="auto"/>
        <w:left w:val="none" w:sz="0" w:space="0" w:color="auto"/>
        <w:bottom w:val="none" w:sz="0" w:space="0" w:color="auto"/>
        <w:right w:val="none" w:sz="0" w:space="0" w:color="auto"/>
      </w:divBdr>
    </w:div>
    <w:div w:id="420562389">
      <w:bodyDiv w:val="1"/>
      <w:marLeft w:val="0"/>
      <w:marRight w:val="0"/>
      <w:marTop w:val="0"/>
      <w:marBottom w:val="0"/>
      <w:divBdr>
        <w:top w:val="none" w:sz="0" w:space="0" w:color="auto"/>
        <w:left w:val="none" w:sz="0" w:space="0" w:color="auto"/>
        <w:bottom w:val="none" w:sz="0" w:space="0" w:color="auto"/>
        <w:right w:val="none" w:sz="0" w:space="0" w:color="auto"/>
      </w:divBdr>
    </w:div>
    <w:div w:id="421493341">
      <w:bodyDiv w:val="1"/>
      <w:marLeft w:val="0"/>
      <w:marRight w:val="0"/>
      <w:marTop w:val="0"/>
      <w:marBottom w:val="0"/>
      <w:divBdr>
        <w:top w:val="none" w:sz="0" w:space="0" w:color="auto"/>
        <w:left w:val="none" w:sz="0" w:space="0" w:color="auto"/>
        <w:bottom w:val="none" w:sz="0" w:space="0" w:color="auto"/>
        <w:right w:val="none" w:sz="0" w:space="0" w:color="auto"/>
      </w:divBdr>
    </w:div>
    <w:div w:id="422188464">
      <w:bodyDiv w:val="1"/>
      <w:marLeft w:val="0"/>
      <w:marRight w:val="0"/>
      <w:marTop w:val="0"/>
      <w:marBottom w:val="0"/>
      <w:divBdr>
        <w:top w:val="none" w:sz="0" w:space="0" w:color="auto"/>
        <w:left w:val="none" w:sz="0" w:space="0" w:color="auto"/>
        <w:bottom w:val="none" w:sz="0" w:space="0" w:color="auto"/>
        <w:right w:val="none" w:sz="0" w:space="0" w:color="auto"/>
      </w:divBdr>
    </w:div>
    <w:div w:id="422990708">
      <w:bodyDiv w:val="1"/>
      <w:marLeft w:val="0"/>
      <w:marRight w:val="0"/>
      <w:marTop w:val="0"/>
      <w:marBottom w:val="0"/>
      <w:divBdr>
        <w:top w:val="none" w:sz="0" w:space="0" w:color="auto"/>
        <w:left w:val="none" w:sz="0" w:space="0" w:color="auto"/>
        <w:bottom w:val="none" w:sz="0" w:space="0" w:color="auto"/>
        <w:right w:val="none" w:sz="0" w:space="0" w:color="auto"/>
      </w:divBdr>
    </w:div>
    <w:div w:id="423651387">
      <w:bodyDiv w:val="1"/>
      <w:marLeft w:val="0"/>
      <w:marRight w:val="0"/>
      <w:marTop w:val="0"/>
      <w:marBottom w:val="0"/>
      <w:divBdr>
        <w:top w:val="none" w:sz="0" w:space="0" w:color="auto"/>
        <w:left w:val="none" w:sz="0" w:space="0" w:color="auto"/>
        <w:bottom w:val="none" w:sz="0" w:space="0" w:color="auto"/>
        <w:right w:val="none" w:sz="0" w:space="0" w:color="auto"/>
      </w:divBdr>
    </w:div>
    <w:div w:id="423847844">
      <w:bodyDiv w:val="1"/>
      <w:marLeft w:val="0"/>
      <w:marRight w:val="0"/>
      <w:marTop w:val="0"/>
      <w:marBottom w:val="0"/>
      <w:divBdr>
        <w:top w:val="none" w:sz="0" w:space="0" w:color="auto"/>
        <w:left w:val="none" w:sz="0" w:space="0" w:color="auto"/>
        <w:bottom w:val="none" w:sz="0" w:space="0" w:color="auto"/>
        <w:right w:val="none" w:sz="0" w:space="0" w:color="auto"/>
      </w:divBdr>
    </w:div>
    <w:div w:id="424229742">
      <w:bodyDiv w:val="1"/>
      <w:marLeft w:val="0"/>
      <w:marRight w:val="0"/>
      <w:marTop w:val="0"/>
      <w:marBottom w:val="0"/>
      <w:divBdr>
        <w:top w:val="none" w:sz="0" w:space="0" w:color="auto"/>
        <w:left w:val="none" w:sz="0" w:space="0" w:color="auto"/>
        <w:bottom w:val="none" w:sz="0" w:space="0" w:color="auto"/>
        <w:right w:val="none" w:sz="0" w:space="0" w:color="auto"/>
      </w:divBdr>
    </w:div>
    <w:div w:id="424494112">
      <w:bodyDiv w:val="1"/>
      <w:marLeft w:val="0"/>
      <w:marRight w:val="0"/>
      <w:marTop w:val="0"/>
      <w:marBottom w:val="0"/>
      <w:divBdr>
        <w:top w:val="none" w:sz="0" w:space="0" w:color="auto"/>
        <w:left w:val="none" w:sz="0" w:space="0" w:color="auto"/>
        <w:bottom w:val="none" w:sz="0" w:space="0" w:color="auto"/>
        <w:right w:val="none" w:sz="0" w:space="0" w:color="auto"/>
      </w:divBdr>
    </w:div>
    <w:div w:id="425660502">
      <w:bodyDiv w:val="1"/>
      <w:marLeft w:val="0"/>
      <w:marRight w:val="0"/>
      <w:marTop w:val="0"/>
      <w:marBottom w:val="0"/>
      <w:divBdr>
        <w:top w:val="none" w:sz="0" w:space="0" w:color="auto"/>
        <w:left w:val="none" w:sz="0" w:space="0" w:color="auto"/>
        <w:bottom w:val="none" w:sz="0" w:space="0" w:color="auto"/>
        <w:right w:val="none" w:sz="0" w:space="0" w:color="auto"/>
      </w:divBdr>
    </w:div>
    <w:div w:id="426734690">
      <w:bodyDiv w:val="1"/>
      <w:marLeft w:val="0"/>
      <w:marRight w:val="0"/>
      <w:marTop w:val="0"/>
      <w:marBottom w:val="0"/>
      <w:divBdr>
        <w:top w:val="none" w:sz="0" w:space="0" w:color="auto"/>
        <w:left w:val="none" w:sz="0" w:space="0" w:color="auto"/>
        <w:bottom w:val="none" w:sz="0" w:space="0" w:color="auto"/>
        <w:right w:val="none" w:sz="0" w:space="0" w:color="auto"/>
      </w:divBdr>
    </w:div>
    <w:div w:id="426968724">
      <w:bodyDiv w:val="1"/>
      <w:marLeft w:val="0"/>
      <w:marRight w:val="0"/>
      <w:marTop w:val="0"/>
      <w:marBottom w:val="0"/>
      <w:divBdr>
        <w:top w:val="none" w:sz="0" w:space="0" w:color="auto"/>
        <w:left w:val="none" w:sz="0" w:space="0" w:color="auto"/>
        <w:bottom w:val="none" w:sz="0" w:space="0" w:color="auto"/>
        <w:right w:val="none" w:sz="0" w:space="0" w:color="auto"/>
      </w:divBdr>
    </w:div>
    <w:div w:id="427822080">
      <w:bodyDiv w:val="1"/>
      <w:marLeft w:val="0"/>
      <w:marRight w:val="0"/>
      <w:marTop w:val="0"/>
      <w:marBottom w:val="0"/>
      <w:divBdr>
        <w:top w:val="none" w:sz="0" w:space="0" w:color="auto"/>
        <w:left w:val="none" w:sz="0" w:space="0" w:color="auto"/>
        <w:bottom w:val="none" w:sz="0" w:space="0" w:color="auto"/>
        <w:right w:val="none" w:sz="0" w:space="0" w:color="auto"/>
      </w:divBdr>
    </w:div>
    <w:div w:id="428045573">
      <w:bodyDiv w:val="1"/>
      <w:marLeft w:val="0"/>
      <w:marRight w:val="0"/>
      <w:marTop w:val="0"/>
      <w:marBottom w:val="0"/>
      <w:divBdr>
        <w:top w:val="none" w:sz="0" w:space="0" w:color="auto"/>
        <w:left w:val="none" w:sz="0" w:space="0" w:color="auto"/>
        <w:bottom w:val="none" w:sz="0" w:space="0" w:color="auto"/>
        <w:right w:val="none" w:sz="0" w:space="0" w:color="auto"/>
      </w:divBdr>
    </w:div>
    <w:div w:id="435178440">
      <w:bodyDiv w:val="1"/>
      <w:marLeft w:val="0"/>
      <w:marRight w:val="0"/>
      <w:marTop w:val="0"/>
      <w:marBottom w:val="0"/>
      <w:divBdr>
        <w:top w:val="none" w:sz="0" w:space="0" w:color="auto"/>
        <w:left w:val="none" w:sz="0" w:space="0" w:color="auto"/>
        <w:bottom w:val="none" w:sz="0" w:space="0" w:color="auto"/>
        <w:right w:val="none" w:sz="0" w:space="0" w:color="auto"/>
      </w:divBdr>
    </w:div>
    <w:div w:id="436797663">
      <w:bodyDiv w:val="1"/>
      <w:marLeft w:val="0"/>
      <w:marRight w:val="0"/>
      <w:marTop w:val="0"/>
      <w:marBottom w:val="0"/>
      <w:divBdr>
        <w:top w:val="none" w:sz="0" w:space="0" w:color="auto"/>
        <w:left w:val="none" w:sz="0" w:space="0" w:color="auto"/>
        <w:bottom w:val="none" w:sz="0" w:space="0" w:color="auto"/>
        <w:right w:val="none" w:sz="0" w:space="0" w:color="auto"/>
      </w:divBdr>
    </w:div>
    <w:div w:id="438306201">
      <w:bodyDiv w:val="1"/>
      <w:marLeft w:val="0"/>
      <w:marRight w:val="0"/>
      <w:marTop w:val="0"/>
      <w:marBottom w:val="0"/>
      <w:divBdr>
        <w:top w:val="none" w:sz="0" w:space="0" w:color="auto"/>
        <w:left w:val="none" w:sz="0" w:space="0" w:color="auto"/>
        <w:bottom w:val="none" w:sz="0" w:space="0" w:color="auto"/>
        <w:right w:val="none" w:sz="0" w:space="0" w:color="auto"/>
      </w:divBdr>
    </w:div>
    <w:div w:id="440996128">
      <w:bodyDiv w:val="1"/>
      <w:marLeft w:val="0"/>
      <w:marRight w:val="0"/>
      <w:marTop w:val="0"/>
      <w:marBottom w:val="0"/>
      <w:divBdr>
        <w:top w:val="none" w:sz="0" w:space="0" w:color="auto"/>
        <w:left w:val="none" w:sz="0" w:space="0" w:color="auto"/>
        <w:bottom w:val="none" w:sz="0" w:space="0" w:color="auto"/>
        <w:right w:val="none" w:sz="0" w:space="0" w:color="auto"/>
      </w:divBdr>
    </w:div>
    <w:div w:id="442572543">
      <w:bodyDiv w:val="1"/>
      <w:marLeft w:val="0"/>
      <w:marRight w:val="0"/>
      <w:marTop w:val="0"/>
      <w:marBottom w:val="0"/>
      <w:divBdr>
        <w:top w:val="none" w:sz="0" w:space="0" w:color="auto"/>
        <w:left w:val="none" w:sz="0" w:space="0" w:color="auto"/>
        <w:bottom w:val="none" w:sz="0" w:space="0" w:color="auto"/>
        <w:right w:val="none" w:sz="0" w:space="0" w:color="auto"/>
      </w:divBdr>
    </w:div>
    <w:div w:id="444428358">
      <w:bodyDiv w:val="1"/>
      <w:marLeft w:val="0"/>
      <w:marRight w:val="0"/>
      <w:marTop w:val="0"/>
      <w:marBottom w:val="0"/>
      <w:divBdr>
        <w:top w:val="none" w:sz="0" w:space="0" w:color="auto"/>
        <w:left w:val="none" w:sz="0" w:space="0" w:color="auto"/>
        <w:bottom w:val="none" w:sz="0" w:space="0" w:color="auto"/>
        <w:right w:val="none" w:sz="0" w:space="0" w:color="auto"/>
      </w:divBdr>
    </w:div>
    <w:div w:id="449008836">
      <w:bodyDiv w:val="1"/>
      <w:marLeft w:val="0"/>
      <w:marRight w:val="0"/>
      <w:marTop w:val="0"/>
      <w:marBottom w:val="0"/>
      <w:divBdr>
        <w:top w:val="none" w:sz="0" w:space="0" w:color="auto"/>
        <w:left w:val="none" w:sz="0" w:space="0" w:color="auto"/>
        <w:bottom w:val="none" w:sz="0" w:space="0" w:color="auto"/>
        <w:right w:val="none" w:sz="0" w:space="0" w:color="auto"/>
      </w:divBdr>
    </w:div>
    <w:div w:id="453596996">
      <w:bodyDiv w:val="1"/>
      <w:marLeft w:val="0"/>
      <w:marRight w:val="0"/>
      <w:marTop w:val="0"/>
      <w:marBottom w:val="0"/>
      <w:divBdr>
        <w:top w:val="none" w:sz="0" w:space="0" w:color="auto"/>
        <w:left w:val="none" w:sz="0" w:space="0" w:color="auto"/>
        <w:bottom w:val="none" w:sz="0" w:space="0" w:color="auto"/>
        <w:right w:val="none" w:sz="0" w:space="0" w:color="auto"/>
      </w:divBdr>
    </w:div>
    <w:div w:id="453721384">
      <w:bodyDiv w:val="1"/>
      <w:marLeft w:val="0"/>
      <w:marRight w:val="0"/>
      <w:marTop w:val="0"/>
      <w:marBottom w:val="0"/>
      <w:divBdr>
        <w:top w:val="none" w:sz="0" w:space="0" w:color="auto"/>
        <w:left w:val="none" w:sz="0" w:space="0" w:color="auto"/>
        <w:bottom w:val="none" w:sz="0" w:space="0" w:color="auto"/>
        <w:right w:val="none" w:sz="0" w:space="0" w:color="auto"/>
      </w:divBdr>
    </w:div>
    <w:div w:id="454257345">
      <w:bodyDiv w:val="1"/>
      <w:marLeft w:val="0"/>
      <w:marRight w:val="0"/>
      <w:marTop w:val="0"/>
      <w:marBottom w:val="0"/>
      <w:divBdr>
        <w:top w:val="none" w:sz="0" w:space="0" w:color="auto"/>
        <w:left w:val="none" w:sz="0" w:space="0" w:color="auto"/>
        <w:bottom w:val="none" w:sz="0" w:space="0" w:color="auto"/>
        <w:right w:val="none" w:sz="0" w:space="0" w:color="auto"/>
      </w:divBdr>
    </w:div>
    <w:div w:id="455220348">
      <w:bodyDiv w:val="1"/>
      <w:marLeft w:val="0"/>
      <w:marRight w:val="0"/>
      <w:marTop w:val="0"/>
      <w:marBottom w:val="0"/>
      <w:divBdr>
        <w:top w:val="none" w:sz="0" w:space="0" w:color="auto"/>
        <w:left w:val="none" w:sz="0" w:space="0" w:color="auto"/>
        <w:bottom w:val="none" w:sz="0" w:space="0" w:color="auto"/>
        <w:right w:val="none" w:sz="0" w:space="0" w:color="auto"/>
      </w:divBdr>
    </w:div>
    <w:div w:id="456606563">
      <w:bodyDiv w:val="1"/>
      <w:marLeft w:val="0"/>
      <w:marRight w:val="0"/>
      <w:marTop w:val="0"/>
      <w:marBottom w:val="0"/>
      <w:divBdr>
        <w:top w:val="none" w:sz="0" w:space="0" w:color="auto"/>
        <w:left w:val="none" w:sz="0" w:space="0" w:color="auto"/>
        <w:bottom w:val="none" w:sz="0" w:space="0" w:color="auto"/>
        <w:right w:val="none" w:sz="0" w:space="0" w:color="auto"/>
      </w:divBdr>
    </w:div>
    <w:div w:id="457527804">
      <w:bodyDiv w:val="1"/>
      <w:marLeft w:val="0"/>
      <w:marRight w:val="0"/>
      <w:marTop w:val="0"/>
      <w:marBottom w:val="0"/>
      <w:divBdr>
        <w:top w:val="none" w:sz="0" w:space="0" w:color="auto"/>
        <w:left w:val="none" w:sz="0" w:space="0" w:color="auto"/>
        <w:bottom w:val="none" w:sz="0" w:space="0" w:color="auto"/>
        <w:right w:val="none" w:sz="0" w:space="0" w:color="auto"/>
      </w:divBdr>
    </w:div>
    <w:div w:id="457841668">
      <w:bodyDiv w:val="1"/>
      <w:marLeft w:val="0"/>
      <w:marRight w:val="0"/>
      <w:marTop w:val="0"/>
      <w:marBottom w:val="0"/>
      <w:divBdr>
        <w:top w:val="none" w:sz="0" w:space="0" w:color="auto"/>
        <w:left w:val="none" w:sz="0" w:space="0" w:color="auto"/>
        <w:bottom w:val="none" w:sz="0" w:space="0" w:color="auto"/>
        <w:right w:val="none" w:sz="0" w:space="0" w:color="auto"/>
      </w:divBdr>
    </w:div>
    <w:div w:id="460420086">
      <w:bodyDiv w:val="1"/>
      <w:marLeft w:val="0"/>
      <w:marRight w:val="0"/>
      <w:marTop w:val="0"/>
      <w:marBottom w:val="0"/>
      <w:divBdr>
        <w:top w:val="none" w:sz="0" w:space="0" w:color="auto"/>
        <w:left w:val="none" w:sz="0" w:space="0" w:color="auto"/>
        <w:bottom w:val="none" w:sz="0" w:space="0" w:color="auto"/>
        <w:right w:val="none" w:sz="0" w:space="0" w:color="auto"/>
      </w:divBdr>
    </w:div>
    <w:div w:id="462388614">
      <w:bodyDiv w:val="1"/>
      <w:marLeft w:val="0"/>
      <w:marRight w:val="0"/>
      <w:marTop w:val="0"/>
      <w:marBottom w:val="0"/>
      <w:divBdr>
        <w:top w:val="none" w:sz="0" w:space="0" w:color="auto"/>
        <w:left w:val="none" w:sz="0" w:space="0" w:color="auto"/>
        <w:bottom w:val="none" w:sz="0" w:space="0" w:color="auto"/>
        <w:right w:val="none" w:sz="0" w:space="0" w:color="auto"/>
      </w:divBdr>
    </w:div>
    <w:div w:id="462962895">
      <w:bodyDiv w:val="1"/>
      <w:marLeft w:val="0"/>
      <w:marRight w:val="0"/>
      <w:marTop w:val="0"/>
      <w:marBottom w:val="0"/>
      <w:divBdr>
        <w:top w:val="none" w:sz="0" w:space="0" w:color="auto"/>
        <w:left w:val="none" w:sz="0" w:space="0" w:color="auto"/>
        <w:bottom w:val="none" w:sz="0" w:space="0" w:color="auto"/>
        <w:right w:val="none" w:sz="0" w:space="0" w:color="auto"/>
      </w:divBdr>
    </w:div>
    <w:div w:id="465199539">
      <w:bodyDiv w:val="1"/>
      <w:marLeft w:val="0"/>
      <w:marRight w:val="0"/>
      <w:marTop w:val="0"/>
      <w:marBottom w:val="0"/>
      <w:divBdr>
        <w:top w:val="none" w:sz="0" w:space="0" w:color="auto"/>
        <w:left w:val="none" w:sz="0" w:space="0" w:color="auto"/>
        <w:bottom w:val="none" w:sz="0" w:space="0" w:color="auto"/>
        <w:right w:val="none" w:sz="0" w:space="0" w:color="auto"/>
      </w:divBdr>
    </w:div>
    <w:div w:id="465657565">
      <w:bodyDiv w:val="1"/>
      <w:marLeft w:val="0"/>
      <w:marRight w:val="0"/>
      <w:marTop w:val="0"/>
      <w:marBottom w:val="0"/>
      <w:divBdr>
        <w:top w:val="none" w:sz="0" w:space="0" w:color="auto"/>
        <w:left w:val="none" w:sz="0" w:space="0" w:color="auto"/>
        <w:bottom w:val="none" w:sz="0" w:space="0" w:color="auto"/>
        <w:right w:val="none" w:sz="0" w:space="0" w:color="auto"/>
      </w:divBdr>
    </w:div>
    <w:div w:id="466894633">
      <w:bodyDiv w:val="1"/>
      <w:marLeft w:val="0"/>
      <w:marRight w:val="0"/>
      <w:marTop w:val="0"/>
      <w:marBottom w:val="0"/>
      <w:divBdr>
        <w:top w:val="none" w:sz="0" w:space="0" w:color="auto"/>
        <w:left w:val="none" w:sz="0" w:space="0" w:color="auto"/>
        <w:bottom w:val="none" w:sz="0" w:space="0" w:color="auto"/>
        <w:right w:val="none" w:sz="0" w:space="0" w:color="auto"/>
      </w:divBdr>
    </w:div>
    <w:div w:id="468086362">
      <w:bodyDiv w:val="1"/>
      <w:marLeft w:val="0"/>
      <w:marRight w:val="0"/>
      <w:marTop w:val="0"/>
      <w:marBottom w:val="0"/>
      <w:divBdr>
        <w:top w:val="none" w:sz="0" w:space="0" w:color="auto"/>
        <w:left w:val="none" w:sz="0" w:space="0" w:color="auto"/>
        <w:bottom w:val="none" w:sz="0" w:space="0" w:color="auto"/>
        <w:right w:val="none" w:sz="0" w:space="0" w:color="auto"/>
      </w:divBdr>
    </w:div>
    <w:div w:id="469443663">
      <w:bodyDiv w:val="1"/>
      <w:marLeft w:val="0"/>
      <w:marRight w:val="0"/>
      <w:marTop w:val="0"/>
      <w:marBottom w:val="0"/>
      <w:divBdr>
        <w:top w:val="none" w:sz="0" w:space="0" w:color="auto"/>
        <w:left w:val="none" w:sz="0" w:space="0" w:color="auto"/>
        <w:bottom w:val="none" w:sz="0" w:space="0" w:color="auto"/>
        <w:right w:val="none" w:sz="0" w:space="0" w:color="auto"/>
      </w:divBdr>
    </w:div>
    <w:div w:id="471946383">
      <w:bodyDiv w:val="1"/>
      <w:marLeft w:val="0"/>
      <w:marRight w:val="0"/>
      <w:marTop w:val="0"/>
      <w:marBottom w:val="0"/>
      <w:divBdr>
        <w:top w:val="none" w:sz="0" w:space="0" w:color="auto"/>
        <w:left w:val="none" w:sz="0" w:space="0" w:color="auto"/>
        <w:bottom w:val="none" w:sz="0" w:space="0" w:color="auto"/>
        <w:right w:val="none" w:sz="0" w:space="0" w:color="auto"/>
      </w:divBdr>
    </w:div>
    <w:div w:id="472913089">
      <w:bodyDiv w:val="1"/>
      <w:marLeft w:val="0"/>
      <w:marRight w:val="0"/>
      <w:marTop w:val="0"/>
      <w:marBottom w:val="0"/>
      <w:divBdr>
        <w:top w:val="none" w:sz="0" w:space="0" w:color="auto"/>
        <w:left w:val="none" w:sz="0" w:space="0" w:color="auto"/>
        <w:bottom w:val="none" w:sz="0" w:space="0" w:color="auto"/>
        <w:right w:val="none" w:sz="0" w:space="0" w:color="auto"/>
      </w:divBdr>
    </w:div>
    <w:div w:id="473066827">
      <w:bodyDiv w:val="1"/>
      <w:marLeft w:val="0"/>
      <w:marRight w:val="0"/>
      <w:marTop w:val="0"/>
      <w:marBottom w:val="0"/>
      <w:divBdr>
        <w:top w:val="none" w:sz="0" w:space="0" w:color="auto"/>
        <w:left w:val="none" w:sz="0" w:space="0" w:color="auto"/>
        <w:bottom w:val="none" w:sz="0" w:space="0" w:color="auto"/>
        <w:right w:val="none" w:sz="0" w:space="0" w:color="auto"/>
      </w:divBdr>
    </w:div>
    <w:div w:id="474034946">
      <w:bodyDiv w:val="1"/>
      <w:marLeft w:val="0"/>
      <w:marRight w:val="0"/>
      <w:marTop w:val="0"/>
      <w:marBottom w:val="0"/>
      <w:divBdr>
        <w:top w:val="none" w:sz="0" w:space="0" w:color="auto"/>
        <w:left w:val="none" w:sz="0" w:space="0" w:color="auto"/>
        <w:bottom w:val="none" w:sz="0" w:space="0" w:color="auto"/>
        <w:right w:val="none" w:sz="0" w:space="0" w:color="auto"/>
      </w:divBdr>
    </w:div>
    <w:div w:id="474876361">
      <w:bodyDiv w:val="1"/>
      <w:marLeft w:val="0"/>
      <w:marRight w:val="0"/>
      <w:marTop w:val="0"/>
      <w:marBottom w:val="0"/>
      <w:divBdr>
        <w:top w:val="none" w:sz="0" w:space="0" w:color="auto"/>
        <w:left w:val="none" w:sz="0" w:space="0" w:color="auto"/>
        <w:bottom w:val="none" w:sz="0" w:space="0" w:color="auto"/>
        <w:right w:val="none" w:sz="0" w:space="0" w:color="auto"/>
      </w:divBdr>
    </w:div>
    <w:div w:id="475687391">
      <w:bodyDiv w:val="1"/>
      <w:marLeft w:val="0"/>
      <w:marRight w:val="0"/>
      <w:marTop w:val="0"/>
      <w:marBottom w:val="0"/>
      <w:divBdr>
        <w:top w:val="none" w:sz="0" w:space="0" w:color="auto"/>
        <w:left w:val="none" w:sz="0" w:space="0" w:color="auto"/>
        <w:bottom w:val="none" w:sz="0" w:space="0" w:color="auto"/>
        <w:right w:val="none" w:sz="0" w:space="0" w:color="auto"/>
      </w:divBdr>
    </w:div>
    <w:div w:id="476189301">
      <w:bodyDiv w:val="1"/>
      <w:marLeft w:val="0"/>
      <w:marRight w:val="0"/>
      <w:marTop w:val="0"/>
      <w:marBottom w:val="0"/>
      <w:divBdr>
        <w:top w:val="none" w:sz="0" w:space="0" w:color="auto"/>
        <w:left w:val="none" w:sz="0" w:space="0" w:color="auto"/>
        <w:bottom w:val="none" w:sz="0" w:space="0" w:color="auto"/>
        <w:right w:val="none" w:sz="0" w:space="0" w:color="auto"/>
      </w:divBdr>
    </w:div>
    <w:div w:id="477265720">
      <w:bodyDiv w:val="1"/>
      <w:marLeft w:val="0"/>
      <w:marRight w:val="0"/>
      <w:marTop w:val="0"/>
      <w:marBottom w:val="0"/>
      <w:divBdr>
        <w:top w:val="none" w:sz="0" w:space="0" w:color="auto"/>
        <w:left w:val="none" w:sz="0" w:space="0" w:color="auto"/>
        <w:bottom w:val="none" w:sz="0" w:space="0" w:color="auto"/>
        <w:right w:val="none" w:sz="0" w:space="0" w:color="auto"/>
      </w:divBdr>
    </w:div>
    <w:div w:id="483012569">
      <w:bodyDiv w:val="1"/>
      <w:marLeft w:val="0"/>
      <w:marRight w:val="0"/>
      <w:marTop w:val="0"/>
      <w:marBottom w:val="0"/>
      <w:divBdr>
        <w:top w:val="none" w:sz="0" w:space="0" w:color="auto"/>
        <w:left w:val="none" w:sz="0" w:space="0" w:color="auto"/>
        <w:bottom w:val="none" w:sz="0" w:space="0" w:color="auto"/>
        <w:right w:val="none" w:sz="0" w:space="0" w:color="auto"/>
      </w:divBdr>
    </w:div>
    <w:div w:id="484861433">
      <w:bodyDiv w:val="1"/>
      <w:marLeft w:val="0"/>
      <w:marRight w:val="0"/>
      <w:marTop w:val="0"/>
      <w:marBottom w:val="0"/>
      <w:divBdr>
        <w:top w:val="none" w:sz="0" w:space="0" w:color="auto"/>
        <w:left w:val="none" w:sz="0" w:space="0" w:color="auto"/>
        <w:bottom w:val="none" w:sz="0" w:space="0" w:color="auto"/>
        <w:right w:val="none" w:sz="0" w:space="0" w:color="auto"/>
      </w:divBdr>
    </w:div>
    <w:div w:id="485780452">
      <w:bodyDiv w:val="1"/>
      <w:marLeft w:val="0"/>
      <w:marRight w:val="0"/>
      <w:marTop w:val="0"/>
      <w:marBottom w:val="0"/>
      <w:divBdr>
        <w:top w:val="none" w:sz="0" w:space="0" w:color="auto"/>
        <w:left w:val="none" w:sz="0" w:space="0" w:color="auto"/>
        <w:bottom w:val="none" w:sz="0" w:space="0" w:color="auto"/>
        <w:right w:val="none" w:sz="0" w:space="0" w:color="auto"/>
      </w:divBdr>
    </w:div>
    <w:div w:id="487331942">
      <w:bodyDiv w:val="1"/>
      <w:marLeft w:val="0"/>
      <w:marRight w:val="0"/>
      <w:marTop w:val="0"/>
      <w:marBottom w:val="0"/>
      <w:divBdr>
        <w:top w:val="none" w:sz="0" w:space="0" w:color="auto"/>
        <w:left w:val="none" w:sz="0" w:space="0" w:color="auto"/>
        <w:bottom w:val="none" w:sz="0" w:space="0" w:color="auto"/>
        <w:right w:val="none" w:sz="0" w:space="0" w:color="auto"/>
      </w:divBdr>
    </w:div>
    <w:div w:id="492766171">
      <w:bodyDiv w:val="1"/>
      <w:marLeft w:val="0"/>
      <w:marRight w:val="0"/>
      <w:marTop w:val="0"/>
      <w:marBottom w:val="0"/>
      <w:divBdr>
        <w:top w:val="none" w:sz="0" w:space="0" w:color="auto"/>
        <w:left w:val="none" w:sz="0" w:space="0" w:color="auto"/>
        <w:bottom w:val="none" w:sz="0" w:space="0" w:color="auto"/>
        <w:right w:val="none" w:sz="0" w:space="0" w:color="auto"/>
      </w:divBdr>
    </w:div>
    <w:div w:id="495148393">
      <w:bodyDiv w:val="1"/>
      <w:marLeft w:val="0"/>
      <w:marRight w:val="0"/>
      <w:marTop w:val="0"/>
      <w:marBottom w:val="0"/>
      <w:divBdr>
        <w:top w:val="none" w:sz="0" w:space="0" w:color="auto"/>
        <w:left w:val="none" w:sz="0" w:space="0" w:color="auto"/>
        <w:bottom w:val="none" w:sz="0" w:space="0" w:color="auto"/>
        <w:right w:val="none" w:sz="0" w:space="0" w:color="auto"/>
      </w:divBdr>
    </w:div>
    <w:div w:id="496767243">
      <w:bodyDiv w:val="1"/>
      <w:marLeft w:val="0"/>
      <w:marRight w:val="0"/>
      <w:marTop w:val="0"/>
      <w:marBottom w:val="0"/>
      <w:divBdr>
        <w:top w:val="none" w:sz="0" w:space="0" w:color="auto"/>
        <w:left w:val="none" w:sz="0" w:space="0" w:color="auto"/>
        <w:bottom w:val="none" w:sz="0" w:space="0" w:color="auto"/>
        <w:right w:val="none" w:sz="0" w:space="0" w:color="auto"/>
      </w:divBdr>
    </w:div>
    <w:div w:id="497581537">
      <w:bodyDiv w:val="1"/>
      <w:marLeft w:val="0"/>
      <w:marRight w:val="0"/>
      <w:marTop w:val="0"/>
      <w:marBottom w:val="0"/>
      <w:divBdr>
        <w:top w:val="none" w:sz="0" w:space="0" w:color="auto"/>
        <w:left w:val="none" w:sz="0" w:space="0" w:color="auto"/>
        <w:bottom w:val="none" w:sz="0" w:space="0" w:color="auto"/>
        <w:right w:val="none" w:sz="0" w:space="0" w:color="auto"/>
      </w:divBdr>
    </w:div>
    <w:div w:id="500969138">
      <w:bodyDiv w:val="1"/>
      <w:marLeft w:val="0"/>
      <w:marRight w:val="0"/>
      <w:marTop w:val="0"/>
      <w:marBottom w:val="0"/>
      <w:divBdr>
        <w:top w:val="none" w:sz="0" w:space="0" w:color="auto"/>
        <w:left w:val="none" w:sz="0" w:space="0" w:color="auto"/>
        <w:bottom w:val="none" w:sz="0" w:space="0" w:color="auto"/>
        <w:right w:val="none" w:sz="0" w:space="0" w:color="auto"/>
      </w:divBdr>
    </w:div>
    <w:div w:id="503594197">
      <w:bodyDiv w:val="1"/>
      <w:marLeft w:val="0"/>
      <w:marRight w:val="0"/>
      <w:marTop w:val="0"/>
      <w:marBottom w:val="0"/>
      <w:divBdr>
        <w:top w:val="none" w:sz="0" w:space="0" w:color="auto"/>
        <w:left w:val="none" w:sz="0" w:space="0" w:color="auto"/>
        <w:bottom w:val="none" w:sz="0" w:space="0" w:color="auto"/>
        <w:right w:val="none" w:sz="0" w:space="0" w:color="auto"/>
      </w:divBdr>
    </w:div>
    <w:div w:id="508256990">
      <w:bodyDiv w:val="1"/>
      <w:marLeft w:val="0"/>
      <w:marRight w:val="0"/>
      <w:marTop w:val="0"/>
      <w:marBottom w:val="0"/>
      <w:divBdr>
        <w:top w:val="none" w:sz="0" w:space="0" w:color="auto"/>
        <w:left w:val="none" w:sz="0" w:space="0" w:color="auto"/>
        <w:bottom w:val="none" w:sz="0" w:space="0" w:color="auto"/>
        <w:right w:val="none" w:sz="0" w:space="0" w:color="auto"/>
      </w:divBdr>
    </w:div>
    <w:div w:id="510029897">
      <w:bodyDiv w:val="1"/>
      <w:marLeft w:val="0"/>
      <w:marRight w:val="0"/>
      <w:marTop w:val="0"/>
      <w:marBottom w:val="0"/>
      <w:divBdr>
        <w:top w:val="none" w:sz="0" w:space="0" w:color="auto"/>
        <w:left w:val="none" w:sz="0" w:space="0" w:color="auto"/>
        <w:bottom w:val="none" w:sz="0" w:space="0" w:color="auto"/>
        <w:right w:val="none" w:sz="0" w:space="0" w:color="auto"/>
      </w:divBdr>
    </w:div>
    <w:div w:id="512381197">
      <w:bodyDiv w:val="1"/>
      <w:marLeft w:val="0"/>
      <w:marRight w:val="0"/>
      <w:marTop w:val="0"/>
      <w:marBottom w:val="0"/>
      <w:divBdr>
        <w:top w:val="none" w:sz="0" w:space="0" w:color="auto"/>
        <w:left w:val="none" w:sz="0" w:space="0" w:color="auto"/>
        <w:bottom w:val="none" w:sz="0" w:space="0" w:color="auto"/>
        <w:right w:val="none" w:sz="0" w:space="0" w:color="auto"/>
      </w:divBdr>
    </w:div>
    <w:div w:id="512764680">
      <w:bodyDiv w:val="1"/>
      <w:marLeft w:val="0"/>
      <w:marRight w:val="0"/>
      <w:marTop w:val="0"/>
      <w:marBottom w:val="0"/>
      <w:divBdr>
        <w:top w:val="none" w:sz="0" w:space="0" w:color="auto"/>
        <w:left w:val="none" w:sz="0" w:space="0" w:color="auto"/>
        <w:bottom w:val="none" w:sz="0" w:space="0" w:color="auto"/>
        <w:right w:val="none" w:sz="0" w:space="0" w:color="auto"/>
      </w:divBdr>
    </w:div>
    <w:div w:id="513155012">
      <w:bodyDiv w:val="1"/>
      <w:marLeft w:val="0"/>
      <w:marRight w:val="0"/>
      <w:marTop w:val="0"/>
      <w:marBottom w:val="0"/>
      <w:divBdr>
        <w:top w:val="none" w:sz="0" w:space="0" w:color="auto"/>
        <w:left w:val="none" w:sz="0" w:space="0" w:color="auto"/>
        <w:bottom w:val="none" w:sz="0" w:space="0" w:color="auto"/>
        <w:right w:val="none" w:sz="0" w:space="0" w:color="auto"/>
      </w:divBdr>
    </w:div>
    <w:div w:id="517348759">
      <w:bodyDiv w:val="1"/>
      <w:marLeft w:val="0"/>
      <w:marRight w:val="0"/>
      <w:marTop w:val="0"/>
      <w:marBottom w:val="0"/>
      <w:divBdr>
        <w:top w:val="none" w:sz="0" w:space="0" w:color="auto"/>
        <w:left w:val="none" w:sz="0" w:space="0" w:color="auto"/>
        <w:bottom w:val="none" w:sz="0" w:space="0" w:color="auto"/>
        <w:right w:val="none" w:sz="0" w:space="0" w:color="auto"/>
      </w:divBdr>
    </w:div>
    <w:div w:id="518350966">
      <w:bodyDiv w:val="1"/>
      <w:marLeft w:val="0"/>
      <w:marRight w:val="0"/>
      <w:marTop w:val="0"/>
      <w:marBottom w:val="0"/>
      <w:divBdr>
        <w:top w:val="none" w:sz="0" w:space="0" w:color="auto"/>
        <w:left w:val="none" w:sz="0" w:space="0" w:color="auto"/>
        <w:bottom w:val="none" w:sz="0" w:space="0" w:color="auto"/>
        <w:right w:val="none" w:sz="0" w:space="0" w:color="auto"/>
      </w:divBdr>
    </w:div>
    <w:div w:id="519513827">
      <w:bodyDiv w:val="1"/>
      <w:marLeft w:val="0"/>
      <w:marRight w:val="0"/>
      <w:marTop w:val="0"/>
      <w:marBottom w:val="0"/>
      <w:divBdr>
        <w:top w:val="none" w:sz="0" w:space="0" w:color="auto"/>
        <w:left w:val="none" w:sz="0" w:space="0" w:color="auto"/>
        <w:bottom w:val="none" w:sz="0" w:space="0" w:color="auto"/>
        <w:right w:val="none" w:sz="0" w:space="0" w:color="auto"/>
      </w:divBdr>
    </w:div>
    <w:div w:id="519780360">
      <w:bodyDiv w:val="1"/>
      <w:marLeft w:val="0"/>
      <w:marRight w:val="0"/>
      <w:marTop w:val="0"/>
      <w:marBottom w:val="0"/>
      <w:divBdr>
        <w:top w:val="none" w:sz="0" w:space="0" w:color="auto"/>
        <w:left w:val="none" w:sz="0" w:space="0" w:color="auto"/>
        <w:bottom w:val="none" w:sz="0" w:space="0" w:color="auto"/>
        <w:right w:val="none" w:sz="0" w:space="0" w:color="auto"/>
      </w:divBdr>
    </w:div>
    <w:div w:id="520778308">
      <w:bodyDiv w:val="1"/>
      <w:marLeft w:val="0"/>
      <w:marRight w:val="0"/>
      <w:marTop w:val="0"/>
      <w:marBottom w:val="0"/>
      <w:divBdr>
        <w:top w:val="none" w:sz="0" w:space="0" w:color="auto"/>
        <w:left w:val="none" w:sz="0" w:space="0" w:color="auto"/>
        <w:bottom w:val="none" w:sz="0" w:space="0" w:color="auto"/>
        <w:right w:val="none" w:sz="0" w:space="0" w:color="auto"/>
      </w:divBdr>
    </w:div>
    <w:div w:id="520969841">
      <w:bodyDiv w:val="1"/>
      <w:marLeft w:val="0"/>
      <w:marRight w:val="0"/>
      <w:marTop w:val="0"/>
      <w:marBottom w:val="0"/>
      <w:divBdr>
        <w:top w:val="none" w:sz="0" w:space="0" w:color="auto"/>
        <w:left w:val="none" w:sz="0" w:space="0" w:color="auto"/>
        <w:bottom w:val="none" w:sz="0" w:space="0" w:color="auto"/>
        <w:right w:val="none" w:sz="0" w:space="0" w:color="auto"/>
      </w:divBdr>
    </w:div>
    <w:div w:id="526452278">
      <w:bodyDiv w:val="1"/>
      <w:marLeft w:val="0"/>
      <w:marRight w:val="0"/>
      <w:marTop w:val="0"/>
      <w:marBottom w:val="0"/>
      <w:divBdr>
        <w:top w:val="none" w:sz="0" w:space="0" w:color="auto"/>
        <w:left w:val="none" w:sz="0" w:space="0" w:color="auto"/>
        <w:bottom w:val="none" w:sz="0" w:space="0" w:color="auto"/>
        <w:right w:val="none" w:sz="0" w:space="0" w:color="auto"/>
      </w:divBdr>
    </w:div>
    <w:div w:id="528030589">
      <w:bodyDiv w:val="1"/>
      <w:marLeft w:val="0"/>
      <w:marRight w:val="0"/>
      <w:marTop w:val="0"/>
      <w:marBottom w:val="0"/>
      <w:divBdr>
        <w:top w:val="none" w:sz="0" w:space="0" w:color="auto"/>
        <w:left w:val="none" w:sz="0" w:space="0" w:color="auto"/>
        <w:bottom w:val="none" w:sz="0" w:space="0" w:color="auto"/>
        <w:right w:val="none" w:sz="0" w:space="0" w:color="auto"/>
      </w:divBdr>
    </w:div>
    <w:div w:id="529414407">
      <w:bodyDiv w:val="1"/>
      <w:marLeft w:val="0"/>
      <w:marRight w:val="0"/>
      <w:marTop w:val="0"/>
      <w:marBottom w:val="0"/>
      <w:divBdr>
        <w:top w:val="none" w:sz="0" w:space="0" w:color="auto"/>
        <w:left w:val="none" w:sz="0" w:space="0" w:color="auto"/>
        <w:bottom w:val="none" w:sz="0" w:space="0" w:color="auto"/>
        <w:right w:val="none" w:sz="0" w:space="0" w:color="auto"/>
      </w:divBdr>
    </w:div>
    <w:div w:id="530656416">
      <w:bodyDiv w:val="1"/>
      <w:marLeft w:val="0"/>
      <w:marRight w:val="0"/>
      <w:marTop w:val="0"/>
      <w:marBottom w:val="0"/>
      <w:divBdr>
        <w:top w:val="none" w:sz="0" w:space="0" w:color="auto"/>
        <w:left w:val="none" w:sz="0" w:space="0" w:color="auto"/>
        <w:bottom w:val="none" w:sz="0" w:space="0" w:color="auto"/>
        <w:right w:val="none" w:sz="0" w:space="0" w:color="auto"/>
      </w:divBdr>
    </w:div>
    <w:div w:id="530922007">
      <w:bodyDiv w:val="1"/>
      <w:marLeft w:val="0"/>
      <w:marRight w:val="0"/>
      <w:marTop w:val="0"/>
      <w:marBottom w:val="0"/>
      <w:divBdr>
        <w:top w:val="none" w:sz="0" w:space="0" w:color="auto"/>
        <w:left w:val="none" w:sz="0" w:space="0" w:color="auto"/>
        <w:bottom w:val="none" w:sz="0" w:space="0" w:color="auto"/>
        <w:right w:val="none" w:sz="0" w:space="0" w:color="auto"/>
      </w:divBdr>
    </w:div>
    <w:div w:id="531574788">
      <w:bodyDiv w:val="1"/>
      <w:marLeft w:val="0"/>
      <w:marRight w:val="0"/>
      <w:marTop w:val="0"/>
      <w:marBottom w:val="0"/>
      <w:divBdr>
        <w:top w:val="none" w:sz="0" w:space="0" w:color="auto"/>
        <w:left w:val="none" w:sz="0" w:space="0" w:color="auto"/>
        <w:bottom w:val="none" w:sz="0" w:space="0" w:color="auto"/>
        <w:right w:val="none" w:sz="0" w:space="0" w:color="auto"/>
      </w:divBdr>
    </w:div>
    <w:div w:id="532033415">
      <w:bodyDiv w:val="1"/>
      <w:marLeft w:val="0"/>
      <w:marRight w:val="0"/>
      <w:marTop w:val="0"/>
      <w:marBottom w:val="0"/>
      <w:divBdr>
        <w:top w:val="none" w:sz="0" w:space="0" w:color="auto"/>
        <w:left w:val="none" w:sz="0" w:space="0" w:color="auto"/>
        <w:bottom w:val="none" w:sz="0" w:space="0" w:color="auto"/>
        <w:right w:val="none" w:sz="0" w:space="0" w:color="auto"/>
      </w:divBdr>
    </w:div>
    <w:div w:id="535390632">
      <w:bodyDiv w:val="1"/>
      <w:marLeft w:val="0"/>
      <w:marRight w:val="0"/>
      <w:marTop w:val="0"/>
      <w:marBottom w:val="0"/>
      <w:divBdr>
        <w:top w:val="none" w:sz="0" w:space="0" w:color="auto"/>
        <w:left w:val="none" w:sz="0" w:space="0" w:color="auto"/>
        <w:bottom w:val="none" w:sz="0" w:space="0" w:color="auto"/>
        <w:right w:val="none" w:sz="0" w:space="0" w:color="auto"/>
      </w:divBdr>
    </w:div>
    <w:div w:id="536503075">
      <w:bodyDiv w:val="1"/>
      <w:marLeft w:val="0"/>
      <w:marRight w:val="0"/>
      <w:marTop w:val="0"/>
      <w:marBottom w:val="0"/>
      <w:divBdr>
        <w:top w:val="none" w:sz="0" w:space="0" w:color="auto"/>
        <w:left w:val="none" w:sz="0" w:space="0" w:color="auto"/>
        <w:bottom w:val="none" w:sz="0" w:space="0" w:color="auto"/>
        <w:right w:val="none" w:sz="0" w:space="0" w:color="auto"/>
      </w:divBdr>
    </w:div>
    <w:div w:id="539828187">
      <w:bodyDiv w:val="1"/>
      <w:marLeft w:val="0"/>
      <w:marRight w:val="0"/>
      <w:marTop w:val="0"/>
      <w:marBottom w:val="0"/>
      <w:divBdr>
        <w:top w:val="none" w:sz="0" w:space="0" w:color="auto"/>
        <w:left w:val="none" w:sz="0" w:space="0" w:color="auto"/>
        <w:bottom w:val="none" w:sz="0" w:space="0" w:color="auto"/>
        <w:right w:val="none" w:sz="0" w:space="0" w:color="auto"/>
      </w:divBdr>
    </w:div>
    <w:div w:id="542249528">
      <w:bodyDiv w:val="1"/>
      <w:marLeft w:val="0"/>
      <w:marRight w:val="0"/>
      <w:marTop w:val="0"/>
      <w:marBottom w:val="0"/>
      <w:divBdr>
        <w:top w:val="none" w:sz="0" w:space="0" w:color="auto"/>
        <w:left w:val="none" w:sz="0" w:space="0" w:color="auto"/>
        <w:bottom w:val="none" w:sz="0" w:space="0" w:color="auto"/>
        <w:right w:val="none" w:sz="0" w:space="0" w:color="auto"/>
      </w:divBdr>
    </w:div>
    <w:div w:id="546338789">
      <w:bodyDiv w:val="1"/>
      <w:marLeft w:val="0"/>
      <w:marRight w:val="0"/>
      <w:marTop w:val="0"/>
      <w:marBottom w:val="0"/>
      <w:divBdr>
        <w:top w:val="none" w:sz="0" w:space="0" w:color="auto"/>
        <w:left w:val="none" w:sz="0" w:space="0" w:color="auto"/>
        <w:bottom w:val="none" w:sz="0" w:space="0" w:color="auto"/>
        <w:right w:val="none" w:sz="0" w:space="0" w:color="auto"/>
      </w:divBdr>
    </w:div>
    <w:div w:id="550003430">
      <w:bodyDiv w:val="1"/>
      <w:marLeft w:val="0"/>
      <w:marRight w:val="0"/>
      <w:marTop w:val="0"/>
      <w:marBottom w:val="0"/>
      <w:divBdr>
        <w:top w:val="none" w:sz="0" w:space="0" w:color="auto"/>
        <w:left w:val="none" w:sz="0" w:space="0" w:color="auto"/>
        <w:bottom w:val="none" w:sz="0" w:space="0" w:color="auto"/>
        <w:right w:val="none" w:sz="0" w:space="0" w:color="auto"/>
      </w:divBdr>
    </w:div>
    <w:div w:id="551960848">
      <w:bodyDiv w:val="1"/>
      <w:marLeft w:val="0"/>
      <w:marRight w:val="0"/>
      <w:marTop w:val="0"/>
      <w:marBottom w:val="0"/>
      <w:divBdr>
        <w:top w:val="none" w:sz="0" w:space="0" w:color="auto"/>
        <w:left w:val="none" w:sz="0" w:space="0" w:color="auto"/>
        <w:bottom w:val="none" w:sz="0" w:space="0" w:color="auto"/>
        <w:right w:val="none" w:sz="0" w:space="0" w:color="auto"/>
      </w:divBdr>
    </w:div>
    <w:div w:id="552695699">
      <w:bodyDiv w:val="1"/>
      <w:marLeft w:val="0"/>
      <w:marRight w:val="0"/>
      <w:marTop w:val="0"/>
      <w:marBottom w:val="0"/>
      <w:divBdr>
        <w:top w:val="none" w:sz="0" w:space="0" w:color="auto"/>
        <w:left w:val="none" w:sz="0" w:space="0" w:color="auto"/>
        <w:bottom w:val="none" w:sz="0" w:space="0" w:color="auto"/>
        <w:right w:val="none" w:sz="0" w:space="0" w:color="auto"/>
      </w:divBdr>
    </w:div>
    <w:div w:id="553127291">
      <w:bodyDiv w:val="1"/>
      <w:marLeft w:val="0"/>
      <w:marRight w:val="0"/>
      <w:marTop w:val="0"/>
      <w:marBottom w:val="0"/>
      <w:divBdr>
        <w:top w:val="none" w:sz="0" w:space="0" w:color="auto"/>
        <w:left w:val="none" w:sz="0" w:space="0" w:color="auto"/>
        <w:bottom w:val="none" w:sz="0" w:space="0" w:color="auto"/>
        <w:right w:val="none" w:sz="0" w:space="0" w:color="auto"/>
      </w:divBdr>
    </w:div>
    <w:div w:id="554318035">
      <w:bodyDiv w:val="1"/>
      <w:marLeft w:val="0"/>
      <w:marRight w:val="0"/>
      <w:marTop w:val="0"/>
      <w:marBottom w:val="0"/>
      <w:divBdr>
        <w:top w:val="none" w:sz="0" w:space="0" w:color="auto"/>
        <w:left w:val="none" w:sz="0" w:space="0" w:color="auto"/>
        <w:bottom w:val="none" w:sz="0" w:space="0" w:color="auto"/>
        <w:right w:val="none" w:sz="0" w:space="0" w:color="auto"/>
      </w:divBdr>
    </w:div>
    <w:div w:id="554506736">
      <w:bodyDiv w:val="1"/>
      <w:marLeft w:val="0"/>
      <w:marRight w:val="0"/>
      <w:marTop w:val="0"/>
      <w:marBottom w:val="0"/>
      <w:divBdr>
        <w:top w:val="none" w:sz="0" w:space="0" w:color="auto"/>
        <w:left w:val="none" w:sz="0" w:space="0" w:color="auto"/>
        <w:bottom w:val="none" w:sz="0" w:space="0" w:color="auto"/>
        <w:right w:val="none" w:sz="0" w:space="0" w:color="auto"/>
      </w:divBdr>
    </w:div>
    <w:div w:id="556555252">
      <w:bodyDiv w:val="1"/>
      <w:marLeft w:val="0"/>
      <w:marRight w:val="0"/>
      <w:marTop w:val="0"/>
      <w:marBottom w:val="0"/>
      <w:divBdr>
        <w:top w:val="none" w:sz="0" w:space="0" w:color="auto"/>
        <w:left w:val="none" w:sz="0" w:space="0" w:color="auto"/>
        <w:bottom w:val="none" w:sz="0" w:space="0" w:color="auto"/>
        <w:right w:val="none" w:sz="0" w:space="0" w:color="auto"/>
      </w:divBdr>
    </w:div>
    <w:div w:id="557515807">
      <w:bodyDiv w:val="1"/>
      <w:marLeft w:val="0"/>
      <w:marRight w:val="0"/>
      <w:marTop w:val="0"/>
      <w:marBottom w:val="0"/>
      <w:divBdr>
        <w:top w:val="none" w:sz="0" w:space="0" w:color="auto"/>
        <w:left w:val="none" w:sz="0" w:space="0" w:color="auto"/>
        <w:bottom w:val="none" w:sz="0" w:space="0" w:color="auto"/>
        <w:right w:val="none" w:sz="0" w:space="0" w:color="auto"/>
      </w:divBdr>
    </w:div>
    <w:div w:id="557789598">
      <w:bodyDiv w:val="1"/>
      <w:marLeft w:val="0"/>
      <w:marRight w:val="0"/>
      <w:marTop w:val="0"/>
      <w:marBottom w:val="0"/>
      <w:divBdr>
        <w:top w:val="none" w:sz="0" w:space="0" w:color="auto"/>
        <w:left w:val="none" w:sz="0" w:space="0" w:color="auto"/>
        <w:bottom w:val="none" w:sz="0" w:space="0" w:color="auto"/>
        <w:right w:val="none" w:sz="0" w:space="0" w:color="auto"/>
      </w:divBdr>
    </w:div>
    <w:div w:id="558126296">
      <w:bodyDiv w:val="1"/>
      <w:marLeft w:val="0"/>
      <w:marRight w:val="0"/>
      <w:marTop w:val="0"/>
      <w:marBottom w:val="0"/>
      <w:divBdr>
        <w:top w:val="none" w:sz="0" w:space="0" w:color="auto"/>
        <w:left w:val="none" w:sz="0" w:space="0" w:color="auto"/>
        <w:bottom w:val="none" w:sz="0" w:space="0" w:color="auto"/>
        <w:right w:val="none" w:sz="0" w:space="0" w:color="auto"/>
      </w:divBdr>
    </w:div>
    <w:div w:id="558904768">
      <w:bodyDiv w:val="1"/>
      <w:marLeft w:val="0"/>
      <w:marRight w:val="0"/>
      <w:marTop w:val="0"/>
      <w:marBottom w:val="0"/>
      <w:divBdr>
        <w:top w:val="none" w:sz="0" w:space="0" w:color="auto"/>
        <w:left w:val="none" w:sz="0" w:space="0" w:color="auto"/>
        <w:bottom w:val="none" w:sz="0" w:space="0" w:color="auto"/>
        <w:right w:val="none" w:sz="0" w:space="0" w:color="auto"/>
      </w:divBdr>
    </w:div>
    <w:div w:id="559441772">
      <w:bodyDiv w:val="1"/>
      <w:marLeft w:val="0"/>
      <w:marRight w:val="0"/>
      <w:marTop w:val="0"/>
      <w:marBottom w:val="0"/>
      <w:divBdr>
        <w:top w:val="none" w:sz="0" w:space="0" w:color="auto"/>
        <w:left w:val="none" w:sz="0" w:space="0" w:color="auto"/>
        <w:bottom w:val="none" w:sz="0" w:space="0" w:color="auto"/>
        <w:right w:val="none" w:sz="0" w:space="0" w:color="auto"/>
      </w:divBdr>
    </w:div>
    <w:div w:id="562641679">
      <w:bodyDiv w:val="1"/>
      <w:marLeft w:val="0"/>
      <w:marRight w:val="0"/>
      <w:marTop w:val="0"/>
      <w:marBottom w:val="0"/>
      <w:divBdr>
        <w:top w:val="none" w:sz="0" w:space="0" w:color="auto"/>
        <w:left w:val="none" w:sz="0" w:space="0" w:color="auto"/>
        <w:bottom w:val="none" w:sz="0" w:space="0" w:color="auto"/>
        <w:right w:val="none" w:sz="0" w:space="0" w:color="auto"/>
      </w:divBdr>
    </w:div>
    <w:div w:id="563101961">
      <w:bodyDiv w:val="1"/>
      <w:marLeft w:val="0"/>
      <w:marRight w:val="0"/>
      <w:marTop w:val="0"/>
      <w:marBottom w:val="0"/>
      <w:divBdr>
        <w:top w:val="none" w:sz="0" w:space="0" w:color="auto"/>
        <w:left w:val="none" w:sz="0" w:space="0" w:color="auto"/>
        <w:bottom w:val="none" w:sz="0" w:space="0" w:color="auto"/>
        <w:right w:val="none" w:sz="0" w:space="0" w:color="auto"/>
      </w:divBdr>
    </w:div>
    <w:div w:id="563760793">
      <w:bodyDiv w:val="1"/>
      <w:marLeft w:val="0"/>
      <w:marRight w:val="0"/>
      <w:marTop w:val="0"/>
      <w:marBottom w:val="0"/>
      <w:divBdr>
        <w:top w:val="none" w:sz="0" w:space="0" w:color="auto"/>
        <w:left w:val="none" w:sz="0" w:space="0" w:color="auto"/>
        <w:bottom w:val="none" w:sz="0" w:space="0" w:color="auto"/>
        <w:right w:val="none" w:sz="0" w:space="0" w:color="auto"/>
      </w:divBdr>
    </w:div>
    <w:div w:id="564069036">
      <w:bodyDiv w:val="1"/>
      <w:marLeft w:val="0"/>
      <w:marRight w:val="0"/>
      <w:marTop w:val="0"/>
      <w:marBottom w:val="0"/>
      <w:divBdr>
        <w:top w:val="none" w:sz="0" w:space="0" w:color="auto"/>
        <w:left w:val="none" w:sz="0" w:space="0" w:color="auto"/>
        <w:bottom w:val="none" w:sz="0" w:space="0" w:color="auto"/>
        <w:right w:val="none" w:sz="0" w:space="0" w:color="auto"/>
      </w:divBdr>
    </w:div>
    <w:div w:id="565456214">
      <w:bodyDiv w:val="1"/>
      <w:marLeft w:val="0"/>
      <w:marRight w:val="0"/>
      <w:marTop w:val="0"/>
      <w:marBottom w:val="0"/>
      <w:divBdr>
        <w:top w:val="none" w:sz="0" w:space="0" w:color="auto"/>
        <w:left w:val="none" w:sz="0" w:space="0" w:color="auto"/>
        <w:bottom w:val="none" w:sz="0" w:space="0" w:color="auto"/>
        <w:right w:val="none" w:sz="0" w:space="0" w:color="auto"/>
      </w:divBdr>
    </w:div>
    <w:div w:id="567307954">
      <w:bodyDiv w:val="1"/>
      <w:marLeft w:val="0"/>
      <w:marRight w:val="0"/>
      <w:marTop w:val="0"/>
      <w:marBottom w:val="0"/>
      <w:divBdr>
        <w:top w:val="none" w:sz="0" w:space="0" w:color="auto"/>
        <w:left w:val="none" w:sz="0" w:space="0" w:color="auto"/>
        <w:bottom w:val="none" w:sz="0" w:space="0" w:color="auto"/>
        <w:right w:val="none" w:sz="0" w:space="0" w:color="auto"/>
      </w:divBdr>
    </w:div>
    <w:div w:id="568199950">
      <w:bodyDiv w:val="1"/>
      <w:marLeft w:val="0"/>
      <w:marRight w:val="0"/>
      <w:marTop w:val="0"/>
      <w:marBottom w:val="0"/>
      <w:divBdr>
        <w:top w:val="none" w:sz="0" w:space="0" w:color="auto"/>
        <w:left w:val="none" w:sz="0" w:space="0" w:color="auto"/>
        <w:bottom w:val="none" w:sz="0" w:space="0" w:color="auto"/>
        <w:right w:val="none" w:sz="0" w:space="0" w:color="auto"/>
      </w:divBdr>
    </w:div>
    <w:div w:id="569775670">
      <w:bodyDiv w:val="1"/>
      <w:marLeft w:val="0"/>
      <w:marRight w:val="0"/>
      <w:marTop w:val="0"/>
      <w:marBottom w:val="0"/>
      <w:divBdr>
        <w:top w:val="none" w:sz="0" w:space="0" w:color="auto"/>
        <w:left w:val="none" w:sz="0" w:space="0" w:color="auto"/>
        <w:bottom w:val="none" w:sz="0" w:space="0" w:color="auto"/>
        <w:right w:val="none" w:sz="0" w:space="0" w:color="auto"/>
      </w:divBdr>
    </w:div>
    <w:div w:id="572811249">
      <w:bodyDiv w:val="1"/>
      <w:marLeft w:val="0"/>
      <w:marRight w:val="0"/>
      <w:marTop w:val="0"/>
      <w:marBottom w:val="0"/>
      <w:divBdr>
        <w:top w:val="none" w:sz="0" w:space="0" w:color="auto"/>
        <w:left w:val="none" w:sz="0" w:space="0" w:color="auto"/>
        <w:bottom w:val="none" w:sz="0" w:space="0" w:color="auto"/>
        <w:right w:val="none" w:sz="0" w:space="0" w:color="auto"/>
      </w:divBdr>
    </w:div>
    <w:div w:id="573392018">
      <w:bodyDiv w:val="1"/>
      <w:marLeft w:val="0"/>
      <w:marRight w:val="0"/>
      <w:marTop w:val="0"/>
      <w:marBottom w:val="0"/>
      <w:divBdr>
        <w:top w:val="none" w:sz="0" w:space="0" w:color="auto"/>
        <w:left w:val="none" w:sz="0" w:space="0" w:color="auto"/>
        <w:bottom w:val="none" w:sz="0" w:space="0" w:color="auto"/>
        <w:right w:val="none" w:sz="0" w:space="0" w:color="auto"/>
      </w:divBdr>
    </w:div>
    <w:div w:id="573587311">
      <w:bodyDiv w:val="1"/>
      <w:marLeft w:val="0"/>
      <w:marRight w:val="0"/>
      <w:marTop w:val="0"/>
      <w:marBottom w:val="0"/>
      <w:divBdr>
        <w:top w:val="none" w:sz="0" w:space="0" w:color="auto"/>
        <w:left w:val="none" w:sz="0" w:space="0" w:color="auto"/>
        <w:bottom w:val="none" w:sz="0" w:space="0" w:color="auto"/>
        <w:right w:val="none" w:sz="0" w:space="0" w:color="auto"/>
      </w:divBdr>
    </w:div>
    <w:div w:id="575552274">
      <w:bodyDiv w:val="1"/>
      <w:marLeft w:val="0"/>
      <w:marRight w:val="0"/>
      <w:marTop w:val="0"/>
      <w:marBottom w:val="0"/>
      <w:divBdr>
        <w:top w:val="none" w:sz="0" w:space="0" w:color="auto"/>
        <w:left w:val="none" w:sz="0" w:space="0" w:color="auto"/>
        <w:bottom w:val="none" w:sz="0" w:space="0" w:color="auto"/>
        <w:right w:val="none" w:sz="0" w:space="0" w:color="auto"/>
      </w:divBdr>
    </w:div>
    <w:div w:id="578098964">
      <w:bodyDiv w:val="1"/>
      <w:marLeft w:val="0"/>
      <w:marRight w:val="0"/>
      <w:marTop w:val="0"/>
      <w:marBottom w:val="0"/>
      <w:divBdr>
        <w:top w:val="none" w:sz="0" w:space="0" w:color="auto"/>
        <w:left w:val="none" w:sz="0" w:space="0" w:color="auto"/>
        <w:bottom w:val="none" w:sz="0" w:space="0" w:color="auto"/>
        <w:right w:val="none" w:sz="0" w:space="0" w:color="auto"/>
      </w:divBdr>
    </w:div>
    <w:div w:id="578364449">
      <w:bodyDiv w:val="1"/>
      <w:marLeft w:val="0"/>
      <w:marRight w:val="0"/>
      <w:marTop w:val="0"/>
      <w:marBottom w:val="0"/>
      <w:divBdr>
        <w:top w:val="none" w:sz="0" w:space="0" w:color="auto"/>
        <w:left w:val="none" w:sz="0" w:space="0" w:color="auto"/>
        <w:bottom w:val="none" w:sz="0" w:space="0" w:color="auto"/>
        <w:right w:val="none" w:sz="0" w:space="0" w:color="auto"/>
      </w:divBdr>
    </w:div>
    <w:div w:id="581723368">
      <w:bodyDiv w:val="1"/>
      <w:marLeft w:val="0"/>
      <w:marRight w:val="0"/>
      <w:marTop w:val="0"/>
      <w:marBottom w:val="0"/>
      <w:divBdr>
        <w:top w:val="none" w:sz="0" w:space="0" w:color="auto"/>
        <w:left w:val="none" w:sz="0" w:space="0" w:color="auto"/>
        <w:bottom w:val="none" w:sz="0" w:space="0" w:color="auto"/>
        <w:right w:val="none" w:sz="0" w:space="0" w:color="auto"/>
      </w:divBdr>
    </w:div>
    <w:div w:id="582104951">
      <w:bodyDiv w:val="1"/>
      <w:marLeft w:val="0"/>
      <w:marRight w:val="0"/>
      <w:marTop w:val="0"/>
      <w:marBottom w:val="0"/>
      <w:divBdr>
        <w:top w:val="none" w:sz="0" w:space="0" w:color="auto"/>
        <w:left w:val="none" w:sz="0" w:space="0" w:color="auto"/>
        <w:bottom w:val="none" w:sz="0" w:space="0" w:color="auto"/>
        <w:right w:val="none" w:sz="0" w:space="0" w:color="auto"/>
      </w:divBdr>
    </w:div>
    <w:div w:id="584269814">
      <w:bodyDiv w:val="1"/>
      <w:marLeft w:val="0"/>
      <w:marRight w:val="0"/>
      <w:marTop w:val="0"/>
      <w:marBottom w:val="0"/>
      <w:divBdr>
        <w:top w:val="none" w:sz="0" w:space="0" w:color="auto"/>
        <w:left w:val="none" w:sz="0" w:space="0" w:color="auto"/>
        <w:bottom w:val="none" w:sz="0" w:space="0" w:color="auto"/>
        <w:right w:val="none" w:sz="0" w:space="0" w:color="auto"/>
      </w:divBdr>
    </w:div>
    <w:div w:id="586575454">
      <w:bodyDiv w:val="1"/>
      <w:marLeft w:val="0"/>
      <w:marRight w:val="0"/>
      <w:marTop w:val="0"/>
      <w:marBottom w:val="0"/>
      <w:divBdr>
        <w:top w:val="none" w:sz="0" w:space="0" w:color="auto"/>
        <w:left w:val="none" w:sz="0" w:space="0" w:color="auto"/>
        <w:bottom w:val="none" w:sz="0" w:space="0" w:color="auto"/>
        <w:right w:val="none" w:sz="0" w:space="0" w:color="auto"/>
      </w:divBdr>
    </w:div>
    <w:div w:id="588780579">
      <w:bodyDiv w:val="1"/>
      <w:marLeft w:val="0"/>
      <w:marRight w:val="0"/>
      <w:marTop w:val="0"/>
      <w:marBottom w:val="0"/>
      <w:divBdr>
        <w:top w:val="none" w:sz="0" w:space="0" w:color="auto"/>
        <w:left w:val="none" w:sz="0" w:space="0" w:color="auto"/>
        <w:bottom w:val="none" w:sz="0" w:space="0" w:color="auto"/>
        <w:right w:val="none" w:sz="0" w:space="0" w:color="auto"/>
      </w:divBdr>
    </w:div>
    <w:div w:id="588806899">
      <w:bodyDiv w:val="1"/>
      <w:marLeft w:val="0"/>
      <w:marRight w:val="0"/>
      <w:marTop w:val="0"/>
      <w:marBottom w:val="0"/>
      <w:divBdr>
        <w:top w:val="none" w:sz="0" w:space="0" w:color="auto"/>
        <w:left w:val="none" w:sz="0" w:space="0" w:color="auto"/>
        <w:bottom w:val="none" w:sz="0" w:space="0" w:color="auto"/>
        <w:right w:val="none" w:sz="0" w:space="0" w:color="auto"/>
      </w:divBdr>
    </w:div>
    <w:div w:id="589047149">
      <w:bodyDiv w:val="1"/>
      <w:marLeft w:val="0"/>
      <w:marRight w:val="0"/>
      <w:marTop w:val="0"/>
      <w:marBottom w:val="0"/>
      <w:divBdr>
        <w:top w:val="none" w:sz="0" w:space="0" w:color="auto"/>
        <w:left w:val="none" w:sz="0" w:space="0" w:color="auto"/>
        <w:bottom w:val="none" w:sz="0" w:space="0" w:color="auto"/>
        <w:right w:val="none" w:sz="0" w:space="0" w:color="auto"/>
      </w:divBdr>
    </w:div>
    <w:div w:id="591470178">
      <w:bodyDiv w:val="1"/>
      <w:marLeft w:val="0"/>
      <w:marRight w:val="0"/>
      <w:marTop w:val="0"/>
      <w:marBottom w:val="0"/>
      <w:divBdr>
        <w:top w:val="none" w:sz="0" w:space="0" w:color="auto"/>
        <w:left w:val="none" w:sz="0" w:space="0" w:color="auto"/>
        <w:bottom w:val="none" w:sz="0" w:space="0" w:color="auto"/>
        <w:right w:val="none" w:sz="0" w:space="0" w:color="auto"/>
      </w:divBdr>
    </w:div>
    <w:div w:id="592015149">
      <w:bodyDiv w:val="1"/>
      <w:marLeft w:val="0"/>
      <w:marRight w:val="0"/>
      <w:marTop w:val="0"/>
      <w:marBottom w:val="0"/>
      <w:divBdr>
        <w:top w:val="none" w:sz="0" w:space="0" w:color="auto"/>
        <w:left w:val="none" w:sz="0" w:space="0" w:color="auto"/>
        <w:bottom w:val="none" w:sz="0" w:space="0" w:color="auto"/>
        <w:right w:val="none" w:sz="0" w:space="0" w:color="auto"/>
      </w:divBdr>
    </w:div>
    <w:div w:id="595133180">
      <w:bodyDiv w:val="1"/>
      <w:marLeft w:val="0"/>
      <w:marRight w:val="0"/>
      <w:marTop w:val="0"/>
      <w:marBottom w:val="0"/>
      <w:divBdr>
        <w:top w:val="none" w:sz="0" w:space="0" w:color="auto"/>
        <w:left w:val="none" w:sz="0" w:space="0" w:color="auto"/>
        <w:bottom w:val="none" w:sz="0" w:space="0" w:color="auto"/>
        <w:right w:val="none" w:sz="0" w:space="0" w:color="auto"/>
      </w:divBdr>
    </w:div>
    <w:div w:id="595868869">
      <w:bodyDiv w:val="1"/>
      <w:marLeft w:val="0"/>
      <w:marRight w:val="0"/>
      <w:marTop w:val="0"/>
      <w:marBottom w:val="0"/>
      <w:divBdr>
        <w:top w:val="none" w:sz="0" w:space="0" w:color="auto"/>
        <w:left w:val="none" w:sz="0" w:space="0" w:color="auto"/>
        <w:bottom w:val="none" w:sz="0" w:space="0" w:color="auto"/>
        <w:right w:val="none" w:sz="0" w:space="0" w:color="auto"/>
      </w:divBdr>
    </w:div>
    <w:div w:id="598955460">
      <w:bodyDiv w:val="1"/>
      <w:marLeft w:val="0"/>
      <w:marRight w:val="0"/>
      <w:marTop w:val="0"/>
      <w:marBottom w:val="0"/>
      <w:divBdr>
        <w:top w:val="none" w:sz="0" w:space="0" w:color="auto"/>
        <w:left w:val="none" w:sz="0" w:space="0" w:color="auto"/>
        <w:bottom w:val="none" w:sz="0" w:space="0" w:color="auto"/>
        <w:right w:val="none" w:sz="0" w:space="0" w:color="auto"/>
      </w:divBdr>
    </w:div>
    <w:div w:id="601766059">
      <w:bodyDiv w:val="1"/>
      <w:marLeft w:val="0"/>
      <w:marRight w:val="0"/>
      <w:marTop w:val="0"/>
      <w:marBottom w:val="0"/>
      <w:divBdr>
        <w:top w:val="none" w:sz="0" w:space="0" w:color="auto"/>
        <w:left w:val="none" w:sz="0" w:space="0" w:color="auto"/>
        <w:bottom w:val="none" w:sz="0" w:space="0" w:color="auto"/>
        <w:right w:val="none" w:sz="0" w:space="0" w:color="auto"/>
      </w:divBdr>
    </w:div>
    <w:div w:id="602877919">
      <w:bodyDiv w:val="1"/>
      <w:marLeft w:val="0"/>
      <w:marRight w:val="0"/>
      <w:marTop w:val="0"/>
      <w:marBottom w:val="0"/>
      <w:divBdr>
        <w:top w:val="none" w:sz="0" w:space="0" w:color="auto"/>
        <w:left w:val="none" w:sz="0" w:space="0" w:color="auto"/>
        <w:bottom w:val="none" w:sz="0" w:space="0" w:color="auto"/>
        <w:right w:val="none" w:sz="0" w:space="0" w:color="auto"/>
      </w:divBdr>
    </w:div>
    <w:div w:id="602959437">
      <w:bodyDiv w:val="1"/>
      <w:marLeft w:val="0"/>
      <w:marRight w:val="0"/>
      <w:marTop w:val="0"/>
      <w:marBottom w:val="0"/>
      <w:divBdr>
        <w:top w:val="none" w:sz="0" w:space="0" w:color="auto"/>
        <w:left w:val="none" w:sz="0" w:space="0" w:color="auto"/>
        <w:bottom w:val="none" w:sz="0" w:space="0" w:color="auto"/>
        <w:right w:val="none" w:sz="0" w:space="0" w:color="auto"/>
      </w:divBdr>
    </w:div>
    <w:div w:id="606162716">
      <w:bodyDiv w:val="1"/>
      <w:marLeft w:val="0"/>
      <w:marRight w:val="0"/>
      <w:marTop w:val="0"/>
      <w:marBottom w:val="0"/>
      <w:divBdr>
        <w:top w:val="none" w:sz="0" w:space="0" w:color="auto"/>
        <w:left w:val="none" w:sz="0" w:space="0" w:color="auto"/>
        <w:bottom w:val="none" w:sz="0" w:space="0" w:color="auto"/>
        <w:right w:val="none" w:sz="0" w:space="0" w:color="auto"/>
      </w:divBdr>
    </w:div>
    <w:div w:id="607011905">
      <w:bodyDiv w:val="1"/>
      <w:marLeft w:val="0"/>
      <w:marRight w:val="0"/>
      <w:marTop w:val="0"/>
      <w:marBottom w:val="0"/>
      <w:divBdr>
        <w:top w:val="none" w:sz="0" w:space="0" w:color="auto"/>
        <w:left w:val="none" w:sz="0" w:space="0" w:color="auto"/>
        <w:bottom w:val="none" w:sz="0" w:space="0" w:color="auto"/>
        <w:right w:val="none" w:sz="0" w:space="0" w:color="auto"/>
      </w:divBdr>
    </w:div>
    <w:div w:id="607808894">
      <w:bodyDiv w:val="1"/>
      <w:marLeft w:val="0"/>
      <w:marRight w:val="0"/>
      <w:marTop w:val="0"/>
      <w:marBottom w:val="0"/>
      <w:divBdr>
        <w:top w:val="none" w:sz="0" w:space="0" w:color="auto"/>
        <w:left w:val="none" w:sz="0" w:space="0" w:color="auto"/>
        <w:bottom w:val="none" w:sz="0" w:space="0" w:color="auto"/>
        <w:right w:val="none" w:sz="0" w:space="0" w:color="auto"/>
      </w:divBdr>
    </w:div>
    <w:div w:id="610358136">
      <w:bodyDiv w:val="1"/>
      <w:marLeft w:val="0"/>
      <w:marRight w:val="0"/>
      <w:marTop w:val="0"/>
      <w:marBottom w:val="0"/>
      <w:divBdr>
        <w:top w:val="none" w:sz="0" w:space="0" w:color="auto"/>
        <w:left w:val="none" w:sz="0" w:space="0" w:color="auto"/>
        <w:bottom w:val="none" w:sz="0" w:space="0" w:color="auto"/>
        <w:right w:val="none" w:sz="0" w:space="0" w:color="auto"/>
      </w:divBdr>
    </w:div>
    <w:div w:id="612589095">
      <w:bodyDiv w:val="1"/>
      <w:marLeft w:val="0"/>
      <w:marRight w:val="0"/>
      <w:marTop w:val="0"/>
      <w:marBottom w:val="0"/>
      <w:divBdr>
        <w:top w:val="none" w:sz="0" w:space="0" w:color="auto"/>
        <w:left w:val="none" w:sz="0" w:space="0" w:color="auto"/>
        <w:bottom w:val="none" w:sz="0" w:space="0" w:color="auto"/>
        <w:right w:val="none" w:sz="0" w:space="0" w:color="auto"/>
      </w:divBdr>
    </w:div>
    <w:div w:id="616135052">
      <w:bodyDiv w:val="1"/>
      <w:marLeft w:val="0"/>
      <w:marRight w:val="0"/>
      <w:marTop w:val="0"/>
      <w:marBottom w:val="0"/>
      <w:divBdr>
        <w:top w:val="none" w:sz="0" w:space="0" w:color="auto"/>
        <w:left w:val="none" w:sz="0" w:space="0" w:color="auto"/>
        <w:bottom w:val="none" w:sz="0" w:space="0" w:color="auto"/>
        <w:right w:val="none" w:sz="0" w:space="0" w:color="auto"/>
      </w:divBdr>
    </w:div>
    <w:div w:id="621763508">
      <w:bodyDiv w:val="1"/>
      <w:marLeft w:val="0"/>
      <w:marRight w:val="0"/>
      <w:marTop w:val="0"/>
      <w:marBottom w:val="0"/>
      <w:divBdr>
        <w:top w:val="none" w:sz="0" w:space="0" w:color="auto"/>
        <w:left w:val="none" w:sz="0" w:space="0" w:color="auto"/>
        <w:bottom w:val="none" w:sz="0" w:space="0" w:color="auto"/>
        <w:right w:val="none" w:sz="0" w:space="0" w:color="auto"/>
      </w:divBdr>
    </w:div>
    <w:div w:id="628821780">
      <w:bodyDiv w:val="1"/>
      <w:marLeft w:val="0"/>
      <w:marRight w:val="0"/>
      <w:marTop w:val="0"/>
      <w:marBottom w:val="0"/>
      <w:divBdr>
        <w:top w:val="none" w:sz="0" w:space="0" w:color="auto"/>
        <w:left w:val="none" w:sz="0" w:space="0" w:color="auto"/>
        <w:bottom w:val="none" w:sz="0" w:space="0" w:color="auto"/>
        <w:right w:val="none" w:sz="0" w:space="0" w:color="auto"/>
      </w:divBdr>
    </w:div>
    <w:div w:id="629172790">
      <w:bodyDiv w:val="1"/>
      <w:marLeft w:val="0"/>
      <w:marRight w:val="0"/>
      <w:marTop w:val="0"/>
      <w:marBottom w:val="0"/>
      <w:divBdr>
        <w:top w:val="none" w:sz="0" w:space="0" w:color="auto"/>
        <w:left w:val="none" w:sz="0" w:space="0" w:color="auto"/>
        <w:bottom w:val="none" w:sz="0" w:space="0" w:color="auto"/>
        <w:right w:val="none" w:sz="0" w:space="0" w:color="auto"/>
      </w:divBdr>
    </w:div>
    <w:div w:id="629436337">
      <w:bodyDiv w:val="1"/>
      <w:marLeft w:val="0"/>
      <w:marRight w:val="0"/>
      <w:marTop w:val="0"/>
      <w:marBottom w:val="0"/>
      <w:divBdr>
        <w:top w:val="none" w:sz="0" w:space="0" w:color="auto"/>
        <w:left w:val="none" w:sz="0" w:space="0" w:color="auto"/>
        <w:bottom w:val="none" w:sz="0" w:space="0" w:color="auto"/>
        <w:right w:val="none" w:sz="0" w:space="0" w:color="auto"/>
      </w:divBdr>
    </w:div>
    <w:div w:id="632176745">
      <w:bodyDiv w:val="1"/>
      <w:marLeft w:val="0"/>
      <w:marRight w:val="0"/>
      <w:marTop w:val="0"/>
      <w:marBottom w:val="0"/>
      <w:divBdr>
        <w:top w:val="none" w:sz="0" w:space="0" w:color="auto"/>
        <w:left w:val="none" w:sz="0" w:space="0" w:color="auto"/>
        <w:bottom w:val="none" w:sz="0" w:space="0" w:color="auto"/>
        <w:right w:val="none" w:sz="0" w:space="0" w:color="auto"/>
      </w:divBdr>
    </w:div>
    <w:div w:id="636224067">
      <w:bodyDiv w:val="1"/>
      <w:marLeft w:val="0"/>
      <w:marRight w:val="0"/>
      <w:marTop w:val="0"/>
      <w:marBottom w:val="0"/>
      <w:divBdr>
        <w:top w:val="none" w:sz="0" w:space="0" w:color="auto"/>
        <w:left w:val="none" w:sz="0" w:space="0" w:color="auto"/>
        <w:bottom w:val="none" w:sz="0" w:space="0" w:color="auto"/>
        <w:right w:val="none" w:sz="0" w:space="0" w:color="auto"/>
      </w:divBdr>
    </w:div>
    <w:div w:id="637032720">
      <w:bodyDiv w:val="1"/>
      <w:marLeft w:val="0"/>
      <w:marRight w:val="0"/>
      <w:marTop w:val="0"/>
      <w:marBottom w:val="0"/>
      <w:divBdr>
        <w:top w:val="none" w:sz="0" w:space="0" w:color="auto"/>
        <w:left w:val="none" w:sz="0" w:space="0" w:color="auto"/>
        <w:bottom w:val="none" w:sz="0" w:space="0" w:color="auto"/>
        <w:right w:val="none" w:sz="0" w:space="0" w:color="auto"/>
      </w:divBdr>
    </w:div>
    <w:div w:id="638267099">
      <w:bodyDiv w:val="1"/>
      <w:marLeft w:val="0"/>
      <w:marRight w:val="0"/>
      <w:marTop w:val="0"/>
      <w:marBottom w:val="0"/>
      <w:divBdr>
        <w:top w:val="none" w:sz="0" w:space="0" w:color="auto"/>
        <w:left w:val="none" w:sz="0" w:space="0" w:color="auto"/>
        <w:bottom w:val="none" w:sz="0" w:space="0" w:color="auto"/>
        <w:right w:val="none" w:sz="0" w:space="0" w:color="auto"/>
      </w:divBdr>
    </w:div>
    <w:div w:id="640187921">
      <w:bodyDiv w:val="1"/>
      <w:marLeft w:val="0"/>
      <w:marRight w:val="0"/>
      <w:marTop w:val="0"/>
      <w:marBottom w:val="0"/>
      <w:divBdr>
        <w:top w:val="none" w:sz="0" w:space="0" w:color="auto"/>
        <w:left w:val="none" w:sz="0" w:space="0" w:color="auto"/>
        <w:bottom w:val="none" w:sz="0" w:space="0" w:color="auto"/>
        <w:right w:val="none" w:sz="0" w:space="0" w:color="auto"/>
      </w:divBdr>
    </w:div>
    <w:div w:id="641234501">
      <w:bodyDiv w:val="1"/>
      <w:marLeft w:val="0"/>
      <w:marRight w:val="0"/>
      <w:marTop w:val="0"/>
      <w:marBottom w:val="0"/>
      <w:divBdr>
        <w:top w:val="none" w:sz="0" w:space="0" w:color="auto"/>
        <w:left w:val="none" w:sz="0" w:space="0" w:color="auto"/>
        <w:bottom w:val="none" w:sz="0" w:space="0" w:color="auto"/>
        <w:right w:val="none" w:sz="0" w:space="0" w:color="auto"/>
      </w:divBdr>
    </w:div>
    <w:div w:id="641615611">
      <w:bodyDiv w:val="1"/>
      <w:marLeft w:val="0"/>
      <w:marRight w:val="0"/>
      <w:marTop w:val="0"/>
      <w:marBottom w:val="0"/>
      <w:divBdr>
        <w:top w:val="none" w:sz="0" w:space="0" w:color="auto"/>
        <w:left w:val="none" w:sz="0" w:space="0" w:color="auto"/>
        <w:bottom w:val="none" w:sz="0" w:space="0" w:color="auto"/>
        <w:right w:val="none" w:sz="0" w:space="0" w:color="auto"/>
      </w:divBdr>
    </w:div>
    <w:div w:id="643465160">
      <w:bodyDiv w:val="1"/>
      <w:marLeft w:val="0"/>
      <w:marRight w:val="0"/>
      <w:marTop w:val="0"/>
      <w:marBottom w:val="0"/>
      <w:divBdr>
        <w:top w:val="none" w:sz="0" w:space="0" w:color="auto"/>
        <w:left w:val="none" w:sz="0" w:space="0" w:color="auto"/>
        <w:bottom w:val="none" w:sz="0" w:space="0" w:color="auto"/>
        <w:right w:val="none" w:sz="0" w:space="0" w:color="auto"/>
      </w:divBdr>
    </w:div>
    <w:div w:id="646057113">
      <w:bodyDiv w:val="1"/>
      <w:marLeft w:val="0"/>
      <w:marRight w:val="0"/>
      <w:marTop w:val="0"/>
      <w:marBottom w:val="0"/>
      <w:divBdr>
        <w:top w:val="none" w:sz="0" w:space="0" w:color="auto"/>
        <w:left w:val="none" w:sz="0" w:space="0" w:color="auto"/>
        <w:bottom w:val="none" w:sz="0" w:space="0" w:color="auto"/>
        <w:right w:val="none" w:sz="0" w:space="0" w:color="auto"/>
      </w:divBdr>
    </w:div>
    <w:div w:id="647054870">
      <w:bodyDiv w:val="1"/>
      <w:marLeft w:val="0"/>
      <w:marRight w:val="0"/>
      <w:marTop w:val="0"/>
      <w:marBottom w:val="0"/>
      <w:divBdr>
        <w:top w:val="none" w:sz="0" w:space="0" w:color="auto"/>
        <w:left w:val="none" w:sz="0" w:space="0" w:color="auto"/>
        <w:bottom w:val="none" w:sz="0" w:space="0" w:color="auto"/>
        <w:right w:val="none" w:sz="0" w:space="0" w:color="auto"/>
      </w:divBdr>
    </w:div>
    <w:div w:id="649284082">
      <w:bodyDiv w:val="1"/>
      <w:marLeft w:val="0"/>
      <w:marRight w:val="0"/>
      <w:marTop w:val="0"/>
      <w:marBottom w:val="0"/>
      <w:divBdr>
        <w:top w:val="none" w:sz="0" w:space="0" w:color="auto"/>
        <w:left w:val="none" w:sz="0" w:space="0" w:color="auto"/>
        <w:bottom w:val="none" w:sz="0" w:space="0" w:color="auto"/>
        <w:right w:val="none" w:sz="0" w:space="0" w:color="auto"/>
      </w:divBdr>
    </w:div>
    <w:div w:id="650447948">
      <w:bodyDiv w:val="1"/>
      <w:marLeft w:val="0"/>
      <w:marRight w:val="0"/>
      <w:marTop w:val="0"/>
      <w:marBottom w:val="0"/>
      <w:divBdr>
        <w:top w:val="none" w:sz="0" w:space="0" w:color="auto"/>
        <w:left w:val="none" w:sz="0" w:space="0" w:color="auto"/>
        <w:bottom w:val="none" w:sz="0" w:space="0" w:color="auto"/>
        <w:right w:val="none" w:sz="0" w:space="0" w:color="auto"/>
      </w:divBdr>
    </w:div>
    <w:div w:id="650915048">
      <w:bodyDiv w:val="1"/>
      <w:marLeft w:val="0"/>
      <w:marRight w:val="0"/>
      <w:marTop w:val="0"/>
      <w:marBottom w:val="0"/>
      <w:divBdr>
        <w:top w:val="none" w:sz="0" w:space="0" w:color="auto"/>
        <w:left w:val="none" w:sz="0" w:space="0" w:color="auto"/>
        <w:bottom w:val="none" w:sz="0" w:space="0" w:color="auto"/>
        <w:right w:val="none" w:sz="0" w:space="0" w:color="auto"/>
      </w:divBdr>
    </w:div>
    <w:div w:id="653338898">
      <w:bodyDiv w:val="1"/>
      <w:marLeft w:val="0"/>
      <w:marRight w:val="0"/>
      <w:marTop w:val="0"/>
      <w:marBottom w:val="0"/>
      <w:divBdr>
        <w:top w:val="none" w:sz="0" w:space="0" w:color="auto"/>
        <w:left w:val="none" w:sz="0" w:space="0" w:color="auto"/>
        <w:bottom w:val="none" w:sz="0" w:space="0" w:color="auto"/>
        <w:right w:val="none" w:sz="0" w:space="0" w:color="auto"/>
      </w:divBdr>
    </w:div>
    <w:div w:id="653682033">
      <w:bodyDiv w:val="1"/>
      <w:marLeft w:val="0"/>
      <w:marRight w:val="0"/>
      <w:marTop w:val="0"/>
      <w:marBottom w:val="0"/>
      <w:divBdr>
        <w:top w:val="none" w:sz="0" w:space="0" w:color="auto"/>
        <w:left w:val="none" w:sz="0" w:space="0" w:color="auto"/>
        <w:bottom w:val="none" w:sz="0" w:space="0" w:color="auto"/>
        <w:right w:val="none" w:sz="0" w:space="0" w:color="auto"/>
      </w:divBdr>
    </w:div>
    <w:div w:id="654183880">
      <w:bodyDiv w:val="1"/>
      <w:marLeft w:val="0"/>
      <w:marRight w:val="0"/>
      <w:marTop w:val="0"/>
      <w:marBottom w:val="0"/>
      <w:divBdr>
        <w:top w:val="none" w:sz="0" w:space="0" w:color="auto"/>
        <w:left w:val="none" w:sz="0" w:space="0" w:color="auto"/>
        <w:bottom w:val="none" w:sz="0" w:space="0" w:color="auto"/>
        <w:right w:val="none" w:sz="0" w:space="0" w:color="auto"/>
      </w:divBdr>
    </w:div>
    <w:div w:id="654532928">
      <w:bodyDiv w:val="1"/>
      <w:marLeft w:val="0"/>
      <w:marRight w:val="0"/>
      <w:marTop w:val="0"/>
      <w:marBottom w:val="0"/>
      <w:divBdr>
        <w:top w:val="none" w:sz="0" w:space="0" w:color="auto"/>
        <w:left w:val="none" w:sz="0" w:space="0" w:color="auto"/>
        <w:bottom w:val="none" w:sz="0" w:space="0" w:color="auto"/>
        <w:right w:val="none" w:sz="0" w:space="0" w:color="auto"/>
      </w:divBdr>
    </w:div>
    <w:div w:id="654993927">
      <w:bodyDiv w:val="1"/>
      <w:marLeft w:val="0"/>
      <w:marRight w:val="0"/>
      <w:marTop w:val="0"/>
      <w:marBottom w:val="0"/>
      <w:divBdr>
        <w:top w:val="none" w:sz="0" w:space="0" w:color="auto"/>
        <w:left w:val="none" w:sz="0" w:space="0" w:color="auto"/>
        <w:bottom w:val="none" w:sz="0" w:space="0" w:color="auto"/>
        <w:right w:val="none" w:sz="0" w:space="0" w:color="auto"/>
      </w:divBdr>
    </w:div>
    <w:div w:id="656692294">
      <w:bodyDiv w:val="1"/>
      <w:marLeft w:val="0"/>
      <w:marRight w:val="0"/>
      <w:marTop w:val="0"/>
      <w:marBottom w:val="0"/>
      <w:divBdr>
        <w:top w:val="none" w:sz="0" w:space="0" w:color="auto"/>
        <w:left w:val="none" w:sz="0" w:space="0" w:color="auto"/>
        <w:bottom w:val="none" w:sz="0" w:space="0" w:color="auto"/>
        <w:right w:val="none" w:sz="0" w:space="0" w:color="auto"/>
      </w:divBdr>
    </w:div>
    <w:div w:id="657224817">
      <w:bodyDiv w:val="1"/>
      <w:marLeft w:val="0"/>
      <w:marRight w:val="0"/>
      <w:marTop w:val="0"/>
      <w:marBottom w:val="0"/>
      <w:divBdr>
        <w:top w:val="none" w:sz="0" w:space="0" w:color="auto"/>
        <w:left w:val="none" w:sz="0" w:space="0" w:color="auto"/>
        <w:bottom w:val="none" w:sz="0" w:space="0" w:color="auto"/>
        <w:right w:val="none" w:sz="0" w:space="0" w:color="auto"/>
      </w:divBdr>
    </w:div>
    <w:div w:id="661085902">
      <w:bodyDiv w:val="1"/>
      <w:marLeft w:val="0"/>
      <w:marRight w:val="0"/>
      <w:marTop w:val="0"/>
      <w:marBottom w:val="0"/>
      <w:divBdr>
        <w:top w:val="none" w:sz="0" w:space="0" w:color="auto"/>
        <w:left w:val="none" w:sz="0" w:space="0" w:color="auto"/>
        <w:bottom w:val="none" w:sz="0" w:space="0" w:color="auto"/>
        <w:right w:val="none" w:sz="0" w:space="0" w:color="auto"/>
      </w:divBdr>
    </w:div>
    <w:div w:id="661588581">
      <w:bodyDiv w:val="1"/>
      <w:marLeft w:val="0"/>
      <w:marRight w:val="0"/>
      <w:marTop w:val="0"/>
      <w:marBottom w:val="0"/>
      <w:divBdr>
        <w:top w:val="none" w:sz="0" w:space="0" w:color="auto"/>
        <w:left w:val="none" w:sz="0" w:space="0" w:color="auto"/>
        <w:bottom w:val="none" w:sz="0" w:space="0" w:color="auto"/>
        <w:right w:val="none" w:sz="0" w:space="0" w:color="auto"/>
      </w:divBdr>
    </w:div>
    <w:div w:id="664087846">
      <w:bodyDiv w:val="1"/>
      <w:marLeft w:val="0"/>
      <w:marRight w:val="0"/>
      <w:marTop w:val="0"/>
      <w:marBottom w:val="0"/>
      <w:divBdr>
        <w:top w:val="none" w:sz="0" w:space="0" w:color="auto"/>
        <w:left w:val="none" w:sz="0" w:space="0" w:color="auto"/>
        <w:bottom w:val="none" w:sz="0" w:space="0" w:color="auto"/>
        <w:right w:val="none" w:sz="0" w:space="0" w:color="auto"/>
      </w:divBdr>
    </w:div>
    <w:div w:id="665327431">
      <w:bodyDiv w:val="1"/>
      <w:marLeft w:val="0"/>
      <w:marRight w:val="0"/>
      <w:marTop w:val="0"/>
      <w:marBottom w:val="0"/>
      <w:divBdr>
        <w:top w:val="none" w:sz="0" w:space="0" w:color="auto"/>
        <w:left w:val="none" w:sz="0" w:space="0" w:color="auto"/>
        <w:bottom w:val="none" w:sz="0" w:space="0" w:color="auto"/>
        <w:right w:val="none" w:sz="0" w:space="0" w:color="auto"/>
      </w:divBdr>
    </w:div>
    <w:div w:id="665401535">
      <w:bodyDiv w:val="1"/>
      <w:marLeft w:val="0"/>
      <w:marRight w:val="0"/>
      <w:marTop w:val="0"/>
      <w:marBottom w:val="0"/>
      <w:divBdr>
        <w:top w:val="none" w:sz="0" w:space="0" w:color="auto"/>
        <w:left w:val="none" w:sz="0" w:space="0" w:color="auto"/>
        <w:bottom w:val="none" w:sz="0" w:space="0" w:color="auto"/>
        <w:right w:val="none" w:sz="0" w:space="0" w:color="auto"/>
      </w:divBdr>
    </w:div>
    <w:div w:id="670374848">
      <w:bodyDiv w:val="1"/>
      <w:marLeft w:val="0"/>
      <w:marRight w:val="0"/>
      <w:marTop w:val="0"/>
      <w:marBottom w:val="0"/>
      <w:divBdr>
        <w:top w:val="none" w:sz="0" w:space="0" w:color="auto"/>
        <w:left w:val="none" w:sz="0" w:space="0" w:color="auto"/>
        <w:bottom w:val="none" w:sz="0" w:space="0" w:color="auto"/>
        <w:right w:val="none" w:sz="0" w:space="0" w:color="auto"/>
      </w:divBdr>
    </w:div>
    <w:div w:id="670985994">
      <w:bodyDiv w:val="1"/>
      <w:marLeft w:val="0"/>
      <w:marRight w:val="0"/>
      <w:marTop w:val="0"/>
      <w:marBottom w:val="0"/>
      <w:divBdr>
        <w:top w:val="none" w:sz="0" w:space="0" w:color="auto"/>
        <w:left w:val="none" w:sz="0" w:space="0" w:color="auto"/>
        <w:bottom w:val="none" w:sz="0" w:space="0" w:color="auto"/>
        <w:right w:val="none" w:sz="0" w:space="0" w:color="auto"/>
      </w:divBdr>
    </w:div>
    <w:div w:id="674503215">
      <w:bodyDiv w:val="1"/>
      <w:marLeft w:val="0"/>
      <w:marRight w:val="0"/>
      <w:marTop w:val="0"/>
      <w:marBottom w:val="0"/>
      <w:divBdr>
        <w:top w:val="none" w:sz="0" w:space="0" w:color="auto"/>
        <w:left w:val="none" w:sz="0" w:space="0" w:color="auto"/>
        <w:bottom w:val="none" w:sz="0" w:space="0" w:color="auto"/>
        <w:right w:val="none" w:sz="0" w:space="0" w:color="auto"/>
      </w:divBdr>
    </w:div>
    <w:div w:id="676031830">
      <w:bodyDiv w:val="1"/>
      <w:marLeft w:val="0"/>
      <w:marRight w:val="0"/>
      <w:marTop w:val="0"/>
      <w:marBottom w:val="0"/>
      <w:divBdr>
        <w:top w:val="none" w:sz="0" w:space="0" w:color="auto"/>
        <w:left w:val="none" w:sz="0" w:space="0" w:color="auto"/>
        <w:bottom w:val="none" w:sz="0" w:space="0" w:color="auto"/>
        <w:right w:val="none" w:sz="0" w:space="0" w:color="auto"/>
      </w:divBdr>
    </w:div>
    <w:div w:id="676731850">
      <w:bodyDiv w:val="1"/>
      <w:marLeft w:val="0"/>
      <w:marRight w:val="0"/>
      <w:marTop w:val="0"/>
      <w:marBottom w:val="0"/>
      <w:divBdr>
        <w:top w:val="none" w:sz="0" w:space="0" w:color="auto"/>
        <w:left w:val="none" w:sz="0" w:space="0" w:color="auto"/>
        <w:bottom w:val="none" w:sz="0" w:space="0" w:color="auto"/>
        <w:right w:val="none" w:sz="0" w:space="0" w:color="auto"/>
      </w:divBdr>
    </w:div>
    <w:div w:id="678657766">
      <w:bodyDiv w:val="1"/>
      <w:marLeft w:val="0"/>
      <w:marRight w:val="0"/>
      <w:marTop w:val="0"/>
      <w:marBottom w:val="0"/>
      <w:divBdr>
        <w:top w:val="none" w:sz="0" w:space="0" w:color="auto"/>
        <w:left w:val="none" w:sz="0" w:space="0" w:color="auto"/>
        <w:bottom w:val="none" w:sz="0" w:space="0" w:color="auto"/>
        <w:right w:val="none" w:sz="0" w:space="0" w:color="auto"/>
      </w:divBdr>
    </w:div>
    <w:div w:id="679502818">
      <w:bodyDiv w:val="1"/>
      <w:marLeft w:val="0"/>
      <w:marRight w:val="0"/>
      <w:marTop w:val="0"/>
      <w:marBottom w:val="0"/>
      <w:divBdr>
        <w:top w:val="none" w:sz="0" w:space="0" w:color="auto"/>
        <w:left w:val="none" w:sz="0" w:space="0" w:color="auto"/>
        <w:bottom w:val="none" w:sz="0" w:space="0" w:color="auto"/>
        <w:right w:val="none" w:sz="0" w:space="0" w:color="auto"/>
      </w:divBdr>
    </w:div>
    <w:div w:id="680661743">
      <w:bodyDiv w:val="1"/>
      <w:marLeft w:val="0"/>
      <w:marRight w:val="0"/>
      <w:marTop w:val="0"/>
      <w:marBottom w:val="0"/>
      <w:divBdr>
        <w:top w:val="none" w:sz="0" w:space="0" w:color="auto"/>
        <w:left w:val="none" w:sz="0" w:space="0" w:color="auto"/>
        <w:bottom w:val="none" w:sz="0" w:space="0" w:color="auto"/>
        <w:right w:val="none" w:sz="0" w:space="0" w:color="auto"/>
      </w:divBdr>
    </w:div>
    <w:div w:id="682704029">
      <w:bodyDiv w:val="1"/>
      <w:marLeft w:val="0"/>
      <w:marRight w:val="0"/>
      <w:marTop w:val="0"/>
      <w:marBottom w:val="0"/>
      <w:divBdr>
        <w:top w:val="none" w:sz="0" w:space="0" w:color="auto"/>
        <w:left w:val="none" w:sz="0" w:space="0" w:color="auto"/>
        <w:bottom w:val="none" w:sz="0" w:space="0" w:color="auto"/>
        <w:right w:val="none" w:sz="0" w:space="0" w:color="auto"/>
      </w:divBdr>
    </w:div>
    <w:div w:id="683284355">
      <w:bodyDiv w:val="1"/>
      <w:marLeft w:val="0"/>
      <w:marRight w:val="0"/>
      <w:marTop w:val="0"/>
      <w:marBottom w:val="0"/>
      <w:divBdr>
        <w:top w:val="none" w:sz="0" w:space="0" w:color="auto"/>
        <w:left w:val="none" w:sz="0" w:space="0" w:color="auto"/>
        <w:bottom w:val="none" w:sz="0" w:space="0" w:color="auto"/>
        <w:right w:val="none" w:sz="0" w:space="0" w:color="auto"/>
      </w:divBdr>
    </w:div>
    <w:div w:id="689456934">
      <w:bodyDiv w:val="1"/>
      <w:marLeft w:val="0"/>
      <w:marRight w:val="0"/>
      <w:marTop w:val="0"/>
      <w:marBottom w:val="0"/>
      <w:divBdr>
        <w:top w:val="none" w:sz="0" w:space="0" w:color="auto"/>
        <w:left w:val="none" w:sz="0" w:space="0" w:color="auto"/>
        <w:bottom w:val="none" w:sz="0" w:space="0" w:color="auto"/>
        <w:right w:val="none" w:sz="0" w:space="0" w:color="auto"/>
      </w:divBdr>
    </w:div>
    <w:div w:id="690109175">
      <w:bodyDiv w:val="1"/>
      <w:marLeft w:val="0"/>
      <w:marRight w:val="0"/>
      <w:marTop w:val="0"/>
      <w:marBottom w:val="0"/>
      <w:divBdr>
        <w:top w:val="none" w:sz="0" w:space="0" w:color="auto"/>
        <w:left w:val="none" w:sz="0" w:space="0" w:color="auto"/>
        <w:bottom w:val="none" w:sz="0" w:space="0" w:color="auto"/>
        <w:right w:val="none" w:sz="0" w:space="0" w:color="auto"/>
      </w:divBdr>
    </w:div>
    <w:div w:id="691034581">
      <w:bodyDiv w:val="1"/>
      <w:marLeft w:val="0"/>
      <w:marRight w:val="0"/>
      <w:marTop w:val="0"/>
      <w:marBottom w:val="0"/>
      <w:divBdr>
        <w:top w:val="none" w:sz="0" w:space="0" w:color="auto"/>
        <w:left w:val="none" w:sz="0" w:space="0" w:color="auto"/>
        <w:bottom w:val="none" w:sz="0" w:space="0" w:color="auto"/>
        <w:right w:val="none" w:sz="0" w:space="0" w:color="auto"/>
      </w:divBdr>
    </w:div>
    <w:div w:id="691036834">
      <w:bodyDiv w:val="1"/>
      <w:marLeft w:val="0"/>
      <w:marRight w:val="0"/>
      <w:marTop w:val="0"/>
      <w:marBottom w:val="0"/>
      <w:divBdr>
        <w:top w:val="none" w:sz="0" w:space="0" w:color="auto"/>
        <w:left w:val="none" w:sz="0" w:space="0" w:color="auto"/>
        <w:bottom w:val="none" w:sz="0" w:space="0" w:color="auto"/>
        <w:right w:val="none" w:sz="0" w:space="0" w:color="auto"/>
      </w:divBdr>
    </w:div>
    <w:div w:id="691498513">
      <w:bodyDiv w:val="1"/>
      <w:marLeft w:val="0"/>
      <w:marRight w:val="0"/>
      <w:marTop w:val="0"/>
      <w:marBottom w:val="0"/>
      <w:divBdr>
        <w:top w:val="none" w:sz="0" w:space="0" w:color="auto"/>
        <w:left w:val="none" w:sz="0" w:space="0" w:color="auto"/>
        <w:bottom w:val="none" w:sz="0" w:space="0" w:color="auto"/>
        <w:right w:val="none" w:sz="0" w:space="0" w:color="auto"/>
      </w:divBdr>
    </w:div>
    <w:div w:id="692194951">
      <w:bodyDiv w:val="1"/>
      <w:marLeft w:val="0"/>
      <w:marRight w:val="0"/>
      <w:marTop w:val="0"/>
      <w:marBottom w:val="0"/>
      <w:divBdr>
        <w:top w:val="none" w:sz="0" w:space="0" w:color="auto"/>
        <w:left w:val="none" w:sz="0" w:space="0" w:color="auto"/>
        <w:bottom w:val="none" w:sz="0" w:space="0" w:color="auto"/>
        <w:right w:val="none" w:sz="0" w:space="0" w:color="auto"/>
      </w:divBdr>
    </w:div>
    <w:div w:id="692345730">
      <w:bodyDiv w:val="1"/>
      <w:marLeft w:val="0"/>
      <w:marRight w:val="0"/>
      <w:marTop w:val="0"/>
      <w:marBottom w:val="0"/>
      <w:divBdr>
        <w:top w:val="none" w:sz="0" w:space="0" w:color="auto"/>
        <w:left w:val="none" w:sz="0" w:space="0" w:color="auto"/>
        <w:bottom w:val="none" w:sz="0" w:space="0" w:color="auto"/>
        <w:right w:val="none" w:sz="0" w:space="0" w:color="auto"/>
      </w:divBdr>
    </w:div>
    <w:div w:id="694426932">
      <w:bodyDiv w:val="1"/>
      <w:marLeft w:val="0"/>
      <w:marRight w:val="0"/>
      <w:marTop w:val="0"/>
      <w:marBottom w:val="0"/>
      <w:divBdr>
        <w:top w:val="none" w:sz="0" w:space="0" w:color="auto"/>
        <w:left w:val="none" w:sz="0" w:space="0" w:color="auto"/>
        <w:bottom w:val="none" w:sz="0" w:space="0" w:color="auto"/>
        <w:right w:val="none" w:sz="0" w:space="0" w:color="auto"/>
      </w:divBdr>
    </w:div>
    <w:div w:id="696396132">
      <w:bodyDiv w:val="1"/>
      <w:marLeft w:val="0"/>
      <w:marRight w:val="0"/>
      <w:marTop w:val="0"/>
      <w:marBottom w:val="0"/>
      <w:divBdr>
        <w:top w:val="none" w:sz="0" w:space="0" w:color="auto"/>
        <w:left w:val="none" w:sz="0" w:space="0" w:color="auto"/>
        <w:bottom w:val="none" w:sz="0" w:space="0" w:color="auto"/>
        <w:right w:val="none" w:sz="0" w:space="0" w:color="auto"/>
      </w:divBdr>
    </w:div>
    <w:div w:id="697197502">
      <w:bodyDiv w:val="1"/>
      <w:marLeft w:val="0"/>
      <w:marRight w:val="0"/>
      <w:marTop w:val="0"/>
      <w:marBottom w:val="0"/>
      <w:divBdr>
        <w:top w:val="none" w:sz="0" w:space="0" w:color="auto"/>
        <w:left w:val="none" w:sz="0" w:space="0" w:color="auto"/>
        <w:bottom w:val="none" w:sz="0" w:space="0" w:color="auto"/>
        <w:right w:val="none" w:sz="0" w:space="0" w:color="auto"/>
      </w:divBdr>
    </w:div>
    <w:div w:id="698242722">
      <w:bodyDiv w:val="1"/>
      <w:marLeft w:val="0"/>
      <w:marRight w:val="0"/>
      <w:marTop w:val="0"/>
      <w:marBottom w:val="0"/>
      <w:divBdr>
        <w:top w:val="none" w:sz="0" w:space="0" w:color="auto"/>
        <w:left w:val="none" w:sz="0" w:space="0" w:color="auto"/>
        <w:bottom w:val="none" w:sz="0" w:space="0" w:color="auto"/>
        <w:right w:val="none" w:sz="0" w:space="0" w:color="auto"/>
      </w:divBdr>
    </w:div>
    <w:div w:id="703940807">
      <w:bodyDiv w:val="1"/>
      <w:marLeft w:val="0"/>
      <w:marRight w:val="0"/>
      <w:marTop w:val="0"/>
      <w:marBottom w:val="0"/>
      <w:divBdr>
        <w:top w:val="none" w:sz="0" w:space="0" w:color="auto"/>
        <w:left w:val="none" w:sz="0" w:space="0" w:color="auto"/>
        <w:bottom w:val="none" w:sz="0" w:space="0" w:color="auto"/>
        <w:right w:val="none" w:sz="0" w:space="0" w:color="auto"/>
      </w:divBdr>
    </w:div>
    <w:div w:id="704524676">
      <w:bodyDiv w:val="1"/>
      <w:marLeft w:val="0"/>
      <w:marRight w:val="0"/>
      <w:marTop w:val="0"/>
      <w:marBottom w:val="0"/>
      <w:divBdr>
        <w:top w:val="none" w:sz="0" w:space="0" w:color="auto"/>
        <w:left w:val="none" w:sz="0" w:space="0" w:color="auto"/>
        <w:bottom w:val="none" w:sz="0" w:space="0" w:color="auto"/>
        <w:right w:val="none" w:sz="0" w:space="0" w:color="auto"/>
      </w:divBdr>
    </w:div>
    <w:div w:id="704603295">
      <w:bodyDiv w:val="1"/>
      <w:marLeft w:val="0"/>
      <w:marRight w:val="0"/>
      <w:marTop w:val="0"/>
      <w:marBottom w:val="0"/>
      <w:divBdr>
        <w:top w:val="none" w:sz="0" w:space="0" w:color="auto"/>
        <w:left w:val="none" w:sz="0" w:space="0" w:color="auto"/>
        <w:bottom w:val="none" w:sz="0" w:space="0" w:color="auto"/>
        <w:right w:val="none" w:sz="0" w:space="0" w:color="auto"/>
      </w:divBdr>
    </w:div>
    <w:div w:id="707409671">
      <w:bodyDiv w:val="1"/>
      <w:marLeft w:val="0"/>
      <w:marRight w:val="0"/>
      <w:marTop w:val="0"/>
      <w:marBottom w:val="0"/>
      <w:divBdr>
        <w:top w:val="none" w:sz="0" w:space="0" w:color="auto"/>
        <w:left w:val="none" w:sz="0" w:space="0" w:color="auto"/>
        <w:bottom w:val="none" w:sz="0" w:space="0" w:color="auto"/>
        <w:right w:val="none" w:sz="0" w:space="0" w:color="auto"/>
      </w:divBdr>
    </w:div>
    <w:div w:id="708646592">
      <w:bodyDiv w:val="1"/>
      <w:marLeft w:val="0"/>
      <w:marRight w:val="0"/>
      <w:marTop w:val="0"/>
      <w:marBottom w:val="0"/>
      <w:divBdr>
        <w:top w:val="none" w:sz="0" w:space="0" w:color="auto"/>
        <w:left w:val="none" w:sz="0" w:space="0" w:color="auto"/>
        <w:bottom w:val="none" w:sz="0" w:space="0" w:color="auto"/>
        <w:right w:val="none" w:sz="0" w:space="0" w:color="auto"/>
      </w:divBdr>
    </w:div>
    <w:div w:id="710808959">
      <w:bodyDiv w:val="1"/>
      <w:marLeft w:val="0"/>
      <w:marRight w:val="0"/>
      <w:marTop w:val="0"/>
      <w:marBottom w:val="0"/>
      <w:divBdr>
        <w:top w:val="none" w:sz="0" w:space="0" w:color="auto"/>
        <w:left w:val="none" w:sz="0" w:space="0" w:color="auto"/>
        <w:bottom w:val="none" w:sz="0" w:space="0" w:color="auto"/>
        <w:right w:val="none" w:sz="0" w:space="0" w:color="auto"/>
      </w:divBdr>
    </w:div>
    <w:div w:id="711228668">
      <w:bodyDiv w:val="1"/>
      <w:marLeft w:val="0"/>
      <w:marRight w:val="0"/>
      <w:marTop w:val="0"/>
      <w:marBottom w:val="0"/>
      <w:divBdr>
        <w:top w:val="none" w:sz="0" w:space="0" w:color="auto"/>
        <w:left w:val="none" w:sz="0" w:space="0" w:color="auto"/>
        <w:bottom w:val="none" w:sz="0" w:space="0" w:color="auto"/>
        <w:right w:val="none" w:sz="0" w:space="0" w:color="auto"/>
      </w:divBdr>
    </w:div>
    <w:div w:id="711656303">
      <w:bodyDiv w:val="1"/>
      <w:marLeft w:val="0"/>
      <w:marRight w:val="0"/>
      <w:marTop w:val="0"/>
      <w:marBottom w:val="0"/>
      <w:divBdr>
        <w:top w:val="none" w:sz="0" w:space="0" w:color="auto"/>
        <w:left w:val="none" w:sz="0" w:space="0" w:color="auto"/>
        <w:bottom w:val="none" w:sz="0" w:space="0" w:color="auto"/>
        <w:right w:val="none" w:sz="0" w:space="0" w:color="auto"/>
      </w:divBdr>
    </w:div>
    <w:div w:id="712580941">
      <w:bodyDiv w:val="1"/>
      <w:marLeft w:val="0"/>
      <w:marRight w:val="0"/>
      <w:marTop w:val="0"/>
      <w:marBottom w:val="0"/>
      <w:divBdr>
        <w:top w:val="none" w:sz="0" w:space="0" w:color="auto"/>
        <w:left w:val="none" w:sz="0" w:space="0" w:color="auto"/>
        <w:bottom w:val="none" w:sz="0" w:space="0" w:color="auto"/>
        <w:right w:val="none" w:sz="0" w:space="0" w:color="auto"/>
      </w:divBdr>
    </w:div>
    <w:div w:id="712777249">
      <w:bodyDiv w:val="1"/>
      <w:marLeft w:val="0"/>
      <w:marRight w:val="0"/>
      <w:marTop w:val="0"/>
      <w:marBottom w:val="0"/>
      <w:divBdr>
        <w:top w:val="none" w:sz="0" w:space="0" w:color="auto"/>
        <w:left w:val="none" w:sz="0" w:space="0" w:color="auto"/>
        <w:bottom w:val="none" w:sz="0" w:space="0" w:color="auto"/>
        <w:right w:val="none" w:sz="0" w:space="0" w:color="auto"/>
      </w:divBdr>
    </w:div>
    <w:div w:id="714500788">
      <w:bodyDiv w:val="1"/>
      <w:marLeft w:val="0"/>
      <w:marRight w:val="0"/>
      <w:marTop w:val="0"/>
      <w:marBottom w:val="0"/>
      <w:divBdr>
        <w:top w:val="none" w:sz="0" w:space="0" w:color="auto"/>
        <w:left w:val="none" w:sz="0" w:space="0" w:color="auto"/>
        <w:bottom w:val="none" w:sz="0" w:space="0" w:color="auto"/>
        <w:right w:val="none" w:sz="0" w:space="0" w:color="auto"/>
      </w:divBdr>
    </w:div>
    <w:div w:id="715544160">
      <w:bodyDiv w:val="1"/>
      <w:marLeft w:val="0"/>
      <w:marRight w:val="0"/>
      <w:marTop w:val="0"/>
      <w:marBottom w:val="0"/>
      <w:divBdr>
        <w:top w:val="none" w:sz="0" w:space="0" w:color="auto"/>
        <w:left w:val="none" w:sz="0" w:space="0" w:color="auto"/>
        <w:bottom w:val="none" w:sz="0" w:space="0" w:color="auto"/>
        <w:right w:val="none" w:sz="0" w:space="0" w:color="auto"/>
      </w:divBdr>
    </w:div>
    <w:div w:id="716513924">
      <w:bodyDiv w:val="1"/>
      <w:marLeft w:val="0"/>
      <w:marRight w:val="0"/>
      <w:marTop w:val="0"/>
      <w:marBottom w:val="0"/>
      <w:divBdr>
        <w:top w:val="none" w:sz="0" w:space="0" w:color="auto"/>
        <w:left w:val="none" w:sz="0" w:space="0" w:color="auto"/>
        <w:bottom w:val="none" w:sz="0" w:space="0" w:color="auto"/>
        <w:right w:val="none" w:sz="0" w:space="0" w:color="auto"/>
      </w:divBdr>
    </w:div>
    <w:div w:id="716978133">
      <w:bodyDiv w:val="1"/>
      <w:marLeft w:val="0"/>
      <w:marRight w:val="0"/>
      <w:marTop w:val="0"/>
      <w:marBottom w:val="0"/>
      <w:divBdr>
        <w:top w:val="none" w:sz="0" w:space="0" w:color="auto"/>
        <w:left w:val="none" w:sz="0" w:space="0" w:color="auto"/>
        <w:bottom w:val="none" w:sz="0" w:space="0" w:color="auto"/>
        <w:right w:val="none" w:sz="0" w:space="0" w:color="auto"/>
      </w:divBdr>
    </w:div>
    <w:div w:id="717432762">
      <w:bodyDiv w:val="1"/>
      <w:marLeft w:val="0"/>
      <w:marRight w:val="0"/>
      <w:marTop w:val="0"/>
      <w:marBottom w:val="0"/>
      <w:divBdr>
        <w:top w:val="none" w:sz="0" w:space="0" w:color="auto"/>
        <w:left w:val="none" w:sz="0" w:space="0" w:color="auto"/>
        <w:bottom w:val="none" w:sz="0" w:space="0" w:color="auto"/>
        <w:right w:val="none" w:sz="0" w:space="0" w:color="auto"/>
      </w:divBdr>
    </w:div>
    <w:div w:id="718019458">
      <w:bodyDiv w:val="1"/>
      <w:marLeft w:val="0"/>
      <w:marRight w:val="0"/>
      <w:marTop w:val="0"/>
      <w:marBottom w:val="0"/>
      <w:divBdr>
        <w:top w:val="none" w:sz="0" w:space="0" w:color="auto"/>
        <w:left w:val="none" w:sz="0" w:space="0" w:color="auto"/>
        <w:bottom w:val="none" w:sz="0" w:space="0" w:color="auto"/>
        <w:right w:val="none" w:sz="0" w:space="0" w:color="auto"/>
      </w:divBdr>
    </w:div>
    <w:div w:id="718743367">
      <w:bodyDiv w:val="1"/>
      <w:marLeft w:val="0"/>
      <w:marRight w:val="0"/>
      <w:marTop w:val="0"/>
      <w:marBottom w:val="0"/>
      <w:divBdr>
        <w:top w:val="none" w:sz="0" w:space="0" w:color="auto"/>
        <w:left w:val="none" w:sz="0" w:space="0" w:color="auto"/>
        <w:bottom w:val="none" w:sz="0" w:space="0" w:color="auto"/>
        <w:right w:val="none" w:sz="0" w:space="0" w:color="auto"/>
      </w:divBdr>
    </w:div>
    <w:div w:id="719087281">
      <w:bodyDiv w:val="1"/>
      <w:marLeft w:val="0"/>
      <w:marRight w:val="0"/>
      <w:marTop w:val="0"/>
      <w:marBottom w:val="0"/>
      <w:divBdr>
        <w:top w:val="none" w:sz="0" w:space="0" w:color="auto"/>
        <w:left w:val="none" w:sz="0" w:space="0" w:color="auto"/>
        <w:bottom w:val="none" w:sz="0" w:space="0" w:color="auto"/>
        <w:right w:val="none" w:sz="0" w:space="0" w:color="auto"/>
      </w:divBdr>
    </w:div>
    <w:div w:id="719868287">
      <w:bodyDiv w:val="1"/>
      <w:marLeft w:val="0"/>
      <w:marRight w:val="0"/>
      <w:marTop w:val="0"/>
      <w:marBottom w:val="0"/>
      <w:divBdr>
        <w:top w:val="none" w:sz="0" w:space="0" w:color="auto"/>
        <w:left w:val="none" w:sz="0" w:space="0" w:color="auto"/>
        <w:bottom w:val="none" w:sz="0" w:space="0" w:color="auto"/>
        <w:right w:val="none" w:sz="0" w:space="0" w:color="auto"/>
      </w:divBdr>
    </w:div>
    <w:div w:id="721443334">
      <w:bodyDiv w:val="1"/>
      <w:marLeft w:val="0"/>
      <w:marRight w:val="0"/>
      <w:marTop w:val="0"/>
      <w:marBottom w:val="0"/>
      <w:divBdr>
        <w:top w:val="none" w:sz="0" w:space="0" w:color="auto"/>
        <w:left w:val="none" w:sz="0" w:space="0" w:color="auto"/>
        <w:bottom w:val="none" w:sz="0" w:space="0" w:color="auto"/>
        <w:right w:val="none" w:sz="0" w:space="0" w:color="auto"/>
      </w:divBdr>
    </w:div>
    <w:div w:id="722098343">
      <w:bodyDiv w:val="1"/>
      <w:marLeft w:val="0"/>
      <w:marRight w:val="0"/>
      <w:marTop w:val="0"/>
      <w:marBottom w:val="0"/>
      <w:divBdr>
        <w:top w:val="none" w:sz="0" w:space="0" w:color="auto"/>
        <w:left w:val="none" w:sz="0" w:space="0" w:color="auto"/>
        <w:bottom w:val="none" w:sz="0" w:space="0" w:color="auto"/>
        <w:right w:val="none" w:sz="0" w:space="0" w:color="auto"/>
      </w:divBdr>
    </w:div>
    <w:div w:id="724135298">
      <w:bodyDiv w:val="1"/>
      <w:marLeft w:val="0"/>
      <w:marRight w:val="0"/>
      <w:marTop w:val="0"/>
      <w:marBottom w:val="0"/>
      <w:divBdr>
        <w:top w:val="none" w:sz="0" w:space="0" w:color="auto"/>
        <w:left w:val="none" w:sz="0" w:space="0" w:color="auto"/>
        <w:bottom w:val="none" w:sz="0" w:space="0" w:color="auto"/>
        <w:right w:val="none" w:sz="0" w:space="0" w:color="auto"/>
      </w:divBdr>
    </w:div>
    <w:div w:id="724334679">
      <w:bodyDiv w:val="1"/>
      <w:marLeft w:val="0"/>
      <w:marRight w:val="0"/>
      <w:marTop w:val="0"/>
      <w:marBottom w:val="0"/>
      <w:divBdr>
        <w:top w:val="none" w:sz="0" w:space="0" w:color="auto"/>
        <w:left w:val="none" w:sz="0" w:space="0" w:color="auto"/>
        <w:bottom w:val="none" w:sz="0" w:space="0" w:color="auto"/>
        <w:right w:val="none" w:sz="0" w:space="0" w:color="auto"/>
      </w:divBdr>
    </w:div>
    <w:div w:id="724648999">
      <w:bodyDiv w:val="1"/>
      <w:marLeft w:val="0"/>
      <w:marRight w:val="0"/>
      <w:marTop w:val="0"/>
      <w:marBottom w:val="0"/>
      <w:divBdr>
        <w:top w:val="none" w:sz="0" w:space="0" w:color="auto"/>
        <w:left w:val="none" w:sz="0" w:space="0" w:color="auto"/>
        <w:bottom w:val="none" w:sz="0" w:space="0" w:color="auto"/>
        <w:right w:val="none" w:sz="0" w:space="0" w:color="auto"/>
      </w:divBdr>
    </w:div>
    <w:div w:id="728655623">
      <w:bodyDiv w:val="1"/>
      <w:marLeft w:val="0"/>
      <w:marRight w:val="0"/>
      <w:marTop w:val="0"/>
      <w:marBottom w:val="0"/>
      <w:divBdr>
        <w:top w:val="none" w:sz="0" w:space="0" w:color="auto"/>
        <w:left w:val="none" w:sz="0" w:space="0" w:color="auto"/>
        <w:bottom w:val="none" w:sz="0" w:space="0" w:color="auto"/>
        <w:right w:val="none" w:sz="0" w:space="0" w:color="auto"/>
      </w:divBdr>
    </w:div>
    <w:div w:id="729110178">
      <w:bodyDiv w:val="1"/>
      <w:marLeft w:val="0"/>
      <w:marRight w:val="0"/>
      <w:marTop w:val="0"/>
      <w:marBottom w:val="0"/>
      <w:divBdr>
        <w:top w:val="none" w:sz="0" w:space="0" w:color="auto"/>
        <w:left w:val="none" w:sz="0" w:space="0" w:color="auto"/>
        <w:bottom w:val="none" w:sz="0" w:space="0" w:color="auto"/>
        <w:right w:val="none" w:sz="0" w:space="0" w:color="auto"/>
      </w:divBdr>
    </w:div>
    <w:div w:id="734859209">
      <w:bodyDiv w:val="1"/>
      <w:marLeft w:val="0"/>
      <w:marRight w:val="0"/>
      <w:marTop w:val="0"/>
      <w:marBottom w:val="0"/>
      <w:divBdr>
        <w:top w:val="none" w:sz="0" w:space="0" w:color="auto"/>
        <w:left w:val="none" w:sz="0" w:space="0" w:color="auto"/>
        <w:bottom w:val="none" w:sz="0" w:space="0" w:color="auto"/>
        <w:right w:val="none" w:sz="0" w:space="0" w:color="auto"/>
      </w:divBdr>
    </w:div>
    <w:div w:id="735783701">
      <w:bodyDiv w:val="1"/>
      <w:marLeft w:val="0"/>
      <w:marRight w:val="0"/>
      <w:marTop w:val="0"/>
      <w:marBottom w:val="0"/>
      <w:divBdr>
        <w:top w:val="none" w:sz="0" w:space="0" w:color="auto"/>
        <w:left w:val="none" w:sz="0" w:space="0" w:color="auto"/>
        <w:bottom w:val="none" w:sz="0" w:space="0" w:color="auto"/>
        <w:right w:val="none" w:sz="0" w:space="0" w:color="auto"/>
      </w:divBdr>
    </w:div>
    <w:div w:id="738747330">
      <w:bodyDiv w:val="1"/>
      <w:marLeft w:val="0"/>
      <w:marRight w:val="0"/>
      <w:marTop w:val="0"/>
      <w:marBottom w:val="0"/>
      <w:divBdr>
        <w:top w:val="none" w:sz="0" w:space="0" w:color="auto"/>
        <w:left w:val="none" w:sz="0" w:space="0" w:color="auto"/>
        <w:bottom w:val="none" w:sz="0" w:space="0" w:color="auto"/>
        <w:right w:val="none" w:sz="0" w:space="0" w:color="auto"/>
      </w:divBdr>
    </w:div>
    <w:div w:id="740180342">
      <w:bodyDiv w:val="1"/>
      <w:marLeft w:val="0"/>
      <w:marRight w:val="0"/>
      <w:marTop w:val="0"/>
      <w:marBottom w:val="0"/>
      <w:divBdr>
        <w:top w:val="none" w:sz="0" w:space="0" w:color="auto"/>
        <w:left w:val="none" w:sz="0" w:space="0" w:color="auto"/>
        <w:bottom w:val="none" w:sz="0" w:space="0" w:color="auto"/>
        <w:right w:val="none" w:sz="0" w:space="0" w:color="auto"/>
      </w:divBdr>
    </w:div>
    <w:div w:id="742878334">
      <w:bodyDiv w:val="1"/>
      <w:marLeft w:val="0"/>
      <w:marRight w:val="0"/>
      <w:marTop w:val="0"/>
      <w:marBottom w:val="0"/>
      <w:divBdr>
        <w:top w:val="none" w:sz="0" w:space="0" w:color="auto"/>
        <w:left w:val="none" w:sz="0" w:space="0" w:color="auto"/>
        <w:bottom w:val="none" w:sz="0" w:space="0" w:color="auto"/>
        <w:right w:val="none" w:sz="0" w:space="0" w:color="auto"/>
      </w:divBdr>
    </w:div>
    <w:div w:id="746808227">
      <w:bodyDiv w:val="1"/>
      <w:marLeft w:val="0"/>
      <w:marRight w:val="0"/>
      <w:marTop w:val="0"/>
      <w:marBottom w:val="0"/>
      <w:divBdr>
        <w:top w:val="none" w:sz="0" w:space="0" w:color="auto"/>
        <w:left w:val="none" w:sz="0" w:space="0" w:color="auto"/>
        <w:bottom w:val="none" w:sz="0" w:space="0" w:color="auto"/>
        <w:right w:val="none" w:sz="0" w:space="0" w:color="auto"/>
      </w:divBdr>
    </w:div>
    <w:div w:id="747731986">
      <w:bodyDiv w:val="1"/>
      <w:marLeft w:val="0"/>
      <w:marRight w:val="0"/>
      <w:marTop w:val="0"/>
      <w:marBottom w:val="0"/>
      <w:divBdr>
        <w:top w:val="none" w:sz="0" w:space="0" w:color="auto"/>
        <w:left w:val="none" w:sz="0" w:space="0" w:color="auto"/>
        <w:bottom w:val="none" w:sz="0" w:space="0" w:color="auto"/>
        <w:right w:val="none" w:sz="0" w:space="0" w:color="auto"/>
      </w:divBdr>
    </w:div>
    <w:div w:id="749933126">
      <w:bodyDiv w:val="1"/>
      <w:marLeft w:val="0"/>
      <w:marRight w:val="0"/>
      <w:marTop w:val="0"/>
      <w:marBottom w:val="0"/>
      <w:divBdr>
        <w:top w:val="none" w:sz="0" w:space="0" w:color="auto"/>
        <w:left w:val="none" w:sz="0" w:space="0" w:color="auto"/>
        <w:bottom w:val="none" w:sz="0" w:space="0" w:color="auto"/>
        <w:right w:val="none" w:sz="0" w:space="0" w:color="auto"/>
      </w:divBdr>
    </w:div>
    <w:div w:id="753671679">
      <w:bodyDiv w:val="1"/>
      <w:marLeft w:val="0"/>
      <w:marRight w:val="0"/>
      <w:marTop w:val="0"/>
      <w:marBottom w:val="0"/>
      <w:divBdr>
        <w:top w:val="none" w:sz="0" w:space="0" w:color="auto"/>
        <w:left w:val="none" w:sz="0" w:space="0" w:color="auto"/>
        <w:bottom w:val="none" w:sz="0" w:space="0" w:color="auto"/>
        <w:right w:val="none" w:sz="0" w:space="0" w:color="auto"/>
      </w:divBdr>
    </w:div>
    <w:div w:id="754135430">
      <w:bodyDiv w:val="1"/>
      <w:marLeft w:val="0"/>
      <w:marRight w:val="0"/>
      <w:marTop w:val="0"/>
      <w:marBottom w:val="0"/>
      <w:divBdr>
        <w:top w:val="none" w:sz="0" w:space="0" w:color="auto"/>
        <w:left w:val="none" w:sz="0" w:space="0" w:color="auto"/>
        <w:bottom w:val="none" w:sz="0" w:space="0" w:color="auto"/>
        <w:right w:val="none" w:sz="0" w:space="0" w:color="auto"/>
      </w:divBdr>
    </w:div>
    <w:div w:id="756756043">
      <w:bodyDiv w:val="1"/>
      <w:marLeft w:val="0"/>
      <w:marRight w:val="0"/>
      <w:marTop w:val="0"/>
      <w:marBottom w:val="0"/>
      <w:divBdr>
        <w:top w:val="none" w:sz="0" w:space="0" w:color="auto"/>
        <w:left w:val="none" w:sz="0" w:space="0" w:color="auto"/>
        <w:bottom w:val="none" w:sz="0" w:space="0" w:color="auto"/>
        <w:right w:val="none" w:sz="0" w:space="0" w:color="auto"/>
      </w:divBdr>
    </w:div>
    <w:div w:id="758526797">
      <w:bodyDiv w:val="1"/>
      <w:marLeft w:val="0"/>
      <w:marRight w:val="0"/>
      <w:marTop w:val="0"/>
      <w:marBottom w:val="0"/>
      <w:divBdr>
        <w:top w:val="none" w:sz="0" w:space="0" w:color="auto"/>
        <w:left w:val="none" w:sz="0" w:space="0" w:color="auto"/>
        <w:bottom w:val="none" w:sz="0" w:space="0" w:color="auto"/>
        <w:right w:val="none" w:sz="0" w:space="0" w:color="auto"/>
      </w:divBdr>
    </w:div>
    <w:div w:id="770904194">
      <w:bodyDiv w:val="1"/>
      <w:marLeft w:val="0"/>
      <w:marRight w:val="0"/>
      <w:marTop w:val="0"/>
      <w:marBottom w:val="0"/>
      <w:divBdr>
        <w:top w:val="none" w:sz="0" w:space="0" w:color="auto"/>
        <w:left w:val="none" w:sz="0" w:space="0" w:color="auto"/>
        <w:bottom w:val="none" w:sz="0" w:space="0" w:color="auto"/>
        <w:right w:val="none" w:sz="0" w:space="0" w:color="auto"/>
      </w:divBdr>
    </w:div>
    <w:div w:id="772626590">
      <w:bodyDiv w:val="1"/>
      <w:marLeft w:val="0"/>
      <w:marRight w:val="0"/>
      <w:marTop w:val="0"/>
      <w:marBottom w:val="0"/>
      <w:divBdr>
        <w:top w:val="none" w:sz="0" w:space="0" w:color="auto"/>
        <w:left w:val="none" w:sz="0" w:space="0" w:color="auto"/>
        <w:bottom w:val="none" w:sz="0" w:space="0" w:color="auto"/>
        <w:right w:val="none" w:sz="0" w:space="0" w:color="auto"/>
      </w:divBdr>
    </w:div>
    <w:div w:id="772824388">
      <w:bodyDiv w:val="1"/>
      <w:marLeft w:val="0"/>
      <w:marRight w:val="0"/>
      <w:marTop w:val="0"/>
      <w:marBottom w:val="0"/>
      <w:divBdr>
        <w:top w:val="none" w:sz="0" w:space="0" w:color="auto"/>
        <w:left w:val="none" w:sz="0" w:space="0" w:color="auto"/>
        <w:bottom w:val="none" w:sz="0" w:space="0" w:color="auto"/>
        <w:right w:val="none" w:sz="0" w:space="0" w:color="auto"/>
      </w:divBdr>
    </w:div>
    <w:div w:id="773088574">
      <w:bodyDiv w:val="1"/>
      <w:marLeft w:val="0"/>
      <w:marRight w:val="0"/>
      <w:marTop w:val="0"/>
      <w:marBottom w:val="0"/>
      <w:divBdr>
        <w:top w:val="none" w:sz="0" w:space="0" w:color="auto"/>
        <w:left w:val="none" w:sz="0" w:space="0" w:color="auto"/>
        <w:bottom w:val="none" w:sz="0" w:space="0" w:color="auto"/>
        <w:right w:val="none" w:sz="0" w:space="0" w:color="auto"/>
      </w:divBdr>
    </w:div>
    <w:div w:id="774330336">
      <w:bodyDiv w:val="1"/>
      <w:marLeft w:val="0"/>
      <w:marRight w:val="0"/>
      <w:marTop w:val="0"/>
      <w:marBottom w:val="0"/>
      <w:divBdr>
        <w:top w:val="none" w:sz="0" w:space="0" w:color="auto"/>
        <w:left w:val="none" w:sz="0" w:space="0" w:color="auto"/>
        <w:bottom w:val="none" w:sz="0" w:space="0" w:color="auto"/>
        <w:right w:val="none" w:sz="0" w:space="0" w:color="auto"/>
      </w:divBdr>
    </w:div>
    <w:div w:id="775833012">
      <w:bodyDiv w:val="1"/>
      <w:marLeft w:val="0"/>
      <w:marRight w:val="0"/>
      <w:marTop w:val="0"/>
      <w:marBottom w:val="0"/>
      <w:divBdr>
        <w:top w:val="none" w:sz="0" w:space="0" w:color="auto"/>
        <w:left w:val="none" w:sz="0" w:space="0" w:color="auto"/>
        <w:bottom w:val="none" w:sz="0" w:space="0" w:color="auto"/>
        <w:right w:val="none" w:sz="0" w:space="0" w:color="auto"/>
      </w:divBdr>
    </w:div>
    <w:div w:id="781728526">
      <w:bodyDiv w:val="1"/>
      <w:marLeft w:val="0"/>
      <w:marRight w:val="0"/>
      <w:marTop w:val="0"/>
      <w:marBottom w:val="0"/>
      <w:divBdr>
        <w:top w:val="none" w:sz="0" w:space="0" w:color="auto"/>
        <w:left w:val="none" w:sz="0" w:space="0" w:color="auto"/>
        <w:bottom w:val="none" w:sz="0" w:space="0" w:color="auto"/>
        <w:right w:val="none" w:sz="0" w:space="0" w:color="auto"/>
      </w:divBdr>
    </w:div>
    <w:div w:id="786700539">
      <w:bodyDiv w:val="1"/>
      <w:marLeft w:val="0"/>
      <w:marRight w:val="0"/>
      <w:marTop w:val="0"/>
      <w:marBottom w:val="0"/>
      <w:divBdr>
        <w:top w:val="none" w:sz="0" w:space="0" w:color="auto"/>
        <w:left w:val="none" w:sz="0" w:space="0" w:color="auto"/>
        <w:bottom w:val="none" w:sz="0" w:space="0" w:color="auto"/>
        <w:right w:val="none" w:sz="0" w:space="0" w:color="auto"/>
      </w:divBdr>
    </w:div>
    <w:div w:id="787553530">
      <w:bodyDiv w:val="1"/>
      <w:marLeft w:val="0"/>
      <w:marRight w:val="0"/>
      <w:marTop w:val="0"/>
      <w:marBottom w:val="0"/>
      <w:divBdr>
        <w:top w:val="none" w:sz="0" w:space="0" w:color="auto"/>
        <w:left w:val="none" w:sz="0" w:space="0" w:color="auto"/>
        <w:bottom w:val="none" w:sz="0" w:space="0" w:color="auto"/>
        <w:right w:val="none" w:sz="0" w:space="0" w:color="auto"/>
      </w:divBdr>
    </w:div>
    <w:div w:id="787746454">
      <w:bodyDiv w:val="1"/>
      <w:marLeft w:val="0"/>
      <w:marRight w:val="0"/>
      <w:marTop w:val="0"/>
      <w:marBottom w:val="0"/>
      <w:divBdr>
        <w:top w:val="none" w:sz="0" w:space="0" w:color="auto"/>
        <w:left w:val="none" w:sz="0" w:space="0" w:color="auto"/>
        <w:bottom w:val="none" w:sz="0" w:space="0" w:color="auto"/>
        <w:right w:val="none" w:sz="0" w:space="0" w:color="auto"/>
      </w:divBdr>
    </w:div>
    <w:div w:id="788666676">
      <w:bodyDiv w:val="1"/>
      <w:marLeft w:val="0"/>
      <w:marRight w:val="0"/>
      <w:marTop w:val="0"/>
      <w:marBottom w:val="0"/>
      <w:divBdr>
        <w:top w:val="none" w:sz="0" w:space="0" w:color="auto"/>
        <w:left w:val="none" w:sz="0" w:space="0" w:color="auto"/>
        <w:bottom w:val="none" w:sz="0" w:space="0" w:color="auto"/>
        <w:right w:val="none" w:sz="0" w:space="0" w:color="auto"/>
      </w:divBdr>
    </w:div>
    <w:div w:id="789709227">
      <w:bodyDiv w:val="1"/>
      <w:marLeft w:val="0"/>
      <w:marRight w:val="0"/>
      <w:marTop w:val="0"/>
      <w:marBottom w:val="0"/>
      <w:divBdr>
        <w:top w:val="none" w:sz="0" w:space="0" w:color="auto"/>
        <w:left w:val="none" w:sz="0" w:space="0" w:color="auto"/>
        <w:bottom w:val="none" w:sz="0" w:space="0" w:color="auto"/>
        <w:right w:val="none" w:sz="0" w:space="0" w:color="auto"/>
      </w:divBdr>
    </w:div>
    <w:div w:id="791679579">
      <w:bodyDiv w:val="1"/>
      <w:marLeft w:val="0"/>
      <w:marRight w:val="0"/>
      <w:marTop w:val="0"/>
      <w:marBottom w:val="0"/>
      <w:divBdr>
        <w:top w:val="none" w:sz="0" w:space="0" w:color="auto"/>
        <w:left w:val="none" w:sz="0" w:space="0" w:color="auto"/>
        <w:bottom w:val="none" w:sz="0" w:space="0" w:color="auto"/>
        <w:right w:val="none" w:sz="0" w:space="0" w:color="auto"/>
      </w:divBdr>
    </w:div>
    <w:div w:id="792673752">
      <w:bodyDiv w:val="1"/>
      <w:marLeft w:val="0"/>
      <w:marRight w:val="0"/>
      <w:marTop w:val="0"/>
      <w:marBottom w:val="0"/>
      <w:divBdr>
        <w:top w:val="none" w:sz="0" w:space="0" w:color="auto"/>
        <w:left w:val="none" w:sz="0" w:space="0" w:color="auto"/>
        <w:bottom w:val="none" w:sz="0" w:space="0" w:color="auto"/>
        <w:right w:val="none" w:sz="0" w:space="0" w:color="auto"/>
      </w:divBdr>
    </w:div>
    <w:div w:id="794373621">
      <w:bodyDiv w:val="1"/>
      <w:marLeft w:val="0"/>
      <w:marRight w:val="0"/>
      <w:marTop w:val="0"/>
      <w:marBottom w:val="0"/>
      <w:divBdr>
        <w:top w:val="none" w:sz="0" w:space="0" w:color="auto"/>
        <w:left w:val="none" w:sz="0" w:space="0" w:color="auto"/>
        <w:bottom w:val="none" w:sz="0" w:space="0" w:color="auto"/>
        <w:right w:val="none" w:sz="0" w:space="0" w:color="auto"/>
      </w:divBdr>
    </w:div>
    <w:div w:id="795611464">
      <w:bodyDiv w:val="1"/>
      <w:marLeft w:val="0"/>
      <w:marRight w:val="0"/>
      <w:marTop w:val="0"/>
      <w:marBottom w:val="0"/>
      <w:divBdr>
        <w:top w:val="none" w:sz="0" w:space="0" w:color="auto"/>
        <w:left w:val="none" w:sz="0" w:space="0" w:color="auto"/>
        <w:bottom w:val="none" w:sz="0" w:space="0" w:color="auto"/>
        <w:right w:val="none" w:sz="0" w:space="0" w:color="auto"/>
      </w:divBdr>
    </w:div>
    <w:div w:id="797800722">
      <w:bodyDiv w:val="1"/>
      <w:marLeft w:val="0"/>
      <w:marRight w:val="0"/>
      <w:marTop w:val="0"/>
      <w:marBottom w:val="0"/>
      <w:divBdr>
        <w:top w:val="none" w:sz="0" w:space="0" w:color="auto"/>
        <w:left w:val="none" w:sz="0" w:space="0" w:color="auto"/>
        <w:bottom w:val="none" w:sz="0" w:space="0" w:color="auto"/>
        <w:right w:val="none" w:sz="0" w:space="0" w:color="auto"/>
      </w:divBdr>
    </w:div>
    <w:div w:id="800343072">
      <w:bodyDiv w:val="1"/>
      <w:marLeft w:val="0"/>
      <w:marRight w:val="0"/>
      <w:marTop w:val="0"/>
      <w:marBottom w:val="0"/>
      <w:divBdr>
        <w:top w:val="none" w:sz="0" w:space="0" w:color="auto"/>
        <w:left w:val="none" w:sz="0" w:space="0" w:color="auto"/>
        <w:bottom w:val="none" w:sz="0" w:space="0" w:color="auto"/>
        <w:right w:val="none" w:sz="0" w:space="0" w:color="auto"/>
      </w:divBdr>
    </w:div>
    <w:div w:id="803277377">
      <w:bodyDiv w:val="1"/>
      <w:marLeft w:val="0"/>
      <w:marRight w:val="0"/>
      <w:marTop w:val="0"/>
      <w:marBottom w:val="0"/>
      <w:divBdr>
        <w:top w:val="none" w:sz="0" w:space="0" w:color="auto"/>
        <w:left w:val="none" w:sz="0" w:space="0" w:color="auto"/>
        <w:bottom w:val="none" w:sz="0" w:space="0" w:color="auto"/>
        <w:right w:val="none" w:sz="0" w:space="0" w:color="auto"/>
      </w:divBdr>
    </w:div>
    <w:div w:id="811750745">
      <w:bodyDiv w:val="1"/>
      <w:marLeft w:val="0"/>
      <w:marRight w:val="0"/>
      <w:marTop w:val="0"/>
      <w:marBottom w:val="0"/>
      <w:divBdr>
        <w:top w:val="none" w:sz="0" w:space="0" w:color="auto"/>
        <w:left w:val="none" w:sz="0" w:space="0" w:color="auto"/>
        <w:bottom w:val="none" w:sz="0" w:space="0" w:color="auto"/>
        <w:right w:val="none" w:sz="0" w:space="0" w:color="auto"/>
      </w:divBdr>
    </w:div>
    <w:div w:id="813134586">
      <w:bodyDiv w:val="1"/>
      <w:marLeft w:val="0"/>
      <w:marRight w:val="0"/>
      <w:marTop w:val="0"/>
      <w:marBottom w:val="0"/>
      <w:divBdr>
        <w:top w:val="none" w:sz="0" w:space="0" w:color="auto"/>
        <w:left w:val="none" w:sz="0" w:space="0" w:color="auto"/>
        <w:bottom w:val="none" w:sz="0" w:space="0" w:color="auto"/>
        <w:right w:val="none" w:sz="0" w:space="0" w:color="auto"/>
      </w:divBdr>
    </w:div>
    <w:div w:id="813179344">
      <w:bodyDiv w:val="1"/>
      <w:marLeft w:val="0"/>
      <w:marRight w:val="0"/>
      <w:marTop w:val="0"/>
      <w:marBottom w:val="0"/>
      <w:divBdr>
        <w:top w:val="none" w:sz="0" w:space="0" w:color="auto"/>
        <w:left w:val="none" w:sz="0" w:space="0" w:color="auto"/>
        <w:bottom w:val="none" w:sz="0" w:space="0" w:color="auto"/>
        <w:right w:val="none" w:sz="0" w:space="0" w:color="auto"/>
      </w:divBdr>
    </w:div>
    <w:div w:id="813761125">
      <w:bodyDiv w:val="1"/>
      <w:marLeft w:val="0"/>
      <w:marRight w:val="0"/>
      <w:marTop w:val="0"/>
      <w:marBottom w:val="0"/>
      <w:divBdr>
        <w:top w:val="none" w:sz="0" w:space="0" w:color="auto"/>
        <w:left w:val="none" w:sz="0" w:space="0" w:color="auto"/>
        <w:bottom w:val="none" w:sz="0" w:space="0" w:color="auto"/>
        <w:right w:val="none" w:sz="0" w:space="0" w:color="auto"/>
      </w:divBdr>
    </w:div>
    <w:div w:id="814568496">
      <w:bodyDiv w:val="1"/>
      <w:marLeft w:val="0"/>
      <w:marRight w:val="0"/>
      <w:marTop w:val="0"/>
      <w:marBottom w:val="0"/>
      <w:divBdr>
        <w:top w:val="none" w:sz="0" w:space="0" w:color="auto"/>
        <w:left w:val="none" w:sz="0" w:space="0" w:color="auto"/>
        <w:bottom w:val="none" w:sz="0" w:space="0" w:color="auto"/>
        <w:right w:val="none" w:sz="0" w:space="0" w:color="auto"/>
      </w:divBdr>
    </w:div>
    <w:div w:id="816150373">
      <w:bodyDiv w:val="1"/>
      <w:marLeft w:val="0"/>
      <w:marRight w:val="0"/>
      <w:marTop w:val="0"/>
      <w:marBottom w:val="0"/>
      <w:divBdr>
        <w:top w:val="none" w:sz="0" w:space="0" w:color="auto"/>
        <w:left w:val="none" w:sz="0" w:space="0" w:color="auto"/>
        <w:bottom w:val="none" w:sz="0" w:space="0" w:color="auto"/>
        <w:right w:val="none" w:sz="0" w:space="0" w:color="auto"/>
      </w:divBdr>
    </w:div>
    <w:div w:id="818693323">
      <w:bodyDiv w:val="1"/>
      <w:marLeft w:val="0"/>
      <w:marRight w:val="0"/>
      <w:marTop w:val="0"/>
      <w:marBottom w:val="0"/>
      <w:divBdr>
        <w:top w:val="none" w:sz="0" w:space="0" w:color="auto"/>
        <w:left w:val="none" w:sz="0" w:space="0" w:color="auto"/>
        <w:bottom w:val="none" w:sz="0" w:space="0" w:color="auto"/>
        <w:right w:val="none" w:sz="0" w:space="0" w:color="auto"/>
      </w:divBdr>
    </w:div>
    <w:div w:id="821389913">
      <w:bodyDiv w:val="1"/>
      <w:marLeft w:val="0"/>
      <w:marRight w:val="0"/>
      <w:marTop w:val="0"/>
      <w:marBottom w:val="0"/>
      <w:divBdr>
        <w:top w:val="none" w:sz="0" w:space="0" w:color="auto"/>
        <w:left w:val="none" w:sz="0" w:space="0" w:color="auto"/>
        <w:bottom w:val="none" w:sz="0" w:space="0" w:color="auto"/>
        <w:right w:val="none" w:sz="0" w:space="0" w:color="auto"/>
      </w:divBdr>
    </w:div>
    <w:div w:id="823737571">
      <w:bodyDiv w:val="1"/>
      <w:marLeft w:val="0"/>
      <w:marRight w:val="0"/>
      <w:marTop w:val="0"/>
      <w:marBottom w:val="0"/>
      <w:divBdr>
        <w:top w:val="none" w:sz="0" w:space="0" w:color="auto"/>
        <w:left w:val="none" w:sz="0" w:space="0" w:color="auto"/>
        <w:bottom w:val="none" w:sz="0" w:space="0" w:color="auto"/>
        <w:right w:val="none" w:sz="0" w:space="0" w:color="auto"/>
      </w:divBdr>
    </w:div>
    <w:div w:id="825900800">
      <w:bodyDiv w:val="1"/>
      <w:marLeft w:val="0"/>
      <w:marRight w:val="0"/>
      <w:marTop w:val="0"/>
      <w:marBottom w:val="0"/>
      <w:divBdr>
        <w:top w:val="none" w:sz="0" w:space="0" w:color="auto"/>
        <w:left w:val="none" w:sz="0" w:space="0" w:color="auto"/>
        <w:bottom w:val="none" w:sz="0" w:space="0" w:color="auto"/>
        <w:right w:val="none" w:sz="0" w:space="0" w:color="auto"/>
      </w:divBdr>
    </w:div>
    <w:div w:id="827793147">
      <w:bodyDiv w:val="1"/>
      <w:marLeft w:val="0"/>
      <w:marRight w:val="0"/>
      <w:marTop w:val="0"/>
      <w:marBottom w:val="0"/>
      <w:divBdr>
        <w:top w:val="none" w:sz="0" w:space="0" w:color="auto"/>
        <w:left w:val="none" w:sz="0" w:space="0" w:color="auto"/>
        <w:bottom w:val="none" w:sz="0" w:space="0" w:color="auto"/>
        <w:right w:val="none" w:sz="0" w:space="0" w:color="auto"/>
      </w:divBdr>
    </w:div>
    <w:div w:id="829638532">
      <w:bodyDiv w:val="1"/>
      <w:marLeft w:val="0"/>
      <w:marRight w:val="0"/>
      <w:marTop w:val="0"/>
      <w:marBottom w:val="0"/>
      <w:divBdr>
        <w:top w:val="none" w:sz="0" w:space="0" w:color="auto"/>
        <w:left w:val="none" w:sz="0" w:space="0" w:color="auto"/>
        <w:bottom w:val="none" w:sz="0" w:space="0" w:color="auto"/>
        <w:right w:val="none" w:sz="0" w:space="0" w:color="auto"/>
      </w:divBdr>
    </w:div>
    <w:div w:id="829831848">
      <w:bodyDiv w:val="1"/>
      <w:marLeft w:val="0"/>
      <w:marRight w:val="0"/>
      <w:marTop w:val="0"/>
      <w:marBottom w:val="0"/>
      <w:divBdr>
        <w:top w:val="none" w:sz="0" w:space="0" w:color="auto"/>
        <w:left w:val="none" w:sz="0" w:space="0" w:color="auto"/>
        <w:bottom w:val="none" w:sz="0" w:space="0" w:color="auto"/>
        <w:right w:val="none" w:sz="0" w:space="0" w:color="auto"/>
      </w:divBdr>
    </w:div>
    <w:div w:id="830481780">
      <w:bodyDiv w:val="1"/>
      <w:marLeft w:val="0"/>
      <w:marRight w:val="0"/>
      <w:marTop w:val="0"/>
      <w:marBottom w:val="0"/>
      <w:divBdr>
        <w:top w:val="none" w:sz="0" w:space="0" w:color="auto"/>
        <w:left w:val="none" w:sz="0" w:space="0" w:color="auto"/>
        <w:bottom w:val="none" w:sz="0" w:space="0" w:color="auto"/>
        <w:right w:val="none" w:sz="0" w:space="0" w:color="auto"/>
      </w:divBdr>
    </w:div>
    <w:div w:id="831679609">
      <w:bodyDiv w:val="1"/>
      <w:marLeft w:val="0"/>
      <w:marRight w:val="0"/>
      <w:marTop w:val="0"/>
      <w:marBottom w:val="0"/>
      <w:divBdr>
        <w:top w:val="none" w:sz="0" w:space="0" w:color="auto"/>
        <w:left w:val="none" w:sz="0" w:space="0" w:color="auto"/>
        <w:bottom w:val="none" w:sz="0" w:space="0" w:color="auto"/>
        <w:right w:val="none" w:sz="0" w:space="0" w:color="auto"/>
      </w:divBdr>
    </w:div>
    <w:div w:id="832724550">
      <w:bodyDiv w:val="1"/>
      <w:marLeft w:val="0"/>
      <w:marRight w:val="0"/>
      <w:marTop w:val="0"/>
      <w:marBottom w:val="0"/>
      <w:divBdr>
        <w:top w:val="none" w:sz="0" w:space="0" w:color="auto"/>
        <w:left w:val="none" w:sz="0" w:space="0" w:color="auto"/>
        <w:bottom w:val="none" w:sz="0" w:space="0" w:color="auto"/>
        <w:right w:val="none" w:sz="0" w:space="0" w:color="auto"/>
      </w:divBdr>
    </w:div>
    <w:div w:id="834413621">
      <w:bodyDiv w:val="1"/>
      <w:marLeft w:val="0"/>
      <w:marRight w:val="0"/>
      <w:marTop w:val="0"/>
      <w:marBottom w:val="0"/>
      <w:divBdr>
        <w:top w:val="none" w:sz="0" w:space="0" w:color="auto"/>
        <w:left w:val="none" w:sz="0" w:space="0" w:color="auto"/>
        <w:bottom w:val="none" w:sz="0" w:space="0" w:color="auto"/>
        <w:right w:val="none" w:sz="0" w:space="0" w:color="auto"/>
      </w:divBdr>
    </w:div>
    <w:div w:id="835271473">
      <w:bodyDiv w:val="1"/>
      <w:marLeft w:val="0"/>
      <w:marRight w:val="0"/>
      <w:marTop w:val="0"/>
      <w:marBottom w:val="0"/>
      <w:divBdr>
        <w:top w:val="none" w:sz="0" w:space="0" w:color="auto"/>
        <w:left w:val="none" w:sz="0" w:space="0" w:color="auto"/>
        <w:bottom w:val="none" w:sz="0" w:space="0" w:color="auto"/>
        <w:right w:val="none" w:sz="0" w:space="0" w:color="auto"/>
      </w:divBdr>
    </w:div>
    <w:div w:id="836194748">
      <w:bodyDiv w:val="1"/>
      <w:marLeft w:val="0"/>
      <w:marRight w:val="0"/>
      <w:marTop w:val="0"/>
      <w:marBottom w:val="0"/>
      <w:divBdr>
        <w:top w:val="none" w:sz="0" w:space="0" w:color="auto"/>
        <w:left w:val="none" w:sz="0" w:space="0" w:color="auto"/>
        <w:bottom w:val="none" w:sz="0" w:space="0" w:color="auto"/>
        <w:right w:val="none" w:sz="0" w:space="0" w:color="auto"/>
      </w:divBdr>
    </w:div>
    <w:div w:id="837962956">
      <w:bodyDiv w:val="1"/>
      <w:marLeft w:val="0"/>
      <w:marRight w:val="0"/>
      <w:marTop w:val="0"/>
      <w:marBottom w:val="0"/>
      <w:divBdr>
        <w:top w:val="none" w:sz="0" w:space="0" w:color="auto"/>
        <w:left w:val="none" w:sz="0" w:space="0" w:color="auto"/>
        <w:bottom w:val="none" w:sz="0" w:space="0" w:color="auto"/>
        <w:right w:val="none" w:sz="0" w:space="0" w:color="auto"/>
      </w:divBdr>
    </w:div>
    <w:div w:id="838544203">
      <w:bodyDiv w:val="1"/>
      <w:marLeft w:val="0"/>
      <w:marRight w:val="0"/>
      <w:marTop w:val="0"/>
      <w:marBottom w:val="0"/>
      <w:divBdr>
        <w:top w:val="none" w:sz="0" w:space="0" w:color="auto"/>
        <w:left w:val="none" w:sz="0" w:space="0" w:color="auto"/>
        <w:bottom w:val="none" w:sz="0" w:space="0" w:color="auto"/>
        <w:right w:val="none" w:sz="0" w:space="0" w:color="auto"/>
      </w:divBdr>
    </w:div>
    <w:div w:id="839276249">
      <w:bodyDiv w:val="1"/>
      <w:marLeft w:val="0"/>
      <w:marRight w:val="0"/>
      <w:marTop w:val="0"/>
      <w:marBottom w:val="0"/>
      <w:divBdr>
        <w:top w:val="none" w:sz="0" w:space="0" w:color="auto"/>
        <w:left w:val="none" w:sz="0" w:space="0" w:color="auto"/>
        <w:bottom w:val="none" w:sz="0" w:space="0" w:color="auto"/>
        <w:right w:val="none" w:sz="0" w:space="0" w:color="auto"/>
      </w:divBdr>
    </w:div>
    <w:div w:id="839738301">
      <w:bodyDiv w:val="1"/>
      <w:marLeft w:val="0"/>
      <w:marRight w:val="0"/>
      <w:marTop w:val="0"/>
      <w:marBottom w:val="0"/>
      <w:divBdr>
        <w:top w:val="none" w:sz="0" w:space="0" w:color="auto"/>
        <w:left w:val="none" w:sz="0" w:space="0" w:color="auto"/>
        <w:bottom w:val="none" w:sz="0" w:space="0" w:color="auto"/>
        <w:right w:val="none" w:sz="0" w:space="0" w:color="auto"/>
      </w:divBdr>
    </w:div>
    <w:div w:id="840007100">
      <w:bodyDiv w:val="1"/>
      <w:marLeft w:val="0"/>
      <w:marRight w:val="0"/>
      <w:marTop w:val="0"/>
      <w:marBottom w:val="0"/>
      <w:divBdr>
        <w:top w:val="none" w:sz="0" w:space="0" w:color="auto"/>
        <w:left w:val="none" w:sz="0" w:space="0" w:color="auto"/>
        <w:bottom w:val="none" w:sz="0" w:space="0" w:color="auto"/>
        <w:right w:val="none" w:sz="0" w:space="0" w:color="auto"/>
      </w:divBdr>
    </w:div>
    <w:div w:id="840126995">
      <w:bodyDiv w:val="1"/>
      <w:marLeft w:val="0"/>
      <w:marRight w:val="0"/>
      <w:marTop w:val="0"/>
      <w:marBottom w:val="0"/>
      <w:divBdr>
        <w:top w:val="none" w:sz="0" w:space="0" w:color="auto"/>
        <w:left w:val="none" w:sz="0" w:space="0" w:color="auto"/>
        <w:bottom w:val="none" w:sz="0" w:space="0" w:color="auto"/>
        <w:right w:val="none" w:sz="0" w:space="0" w:color="auto"/>
      </w:divBdr>
    </w:div>
    <w:div w:id="840506132">
      <w:bodyDiv w:val="1"/>
      <w:marLeft w:val="0"/>
      <w:marRight w:val="0"/>
      <w:marTop w:val="0"/>
      <w:marBottom w:val="0"/>
      <w:divBdr>
        <w:top w:val="none" w:sz="0" w:space="0" w:color="auto"/>
        <w:left w:val="none" w:sz="0" w:space="0" w:color="auto"/>
        <w:bottom w:val="none" w:sz="0" w:space="0" w:color="auto"/>
        <w:right w:val="none" w:sz="0" w:space="0" w:color="auto"/>
      </w:divBdr>
    </w:div>
    <w:div w:id="842283663">
      <w:bodyDiv w:val="1"/>
      <w:marLeft w:val="0"/>
      <w:marRight w:val="0"/>
      <w:marTop w:val="0"/>
      <w:marBottom w:val="0"/>
      <w:divBdr>
        <w:top w:val="none" w:sz="0" w:space="0" w:color="auto"/>
        <w:left w:val="none" w:sz="0" w:space="0" w:color="auto"/>
        <w:bottom w:val="none" w:sz="0" w:space="0" w:color="auto"/>
        <w:right w:val="none" w:sz="0" w:space="0" w:color="auto"/>
      </w:divBdr>
    </w:div>
    <w:div w:id="844133292">
      <w:bodyDiv w:val="1"/>
      <w:marLeft w:val="0"/>
      <w:marRight w:val="0"/>
      <w:marTop w:val="0"/>
      <w:marBottom w:val="0"/>
      <w:divBdr>
        <w:top w:val="none" w:sz="0" w:space="0" w:color="auto"/>
        <w:left w:val="none" w:sz="0" w:space="0" w:color="auto"/>
        <w:bottom w:val="none" w:sz="0" w:space="0" w:color="auto"/>
        <w:right w:val="none" w:sz="0" w:space="0" w:color="auto"/>
      </w:divBdr>
    </w:div>
    <w:div w:id="844633523">
      <w:bodyDiv w:val="1"/>
      <w:marLeft w:val="0"/>
      <w:marRight w:val="0"/>
      <w:marTop w:val="0"/>
      <w:marBottom w:val="0"/>
      <w:divBdr>
        <w:top w:val="none" w:sz="0" w:space="0" w:color="auto"/>
        <w:left w:val="none" w:sz="0" w:space="0" w:color="auto"/>
        <w:bottom w:val="none" w:sz="0" w:space="0" w:color="auto"/>
        <w:right w:val="none" w:sz="0" w:space="0" w:color="auto"/>
      </w:divBdr>
    </w:div>
    <w:div w:id="845706852">
      <w:bodyDiv w:val="1"/>
      <w:marLeft w:val="0"/>
      <w:marRight w:val="0"/>
      <w:marTop w:val="0"/>
      <w:marBottom w:val="0"/>
      <w:divBdr>
        <w:top w:val="none" w:sz="0" w:space="0" w:color="auto"/>
        <w:left w:val="none" w:sz="0" w:space="0" w:color="auto"/>
        <w:bottom w:val="none" w:sz="0" w:space="0" w:color="auto"/>
        <w:right w:val="none" w:sz="0" w:space="0" w:color="auto"/>
      </w:divBdr>
    </w:div>
    <w:div w:id="846408382">
      <w:bodyDiv w:val="1"/>
      <w:marLeft w:val="0"/>
      <w:marRight w:val="0"/>
      <w:marTop w:val="0"/>
      <w:marBottom w:val="0"/>
      <w:divBdr>
        <w:top w:val="none" w:sz="0" w:space="0" w:color="auto"/>
        <w:left w:val="none" w:sz="0" w:space="0" w:color="auto"/>
        <w:bottom w:val="none" w:sz="0" w:space="0" w:color="auto"/>
        <w:right w:val="none" w:sz="0" w:space="0" w:color="auto"/>
      </w:divBdr>
    </w:div>
    <w:div w:id="849223544">
      <w:bodyDiv w:val="1"/>
      <w:marLeft w:val="0"/>
      <w:marRight w:val="0"/>
      <w:marTop w:val="0"/>
      <w:marBottom w:val="0"/>
      <w:divBdr>
        <w:top w:val="none" w:sz="0" w:space="0" w:color="auto"/>
        <w:left w:val="none" w:sz="0" w:space="0" w:color="auto"/>
        <w:bottom w:val="none" w:sz="0" w:space="0" w:color="auto"/>
        <w:right w:val="none" w:sz="0" w:space="0" w:color="auto"/>
      </w:divBdr>
    </w:div>
    <w:div w:id="850295245">
      <w:bodyDiv w:val="1"/>
      <w:marLeft w:val="0"/>
      <w:marRight w:val="0"/>
      <w:marTop w:val="0"/>
      <w:marBottom w:val="0"/>
      <w:divBdr>
        <w:top w:val="none" w:sz="0" w:space="0" w:color="auto"/>
        <w:left w:val="none" w:sz="0" w:space="0" w:color="auto"/>
        <w:bottom w:val="none" w:sz="0" w:space="0" w:color="auto"/>
        <w:right w:val="none" w:sz="0" w:space="0" w:color="auto"/>
      </w:divBdr>
    </w:div>
    <w:div w:id="850533216">
      <w:bodyDiv w:val="1"/>
      <w:marLeft w:val="0"/>
      <w:marRight w:val="0"/>
      <w:marTop w:val="0"/>
      <w:marBottom w:val="0"/>
      <w:divBdr>
        <w:top w:val="none" w:sz="0" w:space="0" w:color="auto"/>
        <w:left w:val="none" w:sz="0" w:space="0" w:color="auto"/>
        <w:bottom w:val="none" w:sz="0" w:space="0" w:color="auto"/>
        <w:right w:val="none" w:sz="0" w:space="0" w:color="auto"/>
      </w:divBdr>
    </w:div>
    <w:div w:id="855190033">
      <w:bodyDiv w:val="1"/>
      <w:marLeft w:val="0"/>
      <w:marRight w:val="0"/>
      <w:marTop w:val="0"/>
      <w:marBottom w:val="0"/>
      <w:divBdr>
        <w:top w:val="none" w:sz="0" w:space="0" w:color="auto"/>
        <w:left w:val="none" w:sz="0" w:space="0" w:color="auto"/>
        <w:bottom w:val="none" w:sz="0" w:space="0" w:color="auto"/>
        <w:right w:val="none" w:sz="0" w:space="0" w:color="auto"/>
      </w:divBdr>
    </w:div>
    <w:div w:id="858011150">
      <w:bodyDiv w:val="1"/>
      <w:marLeft w:val="0"/>
      <w:marRight w:val="0"/>
      <w:marTop w:val="0"/>
      <w:marBottom w:val="0"/>
      <w:divBdr>
        <w:top w:val="none" w:sz="0" w:space="0" w:color="auto"/>
        <w:left w:val="none" w:sz="0" w:space="0" w:color="auto"/>
        <w:bottom w:val="none" w:sz="0" w:space="0" w:color="auto"/>
        <w:right w:val="none" w:sz="0" w:space="0" w:color="auto"/>
      </w:divBdr>
    </w:div>
    <w:div w:id="861015498">
      <w:bodyDiv w:val="1"/>
      <w:marLeft w:val="0"/>
      <w:marRight w:val="0"/>
      <w:marTop w:val="0"/>
      <w:marBottom w:val="0"/>
      <w:divBdr>
        <w:top w:val="none" w:sz="0" w:space="0" w:color="auto"/>
        <w:left w:val="none" w:sz="0" w:space="0" w:color="auto"/>
        <w:bottom w:val="none" w:sz="0" w:space="0" w:color="auto"/>
        <w:right w:val="none" w:sz="0" w:space="0" w:color="auto"/>
      </w:divBdr>
    </w:div>
    <w:div w:id="861822748">
      <w:bodyDiv w:val="1"/>
      <w:marLeft w:val="0"/>
      <w:marRight w:val="0"/>
      <w:marTop w:val="0"/>
      <w:marBottom w:val="0"/>
      <w:divBdr>
        <w:top w:val="none" w:sz="0" w:space="0" w:color="auto"/>
        <w:left w:val="none" w:sz="0" w:space="0" w:color="auto"/>
        <w:bottom w:val="none" w:sz="0" w:space="0" w:color="auto"/>
        <w:right w:val="none" w:sz="0" w:space="0" w:color="auto"/>
      </w:divBdr>
    </w:div>
    <w:div w:id="862861938">
      <w:bodyDiv w:val="1"/>
      <w:marLeft w:val="0"/>
      <w:marRight w:val="0"/>
      <w:marTop w:val="0"/>
      <w:marBottom w:val="0"/>
      <w:divBdr>
        <w:top w:val="none" w:sz="0" w:space="0" w:color="auto"/>
        <w:left w:val="none" w:sz="0" w:space="0" w:color="auto"/>
        <w:bottom w:val="none" w:sz="0" w:space="0" w:color="auto"/>
        <w:right w:val="none" w:sz="0" w:space="0" w:color="auto"/>
      </w:divBdr>
    </w:div>
    <w:div w:id="869294765">
      <w:bodyDiv w:val="1"/>
      <w:marLeft w:val="0"/>
      <w:marRight w:val="0"/>
      <w:marTop w:val="0"/>
      <w:marBottom w:val="0"/>
      <w:divBdr>
        <w:top w:val="none" w:sz="0" w:space="0" w:color="auto"/>
        <w:left w:val="none" w:sz="0" w:space="0" w:color="auto"/>
        <w:bottom w:val="none" w:sz="0" w:space="0" w:color="auto"/>
        <w:right w:val="none" w:sz="0" w:space="0" w:color="auto"/>
      </w:divBdr>
    </w:div>
    <w:div w:id="872234221">
      <w:bodyDiv w:val="1"/>
      <w:marLeft w:val="0"/>
      <w:marRight w:val="0"/>
      <w:marTop w:val="0"/>
      <w:marBottom w:val="0"/>
      <w:divBdr>
        <w:top w:val="none" w:sz="0" w:space="0" w:color="auto"/>
        <w:left w:val="none" w:sz="0" w:space="0" w:color="auto"/>
        <w:bottom w:val="none" w:sz="0" w:space="0" w:color="auto"/>
        <w:right w:val="none" w:sz="0" w:space="0" w:color="auto"/>
      </w:divBdr>
    </w:div>
    <w:div w:id="872350702">
      <w:bodyDiv w:val="1"/>
      <w:marLeft w:val="0"/>
      <w:marRight w:val="0"/>
      <w:marTop w:val="0"/>
      <w:marBottom w:val="0"/>
      <w:divBdr>
        <w:top w:val="none" w:sz="0" w:space="0" w:color="auto"/>
        <w:left w:val="none" w:sz="0" w:space="0" w:color="auto"/>
        <w:bottom w:val="none" w:sz="0" w:space="0" w:color="auto"/>
        <w:right w:val="none" w:sz="0" w:space="0" w:color="auto"/>
      </w:divBdr>
    </w:div>
    <w:div w:id="878056899">
      <w:bodyDiv w:val="1"/>
      <w:marLeft w:val="0"/>
      <w:marRight w:val="0"/>
      <w:marTop w:val="0"/>
      <w:marBottom w:val="0"/>
      <w:divBdr>
        <w:top w:val="none" w:sz="0" w:space="0" w:color="auto"/>
        <w:left w:val="none" w:sz="0" w:space="0" w:color="auto"/>
        <w:bottom w:val="none" w:sz="0" w:space="0" w:color="auto"/>
        <w:right w:val="none" w:sz="0" w:space="0" w:color="auto"/>
      </w:divBdr>
    </w:div>
    <w:div w:id="882445144">
      <w:bodyDiv w:val="1"/>
      <w:marLeft w:val="0"/>
      <w:marRight w:val="0"/>
      <w:marTop w:val="0"/>
      <w:marBottom w:val="0"/>
      <w:divBdr>
        <w:top w:val="none" w:sz="0" w:space="0" w:color="auto"/>
        <w:left w:val="none" w:sz="0" w:space="0" w:color="auto"/>
        <w:bottom w:val="none" w:sz="0" w:space="0" w:color="auto"/>
        <w:right w:val="none" w:sz="0" w:space="0" w:color="auto"/>
      </w:divBdr>
    </w:div>
    <w:div w:id="883517952">
      <w:bodyDiv w:val="1"/>
      <w:marLeft w:val="0"/>
      <w:marRight w:val="0"/>
      <w:marTop w:val="0"/>
      <w:marBottom w:val="0"/>
      <w:divBdr>
        <w:top w:val="none" w:sz="0" w:space="0" w:color="auto"/>
        <w:left w:val="none" w:sz="0" w:space="0" w:color="auto"/>
        <w:bottom w:val="none" w:sz="0" w:space="0" w:color="auto"/>
        <w:right w:val="none" w:sz="0" w:space="0" w:color="auto"/>
      </w:divBdr>
    </w:div>
    <w:div w:id="889655418">
      <w:bodyDiv w:val="1"/>
      <w:marLeft w:val="0"/>
      <w:marRight w:val="0"/>
      <w:marTop w:val="0"/>
      <w:marBottom w:val="0"/>
      <w:divBdr>
        <w:top w:val="none" w:sz="0" w:space="0" w:color="auto"/>
        <w:left w:val="none" w:sz="0" w:space="0" w:color="auto"/>
        <w:bottom w:val="none" w:sz="0" w:space="0" w:color="auto"/>
        <w:right w:val="none" w:sz="0" w:space="0" w:color="auto"/>
      </w:divBdr>
    </w:div>
    <w:div w:id="890186815">
      <w:bodyDiv w:val="1"/>
      <w:marLeft w:val="0"/>
      <w:marRight w:val="0"/>
      <w:marTop w:val="0"/>
      <w:marBottom w:val="0"/>
      <w:divBdr>
        <w:top w:val="none" w:sz="0" w:space="0" w:color="auto"/>
        <w:left w:val="none" w:sz="0" w:space="0" w:color="auto"/>
        <w:bottom w:val="none" w:sz="0" w:space="0" w:color="auto"/>
        <w:right w:val="none" w:sz="0" w:space="0" w:color="auto"/>
      </w:divBdr>
    </w:div>
    <w:div w:id="890190406">
      <w:bodyDiv w:val="1"/>
      <w:marLeft w:val="0"/>
      <w:marRight w:val="0"/>
      <w:marTop w:val="0"/>
      <w:marBottom w:val="0"/>
      <w:divBdr>
        <w:top w:val="none" w:sz="0" w:space="0" w:color="auto"/>
        <w:left w:val="none" w:sz="0" w:space="0" w:color="auto"/>
        <w:bottom w:val="none" w:sz="0" w:space="0" w:color="auto"/>
        <w:right w:val="none" w:sz="0" w:space="0" w:color="auto"/>
      </w:divBdr>
    </w:div>
    <w:div w:id="890530762">
      <w:bodyDiv w:val="1"/>
      <w:marLeft w:val="0"/>
      <w:marRight w:val="0"/>
      <w:marTop w:val="0"/>
      <w:marBottom w:val="0"/>
      <w:divBdr>
        <w:top w:val="none" w:sz="0" w:space="0" w:color="auto"/>
        <w:left w:val="none" w:sz="0" w:space="0" w:color="auto"/>
        <w:bottom w:val="none" w:sz="0" w:space="0" w:color="auto"/>
        <w:right w:val="none" w:sz="0" w:space="0" w:color="auto"/>
      </w:divBdr>
    </w:div>
    <w:div w:id="892236321">
      <w:bodyDiv w:val="1"/>
      <w:marLeft w:val="0"/>
      <w:marRight w:val="0"/>
      <w:marTop w:val="0"/>
      <w:marBottom w:val="0"/>
      <w:divBdr>
        <w:top w:val="none" w:sz="0" w:space="0" w:color="auto"/>
        <w:left w:val="none" w:sz="0" w:space="0" w:color="auto"/>
        <w:bottom w:val="none" w:sz="0" w:space="0" w:color="auto"/>
        <w:right w:val="none" w:sz="0" w:space="0" w:color="auto"/>
      </w:divBdr>
    </w:div>
    <w:div w:id="892427489">
      <w:bodyDiv w:val="1"/>
      <w:marLeft w:val="0"/>
      <w:marRight w:val="0"/>
      <w:marTop w:val="0"/>
      <w:marBottom w:val="0"/>
      <w:divBdr>
        <w:top w:val="none" w:sz="0" w:space="0" w:color="auto"/>
        <w:left w:val="none" w:sz="0" w:space="0" w:color="auto"/>
        <w:bottom w:val="none" w:sz="0" w:space="0" w:color="auto"/>
        <w:right w:val="none" w:sz="0" w:space="0" w:color="auto"/>
      </w:divBdr>
    </w:div>
    <w:div w:id="895624704">
      <w:bodyDiv w:val="1"/>
      <w:marLeft w:val="0"/>
      <w:marRight w:val="0"/>
      <w:marTop w:val="0"/>
      <w:marBottom w:val="0"/>
      <w:divBdr>
        <w:top w:val="none" w:sz="0" w:space="0" w:color="auto"/>
        <w:left w:val="none" w:sz="0" w:space="0" w:color="auto"/>
        <w:bottom w:val="none" w:sz="0" w:space="0" w:color="auto"/>
        <w:right w:val="none" w:sz="0" w:space="0" w:color="auto"/>
      </w:divBdr>
    </w:div>
    <w:div w:id="896287094">
      <w:bodyDiv w:val="1"/>
      <w:marLeft w:val="0"/>
      <w:marRight w:val="0"/>
      <w:marTop w:val="0"/>
      <w:marBottom w:val="0"/>
      <w:divBdr>
        <w:top w:val="none" w:sz="0" w:space="0" w:color="auto"/>
        <w:left w:val="none" w:sz="0" w:space="0" w:color="auto"/>
        <w:bottom w:val="none" w:sz="0" w:space="0" w:color="auto"/>
        <w:right w:val="none" w:sz="0" w:space="0" w:color="auto"/>
      </w:divBdr>
    </w:div>
    <w:div w:id="898636175">
      <w:bodyDiv w:val="1"/>
      <w:marLeft w:val="0"/>
      <w:marRight w:val="0"/>
      <w:marTop w:val="0"/>
      <w:marBottom w:val="0"/>
      <w:divBdr>
        <w:top w:val="none" w:sz="0" w:space="0" w:color="auto"/>
        <w:left w:val="none" w:sz="0" w:space="0" w:color="auto"/>
        <w:bottom w:val="none" w:sz="0" w:space="0" w:color="auto"/>
        <w:right w:val="none" w:sz="0" w:space="0" w:color="auto"/>
      </w:divBdr>
    </w:div>
    <w:div w:id="899948923">
      <w:bodyDiv w:val="1"/>
      <w:marLeft w:val="0"/>
      <w:marRight w:val="0"/>
      <w:marTop w:val="0"/>
      <w:marBottom w:val="0"/>
      <w:divBdr>
        <w:top w:val="none" w:sz="0" w:space="0" w:color="auto"/>
        <w:left w:val="none" w:sz="0" w:space="0" w:color="auto"/>
        <w:bottom w:val="none" w:sz="0" w:space="0" w:color="auto"/>
        <w:right w:val="none" w:sz="0" w:space="0" w:color="auto"/>
      </w:divBdr>
    </w:div>
    <w:div w:id="900293585">
      <w:bodyDiv w:val="1"/>
      <w:marLeft w:val="0"/>
      <w:marRight w:val="0"/>
      <w:marTop w:val="0"/>
      <w:marBottom w:val="0"/>
      <w:divBdr>
        <w:top w:val="none" w:sz="0" w:space="0" w:color="auto"/>
        <w:left w:val="none" w:sz="0" w:space="0" w:color="auto"/>
        <w:bottom w:val="none" w:sz="0" w:space="0" w:color="auto"/>
        <w:right w:val="none" w:sz="0" w:space="0" w:color="auto"/>
      </w:divBdr>
    </w:div>
    <w:div w:id="901257431">
      <w:bodyDiv w:val="1"/>
      <w:marLeft w:val="0"/>
      <w:marRight w:val="0"/>
      <w:marTop w:val="0"/>
      <w:marBottom w:val="0"/>
      <w:divBdr>
        <w:top w:val="none" w:sz="0" w:space="0" w:color="auto"/>
        <w:left w:val="none" w:sz="0" w:space="0" w:color="auto"/>
        <w:bottom w:val="none" w:sz="0" w:space="0" w:color="auto"/>
        <w:right w:val="none" w:sz="0" w:space="0" w:color="auto"/>
      </w:divBdr>
    </w:div>
    <w:div w:id="902056896">
      <w:bodyDiv w:val="1"/>
      <w:marLeft w:val="0"/>
      <w:marRight w:val="0"/>
      <w:marTop w:val="0"/>
      <w:marBottom w:val="0"/>
      <w:divBdr>
        <w:top w:val="none" w:sz="0" w:space="0" w:color="auto"/>
        <w:left w:val="none" w:sz="0" w:space="0" w:color="auto"/>
        <w:bottom w:val="none" w:sz="0" w:space="0" w:color="auto"/>
        <w:right w:val="none" w:sz="0" w:space="0" w:color="auto"/>
      </w:divBdr>
    </w:div>
    <w:div w:id="908885054">
      <w:bodyDiv w:val="1"/>
      <w:marLeft w:val="0"/>
      <w:marRight w:val="0"/>
      <w:marTop w:val="0"/>
      <w:marBottom w:val="0"/>
      <w:divBdr>
        <w:top w:val="none" w:sz="0" w:space="0" w:color="auto"/>
        <w:left w:val="none" w:sz="0" w:space="0" w:color="auto"/>
        <w:bottom w:val="none" w:sz="0" w:space="0" w:color="auto"/>
        <w:right w:val="none" w:sz="0" w:space="0" w:color="auto"/>
      </w:divBdr>
    </w:div>
    <w:div w:id="909072695">
      <w:bodyDiv w:val="1"/>
      <w:marLeft w:val="0"/>
      <w:marRight w:val="0"/>
      <w:marTop w:val="0"/>
      <w:marBottom w:val="0"/>
      <w:divBdr>
        <w:top w:val="none" w:sz="0" w:space="0" w:color="auto"/>
        <w:left w:val="none" w:sz="0" w:space="0" w:color="auto"/>
        <w:bottom w:val="none" w:sz="0" w:space="0" w:color="auto"/>
        <w:right w:val="none" w:sz="0" w:space="0" w:color="auto"/>
      </w:divBdr>
    </w:div>
    <w:div w:id="910505265">
      <w:bodyDiv w:val="1"/>
      <w:marLeft w:val="0"/>
      <w:marRight w:val="0"/>
      <w:marTop w:val="0"/>
      <w:marBottom w:val="0"/>
      <w:divBdr>
        <w:top w:val="none" w:sz="0" w:space="0" w:color="auto"/>
        <w:left w:val="none" w:sz="0" w:space="0" w:color="auto"/>
        <w:bottom w:val="none" w:sz="0" w:space="0" w:color="auto"/>
        <w:right w:val="none" w:sz="0" w:space="0" w:color="auto"/>
      </w:divBdr>
    </w:div>
    <w:div w:id="914171582">
      <w:bodyDiv w:val="1"/>
      <w:marLeft w:val="0"/>
      <w:marRight w:val="0"/>
      <w:marTop w:val="0"/>
      <w:marBottom w:val="0"/>
      <w:divBdr>
        <w:top w:val="none" w:sz="0" w:space="0" w:color="auto"/>
        <w:left w:val="none" w:sz="0" w:space="0" w:color="auto"/>
        <w:bottom w:val="none" w:sz="0" w:space="0" w:color="auto"/>
        <w:right w:val="none" w:sz="0" w:space="0" w:color="auto"/>
      </w:divBdr>
    </w:div>
    <w:div w:id="914778359">
      <w:bodyDiv w:val="1"/>
      <w:marLeft w:val="0"/>
      <w:marRight w:val="0"/>
      <w:marTop w:val="0"/>
      <w:marBottom w:val="0"/>
      <w:divBdr>
        <w:top w:val="none" w:sz="0" w:space="0" w:color="auto"/>
        <w:left w:val="none" w:sz="0" w:space="0" w:color="auto"/>
        <w:bottom w:val="none" w:sz="0" w:space="0" w:color="auto"/>
        <w:right w:val="none" w:sz="0" w:space="0" w:color="auto"/>
      </w:divBdr>
    </w:div>
    <w:div w:id="918903036">
      <w:bodyDiv w:val="1"/>
      <w:marLeft w:val="0"/>
      <w:marRight w:val="0"/>
      <w:marTop w:val="0"/>
      <w:marBottom w:val="0"/>
      <w:divBdr>
        <w:top w:val="none" w:sz="0" w:space="0" w:color="auto"/>
        <w:left w:val="none" w:sz="0" w:space="0" w:color="auto"/>
        <w:bottom w:val="none" w:sz="0" w:space="0" w:color="auto"/>
        <w:right w:val="none" w:sz="0" w:space="0" w:color="auto"/>
      </w:divBdr>
    </w:div>
    <w:div w:id="919288893">
      <w:bodyDiv w:val="1"/>
      <w:marLeft w:val="0"/>
      <w:marRight w:val="0"/>
      <w:marTop w:val="0"/>
      <w:marBottom w:val="0"/>
      <w:divBdr>
        <w:top w:val="none" w:sz="0" w:space="0" w:color="auto"/>
        <w:left w:val="none" w:sz="0" w:space="0" w:color="auto"/>
        <w:bottom w:val="none" w:sz="0" w:space="0" w:color="auto"/>
        <w:right w:val="none" w:sz="0" w:space="0" w:color="auto"/>
      </w:divBdr>
    </w:div>
    <w:div w:id="920263256">
      <w:bodyDiv w:val="1"/>
      <w:marLeft w:val="0"/>
      <w:marRight w:val="0"/>
      <w:marTop w:val="0"/>
      <w:marBottom w:val="0"/>
      <w:divBdr>
        <w:top w:val="none" w:sz="0" w:space="0" w:color="auto"/>
        <w:left w:val="none" w:sz="0" w:space="0" w:color="auto"/>
        <w:bottom w:val="none" w:sz="0" w:space="0" w:color="auto"/>
        <w:right w:val="none" w:sz="0" w:space="0" w:color="auto"/>
      </w:divBdr>
    </w:div>
    <w:div w:id="921455388">
      <w:bodyDiv w:val="1"/>
      <w:marLeft w:val="0"/>
      <w:marRight w:val="0"/>
      <w:marTop w:val="0"/>
      <w:marBottom w:val="0"/>
      <w:divBdr>
        <w:top w:val="none" w:sz="0" w:space="0" w:color="auto"/>
        <w:left w:val="none" w:sz="0" w:space="0" w:color="auto"/>
        <w:bottom w:val="none" w:sz="0" w:space="0" w:color="auto"/>
        <w:right w:val="none" w:sz="0" w:space="0" w:color="auto"/>
      </w:divBdr>
    </w:div>
    <w:div w:id="922570438">
      <w:bodyDiv w:val="1"/>
      <w:marLeft w:val="0"/>
      <w:marRight w:val="0"/>
      <w:marTop w:val="0"/>
      <w:marBottom w:val="0"/>
      <w:divBdr>
        <w:top w:val="none" w:sz="0" w:space="0" w:color="auto"/>
        <w:left w:val="none" w:sz="0" w:space="0" w:color="auto"/>
        <w:bottom w:val="none" w:sz="0" w:space="0" w:color="auto"/>
        <w:right w:val="none" w:sz="0" w:space="0" w:color="auto"/>
      </w:divBdr>
    </w:div>
    <w:div w:id="928389046">
      <w:bodyDiv w:val="1"/>
      <w:marLeft w:val="0"/>
      <w:marRight w:val="0"/>
      <w:marTop w:val="0"/>
      <w:marBottom w:val="0"/>
      <w:divBdr>
        <w:top w:val="none" w:sz="0" w:space="0" w:color="auto"/>
        <w:left w:val="none" w:sz="0" w:space="0" w:color="auto"/>
        <w:bottom w:val="none" w:sz="0" w:space="0" w:color="auto"/>
        <w:right w:val="none" w:sz="0" w:space="0" w:color="auto"/>
      </w:divBdr>
    </w:div>
    <w:div w:id="928807013">
      <w:bodyDiv w:val="1"/>
      <w:marLeft w:val="0"/>
      <w:marRight w:val="0"/>
      <w:marTop w:val="0"/>
      <w:marBottom w:val="0"/>
      <w:divBdr>
        <w:top w:val="none" w:sz="0" w:space="0" w:color="auto"/>
        <w:left w:val="none" w:sz="0" w:space="0" w:color="auto"/>
        <w:bottom w:val="none" w:sz="0" w:space="0" w:color="auto"/>
        <w:right w:val="none" w:sz="0" w:space="0" w:color="auto"/>
      </w:divBdr>
    </w:div>
    <w:div w:id="929629381">
      <w:bodyDiv w:val="1"/>
      <w:marLeft w:val="0"/>
      <w:marRight w:val="0"/>
      <w:marTop w:val="0"/>
      <w:marBottom w:val="0"/>
      <w:divBdr>
        <w:top w:val="none" w:sz="0" w:space="0" w:color="auto"/>
        <w:left w:val="none" w:sz="0" w:space="0" w:color="auto"/>
        <w:bottom w:val="none" w:sz="0" w:space="0" w:color="auto"/>
        <w:right w:val="none" w:sz="0" w:space="0" w:color="auto"/>
      </w:divBdr>
    </w:div>
    <w:div w:id="935359558">
      <w:bodyDiv w:val="1"/>
      <w:marLeft w:val="0"/>
      <w:marRight w:val="0"/>
      <w:marTop w:val="0"/>
      <w:marBottom w:val="0"/>
      <w:divBdr>
        <w:top w:val="none" w:sz="0" w:space="0" w:color="auto"/>
        <w:left w:val="none" w:sz="0" w:space="0" w:color="auto"/>
        <w:bottom w:val="none" w:sz="0" w:space="0" w:color="auto"/>
        <w:right w:val="none" w:sz="0" w:space="0" w:color="auto"/>
      </w:divBdr>
    </w:div>
    <w:div w:id="938831785">
      <w:bodyDiv w:val="1"/>
      <w:marLeft w:val="0"/>
      <w:marRight w:val="0"/>
      <w:marTop w:val="0"/>
      <w:marBottom w:val="0"/>
      <w:divBdr>
        <w:top w:val="none" w:sz="0" w:space="0" w:color="auto"/>
        <w:left w:val="none" w:sz="0" w:space="0" w:color="auto"/>
        <w:bottom w:val="none" w:sz="0" w:space="0" w:color="auto"/>
        <w:right w:val="none" w:sz="0" w:space="0" w:color="auto"/>
      </w:divBdr>
    </w:div>
    <w:div w:id="939336491">
      <w:bodyDiv w:val="1"/>
      <w:marLeft w:val="0"/>
      <w:marRight w:val="0"/>
      <w:marTop w:val="0"/>
      <w:marBottom w:val="0"/>
      <w:divBdr>
        <w:top w:val="none" w:sz="0" w:space="0" w:color="auto"/>
        <w:left w:val="none" w:sz="0" w:space="0" w:color="auto"/>
        <w:bottom w:val="none" w:sz="0" w:space="0" w:color="auto"/>
        <w:right w:val="none" w:sz="0" w:space="0" w:color="auto"/>
      </w:divBdr>
    </w:div>
    <w:div w:id="939341553">
      <w:bodyDiv w:val="1"/>
      <w:marLeft w:val="0"/>
      <w:marRight w:val="0"/>
      <w:marTop w:val="0"/>
      <w:marBottom w:val="0"/>
      <w:divBdr>
        <w:top w:val="none" w:sz="0" w:space="0" w:color="auto"/>
        <w:left w:val="none" w:sz="0" w:space="0" w:color="auto"/>
        <w:bottom w:val="none" w:sz="0" w:space="0" w:color="auto"/>
        <w:right w:val="none" w:sz="0" w:space="0" w:color="auto"/>
      </w:divBdr>
    </w:div>
    <w:div w:id="940990116">
      <w:bodyDiv w:val="1"/>
      <w:marLeft w:val="0"/>
      <w:marRight w:val="0"/>
      <w:marTop w:val="0"/>
      <w:marBottom w:val="0"/>
      <w:divBdr>
        <w:top w:val="none" w:sz="0" w:space="0" w:color="auto"/>
        <w:left w:val="none" w:sz="0" w:space="0" w:color="auto"/>
        <w:bottom w:val="none" w:sz="0" w:space="0" w:color="auto"/>
        <w:right w:val="none" w:sz="0" w:space="0" w:color="auto"/>
      </w:divBdr>
    </w:div>
    <w:div w:id="942886178">
      <w:bodyDiv w:val="1"/>
      <w:marLeft w:val="0"/>
      <w:marRight w:val="0"/>
      <w:marTop w:val="0"/>
      <w:marBottom w:val="0"/>
      <w:divBdr>
        <w:top w:val="none" w:sz="0" w:space="0" w:color="auto"/>
        <w:left w:val="none" w:sz="0" w:space="0" w:color="auto"/>
        <w:bottom w:val="none" w:sz="0" w:space="0" w:color="auto"/>
        <w:right w:val="none" w:sz="0" w:space="0" w:color="auto"/>
      </w:divBdr>
    </w:div>
    <w:div w:id="946691529">
      <w:bodyDiv w:val="1"/>
      <w:marLeft w:val="0"/>
      <w:marRight w:val="0"/>
      <w:marTop w:val="0"/>
      <w:marBottom w:val="0"/>
      <w:divBdr>
        <w:top w:val="none" w:sz="0" w:space="0" w:color="auto"/>
        <w:left w:val="none" w:sz="0" w:space="0" w:color="auto"/>
        <w:bottom w:val="none" w:sz="0" w:space="0" w:color="auto"/>
        <w:right w:val="none" w:sz="0" w:space="0" w:color="auto"/>
      </w:divBdr>
    </w:div>
    <w:div w:id="948242310">
      <w:bodyDiv w:val="1"/>
      <w:marLeft w:val="0"/>
      <w:marRight w:val="0"/>
      <w:marTop w:val="0"/>
      <w:marBottom w:val="0"/>
      <w:divBdr>
        <w:top w:val="none" w:sz="0" w:space="0" w:color="auto"/>
        <w:left w:val="none" w:sz="0" w:space="0" w:color="auto"/>
        <w:bottom w:val="none" w:sz="0" w:space="0" w:color="auto"/>
        <w:right w:val="none" w:sz="0" w:space="0" w:color="auto"/>
      </w:divBdr>
    </w:div>
    <w:div w:id="949167349">
      <w:bodyDiv w:val="1"/>
      <w:marLeft w:val="0"/>
      <w:marRight w:val="0"/>
      <w:marTop w:val="0"/>
      <w:marBottom w:val="0"/>
      <w:divBdr>
        <w:top w:val="none" w:sz="0" w:space="0" w:color="auto"/>
        <w:left w:val="none" w:sz="0" w:space="0" w:color="auto"/>
        <w:bottom w:val="none" w:sz="0" w:space="0" w:color="auto"/>
        <w:right w:val="none" w:sz="0" w:space="0" w:color="auto"/>
      </w:divBdr>
    </w:div>
    <w:div w:id="951126836">
      <w:bodyDiv w:val="1"/>
      <w:marLeft w:val="0"/>
      <w:marRight w:val="0"/>
      <w:marTop w:val="0"/>
      <w:marBottom w:val="0"/>
      <w:divBdr>
        <w:top w:val="none" w:sz="0" w:space="0" w:color="auto"/>
        <w:left w:val="none" w:sz="0" w:space="0" w:color="auto"/>
        <w:bottom w:val="none" w:sz="0" w:space="0" w:color="auto"/>
        <w:right w:val="none" w:sz="0" w:space="0" w:color="auto"/>
      </w:divBdr>
    </w:div>
    <w:div w:id="956260180">
      <w:bodyDiv w:val="1"/>
      <w:marLeft w:val="0"/>
      <w:marRight w:val="0"/>
      <w:marTop w:val="0"/>
      <w:marBottom w:val="0"/>
      <w:divBdr>
        <w:top w:val="none" w:sz="0" w:space="0" w:color="auto"/>
        <w:left w:val="none" w:sz="0" w:space="0" w:color="auto"/>
        <w:bottom w:val="none" w:sz="0" w:space="0" w:color="auto"/>
        <w:right w:val="none" w:sz="0" w:space="0" w:color="auto"/>
      </w:divBdr>
    </w:div>
    <w:div w:id="956645116">
      <w:bodyDiv w:val="1"/>
      <w:marLeft w:val="0"/>
      <w:marRight w:val="0"/>
      <w:marTop w:val="0"/>
      <w:marBottom w:val="0"/>
      <w:divBdr>
        <w:top w:val="none" w:sz="0" w:space="0" w:color="auto"/>
        <w:left w:val="none" w:sz="0" w:space="0" w:color="auto"/>
        <w:bottom w:val="none" w:sz="0" w:space="0" w:color="auto"/>
        <w:right w:val="none" w:sz="0" w:space="0" w:color="auto"/>
      </w:divBdr>
    </w:div>
    <w:div w:id="957179166">
      <w:bodyDiv w:val="1"/>
      <w:marLeft w:val="0"/>
      <w:marRight w:val="0"/>
      <w:marTop w:val="0"/>
      <w:marBottom w:val="0"/>
      <w:divBdr>
        <w:top w:val="none" w:sz="0" w:space="0" w:color="auto"/>
        <w:left w:val="none" w:sz="0" w:space="0" w:color="auto"/>
        <w:bottom w:val="none" w:sz="0" w:space="0" w:color="auto"/>
        <w:right w:val="none" w:sz="0" w:space="0" w:color="auto"/>
      </w:divBdr>
    </w:div>
    <w:div w:id="957369140">
      <w:bodyDiv w:val="1"/>
      <w:marLeft w:val="0"/>
      <w:marRight w:val="0"/>
      <w:marTop w:val="0"/>
      <w:marBottom w:val="0"/>
      <w:divBdr>
        <w:top w:val="none" w:sz="0" w:space="0" w:color="auto"/>
        <w:left w:val="none" w:sz="0" w:space="0" w:color="auto"/>
        <w:bottom w:val="none" w:sz="0" w:space="0" w:color="auto"/>
        <w:right w:val="none" w:sz="0" w:space="0" w:color="auto"/>
      </w:divBdr>
    </w:div>
    <w:div w:id="961110910">
      <w:bodyDiv w:val="1"/>
      <w:marLeft w:val="0"/>
      <w:marRight w:val="0"/>
      <w:marTop w:val="0"/>
      <w:marBottom w:val="0"/>
      <w:divBdr>
        <w:top w:val="none" w:sz="0" w:space="0" w:color="auto"/>
        <w:left w:val="none" w:sz="0" w:space="0" w:color="auto"/>
        <w:bottom w:val="none" w:sz="0" w:space="0" w:color="auto"/>
        <w:right w:val="none" w:sz="0" w:space="0" w:color="auto"/>
      </w:divBdr>
    </w:div>
    <w:div w:id="961617107">
      <w:bodyDiv w:val="1"/>
      <w:marLeft w:val="0"/>
      <w:marRight w:val="0"/>
      <w:marTop w:val="0"/>
      <w:marBottom w:val="0"/>
      <w:divBdr>
        <w:top w:val="none" w:sz="0" w:space="0" w:color="auto"/>
        <w:left w:val="none" w:sz="0" w:space="0" w:color="auto"/>
        <w:bottom w:val="none" w:sz="0" w:space="0" w:color="auto"/>
        <w:right w:val="none" w:sz="0" w:space="0" w:color="auto"/>
      </w:divBdr>
    </w:div>
    <w:div w:id="962924753">
      <w:bodyDiv w:val="1"/>
      <w:marLeft w:val="0"/>
      <w:marRight w:val="0"/>
      <w:marTop w:val="0"/>
      <w:marBottom w:val="0"/>
      <w:divBdr>
        <w:top w:val="none" w:sz="0" w:space="0" w:color="auto"/>
        <w:left w:val="none" w:sz="0" w:space="0" w:color="auto"/>
        <w:bottom w:val="none" w:sz="0" w:space="0" w:color="auto"/>
        <w:right w:val="none" w:sz="0" w:space="0" w:color="auto"/>
      </w:divBdr>
    </w:div>
    <w:div w:id="963081085">
      <w:bodyDiv w:val="1"/>
      <w:marLeft w:val="0"/>
      <w:marRight w:val="0"/>
      <w:marTop w:val="0"/>
      <w:marBottom w:val="0"/>
      <w:divBdr>
        <w:top w:val="none" w:sz="0" w:space="0" w:color="auto"/>
        <w:left w:val="none" w:sz="0" w:space="0" w:color="auto"/>
        <w:bottom w:val="none" w:sz="0" w:space="0" w:color="auto"/>
        <w:right w:val="none" w:sz="0" w:space="0" w:color="auto"/>
      </w:divBdr>
    </w:div>
    <w:div w:id="970985071">
      <w:bodyDiv w:val="1"/>
      <w:marLeft w:val="0"/>
      <w:marRight w:val="0"/>
      <w:marTop w:val="0"/>
      <w:marBottom w:val="0"/>
      <w:divBdr>
        <w:top w:val="none" w:sz="0" w:space="0" w:color="auto"/>
        <w:left w:val="none" w:sz="0" w:space="0" w:color="auto"/>
        <w:bottom w:val="none" w:sz="0" w:space="0" w:color="auto"/>
        <w:right w:val="none" w:sz="0" w:space="0" w:color="auto"/>
      </w:divBdr>
    </w:div>
    <w:div w:id="972830780">
      <w:bodyDiv w:val="1"/>
      <w:marLeft w:val="0"/>
      <w:marRight w:val="0"/>
      <w:marTop w:val="0"/>
      <w:marBottom w:val="0"/>
      <w:divBdr>
        <w:top w:val="none" w:sz="0" w:space="0" w:color="auto"/>
        <w:left w:val="none" w:sz="0" w:space="0" w:color="auto"/>
        <w:bottom w:val="none" w:sz="0" w:space="0" w:color="auto"/>
        <w:right w:val="none" w:sz="0" w:space="0" w:color="auto"/>
      </w:divBdr>
    </w:div>
    <w:div w:id="975523666">
      <w:bodyDiv w:val="1"/>
      <w:marLeft w:val="0"/>
      <w:marRight w:val="0"/>
      <w:marTop w:val="0"/>
      <w:marBottom w:val="0"/>
      <w:divBdr>
        <w:top w:val="none" w:sz="0" w:space="0" w:color="auto"/>
        <w:left w:val="none" w:sz="0" w:space="0" w:color="auto"/>
        <w:bottom w:val="none" w:sz="0" w:space="0" w:color="auto"/>
        <w:right w:val="none" w:sz="0" w:space="0" w:color="auto"/>
      </w:divBdr>
    </w:div>
    <w:div w:id="976450232">
      <w:bodyDiv w:val="1"/>
      <w:marLeft w:val="0"/>
      <w:marRight w:val="0"/>
      <w:marTop w:val="0"/>
      <w:marBottom w:val="0"/>
      <w:divBdr>
        <w:top w:val="none" w:sz="0" w:space="0" w:color="auto"/>
        <w:left w:val="none" w:sz="0" w:space="0" w:color="auto"/>
        <w:bottom w:val="none" w:sz="0" w:space="0" w:color="auto"/>
        <w:right w:val="none" w:sz="0" w:space="0" w:color="auto"/>
      </w:divBdr>
    </w:div>
    <w:div w:id="979849850">
      <w:bodyDiv w:val="1"/>
      <w:marLeft w:val="0"/>
      <w:marRight w:val="0"/>
      <w:marTop w:val="0"/>
      <w:marBottom w:val="0"/>
      <w:divBdr>
        <w:top w:val="none" w:sz="0" w:space="0" w:color="auto"/>
        <w:left w:val="none" w:sz="0" w:space="0" w:color="auto"/>
        <w:bottom w:val="none" w:sz="0" w:space="0" w:color="auto"/>
        <w:right w:val="none" w:sz="0" w:space="0" w:color="auto"/>
      </w:divBdr>
    </w:div>
    <w:div w:id="981273978">
      <w:bodyDiv w:val="1"/>
      <w:marLeft w:val="0"/>
      <w:marRight w:val="0"/>
      <w:marTop w:val="0"/>
      <w:marBottom w:val="0"/>
      <w:divBdr>
        <w:top w:val="none" w:sz="0" w:space="0" w:color="auto"/>
        <w:left w:val="none" w:sz="0" w:space="0" w:color="auto"/>
        <w:bottom w:val="none" w:sz="0" w:space="0" w:color="auto"/>
        <w:right w:val="none" w:sz="0" w:space="0" w:color="auto"/>
      </w:divBdr>
    </w:div>
    <w:div w:id="982269602">
      <w:bodyDiv w:val="1"/>
      <w:marLeft w:val="0"/>
      <w:marRight w:val="0"/>
      <w:marTop w:val="0"/>
      <w:marBottom w:val="0"/>
      <w:divBdr>
        <w:top w:val="none" w:sz="0" w:space="0" w:color="auto"/>
        <w:left w:val="none" w:sz="0" w:space="0" w:color="auto"/>
        <w:bottom w:val="none" w:sz="0" w:space="0" w:color="auto"/>
        <w:right w:val="none" w:sz="0" w:space="0" w:color="auto"/>
      </w:divBdr>
    </w:div>
    <w:div w:id="983436152">
      <w:bodyDiv w:val="1"/>
      <w:marLeft w:val="0"/>
      <w:marRight w:val="0"/>
      <w:marTop w:val="0"/>
      <w:marBottom w:val="0"/>
      <w:divBdr>
        <w:top w:val="none" w:sz="0" w:space="0" w:color="auto"/>
        <w:left w:val="none" w:sz="0" w:space="0" w:color="auto"/>
        <w:bottom w:val="none" w:sz="0" w:space="0" w:color="auto"/>
        <w:right w:val="none" w:sz="0" w:space="0" w:color="auto"/>
      </w:divBdr>
    </w:div>
    <w:div w:id="985085918">
      <w:bodyDiv w:val="1"/>
      <w:marLeft w:val="0"/>
      <w:marRight w:val="0"/>
      <w:marTop w:val="0"/>
      <w:marBottom w:val="0"/>
      <w:divBdr>
        <w:top w:val="none" w:sz="0" w:space="0" w:color="auto"/>
        <w:left w:val="none" w:sz="0" w:space="0" w:color="auto"/>
        <w:bottom w:val="none" w:sz="0" w:space="0" w:color="auto"/>
        <w:right w:val="none" w:sz="0" w:space="0" w:color="auto"/>
      </w:divBdr>
    </w:div>
    <w:div w:id="986125940">
      <w:bodyDiv w:val="1"/>
      <w:marLeft w:val="0"/>
      <w:marRight w:val="0"/>
      <w:marTop w:val="0"/>
      <w:marBottom w:val="0"/>
      <w:divBdr>
        <w:top w:val="none" w:sz="0" w:space="0" w:color="auto"/>
        <w:left w:val="none" w:sz="0" w:space="0" w:color="auto"/>
        <w:bottom w:val="none" w:sz="0" w:space="0" w:color="auto"/>
        <w:right w:val="none" w:sz="0" w:space="0" w:color="auto"/>
      </w:divBdr>
    </w:div>
    <w:div w:id="986401441">
      <w:bodyDiv w:val="1"/>
      <w:marLeft w:val="0"/>
      <w:marRight w:val="0"/>
      <w:marTop w:val="0"/>
      <w:marBottom w:val="0"/>
      <w:divBdr>
        <w:top w:val="none" w:sz="0" w:space="0" w:color="auto"/>
        <w:left w:val="none" w:sz="0" w:space="0" w:color="auto"/>
        <w:bottom w:val="none" w:sz="0" w:space="0" w:color="auto"/>
        <w:right w:val="none" w:sz="0" w:space="0" w:color="auto"/>
      </w:divBdr>
    </w:div>
    <w:div w:id="987902255">
      <w:bodyDiv w:val="1"/>
      <w:marLeft w:val="0"/>
      <w:marRight w:val="0"/>
      <w:marTop w:val="0"/>
      <w:marBottom w:val="0"/>
      <w:divBdr>
        <w:top w:val="none" w:sz="0" w:space="0" w:color="auto"/>
        <w:left w:val="none" w:sz="0" w:space="0" w:color="auto"/>
        <w:bottom w:val="none" w:sz="0" w:space="0" w:color="auto"/>
        <w:right w:val="none" w:sz="0" w:space="0" w:color="auto"/>
      </w:divBdr>
    </w:div>
    <w:div w:id="988095650">
      <w:bodyDiv w:val="1"/>
      <w:marLeft w:val="0"/>
      <w:marRight w:val="0"/>
      <w:marTop w:val="0"/>
      <w:marBottom w:val="0"/>
      <w:divBdr>
        <w:top w:val="none" w:sz="0" w:space="0" w:color="auto"/>
        <w:left w:val="none" w:sz="0" w:space="0" w:color="auto"/>
        <w:bottom w:val="none" w:sz="0" w:space="0" w:color="auto"/>
        <w:right w:val="none" w:sz="0" w:space="0" w:color="auto"/>
      </w:divBdr>
    </w:div>
    <w:div w:id="988829980">
      <w:bodyDiv w:val="1"/>
      <w:marLeft w:val="0"/>
      <w:marRight w:val="0"/>
      <w:marTop w:val="0"/>
      <w:marBottom w:val="0"/>
      <w:divBdr>
        <w:top w:val="none" w:sz="0" w:space="0" w:color="auto"/>
        <w:left w:val="none" w:sz="0" w:space="0" w:color="auto"/>
        <w:bottom w:val="none" w:sz="0" w:space="0" w:color="auto"/>
        <w:right w:val="none" w:sz="0" w:space="0" w:color="auto"/>
      </w:divBdr>
    </w:div>
    <w:div w:id="995843334">
      <w:bodyDiv w:val="1"/>
      <w:marLeft w:val="0"/>
      <w:marRight w:val="0"/>
      <w:marTop w:val="0"/>
      <w:marBottom w:val="0"/>
      <w:divBdr>
        <w:top w:val="none" w:sz="0" w:space="0" w:color="auto"/>
        <w:left w:val="none" w:sz="0" w:space="0" w:color="auto"/>
        <w:bottom w:val="none" w:sz="0" w:space="0" w:color="auto"/>
        <w:right w:val="none" w:sz="0" w:space="0" w:color="auto"/>
      </w:divBdr>
    </w:div>
    <w:div w:id="996618518">
      <w:bodyDiv w:val="1"/>
      <w:marLeft w:val="0"/>
      <w:marRight w:val="0"/>
      <w:marTop w:val="0"/>
      <w:marBottom w:val="0"/>
      <w:divBdr>
        <w:top w:val="none" w:sz="0" w:space="0" w:color="auto"/>
        <w:left w:val="none" w:sz="0" w:space="0" w:color="auto"/>
        <w:bottom w:val="none" w:sz="0" w:space="0" w:color="auto"/>
        <w:right w:val="none" w:sz="0" w:space="0" w:color="auto"/>
      </w:divBdr>
    </w:div>
    <w:div w:id="997997189">
      <w:bodyDiv w:val="1"/>
      <w:marLeft w:val="0"/>
      <w:marRight w:val="0"/>
      <w:marTop w:val="0"/>
      <w:marBottom w:val="0"/>
      <w:divBdr>
        <w:top w:val="none" w:sz="0" w:space="0" w:color="auto"/>
        <w:left w:val="none" w:sz="0" w:space="0" w:color="auto"/>
        <w:bottom w:val="none" w:sz="0" w:space="0" w:color="auto"/>
        <w:right w:val="none" w:sz="0" w:space="0" w:color="auto"/>
      </w:divBdr>
    </w:div>
    <w:div w:id="998314203">
      <w:bodyDiv w:val="1"/>
      <w:marLeft w:val="0"/>
      <w:marRight w:val="0"/>
      <w:marTop w:val="0"/>
      <w:marBottom w:val="0"/>
      <w:divBdr>
        <w:top w:val="none" w:sz="0" w:space="0" w:color="auto"/>
        <w:left w:val="none" w:sz="0" w:space="0" w:color="auto"/>
        <w:bottom w:val="none" w:sz="0" w:space="0" w:color="auto"/>
        <w:right w:val="none" w:sz="0" w:space="0" w:color="auto"/>
      </w:divBdr>
    </w:div>
    <w:div w:id="998923959">
      <w:bodyDiv w:val="1"/>
      <w:marLeft w:val="0"/>
      <w:marRight w:val="0"/>
      <w:marTop w:val="0"/>
      <w:marBottom w:val="0"/>
      <w:divBdr>
        <w:top w:val="none" w:sz="0" w:space="0" w:color="auto"/>
        <w:left w:val="none" w:sz="0" w:space="0" w:color="auto"/>
        <w:bottom w:val="none" w:sz="0" w:space="0" w:color="auto"/>
        <w:right w:val="none" w:sz="0" w:space="0" w:color="auto"/>
      </w:divBdr>
    </w:div>
    <w:div w:id="999043942">
      <w:bodyDiv w:val="1"/>
      <w:marLeft w:val="0"/>
      <w:marRight w:val="0"/>
      <w:marTop w:val="0"/>
      <w:marBottom w:val="0"/>
      <w:divBdr>
        <w:top w:val="none" w:sz="0" w:space="0" w:color="auto"/>
        <w:left w:val="none" w:sz="0" w:space="0" w:color="auto"/>
        <w:bottom w:val="none" w:sz="0" w:space="0" w:color="auto"/>
        <w:right w:val="none" w:sz="0" w:space="0" w:color="auto"/>
      </w:divBdr>
    </w:div>
    <w:div w:id="1002972835">
      <w:bodyDiv w:val="1"/>
      <w:marLeft w:val="0"/>
      <w:marRight w:val="0"/>
      <w:marTop w:val="0"/>
      <w:marBottom w:val="0"/>
      <w:divBdr>
        <w:top w:val="none" w:sz="0" w:space="0" w:color="auto"/>
        <w:left w:val="none" w:sz="0" w:space="0" w:color="auto"/>
        <w:bottom w:val="none" w:sz="0" w:space="0" w:color="auto"/>
        <w:right w:val="none" w:sz="0" w:space="0" w:color="auto"/>
      </w:divBdr>
    </w:div>
    <w:div w:id="1002974406">
      <w:bodyDiv w:val="1"/>
      <w:marLeft w:val="0"/>
      <w:marRight w:val="0"/>
      <w:marTop w:val="0"/>
      <w:marBottom w:val="0"/>
      <w:divBdr>
        <w:top w:val="none" w:sz="0" w:space="0" w:color="auto"/>
        <w:left w:val="none" w:sz="0" w:space="0" w:color="auto"/>
        <w:bottom w:val="none" w:sz="0" w:space="0" w:color="auto"/>
        <w:right w:val="none" w:sz="0" w:space="0" w:color="auto"/>
      </w:divBdr>
    </w:div>
    <w:div w:id="1003706116">
      <w:bodyDiv w:val="1"/>
      <w:marLeft w:val="0"/>
      <w:marRight w:val="0"/>
      <w:marTop w:val="0"/>
      <w:marBottom w:val="0"/>
      <w:divBdr>
        <w:top w:val="none" w:sz="0" w:space="0" w:color="auto"/>
        <w:left w:val="none" w:sz="0" w:space="0" w:color="auto"/>
        <w:bottom w:val="none" w:sz="0" w:space="0" w:color="auto"/>
        <w:right w:val="none" w:sz="0" w:space="0" w:color="auto"/>
      </w:divBdr>
    </w:div>
    <w:div w:id="1004623140">
      <w:bodyDiv w:val="1"/>
      <w:marLeft w:val="0"/>
      <w:marRight w:val="0"/>
      <w:marTop w:val="0"/>
      <w:marBottom w:val="0"/>
      <w:divBdr>
        <w:top w:val="none" w:sz="0" w:space="0" w:color="auto"/>
        <w:left w:val="none" w:sz="0" w:space="0" w:color="auto"/>
        <w:bottom w:val="none" w:sz="0" w:space="0" w:color="auto"/>
        <w:right w:val="none" w:sz="0" w:space="0" w:color="auto"/>
      </w:divBdr>
    </w:div>
    <w:div w:id="1004895163">
      <w:bodyDiv w:val="1"/>
      <w:marLeft w:val="0"/>
      <w:marRight w:val="0"/>
      <w:marTop w:val="0"/>
      <w:marBottom w:val="0"/>
      <w:divBdr>
        <w:top w:val="none" w:sz="0" w:space="0" w:color="auto"/>
        <w:left w:val="none" w:sz="0" w:space="0" w:color="auto"/>
        <w:bottom w:val="none" w:sz="0" w:space="0" w:color="auto"/>
        <w:right w:val="none" w:sz="0" w:space="0" w:color="auto"/>
      </w:divBdr>
    </w:div>
    <w:div w:id="1005716015">
      <w:bodyDiv w:val="1"/>
      <w:marLeft w:val="0"/>
      <w:marRight w:val="0"/>
      <w:marTop w:val="0"/>
      <w:marBottom w:val="0"/>
      <w:divBdr>
        <w:top w:val="none" w:sz="0" w:space="0" w:color="auto"/>
        <w:left w:val="none" w:sz="0" w:space="0" w:color="auto"/>
        <w:bottom w:val="none" w:sz="0" w:space="0" w:color="auto"/>
        <w:right w:val="none" w:sz="0" w:space="0" w:color="auto"/>
      </w:divBdr>
    </w:div>
    <w:div w:id="1009260632">
      <w:bodyDiv w:val="1"/>
      <w:marLeft w:val="0"/>
      <w:marRight w:val="0"/>
      <w:marTop w:val="0"/>
      <w:marBottom w:val="0"/>
      <w:divBdr>
        <w:top w:val="none" w:sz="0" w:space="0" w:color="auto"/>
        <w:left w:val="none" w:sz="0" w:space="0" w:color="auto"/>
        <w:bottom w:val="none" w:sz="0" w:space="0" w:color="auto"/>
        <w:right w:val="none" w:sz="0" w:space="0" w:color="auto"/>
      </w:divBdr>
    </w:div>
    <w:div w:id="1011418617">
      <w:bodyDiv w:val="1"/>
      <w:marLeft w:val="0"/>
      <w:marRight w:val="0"/>
      <w:marTop w:val="0"/>
      <w:marBottom w:val="0"/>
      <w:divBdr>
        <w:top w:val="none" w:sz="0" w:space="0" w:color="auto"/>
        <w:left w:val="none" w:sz="0" w:space="0" w:color="auto"/>
        <w:bottom w:val="none" w:sz="0" w:space="0" w:color="auto"/>
        <w:right w:val="none" w:sz="0" w:space="0" w:color="auto"/>
      </w:divBdr>
    </w:div>
    <w:div w:id="1012562495">
      <w:bodyDiv w:val="1"/>
      <w:marLeft w:val="0"/>
      <w:marRight w:val="0"/>
      <w:marTop w:val="0"/>
      <w:marBottom w:val="0"/>
      <w:divBdr>
        <w:top w:val="none" w:sz="0" w:space="0" w:color="auto"/>
        <w:left w:val="none" w:sz="0" w:space="0" w:color="auto"/>
        <w:bottom w:val="none" w:sz="0" w:space="0" w:color="auto"/>
        <w:right w:val="none" w:sz="0" w:space="0" w:color="auto"/>
      </w:divBdr>
    </w:div>
    <w:div w:id="1014460309">
      <w:bodyDiv w:val="1"/>
      <w:marLeft w:val="0"/>
      <w:marRight w:val="0"/>
      <w:marTop w:val="0"/>
      <w:marBottom w:val="0"/>
      <w:divBdr>
        <w:top w:val="none" w:sz="0" w:space="0" w:color="auto"/>
        <w:left w:val="none" w:sz="0" w:space="0" w:color="auto"/>
        <w:bottom w:val="none" w:sz="0" w:space="0" w:color="auto"/>
        <w:right w:val="none" w:sz="0" w:space="0" w:color="auto"/>
      </w:divBdr>
    </w:div>
    <w:div w:id="1016272802">
      <w:bodyDiv w:val="1"/>
      <w:marLeft w:val="0"/>
      <w:marRight w:val="0"/>
      <w:marTop w:val="0"/>
      <w:marBottom w:val="0"/>
      <w:divBdr>
        <w:top w:val="none" w:sz="0" w:space="0" w:color="auto"/>
        <w:left w:val="none" w:sz="0" w:space="0" w:color="auto"/>
        <w:bottom w:val="none" w:sz="0" w:space="0" w:color="auto"/>
        <w:right w:val="none" w:sz="0" w:space="0" w:color="auto"/>
      </w:divBdr>
    </w:div>
    <w:div w:id="1017342317">
      <w:bodyDiv w:val="1"/>
      <w:marLeft w:val="0"/>
      <w:marRight w:val="0"/>
      <w:marTop w:val="0"/>
      <w:marBottom w:val="0"/>
      <w:divBdr>
        <w:top w:val="none" w:sz="0" w:space="0" w:color="auto"/>
        <w:left w:val="none" w:sz="0" w:space="0" w:color="auto"/>
        <w:bottom w:val="none" w:sz="0" w:space="0" w:color="auto"/>
        <w:right w:val="none" w:sz="0" w:space="0" w:color="auto"/>
      </w:divBdr>
    </w:div>
    <w:div w:id="1018386338">
      <w:bodyDiv w:val="1"/>
      <w:marLeft w:val="0"/>
      <w:marRight w:val="0"/>
      <w:marTop w:val="0"/>
      <w:marBottom w:val="0"/>
      <w:divBdr>
        <w:top w:val="none" w:sz="0" w:space="0" w:color="auto"/>
        <w:left w:val="none" w:sz="0" w:space="0" w:color="auto"/>
        <w:bottom w:val="none" w:sz="0" w:space="0" w:color="auto"/>
        <w:right w:val="none" w:sz="0" w:space="0" w:color="auto"/>
      </w:divBdr>
    </w:div>
    <w:div w:id="1023635382">
      <w:bodyDiv w:val="1"/>
      <w:marLeft w:val="0"/>
      <w:marRight w:val="0"/>
      <w:marTop w:val="0"/>
      <w:marBottom w:val="0"/>
      <w:divBdr>
        <w:top w:val="none" w:sz="0" w:space="0" w:color="auto"/>
        <w:left w:val="none" w:sz="0" w:space="0" w:color="auto"/>
        <w:bottom w:val="none" w:sz="0" w:space="0" w:color="auto"/>
        <w:right w:val="none" w:sz="0" w:space="0" w:color="auto"/>
      </w:divBdr>
    </w:div>
    <w:div w:id="1026253947">
      <w:bodyDiv w:val="1"/>
      <w:marLeft w:val="0"/>
      <w:marRight w:val="0"/>
      <w:marTop w:val="0"/>
      <w:marBottom w:val="0"/>
      <w:divBdr>
        <w:top w:val="none" w:sz="0" w:space="0" w:color="auto"/>
        <w:left w:val="none" w:sz="0" w:space="0" w:color="auto"/>
        <w:bottom w:val="none" w:sz="0" w:space="0" w:color="auto"/>
        <w:right w:val="none" w:sz="0" w:space="0" w:color="auto"/>
      </w:divBdr>
    </w:div>
    <w:div w:id="1026254054">
      <w:bodyDiv w:val="1"/>
      <w:marLeft w:val="0"/>
      <w:marRight w:val="0"/>
      <w:marTop w:val="0"/>
      <w:marBottom w:val="0"/>
      <w:divBdr>
        <w:top w:val="none" w:sz="0" w:space="0" w:color="auto"/>
        <w:left w:val="none" w:sz="0" w:space="0" w:color="auto"/>
        <w:bottom w:val="none" w:sz="0" w:space="0" w:color="auto"/>
        <w:right w:val="none" w:sz="0" w:space="0" w:color="auto"/>
      </w:divBdr>
    </w:div>
    <w:div w:id="1030640884">
      <w:bodyDiv w:val="1"/>
      <w:marLeft w:val="0"/>
      <w:marRight w:val="0"/>
      <w:marTop w:val="0"/>
      <w:marBottom w:val="0"/>
      <w:divBdr>
        <w:top w:val="none" w:sz="0" w:space="0" w:color="auto"/>
        <w:left w:val="none" w:sz="0" w:space="0" w:color="auto"/>
        <w:bottom w:val="none" w:sz="0" w:space="0" w:color="auto"/>
        <w:right w:val="none" w:sz="0" w:space="0" w:color="auto"/>
      </w:divBdr>
    </w:div>
    <w:div w:id="1032224736">
      <w:bodyDiv w:val="1"/>
      <w:marLeft w:val="0"/>
      <w:marRight w:val="0"/>
      <w:marTop w:val="0"/>
      <w:marBottom w:val="0"/>
      <w:divBdr>
        <w:top w:val="none" w:sz="0" w:space="0" w:color="auto"/>
        <w:left w:val="none" w:sz="0" w:space="0" w:color="auto"/>
        <w:bottom w:val="none" w:sz="0" w:space="0" w:color="auto"/>
        <w:right w:val="none" w:sz="0" w:space="0" w:color="auto"/>
      </w:divBdr>
    </w:div>
    <w:div w:id="1033918454">
      <w:bodyDiv w:val="1"/>
      <w:marLeft w:val="0"/>
      <w:marRight w:val="0"/>
      <w:marTop w:val="0"/>
      <w:marBottom w:val="0"/>
      <w:divBdr>
        <w:top w:val="none" w:sz="0" w:space="0" w:color="auto"/>
        <w:left w:val="none" w:sz="0" w:space="0" w:color="auto"/>
        <w:bottom w:val="none" w:sz="0" w:space="0" w:color="auto"/>
        <w:right w:val="none" w:sz="0" w:space="0" w:color="auto"/>
      </w:divBdr>
    </w:div>
    <w:div w:id="1034430953">
      <w:bodyDiv w:val="1"/>
      <w:marLeft w:val="0"/>
      <w:marRight w:val="0"/>
      <w:marTop w:val="0"/>
      <w:marBottom w:val="0"/>
      <w:divBdr>
        <w:top w:val="none" w:sz="0" w:space="0" w:color="auto"/>
        <w:left w:val="none" w:sz="0" w:space="0" w:color="auto"/>
        <w:bottom w:val="none" w:sz="0" w:space="0" w:color="auto"/>
        <w:right w:val="none" w:sz="0" w:space="0" w:color="auto"/>
      </w:divBdr>
    </w:div>
    <w:div w:id="1036468670">
      <w:bodyDiv w:val="1"/>
      <w:marLeft w:val="0"/>
      <w:marRight w:val="0"/>
      <w:marTop w:val="0"/>
      <w:marBottom w:val="0"/>
      <w:divBdr>
        <w:top w:val="none" w:sz="0" w:space="0" w:color="auto"/>
        <w:left w:val="none" w:sz="0" w:space="0" w:color="auto"/>
        <w:bottom w:val="none" w:sz="0" w:space="0" w:color="auto"/>
        <w:right w:val="none" w:sz="0" w:space="0" w:color="auto"/>
      </w:divBdr>
    </w:div>
    <w:div w:id="1037588230">
      <w:bodyDiv w:val="1"/>
      <w:marLeft w:val="0"/>
      <w:marRight w:val="0"/>
      <w:marTop w:val="0"/>
      <w:marBottom w:val="0"/>
      <w:divBdr>
        <w:top w:val="none" w:sz="0" w:space="0" w:color="auto"/>
        <w:left w:val="none" w:sz="0" w:space="0" w:color="auto"/>
        <w:bottom w:val="none" w:sz="0" w:space="0" w:color="auto"/>
        <w:right w:val="none" w:sz="0" w:space="0" w:color="auto"/>
      </w:divBdr>
    </w:div>
    <w:div w:id="1040130398">
      <w:bodyDiv w:val="1"/>
      <w:marLeft w:val="0"/>
      <w:marRight w:val="0"/>
      <w:marTop w:val="0"/>
      <w:marBottom w:val="0"/>
      <w:divBdr>
        <w:top w:val="none" w:sz="0" w:space="0" w:color="auto"/>
        <w:left w:val="none" w:sz="0" w:space="0" w:color="auto"/>
        <w:bottom w:val="none" w:sz="0" w:space="0" w:color="auto"/>
        <w:right w:val="none" w:sz="0" w:space="0" w:color="auto"/>
      </w:divBdr>
    </w:div>
    <w:div w:id="1040672026">
      <w:bodyDiv w:val="1"/>
      <w:marLeft w:val="0"/>
      <w:marRight w:val="0"/>
      <w:marTop w:val="0"/>
      <w:marBottom w:val="0"/>
      <w:divBdr>
        <w:top w:val="none" w:sz="0" w:space="0" w:color="auto"/>
        <w:left w:val="none" w:sz="0" w:space="0" w:color="auto"/>
        <w:bottom w:val="none" w:sz="0" w:space="0" w:color="auto"/>
        <w:right w:val="none" w:sz="0" w:space="0" w:color="auto"/>
      </w:divBdr>
    </w:div>
    <w:div w:id="1040982924">
      <w:bodyDiv w:val="1"/>
      <w:marLeft w:val="0"/>
      <w:marRight w:val="0"/>
      <w:marTop w:val="0"/>
      <w:marBottom w:val="0"/>
      <w:divBdr>
        <w:top w:val="none" w:sz="0" w:space="0" w:color="auto"/>
        <w:left w:val="none" w:sz="0" w:space="0" w:color="auto"/>
        <w:bottom w:val="none" w:sz="0" w:space="0" w:color="auto"/>
        <w:right w:val="none" w:sz="0" w:space="0" w:color="auto"/>
      </w:divBdr>
    </w:div>
    <w:div w:id="1044066517">
      <w:bodyDiv w:val="1"/>
      <w:marLeft w:val="0"/>
      <w:marRight w:val="0"/>
      <w:marTop w:val="0"/>
      <w:marBottom w:val="0"/>
      <w:divBdr>
        <w:top w:val="none" w:sz="0" w:space="0" w:color="auto"/>
        <w:left w:val="none" w:sz="0" w:space="0" w:color="auto"/>
        <w:bottom w:val="none" w:sz="0" w:space="0" w:color="auto"/>
        <w:right w:val="none" w:sz="0" w:space="0" w:color="auto"/>
      </w:divBdr>
    </w:div>
    <w:div w:id="1044213299">
      <w:bodyDiv w:val="1"/>
      <w:marLeft w:val="0"/>
      <w:marRight w:val="0"/>
      <w:marTop w:val="0"/>
      <w:marBottom w:val="0"/>
      <w:divBdr>
        <w:top w:val="none" w:sz="0" w:space="0" w:color="auto"/>
        <w:left w:val="none" w:sz="0" w:space="0" w:color="auto"/>
        <w:bottom w:val="none" w:sz="0" w:space="0" w:color="auto"/>
        <w:right w:val="none" w:sz="0" w:space="0" w:color="auto"/>
      </w:divBdr>
    </w:div>
    <w:div w:id="1046025794">
      <w:bodyDiv w:val="1"/>
      <w:marLeft w:val="0"/>
      <w:marRight w:val="0"/>
      <w:marTop w:val="0"/>
      <w:marBottom w:val="0"/>
      <w:divBdr>
        <w:top w:val="none" w:sz="0" w:space="0" w:color="auto"/>
        <w:left w:val="none" w:sz="0" w:space="0" w:color="auto"/>
        <w:bottom w:val="none" w:sz="0" w:space="0" w:color="auto"/>
        <w:right w:val="none" w:sz="0" w:space="0" w:color="auto"/>
      </w:divBdr>
    </w:div>
    <w:div w:id="1047417153">
      <w:bodyDiv w:val="1"/>
      <w:marLeft w:val="0"/>
      <w:marRight w:val="0"/>
      <w:marTop w:val="0"/>
      <w:marBottom w:val="0"/>
      <w:divBdr>
        <w:top w:val="none" w:sz="0" w:space="0" w:color="auto"/>
        <w:left w:val="none" w:sz="0" w:space="0" w:color="auto"/>
        <w:bottom w:val="none" w:sz="0" w:space="0" w:color="auto"/>
        <w:right w:val="none" w:sz="0" w:space="0" w:color="auto"/>
      </w:divBdr>
    </w:div>
    <w:div w:id="1047726814">
      <w:bodyDiv w:val="1"/>
      <w:marLeft w:val="0"/>
      <w:marRight w:val="0"/>
      <w:marTop w:val="0"/>
      <w:marBottom w:val="0"/>
      <w:divBdr>
        <w:top w:val="none" w:sz="0" w:space="0" w:color="auto"/>
        <w:left w:val="none" w:sz="0" w:space="0" w:color="auto"/>
        <w:bottom w:val="none" w:sz="0" w:space="0" w:color="auto"/>
        <w:right w:val="none" w:sz="0" w:space="0" w:color="auto"/>
      </w:divBdr>
    </w:div>
    <w:div w:id="1050303292">
      <w:bodyDiv w:val="1"/>
      <w:marLeft w:val="0"/>
      <w:marRight w:val="0"/>
      <w:marTop w:val="0"/>
      <w:marBottom w:val="0"/>
      <w:divBdr>
        <w:top w:val="none" w:sz="0" w:space="0" w:color="auto"/>
        <w:left w:val="none" w:sz="0" w:space="0" w:color="auto"/>
        <w:bottom w:val="none" w:sz="0" w:space="0" w:color="auto"/>
        <w:right w:val="none" w:sz="0" w:space="0" w:color="auto"/>
      </w:divBdr>
    </w:div>
    <w:div w:id="1051804452">
      <w:bodyDiv w:val="1"/>
      <w:marLeft w:val="0"/>
      <w:marRight w:val="0"/>
      <w:marTop w:val="0"/>
      <w:marBottom w:val="0"/>
      <w:divBdr>
        <w:top w:val="none" w:sz="0" w:space="0" w:color="auto"/>
        <w:left w:val="none" w:sz="0" w:space="0" w:color="auto"/>
        <w:bottom w:val="none" w:sz="0" w:space="0" w:color="auto"/>
        <w:right w:val="none" w:sz="0" w:space="0" w:color="auto"/>
      </w:divBdr>
    </w:div>
    <w:div w:id="1051925429">
      <w:bodyDiv w:val="1"/>
      <w:marLeft w:val="0"/>
      <w:marRight w:val="0"/>
      <w:marTop w:val="0"/>
      <w:marBottom w:val="0"/>
      <w:divBdr>
        <w:top w:val="none" w:sz="0" w:space="0" w:color="auto"/>
        <w:left w:val="none" w:sz="0" w:space="0" w:color="auto"/>
        <w:bottom w:val="none" w:sz="0" w:space="0" w:color="auto"/>
        <w:right w:val="none" w:sz="0" w:space="0" w:color="auto"/>
      </w:divBdr>
    </w:div>
    <w:div w:id="1052117856">
      <w:bodyDiv w:val="1"/>
      <w:marLeft w:val="0"/>
      <w:marRight w:val="0"/>
      <w:marTop w:val="0"/>
      <w:marBottom w:val="0"/>
      <w:divBdr>
        <w:top w:val="none" w:sz="0" w:space="0" w:color="auto"/>
        <w:left w:val="none" w:sz="0" w:space="0" w:color="auto"/>
        <w:bottom w:val="none" w:sz="0" w:space="0" w:color="auto"/>
        <w:right w:val="none" w:sz="0" w:space="0" w:color="auto"/>
      </w:divBdr>
    </w:div>
    <w:div w:id="1053890939">
      <w:bodyDiv w:val="1"/>
      <w:marLeft w:val="0"/>
      <w:marRight w:val="0"/>
      <w:marTop w:val="0"/>
      <w:marBottom w:val="0"/>
      <w:divBdr>
        <w:top w:val="none" w:sz="0" w:space="0" w:color="auto"/>
        <w:left w:val="none" w:sz="0" w:space="0" w:color="auto"/>
        <w:bottom w:val="none" w:sz="0" w:space="0" w:color="auto"/>
        <w:right w:val="none" w:sz="0" w:space="0" w:color="auto"/>
      </w:divBdr>
    </w:div>
    <w:div w:id="1054084385">
      <w:bodyDiv w:val="1"/>
      <w:marLeft w:val="0"/>
      <w:marRight w:val="0"/>
      <w:marTop w:val="0"/>
      <w:marBottom w:val="0"/>
      <w:divBdr>
        <w:top w:val="none" w:sz="0" w:space="0" w:color="auto"/>
        <w:left w:val="none" w:sz="0" w:space="0" w:color="auto"/>
        <w:bottom w:val="none" w:sz="0" w:space="0" w:color="auto"/>
        <w:right w:val="none" w:sz="0" w:space="0" w:color="auto"/>
      </w:divBdr>
    </w:div>
    <w:div w:id="1055472222">
      <w:bodyDiv w:val="1"/>
      <w:marLeft w:val="0"/>
      <w:marRight w:val="0"/>
      <w:marTop w:val="0"/>
      <w:marBottom w:val="0"/>
      <w:divBdr>
        <w:top w:val="none" w:sz="0" w:space="0" w:color="auto"/>
        <w:left w:val="none" w:sz="0" w:space="0" w:color="auto"/>
        <w:bottom w:val="none" w:sz="0" w:space="0" w:color="auto"/>
        <w:right w:val="none" w:sz="0" w:space="0" w:color="auto"/>
      </w:divBdr>
    </w:div>
    <w:div w:id="1057318617">
      <w:bodyDiv w:val="1"/>
      <w:marLeft w:val="0"/>
      <w:marRight w:val="0"/>
      <w:marTop w:val="0"/>
      <w:marBottom w:val="0"/>
      <w:divBdr>
        <w:top w:val="none" w:sz="0" w:space="0" w:color="auto"/>
        <w:left w:val="none" w:sz="0" w:space="0" w:color="auto"/>
        <w:bottom w:val="none" w:sz="0" w:space="0" w:color="auto"/>
        <w:right w:val="none" w:sz="0" w:space="0" w:color="auto"/>
      </w:divBdr>
    </w:div>
    <w:div w:id="1059674736">
      <w:bodyDiv w:val="1"/>
      <w:marLeft w:val="0"/>
      <w:marRight w:val="0"/>
      <w:marTop w:val="0"/>
      <w:marBottom w:val="0"/>
      <w:divBdr>
        <w:top w:val="none" w:sz="0" w:space="0" w:color="auto"/>
        <w:left w:val="none" w:sz="0" w:space="0" w:color="auto"/>
        <w:bottom w:val="none" w:sz="0" w:space="0" w:color="auto"/>
        <w:right w:val="none" w:sz="0" w:space="0" w:color="auto"/>
      </w:divBdr>
    </w:div>
    <w:div w:id="1060981802">
      <w:bodyDiv w:val="1"/>
      <w:marLeft w:val="0"/>
      <w:marRight w:val="0"/>
      <w:marTop w:val="0"/>
      <w:marBottom w:val="0"/>
      <w:divBdr>
        <w:top w:val="none" w:sz="0" w:space="0" w:color="auto"/>
        <w:left w:val="none" w:sz="0" w:space="0" w:color="auto"/>
        <w:bottom w:val="none" w:sz="0" w:space="0" w:color="auto"/>
        <w:right w:val="none" w:sz="0" w:space="0" w:color="auto"/>
      </w:divBdr>
    </w:div>
    <w:div w:id="1061750639">
      <w:bodyDiv w:val="1"/>
      <w:marLeft w:val="0"/>
      <w:marRight w:val="0"/>
      <w:marTop w:val="0"/>
      <w:marBottom w:val="0"/>
      <w:divBdr>
        <w:top w:val="none" w:sz="0" w:space="0" w:color="auto"/>
        <w:left w:val="none" w:sz="0" w:space="0" w:color="auto"/>
        <w:bottom w:val="none" w:sz="0" w:space="0" w:color="auto"/>
        <w:right w:val="none" w:sz="0" w:space="0" w:color="auto"/>
      </w:divBdr>
    </w:div>
    <w:div w:id="1065101745">
      <w:bodyDiv w:val="1"/>
      <w:marLeft w:val="0"/>
      <w:marRight w:val="0"/>
      <w:marTop w:val="0"/>
      <w:marBottom w:val="0"/>
      <w:divBdr>
        <w:top w:val="none" w:sz="0" w:space="0" w:color="auto"/>
        <w:left w:val="none" w:sz="0" w:space="0" w:color="auto"/>
        <w:bottom w:val="none" w:sz="0" w:space="0" w:color="auto"/>
        <w:right w:val="none" w:sz="0" w:space="0" w:color="auto"/>
      </w:divBdr>
    </w:div>
    <w:div w:id="1067612507">
      <w:bodyDiv w:val="1"/>
      <w:marLeft w:val="0"/>
      <w:marRight w:val="0"/>
      <w:marTop w:val="0"/>
      <w:marBottom w:val="0"/>
      <w:divBdr>
        <w:top w:val="none" w:sz="0" w:space="0" w:color="auto"/>
        <w:left w:val="none" w:sz="0" w:space="0" w:color="auto"/>
        <w:bottom w:val="none" w:sz="0" w:space="0" w:color="auto"/>
        <w:right w:val="none" w:sz="0" w:space="0" w:color="auto"/>
      </w:divBdr>
    </w:div>
    <w:div w:id="1067874135">
      <w:bodyDiv w:val="1"/>
      <w:marLeft w:val="0"/>
      <w:marRight w:val="0"/>
      <w:marTop w:val="0"/>
      <w:marBottom w:val="0"/>
      <w:divBdr>
        <w:top w:val="none" w:sz="0" w:space="0" w:color="auto"/>
        <w:left w:val="none" w:sz="0" w:space="0" w:color="auto"/>
        <w:bottom w:val="none" w:sz="0" w:space="0" w:color="auto"/>
        <w:right w:val="none" w:sz="0" w:space="0" w:color="auto"/>
      </w:divBdr>
    </w:div>
    <w:div w:id="1068647180">
      <w:bodyDiv w:val="1"/>
      <w:marLeft w:val="0"/>
      <w:marRight w:val="0"/>
      <w:marTop w:val="0"/>
      <w:marBottom w:val="0"/>
      <w:divBdr>
        <w:top w:val="none" w:sz="0" w:space="0" w:color="auto"/>
        <w:left w:val="none" w:sz="0" w:space="0" w:color="auto"/>
        <w:bottom w:val="none" w:sz="0" w:space="0" w:color="auto"/>
        <w:right w:val="none" w:sz="0" w:space="0" w:color="auto"/>
      </w:divBdr>
    </w:div>
    <w:div w:id="1069037366">
      <w:bodyDiv w:val="1"/>
      <w:marLeft w:val="0"/>
      <w:marRight w:val="0"/>
      <w:marTop w:val="0"/>
      <w:marBottom w:val="0"/>
      <w:divBdr>
        <w:top w:val="none" w:sz="0" w:space="0" w:color="auto"/>
        <w:left w:val="none" w:sz="0" w:space="0" w:color="auto"/>
        <w:bottom w:val="none" w:sz="0" w:space="0" w:color="auto"/>
        <w:right w:val="none" w:sz="0" w:space="0" w:color="auto"/>
      </w:divBdr>
    </w:div>
    <w:div w:id="1070468291">
      <w:bodyDiv w:val="1"/>
      <w:marLeft w:val="0"/>
      <w:marRight w:val="0"/>
      <w:marTop w:val="0"/>
      <w:marBottom w:val="0"/>
      <w:divBdr>
        <w:top w:val="none" w:sz="0" w:space="0" w:color="auto"/>
        <w:left w:val="none" w:sz="0" w:space="0" w:color="auto"/>
        <w:bottom w:val="none" w:sz="0" w:space="0" w:color="auto"/>
        <w:right w:val="none" w:sz="0" w:space="0" w:color="auto"/>
      </w:divBdr>
    </w:div>
    <w:div w:id="1073284578">
      <w:bodyDiv w:val="1"/>
      <w:marLeft w:val="0"/>
      <w:marRight w:val="0"/>
      <w:marTop w:val="0"/>
      <w:marBottom w:val="0"/>
      <w:divBdr>
        <w:top w:val="none" w:sz="0" w:space="0" w:color="auto"/>
        <w:left w:val="none" w:sz="0" w:space="0" w:color="auto"/>
        <w:bottom w:val="none" w:sz="0" w:space="0" w:color="auto"/>
        <w:right w:val="none" w:sz="0" w:space="0" w:color="auto"/>
      </w:divBdr>
    </w:div>
    <w:div w:id="1074356400">
      <w:bodyDiv w:val="1"/>
      <w:marLeft w:val="0"/>
      <w:marRight w:val="0"/>
      <w:marTop w:val="0"/>
      <w:marBottom w:val="0"/>
      <w:divBdr>
        <w:top w:val="none" w:sz="0" w:space="0" w:color="auto"/>
        <w:left w:val="none" w:sz="0" w:space="0" w:color="auto"/>
        <w:bottom w:val="none" w:sz="0" w:space="0" w:color="auto"/>
        <w:right w:val="none" w:sz="0" w:space="0" w:color="auto"/>
      </w:divBdr>
    </w:div>
    <w:div w:id="1074936140">
      <w:bodyDiv w:val="1"/>
      <w:marLeft w:val="0"/>
      <w:marRight w:val="0"/>
      <w:marTop w:val="0"/>
      <w:marBottom w:val="0"/>
      <w:divBdr>
        <w:top w:val="none" w:sz="0" w:space="0" w:color="auto"/>
        <w:left w:val="none" w:sz="0" w:space="0" w:color="auto"/>
        <w:bottom w:val="none" w:sz="0" w:space="0" w:color="auto"/>
        <w:right w:val="none" w:sz="0" w:space="0" w:color="auto"/>
      </w:divBdr>
    </w:div>
    <w:div w:id="1076171327">
      <w:bodyDiv w:val="1"/>
      <w:marLeft w:val="0"/>
      <w:marRight w:val="0"/>
      <w:marTop w:val="0"/>
      <w:marBottom w:val="0"/>
      <w:divBdr>
        <w:top w:val="none" w:sz="0" w:space="0" w:color="auto"/>
        <w:left w:val="none" w:sz="0" w:space="0" w:color="auto"/>
        <w:bottom w:val="none" w:sz="0" w:space="0" w:color="auto"/>
        <w:right w:val="none" w:sz="0" w:space="0" w:color="auto"/>
      </w:divBdr>
    </w:div>
    <w:div w:id="1076825475">
      <w:bodyDiv w:val="1"/>
      <w:marLeft w:val="0"/>
      <w:marRight w:val="0"/>
      <w:marTop w:val="0"/>
      <w:marBottom w:val="0"/>
      <w:divBdr>
        <w:top w:val="none" w:sz="0" w:space="0" w:color="auto"/>
        <w:left w:val="none" w:sz="0" w:space="0" w:color="auto"/>
        <w:bottom w:val="none" w:sz="0" w:space="0" w:color="auto"/>
        <w:right w:val="none" w:sz="0" w:space="0" w:color="auto"/>
      </w:divBdr>
    </w:div>
    <w:div w:id="1077484364">
      <w:bodyDiv w:val="1"/>
      <w:marLeft w:val="0"/>
      <w:marRight w:val="0"/>
      <w:marTop w:val="0"/>
      <w:marBottom w:val="0"/>
      <w:divBdr>
        <w:top w:val="none" w:sz="0" w:space="0" w:color="auto"/>
        <w:left w:val="none" w:sz="0" w:space="0" w:color="auto"/>
        <w:bottom w:val="none" w:sz="0" w:space="0" w:color="auto"/>
        <w:right w:val="none" w:sz="0" w:space="0" w:color="auto"/>
      </w:divBdr>
    </w:div>
    <w:div w:id="1078945900">
      <w:bodyDiv w:val="1"/>
      <w:marLeft w:val="0"/>
      <w:marRight w:val="0"/>
      <w:marTop w:val="0"/>
      <w:marBottom w:val="0"/>
      <w:divBdr>
        <w:top w:val="none" w:sz="0" w:space="0" w:color="auto"/>
        <w:left w:val="none" w:sz="0" w:space="0" w:color="auto"/>
        <w:bottom w:val="none" w:sz="0" w:space="0" w:color="auto"/>
        <w:right w:val="none" w:sz="0" w:space="0" w:color="auto"/>
      </w:divBdr>
    </w:div>
    <w:div w:id="1079181949">
      <w:bodyDiv w:val="1"/>
      <w:marLeft w:val="0"/>
      <w:marRight w:val="0"/>
      <w:marTop w:val="0"/>
      <w:marBottom w:val="0"/>
      <w:divBdr>
        <w:top w:val="none" w:sz="0" w:space="0" w:color="auto"/>
        <w:left w:val="none" w:sz="0" w:space="0" w:color="auto"/>
        <w:bottom w:val="none" w:sz="0" w:space="0" w:color="auto"/>
        <w:right w:val="none" w:sz="0" w:space="0" w:color="auto"/>
      </w:divBdr>
    </w:div>
    <w:div w:id="1083911423">
      <w:bodyDiv w:val="1"/>
      <w:marLeft w:val="0"/>
      <w:marRight w:val="0"/>
      <w:marTop w:val="0"/>
      <w:marBottom w:val="0"/>
      <w:divBdr>
        <w:top w:val="none" w:sz="0" w:space="0" w:color="auto"/>
        <w:left w:val="none" w:sz="0" w:space="0" w:color="auto"/>
        <w:bottom w:val="none" w:sz="0" w:space="0" w:color="auto"/>
        <w:right w:val="none" w:sz="0" w:space="0" w:color="auto"/>
      </w:divBdr>
    </w:div>
    <w:div w:id="1084568744">
      <w:bodyDiv w:val="1"/>
      <w:marLeft w:val="0"/>
      <w:marRight w:val="0"/>
      <w:marTop w:val="0"/>
      <w:marBottom w:val="0"/>
      <w:divBdr>
        <w:top w:val="none" w:sz="0" w:space="0" w:color="auto"/>
        <w:left w:val="none" w:sz="0" w:space="0" w:color="auto"/>
        <w:bottom w:val="none" w:sz="0" w:space="0" w:color="auto"/>
        <w:right w:val="none" w:sz="0" w:space="0" w:color="auto"/>
      </w:divBdr>
    </w:div>
    <w:div w:id="1084837667">
      <w:bodyDiv w:val="1"/>
      <w:marLeft w:val="0"/>
      <w:marRight w:val="0"/>
      <w:marTop w:val="0"/>
      <w:marBottom w:val="0"/>
      <w:divBdr>
        <w:top w:val="none" w:sz="0" w:space="0" w:color="auto"/>
        <w:left w:val="none" w:sz="0" w:space="0" w:color="auto"/>
        <w:bottom w:val="none" w:sz="0" w:space="0" w:color="auto"/>
        <w:right w:val="none" w:sz="0" w:space="0" w:color="auto"/>
      </w:divBdr>
    </w:div>
    <w:div w:id="1086344355">
      <w:bodyDiv w:val="1"/>
      <w:marLeft w:val="0"/>
      <w:marRight w:val="0"/>
      <w:marTop w:val="0"/>
      <w:marBottom w:val="0"/>
      <w:divBdr>
        <w:top w:val="none" w:sz="0" w:space="0" w:color="auto"/>
        <w:left w:val="none" w:sz="0" w:space="0" w:color="auto"/>
        <w:bottom w:val="none" w:sz="0" w:space="0" w:color="auto"/>
        <w:right w:val="none" w:sz="0" w:space="0" w:color="auto"/>
      </w:divBdr>
    </w:div>
    <w:div w:id="1086730716">
      <w:bodyDiv w:val="1"/>
      <w:marLeft w:val="0"/>
      <w:marRight w:val="0"/>
      <w:marTop w:val="0"/>
      <w:marBottom w:val="0"/>
      <w:divBdr>
        <w:top w:val="none" w:sz="0" w:space="0" w:color="auto"/>
        <w:left w:val="none" w:sz="0" w:space="0" w:color="auto"/>
        <w:bottom w:val="none" w:sz="0" w:space="0" w:color="auto"/>
        <w:right w:val="none" w:sz="0" w:space="0" w:color="auto"/>
      </w:divBdr>
    </w:div>
    <w:div w:id="1090353073">
      <w:bodyDiv w:val="1"/>
      <w:marLeft w:val="0"/>
      <w:marRight w:val="0"/>
      <w:marTop w:val="0"/>
      <w:marBottom w:val="0"/>
      <w:divBdr>
        <w:top w:val="none" w:sz="0" w:space="0" w:color="auto"/>
        <w:left w:val="none" w:sz="0" w:space="0" w:color="auto"/>
        <w:bottom w:val="none" w:sz="0" w:space="0" w:color="auto"/>
        <w:right w:val="none" w:sz="0" w:space="0" w:color="auto"/>
      </w:divBdr>
    </w:div>
    <w:div w:id="1090396163">
      <w:bodyDiv w:val="1"/>
      <w:marLeft w:val="0"/>
      <w:marRight w:val="0"/>
      <w:marTop w:val="0"/>
      <w:marBottom w:val="0"/>
      <w:divBdr>
        <w:top w:val="none" w:sz="0" w:space="0" w:color="auto"/>
        <w:left w:val="none" w:sz="0" w:space="0" w:color="auto"/>
        <w:bottom w:val="none" w:sz="0" w:space="0" w:color="auto"/>
        <w:right w:val="none" w:sz="0" w:space="0" w:color="auto"/>
      </w:divBdr>
    </w:div>
    <w:div w:id="1092121188">
      <w:bodyDiv w:val="1"/>
      <w:marLeft w:val="0"/>
      <w:marRight w:val="0"/>
      <w:marTop w:val="0"/>
      <w:marBottom w:val="0"/>
      <w:divBdr>
        <w:top w:val="none" w:sz="0" w:space="0" w:color="auto"/>
        <w:left w:val="none" w:sz="0" w:space="0" w:color="auto"/>
        <w:bottom w:val="none" w:sz="0" w:space="0" w:color="auto"/>
        <w:right w:val="none" w:sz="0" w:space="0" w:color="auto"/>
      </w:divBdr>
    </w:div>
    <w:div w:id="1094204053">
      <w:bodyDiv w:val="1"/>
      <w:marLeft w:val="0"/>
      <w:marRight w:val="0"/>
      <w:marTop w:val="0"/>
      <w:marBottom w:val="0"/>
      <w:divBdr>
        <w:top w:val="none" w:sz="0" w:space="0" w:color="auto"/>
        <w:left w:val="none" w:sz="0" w:space="0" w:color="auto"/>
        <w:bottom w:val="none" w:sz="0" w:space="0" w:color="auto"/>
        <w:right w:val="none" w:sz="0" w:space="0" w:color="auto"/>
      </w:divBdr>
    </w:div>
    <w:div w:id="1094471558">
      <w:bodyDiv w:val="1"/>
      <w:marLeft w:val="0"/>
      <w:marRight w:val="0"/>
      <w:marTop w:val="0"/>
      <w:marBottom w:val="0"/>
      <w:divBdr>
        <w:top w:val="none" w:sz="0" w:space="0" w:color="auto"/>
        <w:left w:val="none" w:sz="0" w:space="0" w:color="auto"/>
        <w:bottom w:val="none" w:sz="0" w:space="0" w:color="auto"/>
        <w:right w:val="none" w:sz="0" w:space="0" w:color="auto"/>
      </w:divBdr>
    </w:div>
    <w:div w:id="1094474537">
      <w:bodyDiv w:val="1"/>
      <w:marLeft w:val="0"/>
      <w:marRight w:val="0"/>
      <w:marTop w:val="0"/>
      <w:marBottom w:val="0"/>
      <w:divBdr>
        <w:top w:val="none" w:sz="0" w:space="0" w:color="auto"/>
        <w:left w:val="none" w:sz="0" w:space="0" w:color="auto"/>
        <w:bottom w:val="none" w:sz="0" w:space="0" w:color="auto"/>
        <w:right w:val="none" w:sz="0" w:space="0" w:color="auto"/>
      </w:divBdr>
    </w:div>
    <w:div w:id="1094790744">
      <w:bodyDiv w:val="1"/>
      <w:marLeft w:val="0"/>
      <w:marRight w:val="0"/>
      <w:marTop w:val="0"/>
      <w:marBottom w:val="0"/>
      <w:divBdr>
        <w:top w:val="none" w:sz="0" w:space="0" w:color="auto"/>
        <w:left w:val="none" w:sz="0" w:space="0" w:color="auto"/>
        <w:bottom w:val="none" w:sz="0" w:space="0" w:color="auto"/>
        <w:right w:val="none" w:sz="0" w:space="0" w:color="auto"/>
      </w:divBdr>
    </w:div>
    <w:div w:id="1095856463">
      <w:bodyDiv w:val="1"/>
      <w:marLeft w:val="0"/>
      <w:marRight w:val="0"/>
      <w:marTop w:val="0"/>
      <w:marBottom w:val="0"/>
      <w:divBdr>
        <w:top w:val="none" w:sz="0" w:space="0" w:color="auto"/>
        <w:left w:val="none" w:sz="0" w:space="0" w:color="auto"/>
        <w:bottom w:val="none" w:sz="0" w:space="0" w:color="auto"/>
        <w:right w:val="none" w:sz="0" w:space="0" w:color="auto"/>
      </w:divBdr>
    </w:div>
    <w:div w:id="1096050726">
      <w:bodyDiv w:val="1"/>
      <w:marLeft w:val="0"/>
      <w:marRight w:val="0"/>
      <w:marTop w:val="0"/>
      <w:marBottom w:val="0"/>
      <w:divBdr>
        <w:top w:val="none" w:sz="0" w:space="0" w:color="auto"/>
        <w:left w:val="none" w:sz="0" w:space="0" w:color="auto"/>
        <w:bottom w:val="none" w:sz="0" w:space="0" w:color="auto"/>
        <w:right w:val="none" w:sz="0" w:space="0" w:color="auto"/>
      </w:divBdr>
    </w:div>
    <w:div w:id="1103571932">
      <w:bodyDiv w:val="1"/>
      <w:marLeft w:val="0"/>
      <w:marRight w:val="0"/>
      <w:marTop w:val="0"/>
      <w:marBottom w:val="0"/>
      <w:divBdr>
        <w:top w:val="none" w:sz="0" w:space="0" w:color="auto"/>
        <w:left w:val="none" w:sz="0" w:space="0" w:color="auto"/>
        <w:bottom w:val="none" w:sz="0" w:space="0" w:color="auto"/>
        <w:right w:val="none" w:sz="0" w:space="0" w:color="auto"/>
      </w:divBdr>
    </w:div>
    <w:div w:id="1105155882">
      <w:bodyDiv w:val="1"/>
      <w:marLeft w:val="0"/>
      <w:marRight w:val="0"/>
      <w:marTop w:val="0"/>
      <w:marBottom w:val="0"/>
      <w:divBdr>
        <w:top w:val="none" w:sz="0" w:space="0" w:color="auto"/>
        <w:left w:val="none" w:sz="0" w:space="0" w:color="auto"/>
        <w:bottom w:val="none" w:sz="0" w:space="0" w:color="auto"/>
        <w:right w:val="none" w:sz="0" w:space="0" w:color="auto"/>
      </w:divBdr>
    </w:div>
    <w:div w:id="1107046964">
      <w:bodyDiv w:val="1"/>
      <w:marLeft w:val="0"/>
      <w:marRight w:val="0"/>
      <w:marTop w:val="0"/>
      <w:marBottom w:val="0"/>
      <w:divBdr>
        <w:top w:val="none" w:sz="0" w:space="0" w:color="auto"/>
        <w:left w:val="none" w:sz="0" w:space="0" w:color="auto"/>
        <w:bottom w:val="none" w:sz="0" w:space="0" w:color="auto"/>
        <w:right w:val="none" w:sz="0" w:space="0" w:color="auto"/>
      </w:divBdr>
    </w:div>
    <w:div w:id="1107847669">
      <w:bodyDiv w:val="1"/>
      <w:marLeft w:val="0"/>
      <w:marRight w:val="0"/>
      <w:marTop w:val="0"/>
      <w:marBottom w:val="0"/>
      <w:divBdr>
        <w:top w:val="none" w:sz="0" w:space="0" w:color="auto"/>
        <w:left w:val="none" w:sz="0" w:space="0" w:color="auto"/>
        <w:bottom w:val="none" w:sz="0" w:space="0" w:color="auto"/>
        <w:right w:val="none" w:sz="0" w:space="0" w:color="auto"/>
      </w:divBdr>
    </w:div>
    <w:div w:id="1107853135">
      <w:bodyDiv w:val="1"/>
      <w:marLeft w:val="0"/>
      <w:marRight w:val="0"/>
      <w:marTop w:val="0"/>
      <w:marBottom w:val="0"/>
      <w:divBdr>
        <w:top w:val="none" w:sz="0" w:space="0" w:color="auto"/>
        <w:left w:val="none" w:sz="0" w:space="0" w:color="auto"/>
        <w:bottom w:val="none" w:sz="0" w:space="0" w:color="auto"/>
        <w:right w:val="none" w:sz="0" w:space="0" w:color="auto"/>
      </w:divBdr>
    </w:div>
    <w:div w:id="1108626850">
      <w:bodyDiv w:val="1"/>
      <w:marLeft w:val="0"/>
      <w:marRight w:val="0"/>
      <w:marTop w:val="0"/>
      <w:marBottom w:val="0"/>
      <w:divBdr>
        <w:top w:val="none" w:sz="0" w:space="0" w:color="auto"/>
        <w:left w:val="none" w:sz="0" w:space="0" w:color="auto"/>
        <w:bottom w:val="none" w:sz="0" w:space="0" w:color="auto"/>
        <w:right w:val="none" w:sz="0" w:space="0" w:color="auto"/>
      </w:divBdr>
    </w:div>
    <w:div w:id="1111785025">
      <w:bodyDiv w:val="1"/>
      <w:marLeft w:val="0"/>
      <w:marRight w:val="0"/>
      <w:marTop w:val="0"/>
      <w:marBottom w:val="0"/>
      <w:divBdr>
        <w:top w:val="none" w:sz="0" w:space="0" w:color="auto"/>
        <w:left w:val="none" w:sz="0" w:space="0" w:color="auto"/>
        <w:bottom w:val="none" w:sz="0" w:space="0" w:color="auto"/>
        <w:right w:val="none" w:sz="0" w:space="0" w:color="auto"/>
      </w:divBdr>
    </w:div>
    <w:div w:id="1112168920">
      <w:bodyDiv w:val="1"/>
      <w:marLeft w:val="0"/>
      <w:marRight w:val="0"/>
      <w:marTop w:val="0"/>
      <w:marBottom w:val="0"/>
      <w:divBdr>
        <w:top w:val="none" w:sz="0" w:space="0" w:color="auto"/>
        <w:left w:val="none" w:sz="0" w:space="0" w:color="auto"/>
        <w:bottom w:val="none" w:sz="0" w:space="0" w:color="auto"/>
        <w:right w:val="none" w:sz="0" w:space="0" w:color="auto"/>
      </w:divBdr>
    </w:div>
    <w:div w:id="1112356633">
      <w:bodyDiv w:val="1"/>
      <w:marLeft w:val="0"/>
      <w:marRight w:val="0"/>
      <w:marTop w:val="0"/>
      <w:marBottom w:val="0"/>
      <w:divBdr>
        <w:top w:val="none" w:sz="0" w:space="0" w:color="auto"/>
        <w:left w:val="none" w:sz="0" w:space="0" w:color="auto"/>
        <w:bottom w:val="none" w:sz="0" w:space="0" w:color="auto"/>
        <w:right w:val="none" w:sz="0" w:space="0" w:color="auto"/>
      </w:divBdr>
    </w:div>
    <w:div w:id="1112941471">
      <w:bodyDiv w:val="1"/>
      <w:marLeft w:val="0"/>
      <w:marRight w:val="0"/>
      <w:marTop w:val="0"/>
      <w:marBottom w:val="0"/>
      <w:divBdr>
        <w:top w:val="none" w:sz="0" w:space="0" w:color="auto"/>
        <w:left w:val="none" w:sz="0" w:space="0" w:color="auto"/>
        <w:bottom w:val="none" w:sz="0" w:space="0" w:color="auto"/>
        <w:right w:val="none" w:sz="0" w:space="0" w:color="auto"/>
      </w:divBdr>
    </w:div>
    <w:div w:id="1113867297">
      <w:bodyDiv w:val="1"/>
      <w:marLeft w:val="0"/>
      <w:marRight w:val="0"/>
      <w:marTop w:val="0"/>
      <w:marBottom w:val="0"/>
      <w:divBdr>
        <w:top w:val="none" w:sz="0" w:space="0" w:color="auto"/>
        <w:left w:val="none" w:sz="0" w:space="0" w:color="auto"/>
        <w:bottom w:val="none" w:sz="0" w:space="0" w:color="auto"/>
        <w:right w:val="none" w:sz="0" w:space="0" w:color="auto"/>
      </w:divBdr>
    </w:div>
    <w:div w:id="1114442711">
      <w:bodyDiv w:val="1"/>
      <w:marLeft w:val="0"/>
      <w:marRight w:val="0"/>
      <w:marTop w:val="0"/>
      <w:marBottom w:val="0"/>
      <w:divBdr>
        <w:top w:val="none" w:sz="0" w:space="0" w:color="auto"/>
        <w:left w:val="none" w:sz="0" w:space="0" w:color="auto"/>
        <w:bottom w:val="none" w:sz="0" w:space="0" w:color="auto"/>
        <w:right w:val="none" w:sz="0" w:space="0" w:color="auto"/>
      </w:divBdr>
    </w:div>
    <w:div w:id="1116219402">
      <w:bodyDiv w:val="1"/>
      <w:marLeft w:val="0"/>
      <w:marRight w:val="0"/>
      <w:marTop w:val="0"/>
      <w:marBottom w:val="0"/>
      <w:divBdr>
        <w:top w:val="none" w:sz="0" w:space="0" w:color="auto"/>
        <w:left w:val="none" w:sz="0" w:space="0" w:color="auto"/>
        <w:bottom w:val="none" w:sz="0" w:space="0" w:color="auto"/>
        <w:right w:val="none" w:sz="0" w:space="0" w:color="auto"/>
      </w:divBdr>
    </w:div>
    <w:div w:id="1116291978">
      <w:bodyDiv w:val="1"/>
      <w:marLeft w:val="0"/>
      <w:marRight w:val="0"/>
      <w:marTop w:val="0"/>
      <w:marBottom w:val="0"/>
      <w:divBdr>
        <w:top w:val="none" w:sz="0" w:space="0" w:color="auto"/>
        <w:left w:val="none" w:sz="0" w:space="0" w:color="auto"/>
        <w:bottom w:val="none" w:sz="0" w:space="0" w:color="auto"/>
        <w:right w:val="none" w:sz="0" w:space="0" w:color="auto"/>
      </w:divBdr>
    </w:div>
    <w:div w:id="1117211877">
      <w:bodyDiv w:val="1"/>
      <w:marLeft w:val="0"/>
      <w:marRight w:val="0"/>
      <w:marTop w:val="0"/>
      <w:marBottom w:val="0"/>
      <w:divBdr>
        <w:top w:val="none" w:sz="0" w:space="0" w:color="auto"/>
        <w:left w:val="none" w:sz="0" w:space="0" w:color="auto"/>
        <w:bottom w:val="none" w:sz="0" w:space="0" w:color="auto"/>
        <w:right w:val="none" w:sz="0" w:space="0" w:color="auto"/>
      </w:divBdr>
    </w:div>
    <w:div w:id="1117675150">
      <w:bodyDiv w:val="1"/>
      <w:marLeft w:val="0"/>
      <w:marRight w:val="0"/>
      <w:marTop w:val="0"/>
      <w:marBottom w:val="0"/>
      <w:divBdr>
        <w:top w:val="none" w:sz="0" w:space="0" w:color="auto"/>
        <w:left w:val="none" w:sz="0" w:space="0" w:color="auto"/>
        <w:bottom w:val="none" w:sz="0" w:space="0" w:color="auto"/>
        <w:right w:val="none" w:sz="0" w:space="0" w:color="auto"/>
      </w:divBdr>
    </w:div>
    <w:div w:id="1117915638">
      <w:bodyDiv w:val="1"/>
      <w:marLeft w:val="0"/>
      <w:marRight w:val="0"/>
      <w:marTop w:val="0"/>
      <w:marBottom w:val="0"/>
      <w:divBdr>
        <w:top w:val="none" w:sz="0" w:space="0" w:color="auto"/>
        <w:left w:val="none" w:sz="0" w:space="0" w:color="auto"/>
        <w:bottom w:val="none" w:sz="0" w:space="0" w:color="auto"/>
        <w:right w:val="none" w:sz="0" w:space="0" w:color="auto"/>
      </w:divBdr>
    </w:div>
    <w:div w:id="1121263869">
      <w:bodyDiv w:val="1"/>
      <w:marLeft w:val="0"/>
      <w:marRight w:val="0"/>
      <w:marTop w:val="0"/>
      <w:marBottom w:val="0"/>
      <w:divBdr>
        <w:top w:val="none" w:sz="0" w:space="0" w:color="auto"/>
        <w:left w:val="none" w:sz="0" w:space="0" w:color="auto"/>
        <w:bottom w:val="none" w:sz="0" w:space="0" w:color="auto"/>
        <w:right w:val="none" w:sz="0" w:space="0" w:color="auto"/>
      </w:divBdr>
    </w:div>
    <w:div w:id="1121457071">
      <w:bodyDiv w:val="1"/>
      <w:marLeft w:val="0"/>
      <w:marRight w:val="0"/>
      <w:marTop w:val="0"/>
      <w:marBottom w:val="0"/>
      <w:divBdr>
        <w:top w:val="none" w:sz="0" w:space="0" w:color="auto"/>
        <w:left w:val="none" w:sz="0" w:space="0" w:color="auto"/>
        <w:bottom w:val="none" w:sz="0" w:space="0" w:color="auto"/>
        <w:right w:val="none" w:sz="0" w:space="0" w:color="auto"/>
      </w:divBdr>
    </w:div>
    <w:div w:id="1121798444">
      <w:bodyDiv w:val="1"/>
      <w:marLeft w:val="0"/>
      <w:marRight w:val="0"/>
      <w:marTop w:val="0"/>
      <w:marBottom w:val="0"/>
      <w:divBdr>
        <w:top w:val="none" w:sz="0" w:space="0" w:color="auto"/>
        <w:left w:val="none" w:sz="0" w:space="0" w:color="auto"/>
        <w:bottom w:val="none" w:sz="0" w:space="0" w:color="auto"/>
        <w:right w:val="none" w:sz="0" w:space="0" w:color="auto"/>
      </w:divBdr>
    </w:div>
    <w:div w:id="1122186777">
      <w:bodyDiv w:val="1"/>
      <w:marLeft w:val="0"/>
      <w:marRight w:val="0"/>
      <w:marTop w:val="0"/>
      <w:marBottom w:val="0"/>
      <w:divBdr>
        <w:top w:val="none" w:sz="0" w:space="0" w:color="auto"/>
        <w:left w:val="none" w:sz="0" w:space="0" w:color="auto"/>
        <w:bottom w:val="none" w:sz="0" w:space="0" w:color="auto"/>
        <w:right w:val="none" w:sz="0" w:space="0" w:color="auto"/>
      </w:divBdr>
    </w:div>
    <w:div w:id="1124076712">
      <w:bodyDiv w:val="1"/>
      <w:marLeft w:val="0"/>
      <w:marRight w:val="0"/>
      <w:marTop w:val="0"/>
      <w:marBottom w:val="0"/>
      <w:divBdr>
        <w:top w:val="none" w:sz="0" w:space="0" w:color="auto"/>
        <w:left w:val="none" w:sz="0" w:space="0" w:color="auto"/>
        <w:bottom w:val="none" w:sz="0" w:space="0" w:color="auto"/>
        <w:right w:val="none" w:sz="0" w:space="0" w:color="auto"/>
      </w:divBdr>
    </w:div>
    <w:div w:id="1126966975">
      <w:bodyDiv w:val="1"/>
      <w:marLeft w:val="0"/>
      <w:marRight w:val="0"/>
      <w:marTop w:val="0"/>
      <w:marBottom w:val="0"/>
      <w:divBdr>
        <w:top w:val="none" w:sz="0" w:space="0" w:color="auto"/>
        <w:left w:val="none" w:sz="0" w:space="0" w:color="auto"/>
        <w:bottom w:val="none" w:sz="0" w:space="0" w:color="auto"/>
        <w:right w:val="none" w:sz="0" w:space="0" w:color="auto"/>
      </w:divBdr>
    </w:div>
    <w:div w:id="1127089792">
      <w:bodyDiv w:val="1"/>
      <w:marLeft w:val="0"/>
      <w:marRight w:val="0"/>
      <w:marTop w:val="0"/>
      <w:marBottom w:val="0"/>
      <w:divBdr>
        <w:top w:val="none" w:sz="0" w:space="0" w:color="auto"/>
        <w:left w:val="none" w:sz="0" w:space="0" w:color="auto"/>
        <w:bottom w:val="none" w:sz="0" w:space="0" w:color="auto"/>
        <w:right w:val="none" w:sz="0" w:space="0" w:color="auto"/>
      </w:divBdr>
    </w:div>
    <w:div w:id="1127620914">
      <w:bodyDiv w:val="1"/>
      <w:marLeft w:val="0"/>
      <w:marRight w:val="0"/>
      <w:marTop w:val="0"/>
      <w:marBottom w:val="0"/>
      <w:divBdr>
        <w:top w:val="none" w:sz="0" w:space="0" w:color="auto"/>
        <w:left w:val="none" w:sz="0" w:space="0" w:color="auto"/>
        <w:bottom w:val="none" w:sz="0" w:space="0" w:color="auto"/>
        <w:right w:val="none" w:sz="0" w:space="0" w:color="auto"/>
      </w:divBdr>
    </w:div>
    <w:div w:id="1128890181">
      <w:bodyDiv w:val="1"/>
      <w:marLeft w:val="0"/>
      <w:marRight w:val="0"/>
      <w:marTop w:val="0"/>
      <w:marBottom w:val="0"/>
      <w:divBdr>
        <w:top w:val="none" w:sz="0" w:space="0" w:color="auto"/>
        <w:left w:val="none" w:sz="0" w:space="0" w:color="auto"/>
        <w:bottom w:val="none" w:sz="0" w:space="0" w:color="auto"/>
        <w:right w:val="none" w:sz="0" w:space="0" w:color="auto"/>
      </w:divBdr>
    </w:div>
    <w:div w:id="1129590668">
      <w:bodyDiv w:val="1"/>
      <w:marLeft w:val="0"/>
      <w:marRight w:val="0"/>
      <w:marTop w:val="0"/>
      <w:marBottom w:val="0"/>
      <w:divBdr>
        <w:top w:val="none" w:sz="0" w:space="0" w:color="auto"/>
        <w:left w:val="none" w:sz="0" w:space="0" w:color="auto"/>
        <w:bottom w:val="none" w:sz="0" w:space="0" w:color="auto"/>
        <w:right w:val="none" w:sz="0" w:space="0" w:color="auto"/>
      </w:divBdr>
    </w:div>
    <w:div w:id="1130435168">
      <w:bodyDiv w:val="1"/>
      <w:marLeft w:val="0"/>
      <w:marRight w:val="0"/>
      <w:marTop w:val="0"/>
      <w:marBottom w:val="0"/>
      <w:divBdr>
        <w:top w:val="none" w:sz="0" w:space="0" w:color="auto"/>
        <w:left w:val="none" w:sz="0" w:space="0" w:color="auto"/>
        <w:bottom w:val="none" w:sz="0" w:space="0" w:color="auto"/>
        <w:right w:val="none" w:sz="0" w:space="0" w:color="auto"/>
      </w:divBdr>
    </w:div>
    <w:div w:id="1131633545">
      <w:bodyDiv w:val="1"/>
      <w:marLeft w:val="0"/>
      <w:marRight w:val="0"/>
      <w:marTop w:val="0"/>
      <w:marBottom w:val="0"/>
      <w:divBdr>
        <w:top w:val="none" w:sz="0" w:space="0" w:color="auto"/>
        <w:left w:val="none" w:sz="0" w:space="0" w:color="auto"/>
        <w:bottom w:val="none" w:sz="0" w:space="0" w:color="auto"/>
        <w:right w:val="none" w:sz="0" w:space="0" w:color="auto"/>
      </w:divBdr>
    </w:div>
    <w:div w:id="1133786185">
      <w:bodyDiv w:val="1"/>
      <w:marLeft w:val="0"/>
      <w:marRight w:val="0"/>
      <w:marTop w:val="0"/>
      <w:marBottom w:val="0"/>
      <w:divBdr>
        <w:top w:val="none" w:sz="0" w:space="0" w:color="auto"/>
        <w:left w:val="none" w:sz="0" w:space="0" w:color="auto"/>
        <w:bottom w:val="none" w:sz="0" w:space="0" w:color="auto"/>
        <w:right w:val="none" w:sz="0" w:space="0" w:color="auto"/>
      </w:divBdr>
    </w:div>
    <w:div w:id="1137455343">
      <w:bodyDiv w:val="1"/>
      <w:marLeft w:val="0"/>
      <w:marRight w:val="0"/>
      <w:marTop w:val="0"/>
      <w:marBottom w:val="0"/>
      <w:divBdr>
        <w:top w:val="none" w:sz="0" w:space="0" w:color="auto"/>
        <w:left w:val="none" w:sz="0" w:space="0" w:color="auto"/>
        <w:bottom w:val="none" w:sz="0" w:space="0" w:color="auto"/>
        <w:right w:val="none" w:sz="0" w:space="0" w:color="auto"/>
      </w:divBdr>
    </w:div>
    <w:div w:id="1138691364">
      <w:bodyDiv w:val="1"/>
      <w:marLeft w:val="0"/>
      <w:marRight w:val="0"/>
      <w:marTop w:val="0"/>
      <w:marBottom w:val="0"/>
      <w:divBdr>
        <w:top w:val="none" w:sz="0" w:space="0" w:color="auto"/>
        <w:left w:val="none" w:sz="0" w:space="0" w:color="auto"/>
        <w:bottom w:val="none" w:sz="0" w:space="0" w:color="auto"/>
        <w:right w:val="none" w:sz="0" w:space="0" w:color="auto"/>
      </w:divBdr>
    </w:div>
    <w:div w:id="1138841877">
      <w:bodyDiv w:val="1"/>
      <w:marLeft w:val="0"/>
      <w:marRight w:val="0"/>
      <w:marTop w:val="0"/>
      <w:marBottom w:val="0"/>
      <w:divBdr>
        <w:top w:val="none" w:sz="0" w:space="0" w:color="auto"/>
        <w:left w:val="none" w:sz="0" w:space="0" w:color="auto"/>
        <w:bottom w:val="none" w:sz="0" w:space="0" w:color="auto"/>
        <w:right w:val="none" w:sz="0" w:space="0" w:color="auto"/>
      </w:divBdr>
    </w:div>
    <w:div w:id="1145587169">
      <w:bodyDiv w:val="1"/>
      <w:marLeft w:val="0"/>
      <w:marRight w:val="0"/>
      <w:marTop w:val="0"/>
      <w:marBottom w:val="0"/>
      <w:divBdr>
        <w:top w:val="none" w:sz="0" w:space="0" w:color="auto"/>
        <w:left w:val="none" w:sz="0" w:space="0" w:color="auto"/>
        <w:bottom w:val="none" w:sz="0" w:space="0" w:color="auto"/>
        <w:right w:val="none" w:sz="0" w:space="0" w:color="auto"/>
      </w:divBdr>
    </w:div>
    <w:div w:id="1148012822">
      <w:bodyDiv w:val="1"/>
      <w:marLeft w:val="0"/>
      <w:marRight w:val="0"/>
      <w:marTop w:val="0"/>
      <w:marBottom w:val="0"/>
      <w:divBdr>
        <w:top w:val="none" w:sz="0" w:space="0" w:color="auto"/>
        <w:left w:val="none" w:sz="0" w:space="0" w:color="auto"/>
        <w:bottom w:val="none" w:sz="0" w:space="0" w:color="auto"/>
        <w:right w:val="none" w:sz="0" w:space="0" w:color="auto"/>
      </w:divBdr>
    </w:div>
    <w:div w:id="1149323838">
      <w:bodyDiv w:val="1"/>
      <w:marLeft w:val="0"/>
      <w:marRight w:val="0"/>
      <w:marTop w:val="0"/>
      <w:marBottom w:val="0"/>
      <w:divBdr>
        <w:top w:val="none" w:sz="0" w:space="0" w:color="auto"/>
        <w:left w:val="none" w:sz="0" w:space="0" w:color="auto"/>
        <w:bottom w:val="none" w:sz="0" w:space="0" w:color="auto"/>
        <w:right w:val="none" w:sz="0" w:space="0" w:color="auto"/>
      </w:divBdr>
    </w:div>
    <w:div w:id="1149395176">
      <w:bodyDiv w:val="1"/>
      <w:marLeft w:val="0"/>
      <w:marRight w:val="0"/>
      <w:marTop w:val="0"/>
      <w:marBottom w:val="0"/>
      <w:divBdr>
        <w:top w:val="none" w:sz="0" w:space="0" w:color="auto"/>
        <w:left w:val="none" w:sz="0" w:space="0" w:color="auto"/>
        <w:bottom w:val="none" w:sz="0" w:space="0" w:color="auto"/>
        <w:right w:val="none" w:sz="0" w:space="0" w:color="auto"/>
      </w:divBdr>
    </w:div>
    <w:div w:id="1153373848">
      <w:bodyDiv w:val="1"/>
      <w:marLeft w:val="0"/>
      <w:marRight w:val="0"/>
      <w:marTop w:val="0"/>
      <w:marBottom w:val="0"/>
      <w:divBdr>
        <w:top w:val="none" w:sz="0" w:space="0" w:color="auto"/>
        <w:left w:val="none" w:sz="0" w:space="0" w:color="auto"/>
        <w:bottom w:val="none" w:sz="0" w:space="0" w:color="auto"/>
        <w:right w:val="none" w:sz="0" w:space="0" w:color="auto"/>
      </w:divBdr>
    </w:div>
    <w:div w:id="1156411264">
      <w:bodyDiv w:val="1"/>
      <w:marLeft w:val="0"/>
      <w:marRight w:val="0"/>
      <w:marTop w:val="0"/>
      <w:marBottom w:val="0"/>
      <w:divBdr>
        <w:top w:val="none" w:sz="0" w:space="0" w:color="auto"/>
        <w:left w:val="none" w:sz="0" w:space="0" w:color="auto"/>
        <w:bottom w:val="none" w:sz="0" w:space="0" w:color="auto"/>
        <w:right w:val="none" w:sz="0" w:space="0" w:color="auto"/>
      </w:divBdr>
    </w:div>
    <w:div w:id="1157500721">
      <w:bodyDiv w:val="1"/>
      <w:marLeft w:val="0"/>
      <w:marRight w:val="0"/>
      <w:marTop w:val="0"/>
      <w:marBottom w:val="0"/>
      <w:divBdr>
        <w:top w:val="none" w:sz="0" w:space="0" w:color="auto"/>
        <w:left w:val="none" w:sz="0" w:space="0" w:color="auto"/>
        <w:bottom w:val="none" w:sz="0" w:space="0" w:color="auto"/>
        <w:right w:val="none" w:sz="0" w:space="0" w:color="auto"/>
      </w:divBdr>
    </w:div>
    <w:div w:id="1158107771">
      <w:bodyDiv w:val="1"/>
      <w:marLeft w:val="0"/>
      <w:marRight w:val="0"/>
      <w:marTop w:val="0"/>
      <w:marBottom w:val="0"/>
      <w:divBdr>
        <w:top w:val="none" w:sz="0" w:space="0" w:color="auto"/>
        <w:left w:val="none" w:sz="0" w:space="0" w:color="auto"/>
        <w:bottom w:val="none" w:sz="0" w:space="0" w:color="auto"/>
        <w:right w:val="none" w:sz="0" w:space="0" w:color="auto"/>
      </w:divBdr>
    </w:div>
    <w:div w:id="1162239360">
      <w:bodyDiv w:val="1"/>
      <w:marLeft w:val="0"/>
      <w:marRight w:val="0"/>
      <w:marTop w:val="0"/>
      <w:marBottom w:val="0"/>
      <w:divBdr>
        <w:top w:val="none" w:sz="0" w:space="0" w:color="auto"/>
        <w:left w:val="none" w:sz="0" w:space="0" w:color="auto"/>
        <w:bottom w:val="none" w:sz="0" w:space="0" w:color="auto"/>
        <w:right w:val="none" w:sz="0" w:space="0" w:color="auto"/>
      </w:divBdr>
    </w:div>
    <w:div w:id="1163349687">
      <w:bodyDiv w:val="1"/>
      <w:marLeft w:val="0"/>
      <w:marRight w:val="0"/>
      <w:marTop w:val="0"/>
      <w:marBottom w:val="0"/>
      <w:divBdr>
        <w:top w:val="none" w:sz="0" w:space="0" w:color="auto"/>
        <w:left w:val="none" w:sz="0" w:space="0" w:color="auto"/>
        <w:bottom w:val="none" w:sz="0" w:space="0" w:color="auto"/>
        <w:right w:val="none" w:sz="0" w:space="0" w:color="auto"/>
      </w:divBdr>
    </w:div>
    <w:div w:id="1164012129">
      <w:bodyDiv w:val="1"/>
      <w:marLeft w:val="0"/>
      <w:marRight w:val="0"/>
      <w:marTop w:val="0"/>
      <w:marBottom w:val="0"/>
      <w:divBdr>
        <w:top w:val="none" w:sz="0" w:space="0" w:color="auto"/>
        <w:left w:val="none" w:sz="0" w:space="0" w:color="auto"/>
        <w:bottom w:val="none" w:sz="0" w:space="0" w:color="auto"/>
        <w:right w:val="none" w:sz="0" w:space="0" w:color="auto"/>
      </w:divBdr>
    </w:div>
    <w:div w:id="1164587218">
      <w:bodyDiv w:val="1"/>
      <w:marLeft w:val="0"/>
      <w:marRight w:val="0"/>
      <w:marTop w:val="0"/>
      <w:marBottom w:val="0"/>
      <w:divBdr>
        <w:top w:val="none" w:sz="0" w:space="0" w:color="auto"/>
        <w:left w:val="none" w:sz="0" w:space="0" w:color="auto"/>
        <w:bottom w:val="none" w:sz="0" w:space="0" w:color="auto"/>
        <w:right w:val="none" w:sz="0" w:space="0" w:color="auto"/>
      </w:divBdr>
    </w:div>
    <w:div w:id="1166475789">
      <w:bodyDiv w:val="1"/>
      <w:marLeft w:val="0"/>
      <w:marRight w:val="0"/>
      <w:marTop w:val="0"/>
      <w:marBottom w:val="0"/>
      <w:divBdr>
        <w:top w:val="none" w:sz="0" w:space="0" w:color="auto"/>
        <w:left w:val="none" w:sz="0" w:space="0" w:color="auto"/>
        <w:bottom w:val="none" w:sz="0" w:space="0" w:color="auto"/>
        <w:right w:val="none" w:sz="0" w:space="0" w:color="auto"/>
      </w:divBdr>
    </w:div>
    <w:div w:id="1169249811">
      <w:bodyDiv w:val="1"/>
      <w:marLeft w:val="0"/>
      <w:marRight w:val="0"/>
      <w:marTop w:val="0"/>
      <w:marBottom w:val="0"/>
      <w:divBdr>
        <w:top w:val="none" w:sz="0" w:space="0" w:color="auto"/>
        <w:left w:val="none" w:sz="0" w:space="0" w:color="auto"/>
        <w:bottom w:val="none" w:sz="0" w:space="0" w:color="auto"/>
        <w:right w:val="none" w:sz="0" w:space="0" w:color="auto"/>
      </w:divBdr>
    </w:div>
    <w:div w:id="1170027753">
      <w:bodyDiv w:val="1"/>
      <w:marLeft w:val="0"/>
      <w:marRight w:val="0"/>
      <w:marTop w:val="0"/>
      <w:marBottom w:val="0"/>
      <w:divBdr>
        <w:top w:val="none" w:sz="0" w:space="0" w:color="auto"/>
        <w:left w:val="none" w:sz="0" w:space="0" w:color="auto"/>
        <w:bottom w:val="none" w:sz="0" w:space="0" w:color="auto"/>
        <w:right w:val="none" w:sz="0" w:space="0" w:color="auto"/>
      </w:divBdr>
    </w:div>
    <w:div w:id="1173909626">
      <w:bodyDiv w:val="1"/>
      <w:marLeft w:val="0"/>
      <w:marRight w:val="0"/>
      <w:marTop w:val="0"/>
      <w:marBottom w:val="0"/>
      <w:divBdr>
        <w:top w:val="none" w:sz="0" w:space="0" w:color="auto"/>
        <w:left w:val="none" w:sz="0" w:space="0" w:color="auto"/>
        <w:bottom w:val="none" w:sz="0" w:space="0" w:color="auto"/>
        <w:right w:val="none" w:sz="0" w:space="0" w:color="auto"/>
      </w:divBdr>
    </w:div>
    <w:div w:id="1180394490">
      <w:bodyDiv w:val="1"/>
      <w:marLeft w:val="0"/>
      <w:marRight w:val="0"/>
      <w:marTop w:val="0"/>
      <w:marBottom w:val="0"/>
      <w:divBdr>
        <w:top w:val="none" w:sz="0" w:space="0" w:color="auto"/>
        <w:left w:val="none" w:sz="0" w:space="0" w:color="auto"/>
        <w:bottom w:val="none" w:sz="0" w:space="0" w:color="auto"/>
        <w:right w:val="none" w:sz="0" w:space="0" w:color="auto"/>
      </w:divBdr>
    </w:div>
    <w:div w:id="1180775079">
      <w:bodyDiv w:val="1"/>
      <w:marLeft w:val="0"/>
      <w:marRight w:val="0"/>
      <w:marTop w:val="0"/>
      <w:marBottom w:val="0"/>
      <w:divBdr>
        <w:top w:val="none" w:sz="0" w:space="0" w:color="auto"/>
        <w:left w:val="none" w:sz="0" w:space="0" w:color="auto"/>
        <w:bottom w:val="none" w:sz="0" w:space="0" w:color="auto"/>
        <w:right w:val="none" w:sz="0" w:space="0" w:color="auto"/>
      </w:divBdr>
    </w:div>
    <w:div w:id="1181353221">
      <w:bodyDiv w:val="1"/>
      <w:marLeft w:val="0"/>
      <w:marRight w:val="0"/>
      <w:marTop w:val="0"/>
      <w:marBottom w:val="0"/>
      <w:divBdr>
        <w:top w:val="none" w:sz="0" w:space="0" w:color="auto"/>
        <w:left w:val="none" w:sz="0" w:space="0" w:color="auto"/>
        <w:bottom w:val="none" w:sz="0" w:space="0" w:color="auto"/>
        <w:right w:val="none" w:sz="0" w:space="0" w:color="auto"/>
      </w:divBdr>
    </w:div>
    <w:div w:id="1183399198">
      <w:bodyDiv w:val="1"/>
      <w:marLeft w:val="0"/>
      <w:marRight w:val="0"/>
      <w:marTop w:val="0"/>
      <w:marBottom w:val="0"/>
      <w:divBdr>
        <w:top w:val="none" w:sz="0" w:space="0" w:color="auto"/>
        <w:left w:val="none" w:sz="0" w:space="0" w:color="auto"/>
        <w:bottom w:val="none" w:sz="0" w:space="0" w:color="auto"/>
        <w:right w:val="none" w:sz="0" w:space="0" w:color="auto"/>
      </w:divBdr>
    </w:div>
    <w:div w:id="1190800480">
      <w:bodyDiv w:val="1"/>
      <w:marLeft w:val="0"/>
      <w:marRight w:val="0"/>
      <w:marTop w:val="0"/>
      <w:marBottom w:val="0"/>
      <w:divBdr>
        <w:top w:val="none" w:sz="0" w:space="0" w:color="auto"/>
        <w:left w:val="none" w:sz="0" w:space="0" w:color="auto"/>
        <w:bottom w:val="none" w:sz="0" w:space="0" w:color="auto"/>
        <w:right w:val="none" w:sz="0" w:space="0" w:color="auto"/>
      </w:divBdr>
    </w:div>
    <w:div w:id="1193036753">
      <w:bodyDiv w:val="1"/>
      <w:marLeft w:val="0"/>
      <w:marRight w:val="0"/>
      <w:marTop w:val="0"/>
      <w:marBottom w:val="0"/>
      <w:divBdr>
        <w:top w:val="none" w:sz="0" w:space="0" w:color="auto"/>
        <w:left w:val="none" w:sz="0" w:space="0" w:color="auto"/>
        <w:bottom w:val="none" w:sz="0" w:space="0" w:color="auto"/>
        <w:right w:val="none" w:sz="0" w:space="0" w:color="auto"/>
      </w:divBdr>
    </w:div>
    <w:div w:id="1197498117">
      <w:bodyDiv w:val="1"/>
      <w:marLeft w:val="0"/>
      <w:marRight w:val="0"/>
      <w:marTop w:val="0"/>
      <w:marBottom w:val="0"/>
      <w:divBdr>
        <w:top w:val="none" w:sz="0" w:space="0" w:color="auto"/>
        <w:left w:val="none" w:sz="0" w:space="0" w:color="auto"/>
        <w:bottom w:val="none" w:sz="0" w:space="0" w:color="auto"/>
        <w:right w:val="none" w:sz="0" w:space="0" w:color="auto"/>
      </w:divBdr>
    </w:div>
    <w:div w:id="1201085828">
      <w:bodyDiv w:val="1"/>
      <w:marLeft w:val="0"/>
      <w:marRight w:val="0"/>
      <w:marTop w:val="0"/>
      <w:marBottom w:val="0"/>
      <w:divBdr>
        <w:top w:val="none" w:sz="0" w:space="0" w:color="auto"/>
        <w:left w:val="none" w:sz="0" w:space="0" w:color="auto"/>
        <w:bottom w:val="none" w:sz="0" w:space="0" w:color="auto"/>
        <w:right w:val="none" w:sz="0" w:space="0" w:color="auto"/>
      </w:divBdr>
    </w:div>
    <w:div w:id="1202210798">
      <w:bodyDiv w:val="1"/>
      <w:marLeft w:val="0"/>
      <w:marRight w:val="0"/>
      <w:marTop w:val="0"/>
      <w:marBottom w:val="0"/>
      <w:divBdr>
        <w:top w:val="none" w:sz="0" w:space="0" w:color="auto"/>
        <w:left w:val="none" w:sz="0" w:space="0" w:color="auto"/>
        <w:bottom w:val="none" w:sz="0" w:space="0" w:color="auto"/>
        <w:right w:val="none" w:sz="0" w:space="0" w:color="auto"/>
      </w:divBdr>
    </w:div>
    <w:div w:id="1203321537">
      <w:bodyDiv w:val="1"/>
      <w:marLeft w:val="0"/>
      <w:marRight w:val="0"/>
      <w:marTop w:val="0"/>
      <w:marBottom w:val="0"/>
      <w:divBdr>
        <w:top w:val="none" w:sz="0" w:space="0" w:color="auto"/>
        <w:left w:val="none" w:sz="0" w:space="0" w:color="auto"/>
        <w:bottom w:val="none" w:sz="0" w:space="0" w:color="auto"/>
        <w:right w:val="none" w:sz="0" w:space="0" w:color="auto"/>
      </w:divBdr>
    </w:div>
    <w:div w:id="1207841250">
      <w:bodyDiv w:val="1"/>
      <w:marLeft w:val="0"/>
      <w:marRight w:val="0"/>
      <w:marTop w:val="0"/>
      <w:marBottom w:val="0"/>
      <w:divBdr>
        <w:top w:val="none" w:sz="0" w:space="0" w:color="auto"/>
        <w:left w:val="none" w:sz="0" w:space="0" w:color="auto"/>
        <w:bottom w:val="none" w:sz="0" w:space="0" w:color="auto"/>
        <w:right w:val="none" w:sz="0" w:space="0" w:color="auto"/>
      </w:divBdr>
    </w:div>
    <w:div w:id="1211503219">
      <w:bodyDiv w:val="1"/>
      <w:marLeft w:val="0"/>
      <w:marRight w:val="0"/>
      <w:marTop w:val="0"/>
      <w:marBottom w:val="0"/>
      <w:divBdr>
        <w:top w:val="none" w:sz="0" w:space="0" w:color="auto"/>
        <w:left w:val="none" w:sz="0" w:space="0" w:color="auto"/>
        <w:bottom w:val="none" w:sz="0" w:space="0" w:color="auto"/>
        <w:right w:val="none" w:sz="0" w:space="0" w:color="auto"/>
      </w:divBdr>
    </w:div>
    <w:div w:id="1211919339">
      <w:bodyDiv w:val="1"/>
      <w:marLeft w:val="0"/>
      <w:marRight w:val="0"/>
      <w:marTop w:val="0"/>
      <w:marBottom w:val="0"/>
      <w:divBdr>
        <w:top w:val="none" w:sz="0" w:space="0" w:color="auto"/>
        <w:left w:val="none" w:sz="0" w:space="0" w:color="auto"/>
        <w:bottom w:val="none" w:sz="0" w:space="0" w:color="auto"/>
        <w:right w:val="none" w:sz="0" w:space="0" w:color="auto"/>
      </w:divBdr>
    </w:div>
    <w:div w:id="1213032205">
      <w:bodyDiv w:val="1"/>
      <w:marLeft w:val="0"/>
      <w:marRight w:val="0"/>
      <w:marTop w:val="0"/>
      <w:marBottom w:val="0"/>
      <w:divBdr>
        <w:top w:val="none" w:sz="0" w:space="0" w:color="auto"/>
        <w:left w:val="none" w:sz="0" w:space="0" w:color="auto"/>
        <w:bottom w:val="none" w:sz="0" w:space="0" w:color="auto"/>
        <w:right w:val="none" w:sz="0" w:space="0" w:color="auto"/>
      </w:divBdr>
    </w:div>
    <w:div w:id="1214005590">
      <w:bodyDiv w:val="1"/>
      <w:marLeft w:val="0"/>
      <w:marRight w:val="0"/>
      <w:marTop w:val="0"/>
      <w:marBottom w:val="0"/>
      <w:divBdr>
        <w:top w:val="none" w:sz="0" w:space="0" w:color="auto"/>
        <w:left w:val="none" w:sz="0" w:space="0" w:color="auto"/>
        <w:bottom w:val="none" w:sz="0" w:space="0" w:color="auto"/>
        <w:right w:val="none" w:sz="0" w:space="0" w:color="auto"/>
      </w:divBdr>
    </w:div>
    <w:div w:id="1217275535">
      <w:bodyDiv w:val="1"/>
      <w:marLeft w:val="0"/>
      <w:marRight w:val="0"/>
      <w:marTop w:val="0"/>
      <w:marBottom w:val="0"/>
      <w:divBdr>
        <w:top w:val="none" w:sz="0" w:space="0" w:color="auto"/>
        <w:left w:val="none" w:sz="0" w:space="0" w:color="auto"/>
        <w:bottom w:val="none" w:sz="0" w:space="0" w:color="auto"/>
        <w:right w:val="none" w:sz="0" w:space="0" w:color="auto"/>
      </w:divBdr>
    </w:div>
    <w:div w:id="1217470539">
      <w:bodyDiv w:val="1"/>
      <w:marLeft w:val="0"/>
      <w:marRight w:val="0"/>
      <w:marTop w:val="0"/>
      <w:marBottom w:val="0"/>
      <w:divBdr>
        <w:top w:val="none" w:sz="0" w:space="0" w:color="auto"/>
        <w:left w:val="none" w:sz="0" w:space="0" w:color="auto"/>
        <w:bottom w:val="none" w:sz="0" w:space="0" w:color="auto"/>
        <w:right w:val="none" w:sz="0" w:space="0" w:color="auto"/>
      </w:divBdr>
    </w:div>
    <w:div w:id="1217594000">
      <w:bodyDiv w:val="1"/>
      <w:marLeft w:val="0"/>
      <w:marRight w:val="0"/>
      <w:marTop w:val="0"/>
      <w:marBottom w:val="0"/>
      <w:divBdr>
        <w:top w:val="none" w:sz="0" w:space="0" w:color="auto"/>
        <w:left w:val="none" w:sz="0" w:space="0" w:color="auto"/>
        <w:bottom w:val="none" w:sz="0" w:space="0" w:color="auto"/>
        <w:right w:val="none" w:sz="0" w:space="0" w:color="auto"/>
      </w:divBdr>
    </w:div>
    <w:div w:id="1218589989">
      <w:bodyDiv w:val="1"/>
      <w:marLeft w:val="0"/>
      <w:marRight w:val="0"/>
      <w:marTop w:val="0"/>
      <w:marBottom w:val="0"/>
      <w:divBdr>
        <w:top w:val="none" w:sz="0" w:space="0" w:color="auto"/>
        <w:left w:val="none" w:sz="0" w:space="0" w:color="auto"/>
        <w:bottom w:val="none" w:sz="0" w:space="0" w:color="auto"/>
        <w:right w:val="none" w:sz="0" w:space="0" w:color="auto"/>
      </w:divBdr>
    </w:div>
    <w:div w:id="1219323093">
      <w:bodyDiv w:val="1"/>
      <w:marLeft w:val="0"/>
      <w:marRight w:val="0"/>
      <w:marTop w:val="0"/>
      <w:marBottom w:val="0"/>
      <w:divBdr>
        <w:top w:val="none" w:sz="0" w:space="0" w:color="auto"/>
        <w:left w:val="none" w:sz="0" w:space="0" w:color="auto"/>
        <w:bottom w:val="none" w:sz="0" w:space="0" w:color="auto"/>
        <w:right w:val="none" w:sz="0" w:space="0" w:color="auto"/>
      </w:divBdr>
    </w:div>
    <w:div w:id="1219780519">
      <w:bodyDiv w:val="1"/>
      <w:marLeft w:val="0"/>
      <w:marRight w:val="0"/>
      <w:marTop w:val="0"/>
      <w:marBottom w:val="0"/>
      <w:divBdr>
        <w:top w:val="none" w:sz="0" w:space="0" w:color="auto"/>
        <w:left w:val="none" w:sz="0" w:space="0" w:color="auto"/>
        <w:bottom w:val="none" w:sz="0" w:space="0" w:color="auto"/>
        <w:right w:val="none" w:sz="0" w:space="0" w:color="auto"/>
      </w:divBdr>
    </w:div>
    <w:div w:id="1221476322">
      <w:bodyDiv w:val="1"/>
      <w:marLeft w:val="0"/>
      <w:marRight w:val="0"/>
      <w:marTop w:val="0"/>
      <w:marBottom w:val="0"/>
      <w:divBdr>
        <w:top w:val="none" w:sz="0" w:space="0" w:color="auto"/>
        <w:left w:val="none" w:sz="0" w:space="0" w:color="auto"/>
        <w:bottom w:val="none" w:sz="0" w:space="0" w:color="auto"/>
        <w:right w:val="none" w:sz="0" w:space="0" w:color="auto"/>
      </w:divBdr>
    </w:div>
    <w:div w:id="1222710729">
      <w:bodyDiv w:val="1"/>
      <w:marLeft w:val="0"/>
      <w:marRight w:val="0"/>
      <w:marTop w:val="0"/>
      <w:marBottom w:val="0"/>
      <w:divBdr>
        <w:top w:val="none" w:sz="0" w:space="0" w:color="auto"/>
        <w:left w:val="none" w:sz="0" w:space="0" w:color="auto"/>
        <w:bottom w:val="none" w:sz="0" w:space="0" w:color="auto"/>
        <w:right w:val="none" w:sz="0" w:space="0" w:color="auto"/>
      </w:divBdr>
    </w:div>
    <w:div w:id="1224176081">
      <w:bodyDiv w:val="1"/>
      <w:marLeft w:val="0"/>
      <w:marRight w:val="0"/>
      <w:marTop w:val="0"/>
      <w:marBottom w:val="0"/>
      <w:divBdr>
        <w:top w:val="none" w:sz="0" w:space="0" w:color="auto"/>
        <w:left w:val="none" w:sz="0" w:space="0" w:color="auto"/>
        <w:bottom w:val="none" w:sz="0" w:space="0" w:color="auto"/>
        <w:right w:val="none" w:sz="0" w:space="0" w:color="auto"/>
      </w:divBdr>
    </w:div>
    <w:div w:id="1225530768">
      <w:bodyDiv w:val="1"/>
      <w:marLeft w:val="0"/>
      <w:marRight w:val="0"/>
      <w:marTop w:val="0"/>
      <w:marBottom w:val="0"/>
      <w:divBdr>
        <w:top w:val="none" w:sz="0" w:space="0" w:color="auto"/>
        <w:left w:val="none" w:sz="0" w:space="0" w:color="auto"/>
        <w:bottom w:val="none" w:sz="0" w:space="0" w:color="auto"/>
        <w:right w:val="none" w:sz="0" w:space="0" w:color="auto"/>
      </w:divBdr>
    </w:div>
    <w:div w:id="1226063400">
      <w:bodyDiv w:val="1"/>
      <w:marLeft w:val="0"/>
      <w:marRight w:val="0"/>
      <w:marTop w:val="0"/>
      <w:marBottom w:val="0"/>
      <w:divBdr>
        <w:top w:val="none" w:sz="0" w:space="0" w:color="auto"/>
        <w:left w:val="none" w:sz="0" w:space="0" w:color="auto"/>
        <w:bottom w:val="none" w:sz="0" w:space="0" w:color="auto"/>
        <w:right w:val="none" w:sz="0" w:space="0" w:color="auto"/>
      </w:divBdr>
    </w:div>
    <w:div w:id="1227184081">
      <w:bodyDiv w:val="1"/>
      <w:marLeft w:val="0"/>
      <w:marRight w:val="0"/>
      <w:marTop w:val="0"/>
      <w:marBottom w:val="0"/>
      <w:divBdr>
        <w:top w:val="none" w:sz="0" w:space="0" w:color="auto"/>
        <w:left w:val="none" w:sz="0" w:space="0" w:color="auto"/>
        <w:bottom w:val="none" w:sz="0" w:space="0" w:color="auto"/>
        <w:right w:val="none" w:sz="0" w:space="0" w:color="auto"/>
      </w:divBdr>
    </w:div>
    <w:div w:id="1230309175">
      <w:bodyDiv w:val="1"/>
      <w:marLeft w:val="0"/>
      <w:marRight w:val="0"/>
      <w:marTop w:val="0"/>
      <w:marBottom w:val="0"/>
      <w:divBdr>
        <w:top w:val="none" w:sz="0" w:space="0" w:color="auto"/>
        <w:left w:val="none" w:sz="0" w:space="0" w:color="auto"/>
        <w:bottom w:val="none" w:sz="0" w:space="0" w:color="auto"/>
        <w:right w:val="none" w:sz="0" w:space="0" w:color="auto"/>
      </w:divBdr>
    </w:div>
    <w:div w:id="1230575552">
      <w:bodyDiv w:val="1"/>
      <w:marLeft w:val="0"/>
      <w:marRight w:val="0"/>
      <w:marTop w:val="0"/>
      <w:marBottom w:val="0"/>
      <w:divBdr>
        <w:top w:val="none" w:sz="0" w:space="0" w:color="auto"/>
        <w:left w:val="none" w:sz="0" w:space="0" w:color="auto"/>
        <w:bottom w:val="none" w:sz="0" w:space="0" w:color="auto"/>
        <w:right w:val="none" w:sz="0" w:space="0" w:color="auto"/>
      </w:divBdr>
    </w:div>
    <w:div w:id="1236748386">
      <w:bodyDiv w:val="1"/>
      <w:marLeft w:val="0"/>
      <w:marRight w:val="0"/>
      <w:marTop w:val="0"/>
      <w:marBottom w:val="0"/>
      <w:divBdr>
        <w:top w:val="none" w:sz="0" w:space="0" w:color="auto"/>
        <w:left w:val="none" w:sz="0" w:space="0" w:color="auto"/>
        <w:bottom w:val="none" w:sz="0" w:space="0" w:color="auto"/>
        <w:right w:val="none" w:sz="0" w:space="0" w:color="auto"/>
      </w:divBdr>
    </w:div>
    <w:div w:id="1237593008">
      <w:bodyDiv w:val="1"/>
      <w:marLeft w:val="0"/>
      <w:marRight w:val="0"/>
      <w:marTop w:val="0"/>
      <w:marBottom w:val="0"/>
      <w:divBdr>
        <w:top w:val="none" w:sz="0" w:space="0" w:color="auto"/>
        <w:left w:val="none" w:sz="0" w:space="0" w:color="auto"/>
        <w:bottom w:val="none" w:sz="0" w:space="0" w:color="auto"/>
        <w:right w:val="none" w:sz="0" w:space="0" w:color="auto"/>
      </w:divBdr>
    </w:div>
    <w:div w:id="1239365810">
      <w:bodyDiv w:val="1"/>
      <w:marLeft w:val="0"/>
      <w:marRight w:val="0"/>
      <w:marTop w:val="0"/>
      <w:marBottom w:val="0"/>
      <w:divBdr>
        <w:top w:val="none" w:sz="0" w:space="0" w:color="auto"/>
        <w:left w:val="none" w:sz="0" w:space="0" w:color="auto"/>
        <w:bottom w:val="none" w:sz="0" w:space="0" w:color="auto"/>
        <w:right w:val="none" w:sz="0" w:space="0" w:color="auto"/>
      </w:divBdr>
    </w:div>
    <w:div w:id="1249269861">
      <w:bodyDiv w:val="1"/>
      <w:marLeft w:val="0"/>
      <w:marRight w:val="0"/>
      <w:marTop w:val="0"/>
      <w:marBottom w:val="0"/>
      <w:divBdr>
        <w:top w:val="none" w:sz="0" w:space="0" w:color="auto"/>
        <w:left w:val="none" w:sz="0" w:space="0" w:color="auto"/>
        <w:bottom w:val="none" w:sz="0" w:space="0" w:color="auto"/>
        <w:right w:val="none" w:sz="0" w:space="0" w:color="auto"/>
      </w:divBdr>
    </w:div>
    <w:div w:id="1249314824">
      <w:bodyDiv w:val="1"/>
      <w:marLeft w:val="0"/>
      <w:marRight w:val="0"/>
      <w:marTop w:val="0"/>
      <w:marBottom w:val="0"/>
      <w:divBdr>
        <w:top w:val="none" w:sz="0" w:space="0" w:color="auto"/>
        <w:left w:val="none" w:sz="0" w:space="0" w:color="auto"/>
        <w:bottom w:val="none" w:sz="0" w:space="0" w:color="auto"/>
        <w:right w:val="none" w:sz="0" w:space="0" w:color="auto"/>
      </w:divBdr>
    </w:div>
    <w:div w:id="1251698963">
      <w:bodyDiv w:val="1"/>
      <w:marLeft w:val="0"/>
      <w:marRight w:val="0"/>
      <w:marTop w:val="0"/>
      <w:marBottom w:val="0"/>
      <w:divBdr>
        <w:top w:val="none" w:sz="0" w:space="0" w:color="auto"/>
        <w:left w:val="none" w:sz="0" w:space="0" w:color="auto"/>
        <w:bottom w:val="none" w:sz="0" w:space="0" w:color="auto"/>
        <w:right w:val="none" w:sz="0" w:space="0" w:color="auto"/>
      </w:divBdr>
    </w:div>
    <w:div w:id="1251700994">
      <w:bodyDiv w:val="1"/>
      <w:marLeft w:val="0"/>
      <w:marRight w:val="0"/>
      <w:marTop w:val="0"/>
      <w:marBottom w:val="0"/>
      <w:divBdr>
        <w:top w:val="none" w:sz="0" w:space="0" w:color="auto"/>
        <w:left w:val="none" w:sz="0" w:space="0" w:color="auto"/>
        <w:bottom w:val="none" w:sz="0" w:space="0" w:color="auto"/>
        <w:right w:val="none" w:sz="0" w:space="0" w:color="auto"/>
      </w:divBdr>
    </w:div>
    <w:div w:id="1254051051">
      <w:bodyDiv w:val="1"/>
      <w:marLeft w:val="0"/>
      <w:marRight w:val="0"/>
      <w:marTop w:val="0"/>
      <w:marBottom w:val="0"/>
      <w:divBdr>
        <w:top w:val="none" w:sz="0" w:space="0" w:color="auto"/>
        <w:left w:val="none" w:sz="0" w:space="0" w:color="auto"/>
        <w:bottom w:val="none" w:sz="0" w:space="0" w:color="auto"/>
        <w:right w:val="none" w:sz="0" w:space="0" w:color="auto"/>
      </w:divBdr>
    </w:div>
    <w:div w:id="1255364371">
      <w:bodyDiv w:val="1"/>
      <w:marLeft w:val="0"/>
      <w:marRight w:val="0"/>
      <w:marTop w:val="0"/>
      <w:marBottom w:val="0"/>
      <w:divBdr>
        <w:top w:val="none" w:sz="0" w:space="0" w:color="auto"/>
        <w:left w:val="none" w:sz="0" w:space="0" w:color="auto"/>
        <w:bottom w:val="none" w:sz="0" w:space="0" w:color="auto"/>
        <w:right w:val="none" w:sz="0" w:space="0" w:color="auto"/>
      </w:divBdr>
    </w:div>
    <w:div w:id="1257447948">
      <w:bodyDiv w:val="1"/>
      <w:marLeft w:val="0"/>
      <w:marRight w:val="0"/>
      <w:marTop w:val="0"/>
      <w:marBottom w:val="0"/>
      <w:divBdr>
        <w:top w:val="none" w:sz="0" w:space="0" w:color="auto"/>
        <w:left w:val="none" w:sz="0" w:space="0" w:color="auto"/>
        <w:bottom w:val="none" w:sz="0" w:space="0" w:color="auto"/>
        <w:right w:val="none" w:sz="0" w:space="0" w:color="auto"/>
      </w:divBdr>
    </w:div>
    <w:div w:id="1260218810">
      <w:bodyDiv w:val="1"/>
      <w:marLeft w:val="0"/>
      <w:marRight w:val="0"/>
      <w:marTop w:val="0"/>
      <w:marBottom w:val="0"/>
      <w:divBdr>
        <w:top w:val="none" w:sz="0" w:space="0" w:color="auto"/>
        <w:left w:val="none" w:sz="0" w:space="0" w:color="auto"/>
        <w:bottom w:val="none" w:sz="0" w:space="0" w:color="auto"/>
        <w:right w:val="none" w:sz="0" w:space="0" w:color="auto"/>
      </w:divBdr>
    </w:div>
    <w:div w:id="1262223929">
      <w:bodyDiv w:val="1"/>
      <w:marLeft w:val="0"/>
      <w:marRight w:val="0"/>
      <w:marTop w:val="0"/>
      <w:marBottom w:val="0"/>
      <w:divBdr>
        <w:top w:val="none" w:sz="0" w:space="0" w:color="auto"/>
        <w:left w:val="none" w:sz="0" w:space="0" w:color="auto"/>
        <w:bottom w:val="none" w:sz="0" w:space="0" w:color="auto"/>
        <w:right w:val="none" w:sz="0" w:space="0" w:color="auto"/>
      </w:divBdr>
    </w:div>
    <w:div w:id="1262255654">
      <w:bodyDiv w:val="1"/>
      <w:marLeft w:val="0"/>
      <w:marRight w:val="0"/>
      <w:marTop w:val="0"/>
      <w:marBottom w:val="0"/>
      <w:divBdr>
        <w:top w:val="none" w:sz="0" w:space="0" w:color="auto"/>
        <w:left w:val="none" w:sz="0" w:space="0" w:color="auto"/>
        <w:bottom w:val="none" w:sz="0" w:space="0" w:color="auto"/>
        <w:right w:val="none" w:sz="0" w:space="0" w:color="auto"/>
      </w:divBdr>
    </w:div>
    <w:div w:id="1263688199">
      <w:bodyDiv w:val="1"/>
      <w:marLeft w:val="0"/>
      <w:marRight w:val="0"/>
      <w:marTop w:val="0"/>
      <w:marBottom w:val="0"/>
      <w:divBdr>
        <w:top w:val="none" w:sz="0" w:space="0" w:color="auto"/>
        <w:left w:val="none" w:sz="0" w:space="0" w:color="auto"/>
        <w:bottom w:val="none" w:sz="0" w:space="0" w:color="auto"/>
        <w:right w:val="none" w:sz="0" w:space="0" w:color="auto"/>
      </w:divBdr>
    </w:div>
    <w:div w:id="1264418179">
      <w:bodyDiv w:val="1"/>
      <w:marLeft w:val="0"/>
      <w:marRight w:val="0"/>
      <w:marTop w:val="0"/>
      <w:marBottom w:val="0"/>
      <w:divBdr>
        <w:top w:val="none" w:sz="0" w:space="0" w:color="auto"/>
        <w:left w:val="none" w:sz="0" w:space="0" w:color="auto"/>
        <w:bottom w:val="none" w:sz="0" w:space="0" w:color="auto"/>
        <w:right w:val="none" w:sz="0" w:space="0" w:color="auto"/>
      </w:divBdr>
    </w:div>
    <w:div w:id="1266185827">
      <w:bodyDiv w:val="1"/>
      <w:marLeft w:val="0"/>
      <w:marRight w:val="0"/>
      <w:marTop w:val="0"/>
      <w:marBottom w:val="0"/>
      <w:divBdr>
        <w:top w:val="none" w:sz="0" w:space="0" w:color="auto"/>
        <w:left w:val="none" w:sz="0" w:space="0" w:color="auto"/>
        <w:bottom w:val="none" w:sz="0" w:space="0" w:color="auto"/>
        <w:right w:val="none" w:sz="0" w:space="0" w:color="auto"/>
      </w:divBdr>
    </w:div>
    <w:div w:id="1267083071">
      <w:bodyDiv w:val="1"/>
      <w:marLeft w:val="0"/>
      <w:marRight w:val="0"/>
      <w:marTop w:val="0"/>
      <w:marBottom w:val="0"/>
      <w:divBdr>
        <w:top w:val="none" w:sz="0" w:space="0" w:color="auto"/>
        <w:left w:val="none" w:sz="0" w:space="0" w:color="auto"/>
        <w:bottom w:val="none" w:sz="0" w:space="0" w:color="auto"/>
        <w:right w:val="none" w:sz="0" w:space="0" w:color="auto"/>
      </w:divBdr>
    </w:div>
    <w:div w:id="1267539881">
      <w:bodyDiv w:val="1"/>
      <w:marLeft w:val="0"/>
      <w:marRight w:val="0"/>
      <w:marTop w:val="0"/>
      <w:marBottom w:val="0"/>
      <w:divBdr>
        <w:top w:val="none" w:sz="0" w:space="0" w:color="auto"/>
        <w:left w:val="none" w:sz="0" w:space="0" w:color="auto"/>
        <w:bottom w:val="none" w:sz="0" w:space="0" w:color="auto"/>
        <w:right w:val="none" w:sz="0" w:space="0" w:color="auto"/>
      </w:divBdr>
    </w:div>
    <w:div w:id="1268587910">
      <w:bodyDiv w:val="1"/>
      <w:marLeft w:val="0"/>
      <w:marRight w:val="0"/>
      <w:marTop w:val="0"/>
      <w:marBottom w:val="0"/>
      <w:divBdr>
        <w:top w:val="none" w:sz="0" w:space="0" w:color="auto"/>
        <w:left w:val="none" w:sz="0" w:space="0" w:color="auto"/>
        <w:bottom w:val="none" w:sz="0" w:space="0" w:color="auto"/>
        <w:right w:val="none" w:sz="0" w:space="0" w:color="auto"/>
      </w:divBdr>
    </w:div>
    <w:div w:id="1268923236">
      <w:bodyDiv w:val="1"/>
      <w:marLeft w:val="0"/>
      <w:marRight w:val="0"/>
      <w:marTop w:val="0"/>
      <w:marBottom w:val="0"/>
      <w:divBdr>
        <w:top w:val="none" w:sz="0" w:space="0" w:color="auto"/>
        <w:left w:val="none" w:sz="0" w:space="0" w:color="auto"/>
        <w:bottom w:val="none" w:sz="0" w:space="0" w:color="auto"/>
        <w:right w:val="none" w:sz="0" w:space="0" w:color="auto"/>
      </w:divBdr>
    </w:div>
    <w:div w:id="1270164816">
      <w:bodyDiv w:val="1"/>
      <w:marLeft w:val="0"/>
      <w:marRight w:val="0"/>
      <w:marTop w:val="0"/>
      <w:marBottom w:val="0"/>
      <w:divBdr>
        <w:top w:val="none" w:sz="0" w:space="0" w:color="auto"/>
        <w:left w:val="none" w:sz="0" w:space="0" w:color="auto"/>
        <w:bottom w:val="none" w:sz="0" w:space="0" w:color="auto"/>
        <w:right w:val="none" w:sz="0" w:space="0" w:color="auto"/>
      </w:divBdr>
    </w:div>
    <w:div w:id="1270315893">
      <w:bodyDiv w:val="1"/>
      <w:marLeft w:val="0"/>
      <w:marRight w:val="0"/>
      <w:marTop w:val="0"/>
      <w:marBottom w:val="0"/>
      <w:divBdr>
        <w:top w:val="none" w:sz="0" w:space="0" w:color="auto"/>
        <w:left w:val="none" w:sz="0" w:space="0" w:color="auto"/>
        <w:bottom w:val="none" w:sz="0" w:space="0" w:color="auto"/>
        <w:right w:val="none" w:sz="0" w:space="0" w:color="auto"/>
      </w:divBdr>
    </w:div>
    <w:div w:id="1270699511">
      <w:bodyDiv w:val="1"/>
      <w:marLeft w:val="0"/>
      <w:marRight w:val="0"/>
      <w:marTop w:val="0"/>
      <w:marBottom w:val="0"/>
      <w:divBdr>
        <w:top w:val="none" w:sz="0" w:space="0" w:color="auto"/>
        <w:left w:val="none" w:sz="0" w:space="0" w:color="auto"/>
        <w:bottom w:val="none" w:sz="0" w:space="0" w:color="auto"/>
        <w:right w:val="none" w:sz="0" w:space="0" w:color="auto"/>
      </w:divBdr>
    </w:div>
    <w:div w:id="1271399714">
      <w:bodyDiv w:val="1"/>
      <w:marLeft w:val="0"/>
      <w:marRight w:val="0"/>
      <w:marTop w:val="0"/>
      <w:marBottom w:val="0"/>
      <w:divBdr>
        <w:top w:val="none" w:sz="0" w:space="0" w:color="auto"/>
        <w:left w:val="none" w:sz="0" w:space="0" w:color="auto"/>
        <w:bottom w:val="none" w:sz="0" w:space="0" w:color="auto"/>
        <w:right w:val="none" w:sz="0" w:space="0" w:color="auto"/>
      </w:divBdr>
    </w:div>
    <w:div w:id="1273705274">
      <w:bodyDiv w:val="1"/>
      <w:marLeft w:val="0"/>
      <w:marRight w:val="0"/>
      <w:marTop w:val="0"/>
      <w:marBottom w:val="0"/>
      <w:divBdr>
        <w:top w:val="none" w:sz="0" w:space="0" w:color="auto"/>
        <w:left w:val="none" w:sz="0" w:space="0" w:color="auto"/>
        <w:bottom w:val="none" w:sz="0" w:space="0" w:color="auto"/>
        <w:right w:val="none" w:sz="0" w:space="0" w:color="auto"/>
      </w:divBdr>
    </w:div>
    <w:div w:id="1275867354">
      <w:bodyDiv w:val="1"/>
      <w:marLeft w:val="0"/>
      <w:marRight w:val="0"/>
      <w:marTop w:val="0"/>
      <w:marBottom w:val="0"/>
      <w:divBdr>
        <w:top w:val="none" w:sz="0" w:space="0" w:color="auto"/>
        <w:left w:val="none" w:sz="0" w:space="0" w:color="auto"/>
        <w:bottom w:val="none" w:sz="0" w:space="0" w:color="auto"/>
        <w:right w:val="none" w:sz="0" w:space="0" w:color="auto"/>
      </w:divBdr>
    </w:div>
    <w:div w:id="1278369937">
      <w:bodyDiv w:val="1"/>
      <w:marLeft w:val="0"/>
      <w:marRight w:val="0"/>
      <w:marTop w:val="0"/>
      <w:marBottom w:val="0"/>
      <w:divBdr>
        <w:top w:val="none" w:sz="0" w:space="0" w:color="auto"/>
        <w:left w:val="none" w:sz="0" w:space="0" w:color="auto"/>
        <w:bottom w:val="none" w:sz="0" w:space="0" w:color="auto"/>
        <w:right w:val="none" w:sz="0" w:space="0" w:color="auto"/>
      </w:divBdr>
    </w:div>
    <w:div w:id="1281064810">
      <w:bodyDiv w:val="1"/>
      <w:marLeft w:val="0"/>
      <w:marRight w:val="0"/>
      <w:marTop w:val="0"/>
      <w:marBottom w:val="0"/>
      <w:divBdr>
        <w:top w:val="none" w:sz="0" w:space="0" w:color="auto"/>
        <w:left w:val="none" w:sz="0" w:space="0" w:color="auto"/>
        <w:bottom w:val="none" w:sz="0" w:space="0" w:color="auto"/>
        <w:right w:val="none" w:sz="0" w:space="0" w:color="auto"/>
      </w:divBdr>
    </w:div>
    <w:div w:id="1281179430">
      <w:bodyDiv w:val="1"/>
      <w:marLeft w:val="0"/>
      <w:marRight w:val="0"/>
      <w:marTop w:val="0"/>
      <w:marBottom w:val="0"/>
      <w:divBdr>
        <w:top w:val="none" w:sz="0" w:space="0" w:color="auto"/>
        <w:left w:val="none" w:sz="0" w:space="0" w:color="auto"/>
        <w:bottom w:val="none" w:sz="0" w:space="0" w:color="auto"/>
        <w:right w:val="none" w:sz="0" w:space="0" w:color="auto"/>
      </w:divBdr>
    </w:div>
    <w:div w:id="1282683266">
      <w:bodyDiv w:val="1"/>
      <w:marLeft w:val="0"/>
      <w:marRight w:val="0"/>
      <w:marTop w:val="0"/>
      <w:marBottom w:val="0"/>
      <w:divBdr>
        <w:top w:val="none" w:sz="0" w:space="0" w:color="auto"/>
        <w:left w:val="none" w:sz="0" w:space="0" w:color="auto"/>
        <w:bottom w:val="none" w:sz="0" w:space="0" w:color="auto"/>
        <w:right w:val="none" w:sz="0" w:space="0" w:color="auto"/>
      </w:divBdr>
    </w:div>
    <w:div w:id="1285692859">
      <w:bodyDiv w:val="1"/>
      <w:marLeft w:val="0"/>
      <w:marRight w:val="0"/>
      <w:marTop w:val="0"/>
      <w:marBottom w:val="0"/>
      <w:divBdr>
        <w:top w:val="none" w:sz="0" w:space="0" w:color="auto"/>
        <w:left w:val="none" w:sz="0" w:space="0" w:color="auto"/>
        <w:bottom w:val="none" w:sz="0" w:space="0" w:color="auto"/>
        <w:right w:val="none" w:sz="0" w:space="0" w:color="auto"/>
      </w:divBdr>
    </w:div>
    <w:div w:id="1291939254">
      <w:bodyDiv w:val="1"/>
      <w:marLeft w:val="0"/>
      <w:marRight w:val="0"/>
      <w:marTop w:val="0"/>
      <w:marBottom w:val="0"/>
      <w:divBdr>
        <w:top w:val="none" w:sz="0" w:space="0" w:color="auto"/>
        <w:left w:val="none" w:sz="0" w:space="0" w:color="auto"/>
        <w:bottom w:val="none" w:sz="0" w:space="0" w:color="auto"/>
        <w:right w:val="none" w:sz="0" w:space="0" w:color="auto"/>
      </w:divBdr>
    </w:div>
    <w:div w:id="1292125921">
      <w:bodyDiv w:val="1"/>
      <w:marLeft w:val="0"/>
      <w:marRight w:val="0"/>
      <w:marTop w:val="0"/>
      <w:marBottom w:val="0"/>
      <w:divBdr>
        <w:top w:val="none" w:sz="0" w:space="0" w:color="auto"/>
        <w:left w:val="none" w:sz="0" w:space="0" w:color="auto"/>
        <w:bottom w:val="none" w:sz="0" w:space="0" w:color="auto"/>
        <w:right w:val="none" w:sz="0" w:space="0" w:color="auto"/>
      </w:divBdr>
    </w:div>
    <w:div w:id="1293828000">
      <w:bodyDiv w:val="1"/>
      <w:marLeft w:val="0"/>
      <w:marRight w:val="0"/>
      <w:marTop w:val="0"/>
      <w:marBottom w:val="0"/>
      <w:divBdr>
        <w:top w:val="none" w:sz="0" w:space="0" w:color="auto"/>
        <w:left w:val="none" w:sz="0" w:space="0" w:color="auto"/>
        <w:bottom w:val="none" w:sz="0" w:space="0" w:color="auto"/>
        <w:right w:val="none" w:sz="0" w:space="0" w:color="auto"/>
      </w:divBdr>
    </w:div>
    <w:div w:id="1297831985">
      <w:bodyDiv w:val="1"/>
      <w:marLeft w:val="0"/>
      <w:marRight w:val="0"/>
      <w:marTop w:val="0"/>
      <w:marBottom w:val="0"/>
      <w:divBdr>
        <w:top w:val="none" w:sz="0" w:space="0" w:color="auto"/>
        <w:left w:val="none" w:sz="0" w:space="0" w:color="auto"/>
        <w:bottom w:val="none" w:sz="0" w:space="0" w:color="auto"/>
        <w:right w:val="none" w:sz="0" w:space="0" w:color="auto"/>
      </w:divBdr>
    </w:div>
    <w:div w:id="1298562582">
      <w:bodyDiv w:val="1"/>
      <w:marLeft w:val="0"/>
      <w:marRight w:val="0"/>
      <w:marTop w:val="0"/>
      <w:marBottom w:val="0"/>
      <w:divBdr>
        <w:top w:val="none" w:sz="0" w:space="0" w:color="auto"/>
        <w:left w:val="none" w:sz="0" w:space="0" w:color="auto"/>
        <w:bottom w:val="none" w:sz="0" w:space="0" w:color="auto"/>
        <w:right w:val="none" w:sz="0" w:space="0" w:color="auto"/>
      </w:divBdr>
    </w:div>
    <w:div w:id="1298686724">
      <w:bodyDiv w:val="1"/>
      <w:marLeft w:val="0"/>
      <w:marRight w:val="0"/>
      <w:marTop w:val="0"/>
      <w:marBottom w:val="0"/>
      <w:divBdr>
        <w:top w:val="none" w:sz="0" w:space="0" w:color="auto"/>
        <w:left w:val="none" w:sz="0" w:space="0" w:color="auto"/>
        <w:bottom w:val="none" w:sz="0" w:space="0" w:color="auto"/>
        <w:right w:val="none" w:sz="0" w:space="0" w:color="auto"/>
      </w:divBdr>
    </w:div>
    <w:div w:id="1300958571">
      <w:bodyDiv w:val="1"/>
      <w:marLeft w:val="0"/>
      <w:marRight w:val="0"/>
      <w:marTop w:val="0"/>
      <w:marBottom w:val="0"/>
      <w:divBdr>
        <w:top w:val="none" w:sz="0" w:space="0" w:color="auto"/>
        <w:left w:val="none" w:sz="0" w:space="0" w:color="auto"/>
        <w:bottom w:val="none" w:sz="0" w:space="0" w:color="auto"/>
        <w:right w:val="none" w:sz="0" w:space="0" w:color="auto"/>
      </w:divBdr>
    </w:div>
    <w:div w:id="1302534637">
      <w:bodyDiv w:val="1"/>
      <w:marLeft w:val="0"/>
      <w:marRight w:val="0"/>
      <w:marTop w:val="0"/>
      <w:marBottom w:val="0"/>
      <w:divBdr>
        <w:top w:val="none" w:sz="0" w:space="0" w:color="auto"/>
        <w:left w:val="none" w:sz="0" w:space="0" w:color="auto"/>
        <w:bottom w:val="none" w:sz="0" w:space="0" w:color="auto"/>
        <w:right w:val="none" w:sz="0" w:space="0" w:color="auto"/>
      </w:divBdr>
    </w:div>
    <w:div w:id="1303077423">
      <w:bodyDiv w:val="1"/>
      <w:marLeft w:val="0"/>
      <w:marRight w:val="0"/>
      <w:marTop w:val="0"/>
      <w:marBottom w:val="0"/>
      <w:divBdr>
        <w:top w:val="none" w:sz="0" w:space="0" w:color="auto"/>
        <w:left w:val="none" w:sz="0" w:space="0" w:color="auto"/>
        <w:bottom w:val="none" w:sz="0" w:space="0" w:color="auto"/>
        <w:right w:val="none" w:sz="0" w:space="0" w:color="auto"/>
      </w:divBdr>
    </w:div>
    <w:div w:id="1309437602">
      <w:bodyDiv w:val="1"/>
      <w:marLeft w:val="0"/>
      <w:marRight w:val="0"/>
      <w:marTop w:val="0"/>
      <w:marBottom w:val="0"/>
      <w:divBdr>
        <w:top w:val="none" w:sz="0" w:space="0" w:color="auto"/>
        <w:left w:val="none" w:sz="0" w:space="0" w:color="auto"/>
        <w:bottom w:val="none" w:sz="0" w:space="0" w:color="auto"/>
        <w:right w:val="none" w:sz="0" w:space="0" w:color="auto"/>
      </w:divBdr>
    </w:div>
    <w:div w:id="1311398351">
      <w:bodyDiv w:val="1"/>
      <w:marLeft w:val="0"/>
      <w:marRight w:val="0"/>
      <w:marTop w:val="0"/>
      <w:marBottom w:val="0"/>
      <w:divBdr>
        <w:top w:val="none" w:sz="0" w:space="0" w:color="auto"/>
        <w:left w:val="none" w:sz="0" w:space="0" w:color="auto"/>
        <w:bottom w:val="none" w:sz="0" w:space="0" w:color="auto"/>
        <w:right w:val="none" w:sz="0" w:space="0" w:color="auto"/>
      </w:divBdr>
    </w:div>
    <w:div w:id="1311442189">
      <w:bodyDiv w:val="1"/>
      <w:marLeft w:val="0"/>
      <w:marRight w:val="0"/>
      <w:marTop w:val="0"/>
      <w:marBottom w:val="0"/>
      <w:divBdr>
        <w:top w:val="none" w:sz="0" w:space="0" w:color="auto"/>
        <w:left w:val="none" w:sz="0" w:space="0" w:color="auto"/>
        <w:bottom w:val="none" w:sz="0" w:space="0" w:color="auto"/>
        <w:right w:val="none" w:sz="0" w:space="0" w:color="auto"/>
      </w:divBdr>
    </w:div>
    <w:div w:id="1312714127">
      <w:bodyDiv w:val="1"/>
      <w:marLeft w:val="0"/>
      <w:marRight w:val="0"/>
      <w:marTop w:val="0"/>
      <w:marBottom w:val="0"/>
      <w:divBdr>
        <w:top w:val="none" w:sz="0" w:space="0" w:color="auto"/>
        <w:left w:val="none" w:sz="0" w:space="0" w:color="auto"/>
        <w:bottom w:val="none" w:sz="0" w:space="0" w:color="auto"/>
        <w:right w:val="none" w:sz="0" w:space="0" w:color="auto"/>
      </w:divBdr>
    </w:div>
    <w:div w:id="1315983712">
      <w:bodyDiv w:val="1"/>
      <w:marLeft w:val="0"/>
      <w:marRight w:val="0"/>
      <w:marTop w:val="0"/>
      <w:marBottom w:val="0"/>
      <w:divBdr>
        <w:top w:val="none" w:sz="0" w:space="0" w:color="auto"/>
        <w:left w:val="none" w:sz="0" w:space="0" w:color="auto"/>
        <w:bottom w:val="none" w:sz="0" w:space="0" w:color="auto"/>
        <w:right w:val="none" w:sz="0" w:space="0" w:color="auto"/>
      </w:divBdr>
    </w:div>
    <w:div w:id="1322082715">
      <w:bodyDiv w:val="1"/>
      <w:marLeft w:val="0"/>
      <w:marRight w:val="0"/>
      <w:marTop w:val="0"/>
      <w:marBottom w:val="0"/>
      <w:divBdr>
        <w:top w:val="none" w:sz="0" w:space="0" w:color="auto"/>
        <w:left w:val="none" w:sz="0" w:space="0" w:color="auto"/>
        <w:bottom w:val="none" w:sz="0" w:space="0" w:color="auto"/>
        <w:right w:val="none" w:sz="0" w:space="0" w:color="auto"/>
      </w:divBdr>
    </w:div>
    <w:div w:id="1324091994">
      <w:bodyDiv w:val="1"/>
      <w:marLeft w:val="0"/>
      <w:marRight w:val="0"/>
      <w:marTop w:val="0"/>
      <w:marBottom w:val="0"/>
      <w:divBdr>
        <w:top w:val="none" w:sz="0" w:space="0" w:color="auto"/>
        <w:left w:val="none" w:sz="0" w:space="0" w:color="auto"/>
        <w:bottom w:val="none" w:sz="0" w:space="0" w:color="auto"/>
        <w:right w:val="none" w:sz="0" w:space="0" w:color="auto"/>
      </w:divBdr>
    </w:div>
    <w:div w:id="1324233787">
      <w:bodyDiv w:val="1"/>
      <w:marLeft w:val="0"/>
      <w:marRight w:val="0"/>
      <w:marTop w:val="0"/>
      <w:marBottom w:val="0"/>
      <w:divBdr>
        <w:top w:val="none" w:sz="0" w:space="0" w:color="auto"/>
        <w:left w:val="none" w:sz="0" w:space="0" w:color="auto"/>
        <w:bottom w:val="none" w:sz="0" w:space="0" w:color="auto"/>
        <w:right w:val="none" w:sz="0" w:space="0" w:color="auto"/>
      </w:divBdr>
    </w:div>
    <w:div w:id="1326203098">
      <w:bodyDiv w:val="1"/>
      <w:marLeft w:val="0"/>
      <w:marRight w:val="0"/>
      <w:marTop w:val="0"/>
      <w:marBottom w:val="0"/>
      <w:divBdr>
        <w:top w:val="none" w:sz="0" w:space="0" w:color="auto"/>
        <w:left w:val="none" w:sz="0" w:space="0" w:color="auto"/>
        <w:bottom w:val="none" w:sz="0" w:space="0" w:color="auto"/>
        <w:right w:val="none" w:sz="0" w:space="0" w:color="auto"/>
      </w:divBdr>
    </w:div>
    <w:div w:id="1326472643">
      <w:bodyDiv w:val="1"/>
      <w:marLeft w:val="0"/>
      <w:marRight w:val="0"/>
      <w:marTop w:val="0"/>
      <w:marBottom w:val="0"/>
      <w:divBdr>
        <w:top w:val="none" w:sz="0" w:space="0" w:color="auto"/>
        <w:left w:val="none" w:sz="0" w:space="0" w:color="auto"/>
        <w:bottom w:val="none" w:sz="0" w:space="0" w:color="auto"/>
        <w:right w:val="none" w:sz="0" w:space="0" w:color="auto"/>
      </w:divBdr>
    </w:div>
    <w:div w:id="1328435630">
      <w:bodyDiv w:val="1"/>
      <w:marLeft w:val="0"/>
      <w:marRight w:val="0"/>
      <w:marTop w:val="0"/>
      <w:marBottom w:val="0"/>
      <w:divBdr>
        <w:top w:val="none" w:sz="0" w:space="0" w:color="auto"/>
        <w:left w:val="none" w:sz="0" w:space="0" w:color="auto"/>
        <w:bottom w:val="none" w:sz="0" w:space="0" w:color="auto"/>
        <w:right w:val="none" w:sz="0" w:space="0" w:color="auto"/>
      </w:divBdr>
    </w:div>
    <w:div w:id="1330793078">
      <w:bodyDiv w:val="1"/>
      <w:marLeft w:val="0"/>
      <w:marRight w:val="0"/>
      <w:marTop w:val="0"/>
      <w:marBottom w:val="0"/>
      <w:divBdr>
        <w:top w:val="none" w:sz="0" w:space="0" w:color="auto"/>
        <w:left w:val="none" w:sz="0" w:space="0" w:color="auto"/>
        <w:bottom w:val="none" w:sz="0" w:space="0" w:color="auto"/>
        <w:right w:val="none" w:sz="0" w:space="0" w:color="auto"/>
      </w:divBdr>
    </w:div>
    <w:div w:id="1332174808">
      <w:bodyDiv w:val="1"/>
      <w:marLeft w:val="0"/>
      <w:marRight w:val="0"/>
      <w:marTop w:val="0"/>
      <w:marBottom w:val="0"/>
      <w:divBdr>
        <w:top w:val="none" w:sz="0" w:space="0" w:color="auto"/>
        <w:left w:val="none" w:sz="0" w:space="0" w:color="auto"/>
        <w:bottom w:val="none" w:sz="0" w:space="0" w:color="auto"/>
        <w:right w:val="none" w:sz="0" w:space="0" w:color="auto"/>
      </w:divBdr>
    </w:div>
    <w:div w:id="1333726714">
      <w:bodyDiv w:val="1"/>
      <w:marLeft w:val="0"/>
      <w:marRight w:val="0"/>
      <w:marTop w:val="0"/>
      <w:marBottom w:val="0"/>
      <w:divBdr>
        <w:top w:val="none" w:sz="0" w:space="0" w:color="auto"/>
        <w:left w:val="none" w:sz="0" w:space="0" w:color="auto"/>
        <w:bottom w:val="none" w:sz="0" w:space="0" w:color="auto"/>
        <w:right w:val="none" w:sz="0" w:space="0" w:color="auto"/>
      </w:divBdr>
    </w:div>
    <w:div w:id="1334452754">
      <w:bodyDiv w:val="1"/>
      <w:marLeft w:val="0"/>
      <w:marRight w:val="0"/>
      <w:marTop w:val="0"/>
      <w:marBottom w:val="0"/>
      <w:divBdr>
        <w:top w:val="none" w:sz="0" w:space="0" w:color="auto"/>
        <w:left w:val="none" w:sz="0" w:space="0" w:color="auto"/>
        <w:bottom w:val="none" w:sz="0" w:space="0" w:color="auto"/>
        <w:right w:val="none" w:sz="0" w:space="0" w:color="auto"/>
      </w:divBdr>
    </w:div>
    <w:div w:id="1337071120">
      <w:bodyDiv w:val="1"/>
      <w:marLeft w:val="0"/>
      <w:marRight w:val="0"/>
      <w:marTop w:val="0"/>
      <w:marBottom w:val="0"/>
      <w:divBdr>
        <w:top w:val="none" w:sz="0" w:space="0" w:color="auto"/>
        <w:left w:val="none" w:sz="0" w:space="0" w:color="auto"/>
        <w:bottom w:val="none" w:sz="0" w:space="0" w:color="auto"/>
        <w:right w:val="none" w:sz="0" w:space="0" w:color="auto"/>
      </w:divBdr>
    </w:div>
    <w:div w:id="1338997497">
      <w:bodyDiv w:val="1"/>
      <w:marLeft w:val="0"/>
      <w:marRight w:val="0"/>
      <w:marTop w:val="0"/>
      <w:marBottom w:val="0"/>
      <w:divBdr>
        <w:top w:val="none" w:sz="0" w:space="0" w:color="auto"/>
        <w:left w:val="none" w:sz="0" w:space="0" w:color="auto"/>
        <w:bottom w:val="none" w:sz="0" w:space="0" w:color="auto"/>
        <w:right w:val="none" w:sz="0" w:space="0" w:color="auto"/>
      </w:divBdr>
    </w:div>
    <w:div w:id="1339119381">
      <w:bodyDiv w:val="1"/>
      <w:marLeft w:val="0"/>
      <w:marRight w:val="0"/>
      <w:marTop w:val="0"/>
      <w:marBottom w:val="0"/>
      <w:divBdr>
        <w:top w:val="none" w:sz="0" w:space="0" w:color="auto"/>
        <w:left w:val="none" w:sz="0" w:space="0" w:color="auto"/>
        <w:bottom w:val="none" w:sz="0" w:space="0" w:color="auto"/>
        <w:right w:val="none" w:sz="0" w:space="0" w:color="auto"/>
      </w:divBdr>
    </w:div>
    <w:div w:id="1340739251">
      <w:bodyDiv w:val="1"/>
      <w:marLeft w:val="0"/>
      <w:marRight w:val="0"/>
      <w:marTop w:val="0"/>
      <w:marBottom w:val="0"/>
      <w:divBdr>
        <w:top w:val="none" w:sz="0" w:space="0" w:color="auto"/>
        <w:left w:val="none" w:sz="0" w:space="0" w:color="auto"/>
        <w:bottom w:val="none" w:sz="0" w:space="0" w:color="auto"/>
        <w:right w:val="none" w:sz="0" w:space="0" w:color="auto"/>
      </w:divBdr>
    </w:div>
    <w:div w:id="1341933455">
      <w:bodyDiv w:val="1"/>
      <w:marLeft w:val="0"/>
      <w:marRight w:val="0"/>
      <w:marTop w:val="0"/>
      <w:marBottom w:val="0"/>
      <w:divBdr>
        <w:top w:val="none" w:sz="0" w:space="0" w:color="auto"/>
        <w:left w:val="none" w:sz="0" w:space="0" w:color="auto"/>
        <w:bottom w:val="none" w:sz="0" w:space="0" w:color="auto"/>
        <w:right w:val="none" w:sz="0" w:space="0" w:color="auto"/>
      </w:divBdr>
    </w:div>
    <w:div w:id="1343125883">
      <w:bodyDiv w:val="1"/>
      <w:marLeft w:val="0"/>
      <w:marRight w:val="0"/>
      <w:marTop w:val="0"/>
      <w:marBottom w:val="0"/>
      <w:divBdr>
        <w:top w:val="none" w:sz="0" w:space="0" w:color="auto"/>
        <w:left w:val="none" w:sz="0" w:space="0" w:color="auto"/>
        <w:bottom w:val="none" w:sz="0" w:space="0" w:color="auto"/>
        <w:right w:val="none" w:sz="0" w:space="0" w:color="auto"/>
      </w:divBdr>
    </w:div>
    <w:div w:id="1344553626">
      <w:bodyDiv w:val="1"/>
      <w:marLeft w:val="0"/>
      <w:marRight w:val="0"/>
      <w:marTop w:val="0"/>
      <w:marBottom w:val="0"/>
      <w:divBdr>
        <w:top w:val="none" w:sz="0" w:space="0" w:color="auto"/>
        <w:left w:val="none" w:sz="0" w:space="0" w:color="auto"/>
        <w:bottom w:val="none" w:sz="0" w:space="0" w:color="auto"/>
        <w:right w:val="none" w:sz="0" w:space="0" w:color="auto"/>
      </w:divBdr>
    </w:div>
    <w:div w:id="1347052179">
      <w:bodyDiv w:val="1"/>
      <w:marLeft w:val="0"/>
      <w:marRight w:val="0"/>
      <w:marTop w:val="0"/>
      <w:marBottom w:val="0"/>
      <w:divBdr>
        <w:top w:val="none" w:sz="0" w:space="0" w:color="auto"/>
        <w:left w:val="none" w:sz="0" w:space="0" w:color="auto"/>
        <w:bottom w:val="none" w:sz="0" w:space="0" w:color="auto"/>
        <w:right w:val="none" w:sz="0" w:space="0" w:color="auto"/>
      </w:divBdr>
    </w:div>
    <w:div w:id="1347563517">
      <w:bodyDiv w:val="1"/>
      <w:marLeft w:val="0"/>
      <w:marRight w:val="0"/>
      <w:marTop w:val="0"/>
      <w:marBottom w:val="0"/>
      <w:divBdr>
        <w:top w:val="none" w:sz="0" w:space="0" w:color="auto"/>
        <w:left w:val="none" w:sz="0" w:space="0" w:color="auto"/>
        <w:bottom w:val="none" w:sz="0" w:space="0" w:color="auto"/>
        <w:right w:val="none" w:sz="0" w:space="0" w:color="auto"/>
      </w:divBdr>
    </w:div>
    <w:div w:id="1349067273">
      <w:bodyDiv w:val="1"/>
      <w:marLeft w:val="0"/>
      <w:marRight w:val="0"/>
      <w:marTop w:val="0"/>
      <w:marBottom w:val="0"/>
      <w:divBdr>
        <w:top w:val="none" w:sz="0" w:space="0" w:color="auto"/>
        <w:left w:val="none" w:sz="0" w:space="0" w:color="auto"/>
        <w:bottom w:val="none" w:sz="0" w:space="0" w:color="auto"/>
        <w:right w:val="none" w:sz="0" w:space="0" w:color="auto"/>
      </w:divBdr>
    </w:div>
    <w:div w:id="1349409214">
      <w:bodyDiv w:val="1"/>
      <w:marLeft w:val="0"/>
      <w:marRight w:val="0"/>
      <w:marTop w:val="0"/>
      <w:marBottom w:val="0"/>
      <w:divBdr>
        <w:top w:val="none" w:sz="0" w:space="0" w:color="auto"/>
        <w:left w:val="none" w:sz="0" w:space="0" w:color="auto"/>
        <w:bottom w:val="none" w:sz="0" w:space="0" w:color="auto"/>
        <w:right w:val="none" w:sz="0" w:space="0" w:color="auto"/>
      </w:divBdr>
    </w:div>
    <w:div w:id="1350790308">
      <w:bodyDiv w:val="1"/>
      <w:marLeft w:val="0"/>
      <w:marRight w:val="0"/>
      <w:marTop w:val="0"/>
      <w:marBottom w:val="0"/>
      <w:divBdr>
        <w:top w:val="none" w:sz="0" w:space="0" w:color="auto"/>
        <w:left w:val="none" w:sz="0" w:space="0" w:color="auto"/>
        <w:bottom w:val="none" w:sz="0" w:space="0" w:color="auto"/>
        <w:right w:val="none" w:sz="0" w:space="0" w:color="auto"/>
      </w:divBdr>
    </w:div>
    <w:div w:id="1354576597">
      <w:bodyDiv w:val="1"/>
      <w:marLeft w:val="0"/>
      <w:marRight w:val="0"/>
      <w:marTop w:val="0"/>
      <w:marBottom w:val="0"/>
      <w:divBdr>
        <w:top w:val="none" w:sz="0" w:space="0" w:color="auto"/>
        <w:left w:val="none" w:sz="0" w:space="0" w:color="auto"/>
        <w:bottom w:val="none" w:sz="0" w:space="0" w:color="auto"/>
        <w:right w:val="none" w:sz="0" w:space="0" w:color="auto"/>
      </w:divBdr>
    </w:div>
    <w:div w:id="1357610283">
      <w:bodyDiv w:val="1"/>
      <w:marLeft w:val="0"/>
      <w:marRight w:val="0"/>
      <w:marTop w:val="0"/>
      <w:marBottom w:val="0"/>
      <w:divBdr>
        <w:top w:val="none" w:sz="0" w:space="0" w:color="auto"/>
        <w:left w:val="none" w:sz="0" w:space="0" w:color="auto"/>
        <w:bottom w:val="none" w:sz="0" w:space="0" w:color="auto"/>
        <w:right w:val="none" w:sz="0" w:space="0" w:color="auto"/>
      </w:divBdr>
    </w:div>
    <w:div w:id="1358433938">
      <w:bodyDiv w:val="1"/>
      <w:marLeft w:val="0"/>
      <w:marRight w:val="0"/>
      <w:marTop w:val="0"/>
      <w:marBottom w:val="0"/>
      <w:divBdr>
        <w:top w:val="none" w:sz="0" w:space="0" w:color="auto"/>
        <w:left w:val="none" w:sz="0" w:space="0" w:color="auto"/>
        <w:bottom w:val="none" w:sz="0" w:space="0" w:color="auto"/>
        <w:right w:val="none" w:sz="0" w:space="0" w:color="auto"/>
      </w:divBdr>
    </w:div>
    <w:div w:id="1358584137">
      <w:bodyDiv w:val="1"/>
      <w:marLeft w:val="0"/>
      <w:marRight w:val="0"/>
      <w:marTop w:val="0"/>
      <w:marBottom w:val="0"/>
      <w:divBdr>
        <w:top w:val="none" w:sz="0" w:space="0" w:color="auto"/>
        <w:left w:val="none" w:sz="0" w:space="0" w:color="auto"/>
        <w:bottom w:val="none" w:sz="0" w:space="0" w:color="auto"/>
        <w:right w:val="none" w:sz="0" w:space="0" w:color="auto"/>
      </w:divBdr>
    </w:div>
    <w:div w:id="1359237240">
      <w:bodyDiv w:val="1"/>
      <w:marLeft w:val="0"/>
      <w:marRight w:val="0"/>
      <w:marTop w:val="0"/>
      <w:marBottom w:val="0"/>
      <w:divBdr>
        <w:top w:val="none" w:sz="0" w:space="0" w:color="auto"/>
        <w:left w:val="none" w:sz="0" w:space="0" w:color="auto"/>
        <w:bottom w:val="none" w:sz="0" w:space="0" w:color="auto"/>
        <w:right w:val="none" w:sz="0" w:space="0" w:color="auto"/>
      </w:divBdr>
    </w:div>
    <w:div w:id="1360621458">
      <w:bodyDiv w:val="1"/>
      <w:marLeft w:val="0"/>
      <w:marRight w:val="0"/>
      <w:marTop w:val="0"/>
      <w:marBottom w:val="0"/>
      <w:divBdr>
        <w:top w:val="none" w:sz="0" w:space="0" w:color="auto"/>
        <w:left w:val="none" w:sz="0" w:space="0" w:color="auto"/>
        <w:bottom w:val="none" w:sz="0" w:space="0" w:color="auto"/>
        <w:right w:val="none" w:sz="0" w:space="0" w:color="auto"/>
      </w:divBdr>
    </w:div>
    <w:div w:id="1361397821">
      <w:bodyDiv w:val="1"/>
      <w:marLeft w:val="0"/>
      <w:marRight w:val="0"/>
      <w:marTop w:val="0"/>
      <w:marBottom w:val="0"/>
      <w:divBdr>
        <w:top w:val="none" w:sz="0" w:space="0" w:color="auto"/>
        <w:left w:val="none" w:sz="0" w:space="0" w:color="auto"/>
        <w:bottom w:val="none" w:sz="0" w:space="0" w:color="auto"/>
        <w:right w:val="none" w:sz="0" w:space="0" w:color="auto"/>
      </w:divBdr>
    </w:div>
    <w:div w:id="1362316478">
      <w:bodyDiv w:val="1"/>
      <w:marLeft w:val="0"/>
      <w:marRight w:val="0"/>
      <w:marTop w:val="0"/>
      <w:marBottom w:val="0"/>
      <w:divBdr>
        <w:top w:val="none" w:sz="0" w:space="0" w:color="auto"/>
        <w:left w:val="none" w:sz="0" w:space="0" w:color="auto"/>
        <w:bottom w:val="none" w:sz="0" w:space="0" w:color="auto"/>
        <w:right w:val="none" w:sz="0" w:space="0" w:color="auto"/>
      </w:divBdr>
    </w:div>
    <w:div w:id="1364860870">
      <w:bodyDiv w:val="1"/>
      <w:marLeft w:val="0"/>
      <w:marRight w:val="0"/>
      <w:marTop w:val="0"/>
      <w:marBottom w:val="0"/>
      <w:divBdr>
        <w:top w:val="none" w:sz="0" w:space="0" w:color="auto"/>
        <w:left w:val="none" w:sz="0" w:space="0" w:color="auto"/>
        <w:bottom w:val="none" w:sz="0" w:space="0" w:color="auto"/>
        <w:right w:val="none" w:sz="0" w:space="0" w:color="auto"/>
      </w:divBdr>
    </w:div>
    <w:div w:id="1366364514">
      <w:bodyDiv w:val="1"/>
      <w:marLeft w:val="0"/>
      <w:marRight w:val="0"/>
      <w:marTop w:val="0"/>
      <w:marBottom w:val="0"/>
      <w:divBdr>
        <w:top w:val="none" w:sz="0" w:space="0" w:color="auto"/>
        <w:left w:val="none" w:sz="0" w:space="0" w:color="auto"/>
        <w:bottom w:val="none" w:sz="0" w:space="0" w:color="auto"/>
        <w:right w:val="none" w:sz="0" w:space="0" w:color="auto"/>
      </w:divBdr>
    </w:div>
    <w:div w:id="1368021175">
      <w:bodyDiv w:val="1"/>
      <w:marLeft w:val="0"/>
      <w:marRight w:val="0"/>
      <w:marTop w:val="0"/>
      <w:marBottom w:val="0"/>
      <w:divBdr>
        <w:top w:val="none" w:sz="0" w:space="0" w:color="auto"/>
        <w:left w:val="none" w:sz="0" w:space="0" w:color="auto"/>
        <w:bottom w:val="none" w:sz="0" w:space="0" w:color="auto"/>
        <w:right w:val="none" w:sz="0" w:space="0" w:color="auto"/>
      </w:divBdr>
    </w:div>
    <w:div w:id="1368679347">
      <w:bodyDiv w:val="1"/>
      <w:marLeft w:val="0"/>
      <w:marRight w:val="0"/>
      <w:marTop w:val="0"/>
      <w:marBottom w:val="0"/>
      <w:divBdr>
        <w:top w:val="none" w:sz="0" w:space="0" w:color="auto"/>
        <w:left w:val="none" w:sz="0" w:space="0" w:color="auto"/>
        <w:bottom w:val="none" w:sz="0" w:space="0" w:color="auto"/>
        <w:right w:val="none" w:sz="0" w:space="0" w:color="auto"/>
      </w:divBdr>
    </w:div>
    <w:div w:id="1370497897">
      <w:bodyDiv w:val="1"/>
      <w:marLeft w:val="0"/>
      <w:marRight w:val="0"/>
      <w:marTop w:val="0"/>
      <w:marBottom w:val="0"/>
      <w:divBdr>
        <w:top w:val="none" w:sz="0" w:space="0" w:color="auto"/>
        <w:left w:val="none" w:sz="0" w:space="0" w:color="auto"/>
        <w:bottom w:val="none" w:sz="0" w:space="0" w:color="auto"/>
        <w:right w:val="none" w:sz="0" w:space="0" w:color="auto"/>
      </w:divBdr>
    </w:div>
    <w:div w:id="1370643947">
      <w:bodyDiv w:val="1"/>
      <w:marLeft w:val="0"/>
      <w:marRight w:val="0"/>
      <w:marTop w:val="0"/>
      <w:marBottom w:val="0"/>
      <w:divBdr>
        <w:top w:val="none" w:sz="0" w:space="0" w:color="auto"/>
        <w:left w:val="none" w:sz="0" w:space="0" w:color="auto"/>
        <w:bottom w:val="none" w:sz="0" w:space="0" w:color="auto"/>
        <w:right w:val="none" w:sz="0" w:space="0" w:color="auto"/>
      </w:divBdr>
    </w:div>
    <w:div w:id="1371608410">
      <w:bodyDiv w:val="1"/>
      <w:marLeft w:val="0"/>
      <w:marRight w:val="0"/>
      <w:marTop w:val="0"/>
      <w:marBottom w:val="0"/>
      <w:divBdr>
        <w:top w:val="none" w:sz="0" w:space="0" w:color="auto"/>
        <w:left w:val="none" w:sz="0" w:space="0" w:color="auto"/>
        <w:bottom w:val="none" w:sz="0" w:space="0" w:color="auto"/>
        <w:right w:val="none" w:sz="0" w:space="0" w:color="auto"/>
      </w:divBdr>
    </w:div>
    <w:div w:id="1372462825">
      <w:bodyDiv w:val="1"/>
      <w:marLeft w:val="0"/>
      <w:marRight w:val="0"/>
      <w:marTop w:val="0"/>
      <w:marBottom w:val="0"/>
      <w:divBdr>
        <w:top w:val="none" w:sz="0" w:space="0" w:color="auto"/>
        <w:left w:val="none" w:sz="0" w:space="0" w:color="auto"/>
        <w:bottom w:val="none" w:sz="0" w:space="0" w:color="auto"/>
        <w:right w:val="none" w:sz="0" w:space="0" w:color="auto"/>
      </w:divBdr>
    </w:div>
    <w:div w:id="1375039954">
      <w:bodyDiv w:val="1"/>
      <w:marLeft w:val="0"/>
      <w:marRight w:val="0"/>
      <w:marTop w:val="0"/>
      <w:marBottom w:val="0"/>
      <w:divBdr>
        <w:top w:val="none" w:sz="0" w:space="0" w:color="auto"/>
        <w:left w:val="none" w:sz="0" w:space="0" w:color="auto"/>
        <w:bottom w:val="none" w:sz="0" w:space="0" w:color="auto"/>
        <w:right w:val="none" w:sz="0" w:space="0" w:color="auto"/>
      </w:divBdr>
    </w:div>
    <w:div w:id="1375932319">
      <w:bodyDiv w:val="1"/>
      <w:marLeft w:val="0"/>
      <w:marRight w:val="0"/>
      <w:marTop w:val="0"/>
      <w:marBottom w:val="0"/>
      <w:divBdr>
        <w:top w:val="none" w:sz="0" w:space="0" w:color="auto"/>
        <w:left w:val="none" w:sz="0" w:space="0" w:color="auto"/>
        <w:bottom w:val="none" w:sz="0" w:space="0" w:color="auto"/>
        <w:right w:val="none" w:sz="0" w:space="0" w:color="auto"/>
      </w:divBdr>
    </w:div>
    <w:div w:id="1379941096">
      <w:bodyDiv w:val="1"/>
      <w:marLeft w:val="0"/>
      <w:marRight w:val="0"/>
      <w:marTop w:val="0"/>
      <w:marBottom w:val="0"/>
      <w:divBdr>
        <w:top w:val="none" w:sz="0" w:space="0" w:color="auto"/>
        <w:left w:val="none" w:sz="0" w:space="0" w:color="auto"/>
        <w:bottom w:val="none" w:sz="0" w:space="0" w:color="auto"/>
        <w:right w:val="none" w:sz="0" w:space="0" w:color="auto"/>
      </w:divBdr>
    </w:div>
    <w:div w:id="1383406211">
      <w:bodyDiv w:val="1"/>
      <w:marLeft w:val="0"/>
      <w:marRight w:val="0"/>
      <w:marTop w:val="0"/>
      <w:marBottom w:val="0"/>
      <w:divBdr>
        <w:top w:val="none" w:sz="0" w:space="0" w:color="auto"/>
        <w:left w:val="none" w:sz="0" w:space="0" w:color="auto"/>
        <w:bottom w:val="none" w:sz="0" w:space="0" w:color="auto"/>
        <w:right w:val="none" w:sz="0" w:space="0" w:color="auto"/>
      </w:divBdr>
    </w:div>
    <w:div w:id="1383627380">
      <w:bodyDiv w:val="1"/>
      <w:marLeft w:val="0"/>
      <w:marRight w:val="0"/>
      <w:marTop w:val="0"/>
      <w:marBottom w:val="0"/>
      <w:divBdr>
        <w:top w:val="none" w:sz="0" w:space="0" w:color="auto"/>
        <w:left w:val="none" w:sz="0" w:space="0" w:color="auto"/>
        <w:bottom w:val="none" w:sz="0" w:space="0" w:color="auto"/>
        <w:right w:val="none" w:sz="0" w:space="0" w:color="auto"/>
      </w:divBdr>
    </w:div>
    <w:div w:id="1385376115">
      <w:bodyDiv w:val="1"/>
      <w:marLeft w:val="0"/>
      <w:marRight w:val="0"/>
      <w:marTop w:val="0"/>
      <w:marBottom w:val="0"/>
      <w:divBdr>
        <w:top w:val="none" w:sz="0" w:space="0" w:color="auto"/>
        <w:left w:val="none" w:sz="0" w:space="0" w:color="auto"/>
        <w:bottom w:val="none" w:sz="0" w:space="0" w:color="auto"/>
        <w:right w:val="none" w:sz="0" w:space="0" w:color="auto"/>
      </w:divBdr>
    </w:div>
    <w:div w:id="1386224712">
      <w:bodyDiv w:val="1"/>
      <w:marLeft w:val="0"/>
      <w:marRight w:val="0"/>
      <w:marTop w:val="0"/>
      <w:marBottom w:val="0"/>
      <w:divBdr>
        <w:top w:val="none" w:sz="0" w:space="0" w:color="auto"/>
        <w:left w:val="none" w:sz="0" w:space="0" w:color="auto"/>
        <w:bottom w:val="none" w:sz="0" w:space="0" w:color="auto"/>
        <w:right w:val="none" w:sz="0" w:space="0" w:color="auto"/>
      </w:divBdr>
    </w:div>
    <w:div w:id="1386829684">
      <w:bodyDiv w:val="1"/>
      <w:marLeft w:val="0"/>
      <w:marRight w:val="0"/>
      <w:marTop w:val="0"/>
      <w:marBottom w:val="0"/>
      <w:divBdr>
        <w:top w:val="none" w:sz="0" w:space="0" w:color="auto"/>
        <w:left w:val="none" w:sz="0" w:space="0" w:color="auto"/>
        <w:bottom w:val="none" w:sz="0" w:space="0" w:color="auto"/>
        <w:right w:val="none" w:sz="0" w:space="0" w:color="auto"/>
      </w:divBdr>
    </w:div>
    <w:div w:id="1386837154">
      <w:bodyDiv w:val="1"/>
      <w:marLeft w:val="0"/>
      <w:marRight w:val="0"/>
      <w:marTop w:val="0"/>
      <w:marBottom w:val="0"/>
      <w:divBdr>
        <w:top w:val="none" w:sz="0" w:space="0" w:color="auto"/>
        <w:left w:val="none" w:sz="0" w:space="0" w:color="auto"/>
        <w:bottom w:val="none" w:sz="0" w:space="0" w:color="auto"/>
        <w:right w:val="none" w:sz="0" w:space="0" w:color="auto"/>
      </w:divBdr>
    </w:div>
    <w:div w:id="1387069514">
      <w:bodyDiv w:val="1"/>
      <w:marLeft w:val="0"/>
      <w:marRight w:val="0"/>
      <w:marTop w:val="0"/>
      <w:marBottom w:val="0"/>
      <w:divBdr>
        <w:top w:val="none" w:sz="0" w:space="0" w:color="auto"/>
        <w:left w:val="none" w:sz="0" w:space="0" w:color="auto"/>
        <w:bottom w:val="none" w:sz="0" w:space="0" w:color="auto"/>
        <w:right w:val="none" w:sz="0" w:space="0" w:color="auto"/>
      </w:divBdr>
    </w:div>
    <w:div w:id="1388721148">
      <w:bodyDiv w:val="1"/>
      <w:marLeft w:val="0"/>
      <w:marRight w:val="0"/>
      <w:marTop w:val="0"/>
      <w:marBottom w:val="0"/>
      <w:divBdr>
        <w:top w:val="none" w:sz="0" w:space="0" w:color="auto"/>
        <w:left w:val="none" w:sz="0" w:space="0" w:color="auto"/>
        <w:bottom w:val="none" w:sz="0" w:space="0" w:color="auto"/>
        <w:right w:val="none" w:sz="0" w:space="0" w:color="auto"/>
      </w:divBdr>
    </w:div>
    <w:div w:id="1389063596">
      <w:bodyDiv w:val="1"/>
      <w:marLeft w:val="0"/>
      <w:marRight w:val="0"/>
      <w:marTop w:val="0"/>
      <w:marBottom w:val="0"/>
      <w:divBdr>
        <w:top w:val="none" w:sz="0" w:space="0" w:color="auto"/>
        <w:left w:val="none" w:sz="0" w:space="0" w:color="auto"/>
        <w:bottom w:val="none" w:sz="0" w:space="0" w:color="auto"/>
        <w:right w:val="none" w:sz="0" w:space="0" w:color="auto"/>
      </w:divBdr>
    </w:div>
    <w:div w:id="1391535517">
      <w:bodyDiv w:val="1"/>
      <w:marLeft w:val="0"/>
      <w:marRight w:val="0"/>
      <w:marTop w:val="0"/>
      <w:marBottom w:val="0"/>
      <w:divBdr>
        <w:top w:val="none" w:sz="0" w:space="0" w:color="auto"/>
        <w:left w:val="none" w:sz="0" w:space="0" w:color="auto"/>
        <w:bottom w:val="none" w:sz="0" w:space="0" w:color="auto"/>
        <w:right w:val="none" w:sz="0" w:space="0" w:color="auto"/>
      </w:divBdr>
    </w:div>
    <w:div w:id="1392075712">
      <w:bodyDiv w:val="1"/>
      <w:marLeft w:val="0"/>
      <w:marRight w:val="0"/>
      <w:marTop w:val="0"/>
      <w:marBottom w:val="0"/>
      <w:divBdr>
        <w:top w:val="none" w:sz="0" w:space="0" w:color="auto"/>
        <w:left w:val="none" w:sz="0" w:space="0" w:color="auto"/>
        <w:bottom w:val="none" w:sz="0" w:space="0" w:color="auto"/>
        <w:right w:val="none" w:sz="0" w:space="0" w:color="auto"/>
      </w:divBdr>
    </w:div>
    <w:div w:id="1393507360">
      <w:bodyDiv w:val="1"/>
      <w:marLeft w:val="0"/>
      <w:marRight w:val="0"/>
      <w:marTop w:val="0"/>
      <w:marBottom w:val="0"/>
      <w:divBdr>
        <w:top w:val="none" w:sz="0" w:space="0" w:color="auto"/>
        <w:left w:val="none" w:sz="0" w:space="0" w:color="auto"/>
        <w:bottom w:val="none" w:sz="0" w:space="0" w:color="auto"/>
        <w:right w:val="none" w:sz="0" w:space="0" w:color="auto"/>
      </w:divBdr>
    </w:div>
    <w:div w:id="1394040931">
      <w:bodyDiv w:val="1"/>
      <w:marLeft w:val="0"/>
      <w:marRight w:val="0"/>
      <w:marTop w:val="0"/>
      <w:marBottom w:val="0"/>
      <w:divBdr>
        <w:top w:val="none" w:sz="0" w:space="0" w:color="auto"/>
        <w:left w:val="none" w:sz="0" w:space="0" w:color="auto"/>
        <w:bottom w:val="none" w:sz="0" w:space="0" w:color="auto"/>
        <w:right w:val="none" w:sz="0" w:space="0" w:color="auto"/>
      </w:divBdr>
    </w:div>
    <w:div w:id="1394351122">
      <w:bodyDiv w:val="1"/>
      <w:marLeft w:val="0"/>
      <w:marRight w:val="0"/>
      <w:marTop w:val="0"/>
      <w:marBottom w:val="0"/>
      <w:divBdr>
        <w:top w:val="none" w:sz="0" w:space="0" w:color="auto"/>
        <w:left w:val="none" w:sz="0" w:space="0" w:color="auto"/>
        <w:bottom w:val="none" w:sz="0" w:space="0" w:color="auto"/>
        <w:right w:val="none" w:sz="0" w:space="0" w:color="auto"/>
      </w:divBdr>
    </w:div>
    <w:div w:id="1395087086">
      <w:bodyDiv w:val="1"/>
      <w:marLeft w:val="0"/>
      <w:marRight w:val="0"/>
      <w:marTop w:val="0"/>
      <w:marBottom w:val="0"/>
      <w:divBdr>
        <w:top w:val="none" w:sz="0" w:space="0" w:color="auto"/>
        <w:left w:val="none" w:sz="0" w:space="0" w:color="auto"/>
        <w:bottom w:val="none" w:sz="0" w:space="0" w:color="auto"/>
        <w:right w:val="none" w:sz="0" w:space="0" w:color="auto"/>
      </w:divBdr>
    </w:div>
    <w:div w:id="1395619040">
      <w:bodyDiv w:val="1"/>
      <w:marLeft w:val="0"/>
      <w:marRight w:val="0"/>
      <w:marTop w:val="0"/>
      <w:marBottom w:val="0"/>
      <w:divBdr>
        <w:top w:val="none" w:sz="0" w:space="0" w:color="auto"/>
        <w:left w:val="none" w:sz="0" w:space="0" w:color="auto"/>
        <w:bottom w:val="none" w:sz="0" w:space="0" w:color="auto"/>
        <w:right w:val="none" w:sz="0" w:space="0" w:color="auto"/>
      </w:divBdr>
    </w:div>
    <w:div w:id="1396975802">
      <w:bodyDiv w:val="1"/>
      <w:marLeft w:val="0"/>
      <w:marRight w:val="0"/>
      <w:marTop w:val="0"/>
      <w:marBottom w:val="0"/>
      <w:divBdr>
        <w:top w:val="none" w:sz="0" w:space="0" w:color="auto"/>
        <w:left w:val="none" w:sz="0" w:space="0" w:color="auto"/>
        <w:bottom w:val="none" w:sz="0" w:space="0" w:color="auto"/>
        <w:right w:val="none" w:sz="0" w:space="0" w:color="auto"/>
      </w:divBdr>
    </w:div>
    <w:div w:id="1397237789">
      <w:bodyDiv w:val="1"/>
      <w:marLeft w:val="0"/>
      <w:marRight w:val="0"/>
      <w:marTop w:val="0"/>
      <w:marBottom w:val="0"/>
      <w:divBdr>
        <w:top w:val="none" w:sz="0" w:space="0" w:color="auto"/>
        <w:left w:val="none" w:sz="0" w:space="0" w:color="auto"/>
        <w:bottom w:val="none" w:sz="0" w:space="0" w:color="auto"/>
        <w:right w:val="none" w:sz="0" w:space="0" w:color="auto"/>
      </w:divBdr>
    </w:div>
    <w:div w:id="1397313363">
      <w:bodyDiv w:val="1"/>
      <w:marLeft w:val="0"/>
      <w:marRight w:val="0"/>
      <w:marTop w:val="0"/>
      <w:marBottom w:val="0"/>
      <w:divBdr>
        <w:top w:val="none" w:sz="0" w:space="0" w:color="auto"/>
        <w:left w:val="none" w:sz="0" w:space="0" w:color="auto"/>
        <w:bottom w:val="none" w:sz="0" w:space="0" w:color="auto"/>
        <w:right w:val="none" w:sz="0" w:space="0" w:color="auto"/>
      </w:divBdr>
    </w:div>
    <w:div w:id="1398358075">
      <w:bodyDiv w:val="1"/>
      <w:marLeft w:val="0"/>
      <w:marRight w:val="0"/>
      <w:marTop w:val="0"/>
      <w:marBottom w:val="0"/>
      <w:divBdr>
        <w:top w:val="none" w:sz="0" w:space="0" w:color="auto"/>
        <w:left w:val="none" w:sz="0" w:space="0" w:color="auto"/>
        <w:bottom w:val="none" w:sz="0" w:space="0" w:color="auto"/>
        <w:right w:val="none" w:sz="0" w:space="0" w:color="auto"/>
      </w:divBdr>
    </w:div>
    <w:div w:id="1398480346">
      <w:bodyDiv w:val="1"/>
      <w:marLeft w:val="0"/>
      <w:marRight w:val="0"/>
      <w:marTop w:val="0"/>
      <w:marBottom w:val="0"/>
      <w:divBdr>
        <w:top w:val="none" w:sz="0" w:space="0" w:color="auto"/>
        <w:left w:val="none" w:sz="0" w:space="0" w:color="auto"/>
        <w:bottom w:val="none" w:sz="0" w:space="0" w:color="auto"/>
        <w:right w:val="none" w:sz="0" w:space="0" w:color="auto"/>
      </w:divBdr>
    </w:div>
    <w:div w:id="1401631637">
      <w:bodyDiv w:val="1"/>
      <w:marLeft w:val="0"/>
      <w:marRight w:val="0"/>
      <w:marTop w:val="0"/>
      <w:marBottom w:val="0"/>
      <w:divBdr>
        <w:top w:val="none" w:sz="0" w:space="0" w:color="auto"/>
        <w:left w:val="none" w:sz="0" w:space="0" w:color="auto"/>
        <w:bottom w:val="none" w:sz="0" w:space="0" w:color="auto"/>
        <w:right w:val="none" w:sz="0" w:space="0" w:color="auto"/>
      </w:divBdr>
    </w:div>
    <w:div w:id="1404909421">
      <w:bodyDiv w:val="1"/>
      <w:marLeft w:val="0"/>
      <w:marRight w:val="0"/>
      <w:marTop w:val="0"/>
      <w:marBottom w:val="0"/>
      <w:divBdr>
        <w:top w:val="none" w:sz="0" w:space="0" w:color="auto"/>
        <w:left w:val="none" w:sz="0" w:space="0" w:color="auto"/>
        <w:bottom w:val="none" w:sz="0" w:space="0" w:color="auto"/>
        <w:right w:val="none" w:sz="0" w:space="0" w:color="auto"/>
      </w:divBdr>
    </w:div>
    <w:div w:id="1405177734">
      <w:bodyDiv w:val="1"/>
      <w:marLeft w:val="0"/>
      <w:marRight w:val="0"/>
      <w:marTop w:val="0"/>
      <w:marBottom w:val="0"/>
      <w:divBdr>
        <w:top w:val="none" w:sz="0" w:space="0" w:color="auto"/>
        <w:left w:val="none" w:sz="0" w:space="0" w:color="auto"/>
        <w:bottom w:val="none" w:sz="0" w:space="0" w:color="auto"/>
        <w:right w:val="none" w:sz="0" w:space="0" w:color="auto"/>
      </w:divBdr>
    </w:div>
    <w:div w:id="1406298224">
      <w:bodyDiv w:val="1"/>
      <w:marLeft w:val="0"/>
      <w:marRight w:val="0"/>
      <w:marTop w:val="0"/>
      <w:marBottom w:val="0"/>
      <w:divBdr>
        <w:top w:val="none" w:sz="0" w:space="0" w:color="auto"/>
        <w:left w:val="none" w:sz="0" w:space="0" w:color="auto"/>
        <w:bottom w:val="none" w:sz="0" w:space="0" w:color="auto"/>
        <w:right w:val="none" w:sz="0" w:space="0" w:color="auto"/>
      </w:divBdr>
    </w:div>
    <w:div w:id="1406680597">
      <w:bodyDiv w:val="1"/>
      <w:marLeft w:val="0"/>
      <w:marRight w:val="0"/>
      <w:marTop w:val="0"/>
      <w:marBottom w:val="0"/>
      <w:divBdr>
        <w:top w:val="none" w:sz="0" w:space="0" w:color="auto"/>
        <w:left w:val="none" w:sz="0" w:space="0" w:color="auto"/>
        <w:bottom w:val="none" w:sz="0" w:space="0" w:color="auto"/>
        <w:right w:val="none" w:sz="0" w:space="0" w:color="auto"/>
      </w:divBdr>
    </w:div>
    <w:div w:id="1406800811">
      <w:bodyDiv w:val="1"/>
      <w:marLeft w:val="0"/>
      <w:marRight w:val="0"/>
      <w:marTop w:val="0"/>
      <w:marBottom w:val="0"/>
      <w:divBdr>
        <w:top w:val="none" w:sz="0" w:space="0" w:color="auto"/>
        <w:left w:val="none" w:sz="0" w:space="0" w:color="auto"/>
        <w:bottom w:val="none" w:sz="0" w:space="0" w:color="auto"/>
        <w:right w:val="none" w:sz="0" w:space="0" w:color="auto"/>
      </w:divBdr>
    </w:div>
    <w:div w:id="1408723930">
      <w:bodyDiv w:val="1"/>
      <w:marLeft w:val="0"/>
      <w:marRight w:val="0"/>
      <w:marTop w:val="0"/>
      <w:marBottom w:val="0"/>
      <w:divBdr>
        <w:top w:val="none" w:sz="0" w:space="0" w:color="auto"/>
        <w:left w:val="none" w:sz="0" w:space="0" w:color="auto"/>
        <w:bottom w:val="none" w:sz="0" w:space="0" w:color="auto"/>
        <w:right w:val="none" w:sz="0" w:space="0" w:color="auto"/>
      </w:divBdr>
    </w:div>
    <w:div w:id="1408913987">
      <w:bodyDiv w:val="1"/>
      <w:marLeft w:val="0"/>
      <w:marRight w:val="0"/>
      <w:marTop w:val="0"/>
      <w:marBottom w:val="0"/>
      <w:divBdr>
        <w:top w:val="none" w:sz="0" w:space="0" w:color="auto"/>
        <w:left w:val="none" w:sz="0" w:space="0" w:color="auto"/>
        <w:bottom w:val="none" w:sz="0" w:space="0" w:color="auto"/>
        <w:right w:val="none" w:sz="0" w:space="0" w:color="auto"/>
      </w:divBdr>
    </w:div>
    <w:div w:id="1410230119">
      <w:bodyDiv w:val="1"/>
      <w:marLeft w:val="0"/>
      <w:marRight w:val="0"/>
      <w:marTop w:val="0"/>
      <w:marBottom w:val="0"/>
      <w:divBdr>
        <w:top w:val="none" w:sz="0" w:space="0" w:color="auto"/>
        <w:left w:val="none" w:sz="0" w:space="0" w:color="auto"/>
        <w:bottom w:val="none" w:sz="0" w:space="0" w:color="auto"/>
        <w:right w:val="none" w:sz="0" w:space="0" w:color="auto"/>
      </w:divBdr>
    </w:div>
    <w:div w:id="1412192692">
      <w:bodyDiv w:val="1"/>
      <w:marLeft w:val="0"/>
      <w:marRight w:val="0"/>
      <w:marTop w:val="0"/>
      <w:marBottom w:val="0"/>
      <w:divBdr>
        <w:top w:val="none" w:sz="0" w:space="0" w:color="auto"/>
        <w:left w:val="none" w:sz="0" w:space="0" w:color="auto"/>
        <w:bottom w:val="none" w:sz="0" w:space="0" w:color="auto"/>
        <w:right w:val="none" w:sz="0" w:space="0" w:color="auto"/>
      </w:divBdr>
    </w:div>
    <w:div w:id="1412652708">
      <w:bodyDiv w:val="1"/>
      <w:marLeft w:val="0"/>
      <w:marRight w:val="0"/>
      <w:marTop w:val="0"/>
      <w:marBottom w:val="0"/>
      <w:divBdr>
        <w:top w:val="none" w:sz="0" w:space="0" w:color="auto"/>
        <w:left w:val="none" w:sz="0" w:space="0" w:color="auto"/>
        <w:bottom w:val="none" w:sz="0" w:space="0" w:color="auto"/>
        <w:right w:val="none" w:sz="0" w:space="0" w:color="auto"/>
      </w:divBdr>
    </w:div>
    <w:div w:id="1412894663">
      <w:bodyDiv w:val="1"/>
      <w:marLeft w:val="0"/>
      <w:marRight w:val="0"/>
      <w:marTop w:val="0"/>
      <w:marBottom w:val="0"/>
      <w:divBdr>
        <w:top w:val="none" w:sz="0" w:space="0" w:color="auto"/>
        <w:left w:val="none" w:sz="0" w:space="0" w:color="auto"/>
        <w:bottom w:val="none" w:sz="0" w:space="0" w:color="auto"/>
        <w:right w:val="none" w:sz="0" w:space="0" w:color="auto"/>
      </w:divBdr>
    </w:div>
    <w:div w:id="1412895104">
      <w:bodyDiv w:val="1"/>
      <w:marLeft w:val="0"/>
      <w:marRight w:val="0"/>
      <w:marTop w:val="0"/>
      <w:marBottom w:val="0"/>
      <w:divBdr>
        <w:top w:val="none" w:sz="0" w:space="0" w:color="auto"/>
        <w:left w:val="none" w:sz="0" w:space="0" w:color="auto"/>
        <w:bottom w:val="none" w:sz="0" w:space="0" w:color="auto"/>
        <w:right w:val="none" w:sz="0" w:space="0" w:color="auto"/>
      </w:divBdr>
    </w:div>
    <w:div w:id="1415198908">
      <w:bodyDiv w:val="1"/>
      <w:marLeft w:val="0"/>
      <w:marRight w:val="0"/>
      <w:marTop w:val="0"/>
      <w:marBottom w:val="0"/>
      <w:divBdr>
        <w:top w:val="none" w:sz="0" w:space="0" w:color="auto"/>
        <w:left w:val="none" w:sz="0" w:space="0" w:color="auto"/>
        <w:bottom w:val="none" w:sz="0" w:space="0" w:color="auto"/>
        <w:right w:val="none" w:sz="0" w:space="0" w:color="auto"/>
      </w:divBdr>
    </w:div>
    <w:div w:id="1417244321">
      <w:bodyDiv w:val="1"/>
      <w:marLeft w:val="0"/>
      <w:marRight w:val="0"/>
      <w:marTop w:val="0"/>
      <w:marBottom w:val="0"/>
      <w:divBdr>
        <w:top w:val="none" w:sz="0" w:space="0" w:color="auto"/>
        <w:left w:val="none" w:sz="0" w:space="0" w:color="auto"/>
        <w:bottom w:val="none" w:sz="0" w:space="0" w:color="auto"/>
        <w:right w:val="none" w:sz="0" w:space="0" w:color="auto"/>
      </w:divBdr>
    </w:div>
    <w:div w:id="1417287431">
      <w:bodyDiv w:val="1"/>
      <w:marLeft w:val="0"/>
      <w:marRight w:val="0"/>
      <w:marTop w:val="0"/>
      <w:marBottom w:val="0"/>
      <w:divBdr>
        <w:top w:val="none" w:sz="0" w:space="0" w:color="auto"/>
        <w:left w:val="none" w:sz="0" w:space="0" w:color="auto"/>
        <w:bottom w:val="none" w:sz="0" w:space="0" w:color="auto"/>
        <w:right w:val="none" w:sz="0" w:space="0" w:color="auto"/>
      </w:divBdr>
    </w:div>
    <w:div w:id="1418862220">
      <w:bodyDiv w:val="1"/>
      <w:marLeft w:val="0"/>
      <w:marRight w:val="0"/>
      <w:marTop w:val="0"/>
      <w:marBottom w:val="0"/>
      <w:divBdr>
        <w:top w:val="none" w:sz="0" w:space="0" w:color="auto"/>
        <w:left w:val="none" w:sz="0" w:space="0" w:color="auto"/>
        <w:bottom w:val="none" w:sz="0" w:space="0" w:color="auto"/>
        <w:right w:val="none" w:sz="0" w:space="0" w:color="auto"/>
      </w:divBdr>
    </w:div>
    <w:div w:id="1419012766">
      <w:bodyDiv w:val="1"/>
      <w:marLeft w:val="0"/>
      <w:marRight w:val="0"/>
      <w:marTop w:val="0"/>
      <w:marBottom w:val="0"/>
      <w:divBdr>
        <w:top w:val="none" w:sz="0" w:space="0" w:color="auto"/>
        <w:left w:val="none" w:sz="0" w:space="0" w:color="auto"/>
        <w:bottom w:val="none" w:sz="0" w:space="0" w:color="auto"/>
        <w:right w:val="none" w:sz="0" w:space="0" w:color="auto"/>
      </w:divBdr>
    </w:div>
    <w:div w:id="1420516670">
      <w:bodyDiv w:val="1"/>
      <w:marLeft w:val="0"/>
      <w:marRight w:val="0"/>
      <w:marTop w:val="0"/>
      <w:marBottom w:val="0"/>
      <w:divBdr>
        <w:top w:val="none" w:sz="0" w:space="0" w:color="auto"/>
        <w:left w:val="none" w:sz="0" w:space="0" w:color="auto"/>
        <w:bottom w:val="none" w:sz="0" w:space="0" w:color="auto"/>
        <w:right w:val="none" w:sz="0" w:space="0" w:color="auto"/>
      </w:divBdr>
    </w:div>
    <w:div w:id="1420637746">
      <w:bodyDiv w:val="1"/>
      <w:marLeft w:val="0"/>
      <w:marRight w:val="0"/>
      <w:marTop w:val="0"/>
      <w:marBottom w:val="0"/>
      <w:divBdr>
        <w:top w:val="none" w:sz="0" w:space="0" w:color="auto"/>
        <w:left w:val="none" w:sz="0" w:space="0" w:color="auto"/>
        <w:bottom w:val="none" w:sz="0" w:space="0" w:color="auto"/>
        <w:right w:val="none" w:sz="0" w:space="0" w:color="auto"/>
      </w:divBdr>
    </w:div>
    <w:div w:id="1420902469">
      <w:bodyDiv w:val="1"/>
      <w:marLeft w:val="0"/>
      <w:marRight w:val="0"/>
      <w:marTop w:val="0"/>
      <w:marBottom w:val="0"/>
      <w:divBdr>
        <w:top w:val="none" w:sz="0" w:space="0" w:color="auto"/>
        <w:left w:val="none" w:sz="0" w:space="0" w:color="auto"/>
        <w:bottom w:val="none" w:sz="0" w:space="0" w:color="auto"/>
        <w:right w:val="none" w:sz="0" w:space="0" w:color="auto"/>
      </w:divBdr>
    </w:div>
    <w:div w:id="1420905949">
      <w:bodyDiv w:val="1"/>
      <w:marLeft w:val="0"/>
      <w:marRight w:val="0"/>
      <w:marTop w:val="0"/>
      <w:marBottom w:val="0"/>
      <w:divBdr>
        <w:top w:val="none" w:sz="0" w:space="0" w:color="auto"/>
        <w:left w:val="none" w:sz="0" w:space="0" w:color="auto"/>
        <w:bottom w:val="none" w:sz="0" w:space="0" w:color="auto"/>
        <w:right w:val="none" w:sz="0" w:space="0" w:color="auto"/>
      </w:divBdr>
    </w:div>
    <w:div w:id="1421174515">
      <w:bodyDiv w:val="1"/>
      <w:marLeft w:val="0"/>
      <w:marRight w:val="0"/>
      <w:marTop w:val="0"/>
      <w:marBottom w:val="0"/>
      <w:divBdr>
        <w:top w:val="none" w:sz="0" w:space="0" w:color="auto"/>
        <w:left w:val="none" w:sz="0" w:space="0" w:color="auto"/>
        <w:bottom w:val="none" w:sz="0" w:space="0" w:color="auto"/>
        <w:right w:val="none" w:sz="0" w:space="0" w:color="auto"/>
      </w:divBdr>
    </w:div>
    <w:div w:id="1422994714">
      <w:bodyDiv w:val="1"/>
      <w:marLeft w:val="0"/>
      <w:marRight w:val="0"/>
      <w:marTop w:val="0"/>
      <w:marBottom w:val="0"/>
      <w:divBdr>
        <w:top w:val="none" w:sz="0" w:space="0" w:color="auto"/>
        <w:left w:val="none" w:sz="0" w:space="0" w:color="auto"/>
        <w:bottom w:val="none" w:sz="0" w:space="0" w:color="auto"/>
        <w:right w:val="none" w:sz="0" w:space="0" w:color="auto"/>
      </w:divBdr>
    </w:div>
    <w:div w:id="1424259397">
      <w:bodyDiv w:val="1"/>
      <w:marLeft w:val="0"/>
      <w:marRight w:val="0"/>
      <w:marTop w:val="0"/>
      <w:marBottom w:val="0"/>
      <w:divBdr>
        <w:top w:val="none" w:sz="0" w:space="0" w:color="auto"/>
        <w:left w:val="none" w:sz="0" w:space="0" w:color="auto"/>
        <w:bottom w:val="none" w:sz="0" w:space="0" w:color="auto"/>
        <w:right w:val="none" w:sz="0" w:space="0" w:color="auto"/>
      </w:divBdr>
    </w:div>
    <w:div w:id="1424914795">
      <w:bodyDiv w:val="1"/>
      <w:marLeft w:val="0"/>
      <w:marRight w:val="0"/>
      <w:marTop w:val="0"/>
      <w:marBottom w:val="0"/>
      <w:divBdr>
        <w:top w:val="none" w:sz="0" w:space="0" w:color="auto"/>
        <w:left w:val="none" w:sz="0" w:space="0" w:color="auto"/>
        <w:bottom w:val="none" w:sz="0" w:space="0" w:color="auto"/>
        <w:right w:val="none" w:sz="0" w:space="0" w:color="auto"/>
      </w:divBdr>
    </w:div>
    <w:div w:id="1425103533">
      <w:bodyDiv w:val="1"/>
      <w:marLeft w:val="0"/>
      <w:marRight w:val="0"/>
      <w:marTop w:val="0"/>
      <w:marBottom w:val="0"/>
      <w:divBdr>
        <w:top w:val="none" w:sz="0" w:space="0" w:color="auto"/>
        <w:left w:val="none" w:sz="0" w:space="0" w:color="auto"/>
        <w:bottom w:val="none" w:sz="0" w:space="0" w:color="auto"/>
        <w:right w:val="none" w:sz="0" w:space="0" w:color="auto"/>
      </w:divBdr>
    </w:div>
    <w:div w:id="1425422438">
      <w:bodyDiv w:val="1"/>
      <w:marLeft w:val="0"/>
      <w:marRight w:val="0"/>
      <w:marTop w:val="0"/>
      <w:marBottom w:val="0"/>
      <w:divBdr>
        <w:top w:val="none" w:sz="0" w:space="0" w:color="auto"/>
        <w:left w:val="none" w:sz="0" w:space="0" w:color="auto"/>
        <w:bottom w:val="none" w:sz="0" w:space="0" w:color="auto"/>
        <w:right w:val="none" w:sz="0" w:space="0" w:color="auto"/>
      </w:divBdr>
    </w:div>
    <w:div w:id="1431272944">
      <w:bodyDiv w:val="1"/>
      <w:marLeft w:val="0"/>
      <w:marRight w:val="0"/>
      <w:marTop w:val="0"/>
      <w:marBottom w:val="0"/>
      <w:divBdr>
        <w:top w:val="none" w:sz="0" w:space="0" w:color="auto"/>
        <w:left w:val="none" w:sz="0" w:space="0" w:color="auto"/>
        <w:bottom w:val="none" w:sz="0" w:space="0" w:color="auto"/>
        <w:right w:val="none" w:sz="0" w:space="0" w:color="auto"/>
      </w:divBdr>
    </w:div>
    <w:div w:id="1431971703">
      <w:bodyDiv w:val="1"/>
      <w:marLeft w:val="0"/>
      <w:marRight w:val="0"/>
      <w:marTop w:val="0"/>
      <w:marBottom w:val="0"/>
      <w:divBdr>
        <w:top w:val="none" w:sz="0" w:space="0" w:color="auto"/>
        <w:left w:val="none" w:sz="0" w:space="0" w:color="auto"/>
        <w:bottom w:val="none" w:sz="0" w:space="0" w:color="auto"/>
        <w:right w:val="none" w:sz="0" w:space="0" w:color="auto"/>
      </w:divBdr>
    </w:div>
    <w:div w:id="1435247861">
      <w:bodyDiv w:val="1"/>
      <w:marLeft w:val="0"/>
      <w:marRight w:val="0"/>
      <w:marTop w:val="0"/>
      <w:marBottom w:val="0"/>
      <w:divBdr>
        <w:top w:val="none" w:sz="0" w:space="0" w:color="auto"/>
        <w:left w:val="none" w:sz="0" w:space="0" w:color="auto"/>
        <w:bottom w:val="none" w:sz="0" w:space="0" w:color="auto"/>
        <w:right w:val="none" w:sz="0" w:space="0" w:color="auto"/>
      </w:divBdr>
    </w:div>
    <w:div w:id="1435326548">
      <w:bodyDiv w:val="1"/>
      <w:marLeft w:val="0"/>
      <w:marRight w:val="0"/>
      <w:marTop w:val="0"/>
      <w:marBottom w:val="0"/>
      <w:divBdr>
        <w:top w:val="none" w:sz="0" w:space="0" w:color="auto"/>
        <w:left w:val="none" w:sz="0" w:space="0" w:color="auto"/>
        <w:bottom w:val="none" w:sz="0" w:space="0" w:color="auto"/>
        <w:right w:val="none" w:sz="0" w:space="0" w:color="auto"/>
      </w:divBdr>
    </w:div>
    <w:div w:id="1437477518">
      <w:bodyDiv w:val="1"/>
      <w:marLeft w:val="0"/>
      <w:marRight w:val="0"/>
      <w:marTop w:val="0"/>
      <w:marBottom w:val="0"/>
      <w:divBdr>
        <w:top w:val="none" w:sz="0" w:space="0" w:color="auto"/>
        <w:left w:val="none" w:sz="0" w:space="0" w:color="auto"/>
        <w:bottom w:val="none" w:sz="0" w:space="0" w:color="auto"/>
        <w:right w:val="none" w:sz="0" w:space="0" w:color="auto"/>
      </w:divBdr>
    </w:div>
    <w:div w:id="1438255615">
      <w:bodyDiv w:val="1"/>
      <w:marLeft w:val="0"/>
      <w:marRight w:val="0"/>
      <w:marTop w:val="0"/>
      <w:marBottom w:val="0"/>
      <w:divBdr>
        <w:top w:val="none" w:sz="0" w:space="0" w:color="auto"/>
        <w:left w:val="none" w:sz="0" w:space="0" w:color="auto"/>
        <w:bottom w:val="none" w:sz="0" w:space="0" w:color="auto"/>
        <w:right w:val="none" w:sz="0" w:space="0" w:color="auto"/>
      </w:divBdr>
    </w:div>
    <w:div w:id="1441874886">
      <w:bodyDiv w:val="1"/>
      <w:marLeft w:val="0"/>
      <w:marRight w:val="0"/>
      <w:marTop w:val="0"/>
      <w:marBottom w:val="0"/>
      <w:divBdr>
        <w:top w:val="none" w:sz="0" w:space="0" w:color="auto"/>
        <w:left w:val="none" w:sz="0" w:space="0" w:color="auto"/>
        <w:bottom w:val="none" w:sz="0" w:space="0" w:color="auto"/>
        <w:right w:val="none" w:sz="0" w:space="0" w:color="auto"/>
      </w:divBdr>
    </w:div>
    <w:div w:id="1443183412">
      <w:bodyDiv w:val="1"/>
      <w:marLeft w:val="0"/>
      <w:marRight w:val="0"/>
      <w:marTop w:val="0"/>
      <w:marBottom w:val="0"/>
      <w:divBdr>
        <w:top w:val="none" w:sz="0" w:space="0" w:color="auto"/>
        <w:left w:val="none" w:sz="0" w:space="0" w:color="auto"/>
        <w:bottom w:val="none" w:sz="0" w:space="0" w:color="auto"/>
        <w:right w:val="none" w:sz="0" w:space="0" w:color="auto"/>
      </w:divBdr>
    </w:div>
    <w:div w:id="1443647519">
      <w:bodyDiv w:val="1"/>
      <w:marLeft w:val="0"/>
      <w:marRight w:val="0"/>
      <w:marTop w:val="0"/>
      <w:marBottom w:val="0"/>
      <w:divBdr>
        <w:top w:val="none" w:sz="0" w:space="0" w:color="auto"/>
        <w:left w:val="none" w:sz="0" w:space="0" w:color="auto"/>
        <w:bottom w:val="none" w:sz="0" w:space="0" w:color="auto"/>
        <w:right w:val="none" w:sz="0" w:space="0" w:color="auto"/>
      </w:divBdr>
    </w:div>
    <w:div w:id="1445231560">
      <w:bodyDiv w:val="1"/>
      <w:marLeft w:val="0"/>
      <w:marRight w:val="0"/>
      <w:marTop w:val="0"/>
      <w:marBottom w:val="0"/>
      <w:divBdr>
        <w:top w:val="none" w:sz="0" w:space="0" w:color="auto"/>
        <w:left w:val="none" w:sz="0" w:space="0" w:color="auto"/>
        <w:bottom w:val="none" w:sz="0" w:space="0" w:color="auto"/>
        <w:right w:val="none" w:sz="0" w:space="0" w:color="auto"/>
      </w:divBdr>
    </w:div>
    <w:div w:id="1445999879">
      <w:bodyDiv w:val="1"/>
      <w:marLeft w:val="0"/>
      <w:marRight w:val="0"/>
      <w:marTop w:val="0"/>
      <w:marBottom w:val="0"/>
      <w:divBdr>
        <w:top w:val="none" w:sz="0" w:space="0" w:color="auto"/>
        <w:left w:val="none" w:sz="0" w:space="0" w:color="auto"/>
        <w:bottom w:val="none" w:sz="0" w:space="0" w:color="auto"/>
        <w:right w:val="none" w:sz="0" w:space="0" w:color="auto"/>
      </w:divBdr>
    </w:div>
    <w:div w:id="1447578210">
      <w:bodyDiv w:val="1"/>
      <w:marLeft w:val="0"/>
      <w:marRight w:val="0"/>
      <w:marTop w:val="0"/>
      <w:marBottom w:val="0"/>
      <w:divBdr>
        <w:top w:val="none" w:sz="0" w:space="0" w:color="auto"/>
        <w:left w:val="none" w:sz="0" w:space="0" w:color="auto"/>
        <w:bottom w:val="none" w:sz="0" w:space="0" w:color="auto"/>
        <w:right w:val="none" w:sz="0" w:space="0" w:color="auto"/>
      </w:divBdr>
    </w:div>
    <w:div w:id="1448113510">
      <w:bodyDiv w:val="1"/>
      <w:marLeft w:val="0"/>
      <w:marRight w:val="0"/>
      <w:marTop w:val="0"/>
      <w:marBottom w:val="0"/>
      <w:divBdr>
        <w:top w:val="none" w:sz="0" w:space="0" w:color="auto"/>
        <w:left w:val="none" w:sz="0" w:space="0" w:color="auto"/>
        <w:bottom w:val="none" w:sz="0" w:space="0" w:color="auto"/>
        <w:right w:val="none" w:sz="0" w:space="0" w:color="auto"/>
      </w:divBdr>
    </w:div>
    <w:div w:id="1448157309">
      <w:bodyDiv w:val="1"/>
      <w:marLeft w:val="0"/>
      <w:marRight w:val="0"/>
      <w:marTop w:val="0"/>
      <w:marBottom w:val="0"/>
      <w:divBdr>
        <w:top w:val="none" w:sz="0" w:space="0" w:color="auto"/>
        <w:left w:val="none" w:sz="0" w:space="0" w:color="auto"/>
        <w:bottom w:val="none" w:sz="0" w:space="0" w:color="auto"/>
        <w:right w:val="none" w:sz="0" w:space="0" w:color="auto"/>
      </w:divBdr>
    </w:div>
    <w:div w:id="1450054425">
      <w:bodyDiv w:val="1"/>
      <w:marLeft w:val="0"/>
      <w:marRight w:val="0"/>
      <w:marTop w:val="0"/>
      <w:marBottom w:val="0"/>
      <w:divBdr>
        <w:top w:val="none" w:sz="0" w:space="0" w:color="auto"/>
        <w:left w:val="none" w:sz="0" w:space="0" w:color="auto"/>
        <w:bottom w:val="none" w:sz="0" w:space="0" w:color="auto"/>
        <w:right w:val="none" w:sz="0" w:space="0" w:color="auto"/>
      </w:divBdr>
    </w:div>
    <w:div w:id="1450316325">
      <w:bodyDiv w:val="1"/>
      <w:marLeft w:val="0"/>
      <w:marRight w:val="0"/>
      <w:marTop w:val="0"/>
      <w:marBottom w:val="0"/>
      <w:divBdr>
        <w:top w:val="none" w:sz="0" w:space="0" w:color="auto"/>
        <w:left w:val="none" w:sz="0" w:space="0" w:color="auto"/>
        <w:bottom w:val="none" w:sz="0" w:space="0" w:color="auto"/>
        <w:right w:val="none" w:sz="0" w:space="0" w:color="auto"/>
      </w:divBdr>
    </w:div>
    <w:div w:id="1450391923">
      <w:bodyDiv w:val="1"/>
      <w:marLeft w:val="0"/>
      <w:marRight w:val="0"/>
      <w:marTop w:val="0"/>
      <w:marBottom w:val="0"/>
      <w:divBdr>
        <w:top w:val="none" w:sz="0" w:space="0" w:color="auto"/>
        <w:left w:val="none" w:sz="0" w:space="0" w:color="auto"/>
        <w:bottom w:val="none" w:sz="0" w:space="0" w:color="auto"/>
        <w:right w:val="none" w:sz="0" w:space="0" w:color="auto"/>
      </w:divBdr>
    </w:div>
    <w:div w:id="1453742202">
      <w:bodyDiv w:val="1"/>
      <w:marLeft w:val="0"/>
      <w:marRight w:val="0"/>
      <w:marTop w:val="0"/>
      <w:marBottom w:val="0"/>
      <w:divBdr>
        <w:top w:val="none" w:sz="0" w:space="0" w:color="auto"/>
        <w:left w:val="none" w:sz="0" w:space="0" w:color="auto"/>
        <w:bottom w:val="none" w:sz="0" w:space="0" w:color="auto"/>
        <w:right w:val="none" w:sz="0" w:space="0" w:color="auto"/>
      </w:divBdr>
    </w:div>
    <w:div w:id="1456947201">
      <w:bodyDiv w:val="1"/>
      <w:marLeft w:val="0"/>
      <w:marRight w:val="0"/>
      <w:marTop w:val="0"/>
      <w:marBottom w:val="0"/>
      <w:divBdr>
        <w:top w:val="none" w:sz="0" w:space="0" w:color="auto"/>
        <w:left w:val="none" w:sz="0" w:space="0" w:color="auto"/>
        <w:bottom w:val="none" w:sz="0" w:space="0" w:color="auto"/>
        <w:right w:val="none" w:sz="0" w:space="0" w:color="auto"/>
      </w:divBdr>
    </w:div>
    <w:div w:id="1461992472">
      <w:bodyDiv w:val="1"/>
      <w:marLeft w:val="0"/>
      <w:marRight w:val="0"/>
      <w:marTop w:val="0"/>
      <w:marBottom w:val="0"/>
      <w:divBdr>
        <w:top w:val="none" w:sz="0" w:space="0" w:color="auto"/>
        <w:left w:val="none" w:sz="0" w:space="0" w:color="auto"/>
        <w:bottom w:val="none" w:sz="0" w:space="0" w:color="auto"/>
        <w:right w:val="none" w:sz="0" w:space="0" w:color="auto"/>
      </w:divBdr>
    </w:div>
    <w:div w:id="1465269627">
      <w:bodyDiv w:val="1"/>
      <w:marLeft w:val="0"/>
      <w:marRight w:val="0"/>
      <w:marTop w:val="0"/>
      <w:marBottom w:val="0"/>
      <w:divBdr>
        <w:top w:val="none" w:sz="0" w:space="0" w:color="auto"/>
        <w:left w:val="none" w:sz="0" w:space="0" w:color="auto"/>
        <w:bottom w:val="none" w:sz="0" w:space="0" w:color="auto"/>
        <w:right w:val="none" w:sz="0" w:space="0" w:color="auto"/>
      </w:divBdr>
    </w:div>
    <w:div w:id="1465346857">
      <w:bodyDiv w:val="1"/>
      <w:marLeft w:val="0"/>
      <w:marRight w:val="0"/>
      <w:marTop w:val="0"/>
      <w:marBottom w:val="0"/>
      <w:divBdr>
        <w:top w:val="none" w:sz="0" w:space="0" w:color="auto"/>
        <w:left w:val="none" w:sz="0" w:space="0" w:color="auto"/>
        <w:bottom w:val="none" w:sz="0" w:space="0" w:color="auto"/>
        <w:right w:val="none" w:sz="0" w:space="0" w:color="auto"/>
      </w:divBdr>
    </w:div>
    <w:div w:id="1467047048">
      <w:bodyDiv w:val="1"/>
      <w:marLeft w:val="0"/>
      <w:marRight w:val="0"/>
      <w:marTop w:val="0"/>
      <w:marBottom w:val="0"/>
      <w:divBdr>
        <w:top w:val="none" w:sz="0" w:space="0" w:color="auto"/>
        <w:left w:val="none" w:sz="0" w:space="0" w:color="auto"/>
        <w:bottom w:val="none" w:sz="0" w:space="0" w:color="auto"/>
        <w:right w:val="none" w:sz="0" w:space="0" w:color="auto"/>
      </w:divBdr>
    </w:div>
    <w:div w:id="1468276558">
      <w:bodyDiv w:val="1"/>
      <w:marLeft w:val="0"/>
      <w:marRight w:val="0"/>
      <w:marTop w:val="0"/>
      <w:marBottom w:val="0"/>
      <w:divBdr>
        <w:top w:val="none" w:sz="0" w:space="0" w:color="auto"/>
        <w:left w:val="none" w:sz="0" w:space="0" w:color="auto"/>
        <w:bottom w:val="none" w:sz="0" w:space="0" w:color="auto"/>
        <w:right w:val="none" w:sz="0" w:space="0" w:color="auto"/>
      </w:divBdr>
    </w:div>
    <w:div w:id="1468859623">
      <w:bodyDiv w:val="1"/>
      <w:marLeft w:val="0"/>
      <w:marRight w:val="0"/>
      <w:marTop w:val="0"/>
      <w:marBottom w:val="0"/>
      <w:divBdr>
        <w:top w:val="none" w:sz="0" w:space="0" w:color="auto"/>
        <w:left w:val="none" w:sz="0" w:space="0" w:color="auto"/>
        <w:bottom w:val="none" w:sz="0" w:space="0" w:color="auto"/>
        <w:right w:val="none" w:sz="0" w:space="0" w:color="auto"/>
      </w:divBdr>
    </w:div>
    <w:div w:id="1469858478">
      <w:bodyDiv w:val="1"/>
      <w:marLeft w:val="0"/>
      <w:marRight w:val="0"/>
      <w:marTop w:val="0"/>
      <w:marBottom w:val="0"/>
      <w:divBdr>
        <w:top w:val="none" w:sz="0" w:space="0" w:color="auto"/>
        <w:left w:val="none" w:sz="0" w:space="0" w:color="auto"/>
        <w:bottom w:val="none" w:sz="0" w:space="0" w:color="auto"/>
        <w:right w:val="none" w:sz="0" w:space="0" w:color="auto"/>
      </w:divBdr>
    </w:div>
    <w:div w:id="1470830083">
      <w:bodyDiv w:val="1"/>
      <w:marLeft w:val="0"/>
      <w:marRight w:val="0"/>
      <w:marTop w:val="0"/>
      <w:marBottom w:val="0"/>
      <w:divBdr>
        <w:top w:val="none" w:sz="0" w:space="0" w:color="auto"/>
        <w:left w:val="none" w:sz="0" w:space="0" w:color="auto"/>
        <w:bottom w:val="none" w:sz="0" w:space="0" w:color="auto"/>
        <w:right w:val="none" w:sz="0" w:space="0" w:color="auto"/>
      </w:divBdr>
    </w:div>
    <w:div w:id="1471635182">
      <w:bodyDiv w:val="1"/>
      <w:marLeft w:val="0"/>
      <w:marRight w:val="0"/>
      <w:marTop w:val="0"/>
      <w:marBottom w:val="0"/>
      <w:divBdr>
        <w:top w:val="none" w:sz="0" w:space="0" w:color="auto"/>
        <w:left w:val="none" w:sz="0" w:space="0" w:color="auto"/>
        <w:bottom w:val="none" w:sz="0" w:space="0" w:color="auto"/>
        <w:right w:val="none" w:sz="0" w:space="0" w:color="auto"/>
      </w:divBdr>
    </w:div>
    <w:div w:id="1472475234">
      <w:bodyDiv w:val="1"/>
      <w:marLeft w:val="0"/>
      <w:marRight w:val="0"/>
      <w:marTop w:val="0"/>
      <w:marBottom w:val="0"/>
      <w:divBdr>
        <w:top w:val="none" w:sz="0" w:space="0" w:color="auto"/>
        <w:left w:val="none" w:sz="0" w:space="0" w:color="auto"/>
        <w:bottom w:val="none" w:sz="0" w:space="0" w:color="auto"/>
        <w:right w:val="none" w:sz="0" w:space="0" w:color="auto"/>
      </w:divBdr>
    </w:div>
    <w:div w:id="1473016588">
      <w:bodyDiv w:val="1"/>
      <w:marLeft w:val="0"/>
      <w:marRight w:val="0"/>
      <w:marTop w:val="0"/>
      <w:marBottom w:val="0"/>
      <w:divBdr>
        <w:top w:val="none" w:sz="0" w:space="0" w:color="auto"/>
        <w:left w:val="none" w:sz="0" w:space="0" w:color="auto"/>
        <w:bottom w:val="none" w:sz="0" w:space="0" w:color="auto"/>
        <w:right w:val="none" w:sz="0" w:space="0" w:color="auto"/>
      </w:divBdr>
    </w:div>
    <w:div w:id="1474057340">
      <w:bodyDiv w:val="1"/>
      <w:marLeft w:val="0"/>
      <w:marRight w:val="0"/>
      <w:marTop w:val="0"/>
      <w:marBottom w:val="0"/>
      <w:divBdr>
        <w:top w:val="none" w:sz="0" w:space="0" w:color="auto"/>
        <w:left w:val="none" w:sz="0" w:space="0" w:color="auto"/>
        <w:bottom w:val="none" w:sz="0" w:space="0" w:color="auto"/>
        <w:right w:val="none" w:sz="0" w:space="0" w:color="auto"/>
      </w:divBdr>
    </w:div>
    <w:div w:id="1474834988">
      <w:bodyDiv w:val="1"/>
      <w:marLeft w:val="0"/>
      <w:marRight w:val="0"/>
      <w:marTop w:val="0"/>
      <w:marBottom w:val="0"/>
      <w:divBdr>
        <w:top w:val="none" w:sz="0" w:space="0" w:color="auto"/>
        <w:left w:val="none" w:sz="0" w:space="0" w:color="auto"/>
        <w:bottom w:val="none" w:sz="0" w:space="0" w:color="auto"/>
        <w:right w:val="none" w:sz="0" w:space="0" w:color="auto"/>
      </w:divBdr>
    </w:div>
    <w:div w:id="1475029488">
      <w:bodyDiv w:val="1"/>
      <w:marLeft w:val="0"/>
      <w:marRight w:val="0"/>
      <w:marTop w:val="0"/>
      <w:marBottom w:val="0"/>
      <w:divBdr>
        <w:top w:val="none" w:sz="0" w:space="0" w:color="auto"/>
        <w:left w:val="none" w:sz="0" w:space="0" w:color="auto"/>
        <w:bottom w:val="none" w:sz="0" w:space="0" w:color="auto"/>
        <w:right w:val="none" w:sz="0" w:space="0" w:color="auto"/>
      </w:divBdr>
    </w:div>
    <w:div w:id="1480656136">
      <w:bodyDiv w:val="1"/>
      <w:marLeft w:val="0"/>
      <w:marRight w:val="0"/>
      <w:marTop w:val="0"/>
      <w:marBottom w:val="0"/>
      <w:divBdr>
        <w:top w:val="none" w:sz="0" w:space="0" w:color="auto"/>
        <w:left w:val="none" w:sz="0" w:space="0" w:color="auto"/>
        <w:bottom w:val="none" w:sz="0" w:space="0" w:color="auto"/>
        <w:right w:val="none" w:sz="0" w:space="0" w:color="auto"/>
      </w:divBdr>
    </w:div>
    <w:div w:id="1484393465">
      <w:bodyDiv w:val="1"/>
      <w:marLeft w:val="0"/>
      <w:marRight w:val="0"/>
      <w:marTop w:val="0"/>
      <w:marBottom w:val="0"/>
      <w:divBdr>
        <w:top w:val="none" w:sz="0" w:space="0" w:color="auto"/>
        <w:left w:val="none" w:sz="0" w:space="0" w:color="auto"/>
        <w:bottom w:val="none" w:sz="0" w:space="0" w:color="auto"/>
        <w:right w:val="none" w:sz="0" w:space="0" w:color="auto"/>
      </w:divBdr>
    </w:div>
    <w:div w:id="1484735387">
      <w:bodyDiv w:val="1"/>
      <w:marLeft w:val="0"/>
      <w:marRight w:val="0"/>
      <w:marTop w:val="0"/>
      <w:marBottom w:val="0"/>
      <w:divBdr>
        <w:top w:val="none" w:sz="0" w:space="0" w:color="auto"/>
        <w:left w:val="none" w:sz="0" w:space="0" w:color="auto"/>
        <w:bottom w:val="none" w:sz="0" w:space="0" w:color="auto"/>
        <w:right w:val="none" w:sz="0" w:space="0" w:color="auto"/>
      </w:divBdr>
    </w:div>
    <w:div w:id="1488861077">
      <w:bodyDiv w:val="1"/>
      <w:marLeft w:val="0"/>
      <w:marRight w:val="0"/>
      <w:marTop w:val="0"/>
      <w:marBottom w:val="0"/>
      <w:divBdr>
        <w:top w:val="none" w:sz="0" w:space="0" w:color="auto"/>
        <w:left w:val="none" w:sz="0" w:space="0" w:color="auto"/>
        <w:bottom w:val="none" w:sz="0" w:space="0" w:color="auto"/>
        <w:right w:val="none" w:sz="0" w:space="0" w:color="auto"/>
      </w:divBdr>
    </w:div>
    <w:div w:id="1490095769">
      <w:bodyDiv w:val="1"/>
      <w:marLeft w:val="0"/>
      <w:marRight w:val="0"/>
      <w:marTop w:val="0"/>
      <w:marBottom w:val="0"/>
      <w:divBdr>
        <w:top w:val="none" w:sz="0" w:space="0" w:color="auto"/>
        <w:left w:val="none" w:sz="0" w:space="0" w:color="auto"/>
        <w:bottom w:val="none" w:sz="0" w:space="0" w:color="auto"/>
        <w:right w:val="none" w:sz="0" w:space="0" w:color="auto"/>
      </w:divBdr>
    </w:div>
    <w:div w:id="1490559860">
      <w:bodyDiv w:val="1"/>
      <w:marLeft w:val="0"/>
      <w:marRight w:val="0"/>
      <w:marTop w:val="0"/>
      <w:marBottom w:val="0"/>
      <w:divBdr>
        <w:top w:val="none" w:sz="0" w:space="0" w:color="auto"/>
        <w:left w:val="none" w:sz="0" w:space="0" w:color="auto"/>
        <w:bottom w:val="none" w:sz="0" w:space="0" w:color="auto"/>
        <w:right w:val="none" w:sz="0" w:space="0" w:color="auto"/>
      </w:divBdr>
    </w:div>
    <w:div w:id="1493789317">
      <w:bodyDiv w:val="1"/>
      <w:marLeft w:val="0"/>
      <w:marRight w:val="0"/>
      <w:marTop w:val="0"/>
      <w:marBottom w:val="0"/>
      <w:divBdr>
        <w:top w:val="none" w:sz="0" w:space="0" w:color="auto"/>
        <w:left w:val="none" w:sz="0" w:space="0" w:color="auto"/>
        <w:bottom w:val="none" w:sz="0" w:space="0" w:color="auto"/>
        <w:right w:val="none" w:sz="0" w:space="0" w:color="auto"/>
      </w:divBdr>
    </w:div>
    <w:div w:id="1494292944">
      <w:bodyDiv w:val="1"/>
      <w:marLeft w:val="0"/>
      <w:marRight w:val="0"/>
      <w:marTop w:val="0"/>
      <w:marBottom w:val="0"/>
      <w:divBdr>
        <w:top w:val="none" w:sz="0" w:space="0" w:color="auto"/>
        <w:left w:val="none" w:sz="0" w:space="0" w:color="auto"/>
        <w:bottom w:val="none" w:sz="0" w:space="0" w:color="auto"/>
        <w:right w:val="none" w:sz="0" w:space="0" w:color="auto"/>
      </w:divBdr>
    </w:div>
    <w:div w:id="1494754291">
      <w:bodyDiv w:val="1"/>
      <w:marLeft w:val="0"/>
      <w:marRight w:val="0"/>
      <w:marTop w:val="0"/>
      <w:marBottom w:val="0"/>
      <w:divBdr>
        <w:top w:val="none" w:sz="0" w:space="0" w:color="auto"/>
        <w:left w:val="none" w:sz="0" w:space="0" w:color="auto"/>
        <w:bottom w:val="none" w:sz="0" w:space="0" w:color="auto"/>
        <w:right w:val="none" w:sz="0" w:space="0" w:color="auto"/>
      </w:divBdr>
    </w:div>
    <w:div w:id="1495604464">
      <w:bodyDiv w:val="1"/>
      <w:marLeft w:val="0"/>
      <w:marRight w:val="0"/>
      <w:marTop w:val="0"/>
      <w:marBottom w:val="0"/>
      <w:divBdr>
        <w:top w:val="none" w:sz="0" w:space="0" w:color="auto"/>
        <w:left w:val="none" w:sz="0" w:space="0" w:color="auto"/>
        <w:bottom w:val="none" w:sz="0" w:space="0" w:color="auto"/>
        <w:right w:val="none" w:sz="0" w:space="0" w:color="auto"/>
      </w:divBdr>
    </w:div>
    <w:div w:id="1497112608">
      <w:bodyDiv w:val="1"/>
      <w:marLeft w:val="0"/>
      <w:marRight w:val="0"/>
      <w:marTop w:val="0"/>
      <w:marBottom w:val="0"/>
      <w:divBdr>
        <w:top w:val="none" w:sz="0" w:space="0" w:color="auto"/>
        <w:left w:val="none" w:sz="0" w:space="0" w:color="auto"/>
        <w:bottom w:val="none" w:sz="0" w:space="0" w:color="auto"/>
        <w:right w:val="none" w:sz="0" w:space="0" w:color="auto"/>
      </w:divBdr>
    </w:div>
    <w:div w:id="1497185188">
      <w:bodyDiv w:val="1"/>
      <w:marLeft w:val="0"/>
      <w:marRight w:val="0"/>
      <w:marTop w:val="0"/>
      <w:marBottom w:val="0"/>
      <w:divBdr>
        <w:top w:val="none" w:sz="0" w:space="0" w:color="auto"/>
        <w:left w:val="none" w:sz="0" w:space="0" w:color="auto"/>
        <w:bottom w:val="none" w:sz="0" w:space="0" w:color="auto"/>
        <w:right w:val="none" w:sz="0" w:space="0" w:color="auto"/>
      </w:divBdr>
    </w:div>
    <w:div w:id="1500340731">
      <w:bodyDiv w:val="1"/>
      <w:marLeft w:val="0"/>
      <w:marRight w:val="0"/>
      <w:marTop w:val="0"/>
      <w:marBottom w:val="0"/>
      <w:divBdr>
        <w:top w:val="none" w:sz="0" w:space="0" w:color="auto"/>
        <w:left w:val="none" w:sz="0" w:space="0" w:color="auto"/>
        <w:bottom w:val="none" w:sz="0" w:space="0" w:color="auto"/>
        <w:right w:val="none" w:sz="0" w:space="0" w:color="auto"/>
      </w:divBdr>
    </w:div>
    <w:div w:id="1501241057">
      <w:bodyDiv w:val="1"/>
      <w:marLeft w:val="0"/>
      <w:marRight w:val="0"/>
      <w:marTop w:val="0"/>
      <w:marBottom w:val="0"/>
      <w:divBdr>
        <w:top w:val="none" w:sz="0" w:space="0" w:color="auto"/>
        <w:left w:val="none" w:sz="0" w:space="0" w:color="auto"/>
        <w:bottom w:val="none" w:sz="0" w:space="0" w:color="auto"/>
        <w:right w:val="none" w:sz="0" w:space="0" w:color="auto"/>
      </w:divBdr>
    </w:div>
    <w:div w:id="1501430826">
      <w:bodyDiv w:val="1"/>
      <w:marLeft w:val="0"/>
      <w:marRight w:val="0"/>
      <w:marTop w:val="0"/>
      <w:marBottom w:val="0"/>
      <w:divBdr>
        <w:top w:val="none" w:sz="0" w:space="0" w:color="auto"/>
        <w:left w:val="none" w:sz="0" w:space="0" w:color="auto"/>
        <w:bottom w:val="none" w:sz="0" w:space="0" w:color="auto"/>
        <w:right w:val="none" w:sz="0" w:space="0" w:color="auto"/>
      </w:divBdr>
    </w:div>
    <w:div w:id="1502157569">
      <w:bodyDiv w:val="1"/>
      <w:marLeft w:val="0"/>
      <w:marRight w:val="0"/>
      <w:marTop w:val="0"/>
      <w:marBottom w:val="0"/>
      <w:divBdr>
        <w:top w:val="none" w:sz="0" w:space="0" w:color="auto"/>
        <w:left w:val="none" w:sz="0" w:space="0" w:color="auto"/>
        <w:bottom w:val="none" w:sz="0" w:space="0" w:color="auto"/>
        <w:right w:val="none" w:sz="0" w:space="0" w:color="auto"/>
      </w:divBdr>
    </w:div>
    <w:div w:id="1502698871">
      <w:bodyDiv w:val="1"/>
      <w:marLeft w:val="0"/>
      <w:marRight w:val="0"/>
      <w:marTop w:val="0"/>
      <w:marBottom w:val="0"/>
      <w:divBdr>
        <w:top w:val="none" w:sz="0" w:space="0" w:color="auto"/>
        <w:left w:val="none" w:sz="0" w:space="0" w:color="auto"/>
        <w:bottom w:val="none" w:sz="0" w:space="0" w:color="auto"/>
        <w:right w:val="none" w:sz="0" w:space="0" w:color="auto"/>
      </w:divBdr>
    </w:div>
    <w:div w:id="1502969044">
      <w:bodyDiv w:val="1"/>
      <w:marLeft w:val="0"/>
      <w:marRight w:val="0"/>
      <w:marTop w:val="0"/>
      <w:marBottom w:val="0"/>
      <w:divBdr>
        <w:top w:val="none" w:sz="0" w:space="0" w:color="auto"/>
        <w:left w:val="none" w:sz="0" w:space="0" w:color="auto"/>
        <w:bottom w:val="none" w:sz="0" w:space="0" w:color="auto"/>
        <w:right w:val="none" w:sz="0" w:space="0" w:color="auto"/>
      </w:divBdr>
    </w:div>
    <w:div w:id="1503934793">
      <w:bodyDiv w:val="1"/>
      <w:marLeft w:val="0"/>
      <w:marRight w:val="0"/>
      <w:marTop w:val="0"/>
      <w:marBottom w:val="0"/>
      <w:divBdr>
        <w:top w:val="none" w:sz="0" w:space="0" w:color="auto"/>
        <w:left w:val="none" w:sz="0" w:space="0" w:color="auto"/>
        <w:bottom w:val="none" w:sz="0" w:space="0" w:color="auto"/>
        <w:right w:val="none" w:sz="0" w:space="0" w:color="auto"/>
      </w:divBdr>
    </w:div>
    <w:div w:id="1504080962">
      <w:bodyDiv w:val="1"/>
      <w:marLeft w:val="0"/>
      <w:marRight w:val="0"/>
      <w:marTop w:val="0"/>
      <w:marBottom w:val="0"/>
      <w:divBdr>
        <w:top w:val="none" w:sz="0" w:space="0" w:color="auto"/>
        <w:left w:val="none" w:sz="0" w:space="0" w:color="auto"/>
        <w:bottom w:val="none" w:sz="0" w:space="0" w:color="auto"/>
        <w:right w:val="none" w:sz="0" w:space="0" w:color="auto"/>
      </w:divBdr>
    </w:div>
    <w:div w:id="1504590038">
      <w:bodyDiv w:val="1"/>
      <w:marLeft w:val="0"/>
      <w:marRight w:val="0"/>
      <w:marTop w:val="0"/>
      <w:marBottom w:val="0"/>
      <w:divBdr>
        <w:top w:val="none" w:sz="0" w:space="0" w:color="auto"/>
        <w:left w:val="none" w:sz="0" w:space="0" w:color="auto"/>
        <w:bottom w:val="none" w:sz="0" w:space="0" w:color="auto"/>
        <w:right w:val="none" w:sz="0" w:space="0" w:color="auto"/>
      </w:divBdr>
    </w:div>
    <w:div w:id="1504782112">
      <w:bodyDiv w:val="1"/>
      <w:marLeft w:val="0"/>
      <w:marRight w:val="0"/>
      <w:marTop w:val="0"/>
      <w:marBottom w:val="0"/>
      <w:divBdr>
        <w:top w:val="none" w:sz="0" w:space="0" w:color="auto"/>
        <w:left w:val="none" w:sz="0" w:space="0" w:color="auto"/>
        <w:bottom w:val="none" w:sz="0" w:space="0" w:color="auto"/>
        <w:right w:val="none" w:sz="0" w:space="0" w:color="auto"/>
      </w:divBdr>
    </w:div>
    <w:div w:id="1505050932">
      <w:bodyDiv w:val="1"/>
      <w:marLeft w:val="0"/>
      <w:marRight w:val="0"/>
      <w:marTop w:val="0"/>
      <w:marBottom w:val="0"/>
      <w:divBdr>
        <w:top w:val="none" w:sz="0" w:space="0" w:color="auto"/>
        <w:left w:val="none" w:sz="0" w:space="0" w:color="auto"/>
        <w:bottom w:val="none" w:sz="0" w:space="0" w:color="auto"/>
        <w:right w:val="none" w:sz="0" w:space="0" w:color="auto"/>
      </w:divBdr>
    </w:div>
    <w:div w:id="1506901509">
      <w:bodyDiv w:val="1"/>
      <w:marLeft w:val="0"/>
      <w:marRight w:val="0"/>
      <w:marTop w:val="0"/>
      <w:marBottom w:val="0"/>
      <w:divBdr>
        <w:top w:val="none" w:sz="0" w:space="0" w:color="auto"/>
        <w:left w:val="none" w:sz="0" w:space="0" w:color="auto"/>
        <w:bottom w:val="none" w:sz="0" w:space="0" w:color="auto"/>
        <w:right w:val="none" w:sz="0" w:space="0" w:color="auto"/>
      </w:divBdr>
    </w:div>
    <w:div w:id="1507861654">
      <w:bodyDiv w:val="1"/>
      <w:marLeft w:val="0"/>
      <w:marRight w:val="0"/>
      <w:marTop w:val="0"/>
      <w:marBottom w:val="0"/>
      <w:divBdr>
        <w:top w:val="none" w:sz="0" w:space="0" w:color="auto"/>
        <w:left w:val="none" w:sz="0" w:space="0" w:color="auto"/>
        <w:bottom w:val="none" w:sz="0" w:space="0" w:color="auto"/>
        <w:right w:val="none" w:sz="0" w:space="0" w:color="auto"/>
      </w:divBdr>
    </w:div>
    <w:div w:id="1509245809">
      <w:bodyDiv w:val="1"/>
      <w:marLeft w:val="0"/>
      <w:marRight w:val="0"/>
      <w:marTop w:val="0"/>
      <w:marBottom w:val="0"/>
      <w:divBdr>
        <w:top w:val="none" w:sz="0" w:space="0" w:color="auto"/>
        <w:left w:val="none" w:sz="0" w:space="0" w:color="auto"/>
        <w:bottom w:val="none" w:sz="0" w:space="0" w:color="auto"/>
        <w:right w:val="none" w:sz="0" w:space="0" w:color="auto"/>
      </w:divBdr>
    </w:div>
    <w:div w:id="1512257563">
      <w:bodyDiv w:val="1"/>
      <w:marLeft w:val="0"/>
      <w:marRight w:val="0"/>
      <w:marTop w:val="0"/>
      <w:marBottom w:val="0"/>
      <w:divBdr>
        <w:top w:val="none" w:sz="0" w:space="0" w:color="auto"/>
        <w:left w:val="none" w:sz="0" w:space="0" w:color="auto"/>
        <w:bottom w:val="none" w:sz="0" w:space="0" w:color="auto"/>
        <w:right w:val="none" w:sz="0" w:space="0" w:color="auto"/>
      </w:divBdr>
    </w:div>
    <w:div w:id="1513882899">
      <w:bodyDiv w:val="1"/>
      <w:marLeft w:val="0"/>
      <w:marRight w:val="0"/>
      <w:marTop w:val="0"/>
      <w:marBottom w:val="0"/>
      <w:divBdr>
        <w:top w:val="none" w:sz="0" w:space="0" w:color="auto"/>
        <w:left w:val="none" w:sz="0" w:space="0" w:color="auto"/>
        <w:bottom w:val="none" w:sz="0" w:space="0" w:color="auto"/>
        <w:right w:val="none" w:sz="0" w:space="0" w:color="auto"/>
      </w:divBdr>
    </w:div>
    <w:div w:id="1515463118">
      <w:bodyDiv w:val="1"/>
      <w:marLeft w:val="0"/>
      <w:marRight w:val="0"/>
      <w:marTop w:val="0"/>
      <w:marBottom w:val="0"/>
      <w:divBdr>
        <w:top w:val="none" w:sz="0" w:space="0" w:color="auto"/>
        <w:left w:val="none" w:sz="0" w:space="0" w:color="auto"/>
        <w:bottom w:val="none" w:sz="0" w:space="0" w:color="auto"/>
        <w:right w:val="none" w:sz="0" w:space="0" w:color="auto"/>
      </w:divBdr>
    </w:div>
    <w:div w:id="1516847347">
      <w:bodyDiv w:val="1"/>
      <w:marLeft w:val="0"/>
      <w:marRight w:val="0"/>
      <w:marTop w:val="0"/>
      <w:marBottom w:val="0"/>
      <w:divBdr>
        <w:top w:val="none" w:sz="0" w:space="0" w:color="auto"/>
        <w:left w:val="none" w:sz="0" w:space="0" w:color="auto"/>
        <w:bottom w:val="none" w:sz="0" w:space="0" w:color="auto"/>
        <w:right w:val="none" w:sz="0" w:space="0" w:color="auto"/>
      </w:divBdr>
    </w:div>
    <w:div w:id="1522545137">
      <w:bodyDiv w:val="1"/>
      <w:marLeft w:val="0"/>
      <w:marRight w:val="0"/>
      <w:marTop w:val="0"/>
      <w:marBottom w:val="0"/>
      <w:divBdr>
        <w:top w:val="none" w:sz="0" w:space="0" w:color="auto"/>
        <w:left w:val="none" w:sz="0" w:space="0" w:color="auto"/>
        <w:bottom w:val="none" w:sz="0" w:space="0" w:color="auto"/>
        <w:right w:val="none" w:sz="0" w:space="0" w:color="auto"/>
      </w:divBdr>
    </w:div>
    <w:div w:id="1528717220">
      <w:bodyDiv w:val="1"/>
      <w:marLeft w:val="0"/>
      <w:marRight w:val="0"/>
      <w:marTop w:val="0"/>
      <w:marBottom w:val="0"/>
      <w:divBdr>
        <w:top w:val="none" w:sz="0" w:space="0" w:color="auto"/>
        <w:left w:val="none" w:sz="0" w:space="0" w:color="auto"/>
        <w:bottom w:val="none" w:sz="0" w:space="0" w:color="auto"/>
        <w:right w:val="none" w:sz="0" w:space="0" w:color="auto"/>
      </w:divBdr>
    </w:div>
    <w:div w:id="1533611684">
      <w:bodyDiv w:val="1"/>
      <w:marLeft w:val="0"/>
      <w:marRight w:val="0"/>
      <w:marTop w:val="0"/>
      <w:marBottom w:val="0"/>
      <w:divBdr>
        <w:top w:val="none" w:sz="0" w:space="0" w:color="auto"/>
        <w:left w:val="none" w:sz="0" w:space="0" w:color="auto"/>
        <w:bottom w:val="none" w:sz="0" w:space="0" w:color="auto"/>
        <w:right w:val="none" w:sz="0" w:space="0" w:color="auto"/>
      </w:divBdr>
    </w:div>
    <w:div w:id="1537818419">
      <w:bodyDiv w:val="1"/>
      <w:marLeft w:val="0"/>
      <w:marRight w:val="0"/>
      <w:marTop w:val="0"/>
      <w:marBottom w:val="0"/>
      <w:divBdr>
        <w:top w:val="none" w:sz="0" w:space="0" w:color="auto"/>
        <w:left w:val="none" w:sz="0" w:space="0" w:color="auto"/>
        <w:bottom w:val="none" w:sz="0" w:space="0" w:color="auto"/>
        <w:right w:val="none" w:sz="0" w:space="0" w:color="auto"/>
      </w:divBdr>
    </w:div>
    <w:div w:id="1539048204">
      <w:bodyDiv w:val="1"/>
      <w:marLeft w:val="0"/>
      <w:marRight w:val="0"/>
      <w:marTop w:val="0"/>
      <w:marBottom w:val="0"/>
      <w:divBdr>
        <w:top w:val="none" w:sz="0" w:space="0" w:color="auto"/>
        <w:left w:val="none" w:sz="0" w:space="0" w:color="auto"/>
        <w:bottom w:val="none" w:sz="0" w:space="0" w:color="auto"/>
        <w:right w:val="none" w:sz="0" w:space="0" w:color="auto"/>
      </w:divBdr>
    </w:div>
    <w:div w:id="1540389892">
      <w:bodyDiv w:val="1"/>
      <w:marLeft w:val="0"/>
      <w:marRight w:val="0"/>
      <w:marTop w:val="0"/>
      <w:marBottom w:val="0"/>
      <w:divBdr>
        <w:top w:val="none" w:sz="0" w:space="0" w:color="auto"/>
        <w:left w:val="none" w:sz="0" w:space="0" w:color="auto"/>
        <w:bottom w:val="none" w:sz="0" w:space="0" w:color="auto"/>
        <w:right w:val="none" w:sz="0" w:space="0" w:color="auto"/>
      </w:divBdr>
    </w:div>
    <w:div w:id="1543203317">
      <w:bodyDiv w:val="1"/>
      <w:marLeft w:val="0"/>
      <w:marRight w:val="0"/>
      <w:marTop w:val="0"/>
      <w:marBottom w:val="0"/>
      <w:divBdr>
        <w:top w:val="none" w:sz="0" w:space="0" w:color="auto"/>
        <w:left w:val="none" w:sz="0" w:space="0" w:color="auto"/>
        <w:bottom w:val="none" w:sz="0" w:space="0" w:color="auto"/>
        <w:right w:val="none" w:sz="0" w:space="0" w:color="auto"/>
      </w:divBdr>
    </w:div>
    <w:div w:id="1544631556">
      <w:bodyDiv w:val="1"/>
      <w:marLeft w:val="0"/>
      <w:marRight w:val="0"/>
      <w:marTop w:val="0"/>
      <w:marBottom w:val="0"/>
      <w:divBdr>
        <w:top w:val="none" w:sz="0" w:space="0" w:color="auto"/>
        <w:left w:val="none" w:sz="0" w:space="0" w:color="auto"/>
        <w:bottom w:val="none" w:sz="0" w:space="0" w:color="auto"/>
        <w:right w:val="none" w:sz="0" w:space="0" w:color="auto"/>
      </w:divBdr>
    </w:div>
    <w:div w:id="1545292893">
      <w:bodyDiv w:val="1"/>
      <w:marLeft w:val="0"/>
      <w:marRight w:val="0"/>
      <w:marTop w:val="0"/>
      <w:marBottom w:val="0"/>
      <w:divBdr>
        <w:top w:val="none" w:sz="0" w:space="0" w:color="auto"/>
        <w:left w:val="none" w:sz="0" w:space="0" w:color="auto"/>
        <w:bottom w:val="none" w:sz="0" w:space="0" w:color="auto"/>
        <w:right w:val="none" w:sz="0" w:space="0" w:color="auto"/>
      </w:divBdr>
    </w:div>
    <w:div w:id="1548713016">
      <w:bodyDiv w:val="1"/>
      <w:marLeft w:val="0"/>
      <w:marRight w:val="0"/>
      <w:marTop w:val="0"/>
      <w:marBottom w:val="0"/>
      <w:divBdr>
        <w:top w:val="none" w:sz="0" w:space="0" w:color="auto"/>
        <w:left w:val="none" w:sz="0" w:space="0" w:color="auto"/>
        <w:bottom w:val="none" w:sz="0" w:space="0" w:color="auto"/>
        <w:right w:val="none" w:sz="0" w:space="0" w:color="auto"/>
      </w:divBdr>
    </w:div>
    <w:div w:id="1548908768">
      <w:bodyDiv w:val="1"/>
      <w:marLeft w:val="0"/>
      <w:marRight w:val="0"/>
      <w:marTop w:val="0"/>
      <w:marBottom w:val="0"/>
      <w:divBdr>
        <w:top w:val="none" w:sz="0" w:space="0" w:color="auto"/>
        <w:left w:val="none" w:sz="0" w:space="0" w:color="auto"/>
        <w:bottom w:val="none" w:sz="0" w:space="0" w:color="auto"/>
        <w:right w:val="none" w:sz="0" w:space="0" w:color="auto"/>
      </w:divBdr>
    </w:div>
    <w:div w:id="1551452120">
      <w:bodyDiv w:val="1"/>
      <w:marLeft w:val="0"/>
      <w:marRight w:val="0"/>
      <w:marTop w:val="0"/>
      <w:marBottom w:val="0"/>
      <w:divBdr>
        <w:top w:val="none" w:sz="0" w:space="0" w:color="auto"/>
        <w:left w:val="none" w:sz="0" w:space="0" w:color="auto"/>
        <w:bottom w:val="none" w:sz="0" w:space="0" w:color="auto"/>
        <w:right w:val="none" w:sz="0" w:space="0" w:color="auto"/>
      </w:divBdr>
    </w:div>
    <w:div w:id="1551578497">
      <w:bodyDiv w:val="1"/>
      <w:marLeft w:val="0"/>
      <w:marRight w:val="0"/>
      <w:marTop w:val="0"/>
      <w:marBottom w:val="0"/>
      <w:divBdr>
        <w:top w:val="none" w:sz="0" w:space="0" w:color="auto"/>
        <w:left w:val="none" w:sz="0" w:space="0" w:color="auto"/>
        <w:bottom w:val="none" w:sz="0" w:space="0" w:color="auto"/>
        <w:right w:val="none" w:sz="0" w:space="0" w:color="auto"/>
      </w:divBdr>
    </w:div>
    <w:div w:id="1555048641">
      <w:bodyDiv w:val="1"/>
      <w:marLeft w:val="0"/>
      <w:marRight w:val="0"/>
      <w:marTop w:val="0"/>
      <w:marBottom w:val="0"/>
      <w:divBdr>
        <w:top w:val="none" w:sz="0" w:space="0" w:color="auto"/>
        <w:left w:val="none" w:sz="0" w:space="0" w:color="auto"/>
        <w:bottom w:val="none" w:sz="0" w:space="0" w:color="auto"/>
        <w:right w:val="none" w:sz="0" w:space="0" w:color="auto"/>
      </w:divBdr>
    </w:div>
    <w:div w:id="1555628640">
      <w:bodyDiv w:val="1"/>
      <w:marLeft w:val="0"/>
      <w:marRight w:val="0"/>
      <w:marTop w:val="0"/>
      <w:marBottom w:val="0"/>
      <w:divBdr>
        <w:top w:val="none" w:sz="0" w:space="0" w:color="auto"/>
        <w:left w:val="none" w:sz="0" w:space="0" w:color="auto"/>
        <w:bottom w:val="none" w:sz="0" w:space="0" w:color="auto"/>
        <w:right w:val="none" w:sz="0" w:space="0" w:color="auto"/>
      </w:divBdr>
    </w:div>
    <w:div w:id="1557161904">
      <w:bodyDiv w:val="1"/>
      <w:marLeft w:val="0"/>
      <w:marRight w:val="0"/>
      <w:marTop w:val="0"/>
      <w:marBottom w:val="0"/>
      <w:divBdr>
        <w:top w:val="none" w:sz="0" w:space="0" w:color="auto"/>
        <w:left w:val="none" w:sz="0" w:space="0" w:color="auto"/>
        <w:bottom w:val="none" w:sz="0" w:space="0" w:color="auto"/>
        <w:right w:val="none" w:sz="0" w:space="0" w:color="auto"/>
      </w:divBdr>
    </w:div>
    <w:div w:id="1557207362">
      <w:bodyDiv w:val="1"/>
      <w:marLeft w:val="0"/>
      <w:marRight w:val="0"/>
      <w:marTop w:val="0"/>
      <w:marBottom w:val="0"/>
      <w:divBdr>
        <w:top w:val="none" w:sz="0" w:space="0" w:color="auto"/>
        <w:left w:val="none" w:sz="0" w:space="0" w:color="auto"/>
        <w:bottom w:val="none" w:sz="0" w:space="0" w:color="auto"/>
        <w:right w:val="none" w:sz="0" w:space="0" w:color="auto"/>
      </w:divBdr>
    </w:div>
    <w:div w:id="1557667708">
      <w:bodyDiv w:val="1"/>
      <w:marLeft w:val="0"/>
      <w:marRight w:val="0"/>
      <w:marTop w:val="0"/>
      <w:marBottom w:val="0"/>
      <w:divBdr>
        <w:top w:val="none" w:sz="0" w:space="0" w:color="auto"/>
        <w:left w:val="none" w:sz="0" w:space="0" w:color="auto"/>
        <w:bottom w:val="none" w:sz="0" w:space="0" w:color="auto"/>
        <w:right w:val="none" w:sz="0" w:space="0" w:color="auto"/>
      </w:divBdr>
    </w:div>
    <w:div w:id="1558128224">
      <w:bodyDiv w:val="1"/>
      <w:marLeft w:val="0"/>
      <w:marRight w:val="0"/>
      <w:marTop w:val="0"/>
      <w:marBottom w:val="0"/>
      <w:divBdr>
        <w:top w:val="none" w:sz="0" w:space="0" w:color="auto"/>
        <w:left w:val="none" w:sz="0" w:space="0" w:color="auto"/>
        <w:bottom w:val="none" w:sz="0" w:space="0" w:color="auto"/>
        <w:right w:val="none" w:sz="0" w:space="0" w:color="auto"/>
      </w:divBdr>
    </w:div>
    <w:div w:id="1559828136">
      <w:bodyDiv w:val="1"/>
      <w:marLeft w:val="0"/>
      <w:marRight w:val="0"/>
      <w:marTop w:val="0"/>
      <w:marBottom w:val="0"/>
      <w:divBdr>
        <w:top w:val="none" w:sz="0" w:space="0" w:color="auto"/>
        <w:left w:val="none" w:sz="0" w:space="0" w:color="auto"/>
        <w:bottom w:val="none" w:sz="0" w:space="0" w:color="auto"/>
        <w:right w:val="none" w:sz="0" w:space="0" w:color="auto"/>
      </w:divBdr>
    </w:div>
    <w:div w:id="1561164548">
      <w:bodyDiv w:val="1"/>
      <w:marLeft w:val="0"/>
      <w:marRight w:val="0"/>
      <w:marTop w:val="0"/>
      <w:marBottom w:val="0"/>
      <w:divBdr>
        <w:top w:val="none" w:sz="0" w:space="0" w:color="auto"/>
        <w:left w:val="none" w:sz="0" w:space="0" w:color="auto"/>
        <w:bottom w:val="none" w:sz="0" w:space="0" w:color="auto"/>
        <w:right w:val="none" w:sz="0" w:space="0" w:color="auto"/>
      </w:divBdr>
    </w:div>
    <w:div w:id="1561819409">
      <w:bodyDiv w:val="1"/>
      <w:marLeft w:val="0"/>
      <w:marRight w:val="0"/>
      <w:marTop w:val="0"/>
      <w:marBottom w:val="0"/>
      <w:divBdr>
        <w:top w:val="none" w:sz="0" w:space="0" w:color="auto"/>
        <w:left w:val="none" w:sz="0" w:space="0" w:color="auto"/>
        <w:bottom w:val="none" w:sz="0" w:space="0" w:color="auto"/>
        <w:right w:val="none" w:sz="0" w:space="0" w:color="auto"/>
      </w:divBdr>
    </w:div>
    <w:div w:id="1561940231">
      <w:bodyDiv w:val="1"/>
      <w:marLeft w:val="0"/>
      <w:marRight w:val="0"/>
      <w:marTop w:val="0"/>
      <w:marBottom w:val="0"/>
      <w:divBdr>
        <w:top w:val="none" w:sz="0" w:space="0" w:color="auto"/>
        <w:left w:val="none" w:sz="0" w:space="0" w:color="auto"/>
        <w:bottom w:val="none" w:sz="0" w:space="0" w:color="auto"/>
        <w:right w:val="none" w:sz="0" w:space="0" w:color="auto"/>
      </w:divBdr>
    </w:div>
    <w:div w:id="1564370454">
      <w:bodyDiv w:val="1"/>
      <w:marLeft w:val="0"/>
      <w:marRight w:val="0"/>
      <w:marTop w:val="0"/>
      <w:marBottom w:val="0"/>
      <w:divBdr>
        <w:top w:val="none" w:sz="0" w:space="0" w:color="auto"/>
        <w:left w:val="none" w:sz="0" w:space="0" w:color="auto"/>
        <w:bottom w:val="none" w:sz="0" w:space="0" w:color="auto"/>
        <w:right w:val="none" w:sz="0" w:space="0" w:color="auto"/>
      </w:divBdr>
    </w:div>
    <w:div w:id="1565750611">
      <w:bodyDiv w:val="1"/>
      <w:marLeft w:val="0"/>
      <w:marRight w:val="0"/>
      <w:marTop w:val="0"/>
      <w:marBottom w:val="0"/>
      <w:divBdr>
        <w:top w:val="none" w:sz="0" w:space="0" w:color="auto"/>
        <w:left w:val="none" w:sz="0" w:space="0" w:color="auto"/>
        <w:bottom w:val="none" w:sz="0" w:space="0" w:color="auto"/>
        <w:right w:val="none" w:sz="0" w:space="0" w:color="auto"/>
      </w:divBdr>
    </w:div>
    <w:div w:id="1570535005">
      <w:bodyDiv w:val="1"/>
      <w:marLeft w:val="0"/>
      <w:marRight w:val="0"/>
      <w:marTop w:val="0"/>
      <w:marBottom w:val="0"/>
      <w:divBdr>
        <w:top w:val="none" w:sz="0" w:space="0" w:color="auto"/>
        <w:left w:val="none" w:sz="0" w:space="0" w:color="auto"/>
        <w:bottom w:val="none" w:sz="0" w:space="0" w:color="auto"/>
        <w:right w:val="none" w:sz="0" w:space="0" w:color="auto"/>
      </w:divBdr>
    </w:div>
    <w:div w:id="1570572950">
      <w:bodyDiv w:val="1"/>
      <w:marLeft w:val="0"/>
      <w:marRight w:val="0"/>
      <w:marTop w:val="0"/>
      <w:marBottom w:val="0"/>
      <w:divBdr>
        <w:top w:val="none" w:sz="0" w:space="0" w:color="auto"/>
        <w:left w:val="none" w:sz="0" w:space="0" w:color="auto"/>
        <w:bottom w:val="none" w:sz="0" w:space="0" w:color="auto"/>
        <w:right w:val="none" w:sz="0" w:space="0" w:color="auto"/>
      </w:divBdr>
    </w:div>
    <w:div w:id="1572036448">
      <w:bodyDiv w:val="1"/>
      <w:marLeft w:val="0"/>
      <w:marRight w:val="0"/>
      <w:marTop w:val="0"/>
      <w:marBottom w:val="0"/>
      <w:divBdr>
        <w:top w:val="none" w:sz="0" w:space="0" w:color="auto"/>
        <w:left w:val="none" w:sz="0" w:space="0" w:color="auto"/>
        <w:bottom w:val="none" w:sz="0" w:space="0" w:color="auto"/>
        <w:right w:val="none" w:sz="0" w:space="0" w:color="auto"/>
      </w:divBdr>
    </w:div>
    <w:div w:id="1572304286">
      <w:bodyDiv w:val="1"/>
      <w:marLeft w:val="0"/>
      <w:marRight w:val="0"/>
      <w:marTop w:val="0"/>
      <w:marBottom w:val="0"/>
      <w:divBdr>
        <w:top w:val="none" w:sz="0" w:space="0" w:color="auto"/>
        <w:left w:val="none" w:sz="0" w:space="0" w:color="auto"/>
        <w:bottom w:val="none" w:sz="0" w:space="0" w:color="auto"/>
        <w:right w:val="none" w:sz="0" w:space="0" w:color="auto"/>
      </w:divBdr>
    </w:div>
    <w:div w:id="1574509610">
      <w:bodyDiv w:val="1"/>
      <w:marLeft w:val="0"/>
      <w:marRight w:val="0"/>
      <w:marTop w:val="0"/>
      <w:marBottom w:val="0"/>
      <w:divBdr>
        <w:top w:val="none" w:sz="0" w:space="0" w:color="auto"/>
        <w:left w:val="none" w:sz="0" w:space="0" w:color="auto"/>
        <w:bottom w:val="none" w:sz="0" w:space="0" w:color="auto"/>
        <w:right w:val="none" w:sz="0" w:space="0" w:color="auto"/>
      </w:divBdr>
    </w:div>
    <w:div w:id="1578050933">
      <w:bodyDiv w:val="1"/>
      <w:marLeft w:val="0"/>
      <w:marRight w:val="0"/>
      <w:marTop w:val="0"/>
      <w:marBottom w:val="0"/>
      <w:divBdr>
        <w:top w:val="none" w:sz="0" w:space="0" w:color="auto"/>
        <w:left w:val="none" w:sz="0" w:space="0" w:color="auto"/>
        <w:bottom w:val="none" w:sz="0" w:space="0" w:color="auto"/>
        <w:right w:val="none" w:sz="0" w:space="0" w:color="auto"/>
      </w:divBdr>
    </w:div>
    <w:div w:id="1579944337">
      <w:bodyDiv w:val="1"/>
      <w:marLeft w:val="0"/>
      <w:marRight w:val="0"/>
      <w:marTop w:val="0"/>
      <w:marBottom w:val="0"/>
      <w:divBdr>
        <w:top w:val="none" w:sz="0" w:space="0" w:color="auto"/>
        <w:left w:val="none" w:sz="0" w:space="0" w:color="auto"/>
        <w:bottom w:val="none" w:sz="0" w:space="0" w:color="auto"/>
        <w:right w:val="none" w:sz="0" w:space="0" w:color="auto"/>
      </w:divBdr>
    </w:div>
    <w:div w:id="1580015201">
      <w:bodyDiv w:val="1"/>
      <w:marLeft w:val="0"/>
      <w:marRight w:val="0"/>
      <w:marTop w:val="0"/>
      <w:marBottom w:val="0"/>
      <w:divBdr>
        <w:top w:val="none" w:sz="0" w:space="0" w:color="auto"/>
        <w:left w:val="none" w:sz="0" w:space="0" w:color="auto"/>
        <w:bottom w:val="none" w:sz="0" w:space="0" w:color="auto"/>
        <w:right w:val="none" w:sz="0" w:space="0" w:color="auto"/>
      </w:divBdr>
    </w:div>
    <w:div w:id="1580990503">
      <w:bodyDiv w:val="1"/>
      <w:marLeft w:val="0"/>
      <w:marRight w:val="0"/>
      <w:marTop w:val="0"/>
      <w:marBottom w:val="0"/>
      <w:divBdr>
        <w:top w:val="none" w:sz="0" w:space="0" w:color="auto"/>
        <w:left w:val="none" w:sz="0" w:space="0" w:color="auto"/>
        <w:bottom w:val="none" w:sz="0" w:space="0" w:color="auto"/>
        <w:right w:val="none" w:sz="0" w:space="0" w:color="auto"/>
      </w:divBdr>
    </w:div>
    <w:div w:id="1581913641">
      <w:bodyDiv w:val="1"/>
      <w:marLeft w:val="0"/>
      <w:marRight w:val="0"/>
      <w:marTop w:val="0"/>
      <w:marBottom w:val="0"/>
      <w:divBdr>
        <w:top w:val="none" w:sz="0" w:space="0" w:color="auto"/>
        <w:left w:val="none" w:sz="0" w:space="0" w:color="auto"/>
        <w:bottom w:val="none" w:sz="0" w:space="0" w:color="auto"/>
        <w:right w:val="none" w:sz="0" w:space="0" w:color="auto"/>
      </w:divBdr>
    </w:div>
    <w:div w:id="1582526970">
      <w:bodyDiv w:val="1"/>
      <w:marLeft w:val="0"/>
      <w:marRight w:val="0"/>
      <w:marTop w:val="0"/>
      <w:marBottom w:val="0"/>
      <w:divBdr>
        <w:top w:val="none" w:sz="0" w:space="0" w:color="auto"/>
        <w:left w:val="none" w:sz="0" w:space="0" w:color="auto"/>
        <w:bottom w:val="none" w:sz="0" w:space="0" w:color="auto"/>
        <w:right w:val="none" w:sz="0" w:space="0" w:color="auto"/>
      </w:divBdr>
    </w:div>
    <w:div w:id="1585605910">
      <w:bodyDiv w:val="1"/>
      <w:marLeft w:val="0"/>
      <w:marRight w:val="0"/>
      <w:marTop w:val="0"/>
      <w:marBottom w:val="0"/>
      <w:divBdr>
        <w:top w:val="none" w:sz="0" w:space="0" w:color="auto"/>
        <w:left w:val="none" w:sz="0" w:space="0" w:color="auto"/>
        <w:bottom w:val="none" w:sz="0" w:space="0" w:color="auto"/>
        <w:right w:val="none" w:sz="0" w:space="0" w:color="auto"/>
      </w:divBdr>
    </w:div>
    <w:div w:id="1586841509">
      <w:bodyDiv w:val="1"/>
      <w:marLeft w:val="0"/>
      <w:marRight w:val="0"/>
      <w:marTop w:val="0"/>
      <w:marBottom w:val="0"/>
      <w:divBdr>
        <w:top w:val="none" w:sz="0" w:space="0" w:color="auto"/>
        <w:left w:val="none" w:sz="0" w:space="0" w:color="auto"/>
        <w:bottom w:val="none" w:sz="0" w:space="0" w:color="auto"/>
        <w:right w:val="none" w:sz="0" w:space="0" w:color="auto"/>
      </w:divBdr>
    </w:div>
    <w:div w:id="1587417094">
      <w:bodyDiv w:val="1"/>
      <w:marLeft w:val="0"/>
      <w:marRight w:val="0"/>
      <w:marTop w:val="0"/>
      <w:marBottom w:val="0"/>
      <w:divBdr>
        <w:top w:val="none" w:sz="0" w:space="0" w:color="auto"/>
        <w:left w:val="none" w:sz="0" w:space="0" w:color="auto"/>
        <w:bottom w:val="none" w:sz="0" w:space="0" w:color="auto"/>
        <w:right w:val="none" w:sz="0" w:space="0" w:color="auto"/>
      </w:divBdr>
    </w:div>
    <w:div w:id="1588609299">
      <w:bodyDiv w:val="1"/>
      <w:marLeft w:val="0"/>
      <w:marRight w:val="0"/>
      <w:marTop w:val="0"/>
      <w:marBottom w:val="0"/>
      <w:divBdr>
        <w:top w:val="none" w:sz="0" w:space="0" w:color="auto"/>
        <w:left w:val="none" w:sz="0" w:space="0" w:color="auto"/>
        <w:bottom w:val="none" w:sz="0" w:space="0" w:color="auto"/>
        <w:right w:val="none" w:sz="0" w:space="0" w:color="auto"/>
      </w:divBdr>
    </w:div>
    <w:div w:id="1589849859">
      <w:bodyDiv w:val="1"/>
      <w:marLeft w:val="0"/>
      <w:marRight w:val="0"/>
      <w:marTop w:val="0"/>
      <w:marBottom w:val="0"/>
      <w:divBdr>
        <w:top w:val="none" w:sz="0" w:space="0" w:color="auto"/>
        <w:left w:val="none" w:sz="0" w:space="0" w:color="auto"/>
        <w:bottom w:val="none" w:sz="0" w:space="0" w:color="auto"/>
        <w:right w:val="none" w:sz="0" w:space="0" w:color="auto"/>
      </w:divBdr>
    </w:div>
    <w:div w:id="1591541846">
      <w:bodyDiv w:val="1"/>
      <w:marLeft w:val="0"/>
      <w:marRight w:val="0"/>
      <w:marTop w:val="0"/>
      <w:marBottom w:val="0"/>
      <w:divBdr>
        <w:top w:val="none" w:sz="0" w:space="0" w:color="auto"/>
        <w:left w:val="none" w:sz="0" w:space="0" w:color="auto"/>
        <w:bottom w:val="none" w:sz="0" w:space="0" w:color="auto"/>
        <w:right w:val="none" w:sz="0" w:space="0" w:color="auto"/>
      </w:divBdr>
    </w:div>
    <w:div w:id="1592619559">
      <w:bodyDiv w:val="1"/>
      <w:marLeft w:val="0"/>
      <w:marRight w:val="0"/>
      <w:marTop w:val="0"/>
      <w:marBottom w:val="0"/>
      <w:divBdr>
        <w:top w:val="none" w:sz="0" w:space="0" w:color="auto"/>
        <w:left w:val="none" w:sz="0" w:space="0" w:color="auto"/>
        <w:bottom w:val="none" w:sz="0" w:space="0" w:color="auto"/>
        <w:right w:val="none" w:sz="0" w:space="0" w:color="auto"/>
      </w:divBdr>
    </w:div>
    <w:div w:id="1595279531">
      <w:bodyDiv w:val="1"/>
      <w:marLeft w:val="0"/>
      <w:marRight w:val="0"/>
      <w:marTop w:val="0"/>
      <w:marBottom w:val="0"/>
      <w:divBdr>
        <w:top w:val="none" w:sz="0" w:space="0" w:color="auto"/>
        <w:left w:val="none" w:sz="0" w:space="0" w:color="auto"/>
        <w:bottom w:val="none" w:sz="0" w:space="0" w:color="auto"/>
        <w:right w:val="none" w:sz="0" w:space="0" w:color="auto"/>
      </w:divBdr>
    </w:div>
    <w:div w:id="1595550574">
      <w:bodyDiv w:val="1"/>
      <w:marLeft w:val="0"/>
      <w:marRight w:val="0"/>
      <w:marTop w:val="0"/>
      <w:marBottom w:val="0"/>
      <w:divBdr>
        <w:top w:val="none" w:sz="0" w:space="0" w:color="auto"/>
        <w:left w:val="none" w:sz="0" w:space="0" w:color="auto"/>
        <w:bottom w:val="none" w:sz="0" w:space="0" w:color="auto"/>
        <w:right w:val="none" w:sz="0" w:space="0" w:color="auto"/>
      </w:divBdr>
    </w:div>
    <w:div w:id="1595897628">
      <w:bodyDiv w:val="1"/>
      <w:marLeft w:val="0"/>
      <w:marRight w:val="0"/>
      <w:marTop w:val="0"/>
      <w:marBottom w:val="0"/>
      <w:divBdr>
        <w:top w:val="none" w:sz="0" w:space="0" w:color="auto"/>
        <w:left w:val="none" w:sz="0" w:space="0" w:color="auto"/>
        <w:bottom w:val="none" w:sz="0" w:space="0" w:color="auto"/>
        <w:right w:val="none" w:sz="0" w:space="0" w:color="auto"/>
      </w:divBdr>
    </w:div>
    <w:div w:id="1597591332">
      <w:bodyDiv w:val="1"/>
      <w:marLeft w:val="0"/>
      <w:marRight w:val="0"/>
      <w:marTop w:val="0"/>
      <w:marBottom w:val="0"/>
      <w:divBdr>
        <w:top w:val="none" w:sz="0" w:space="0" w:color="auto"/>
        <w:left w:val="none" w:sz="0" w:space="0" w:color="auto"/>
        <w:bottom w:val="none" w:sz="0" w:space="0" w:color="auto"/>
        <w:right w:val="none" w:sz="0" w:space="0" w:color="auto"/>
      </w:divBdr>
    </w:div>
    <w:div w:id="1599799909">
      <w:bodyDiv w:val="1"/>
      <w:marLeft w:val="0"/>
      <w:marRight w:val="0"/>
      <w:marTop w:val="0"/>
      <w:marBottom w:val="0"/>
      <w:divBdr>
        <w:top w:val="none" w:sz="0" w:space="0" w:color="auto"/>
        <w:left w:val="none" w:sz="0" w:space="0" w:color="auto"/>
        <w:bottom w:val="none" w:sz="0" w:space="0" w:color="auto"/>
        <w:right w:val="none" w:sz="0" w:space="0" w:color="auto"/>
      </w:divBdr>
    </w:div>
    <w:div w:id="1600797547">
      <w:bodyDiv w:val="1"/>
      <w:marLeft w:val="0"/>
      <w:marRight w:val="0"/>
      <w:marTop w:val="0"/>
      <w:marBottom w:val="0"/>
      <w:divBdr>
        <w:top w:val="none" w:sz="0" w:space="0" w:color="auto"/>
        <w:left w:val="none" w:sz="0" w:space="0" w:color="auto"/>
        <w:bottom w:val="none" w:sz="0" w:space="0" w:color="auto"/>
        <w:right w:val="none" w:sz="0" w:space="0" w:color="auto"/>
      </w:divBdr>
    </w:div>
    <w:div w:id="1601253868">
      <w:bodyDiv w:val="1"/>
      <w:marLeft w:val="0"/>
      <w:marRight w:val="0"/>
      <w:marTop w:val="0"/>
      <w:marBottom w:val="0"/>
      <w:divBdr>
        <w:top w:val="none" w:sz="0" w:space="0" w:color="auto"/>
        <w:left w:val="none" w:sz="0" w:space="0" w:color="auto"/>
        <w:bottom w:val="none" w:sz="0" w:space="0" w:color="auto"/>
        <w:right w:val="none" w:sz="0" w:space="0" w:color="auto"/>
      </w:divBdr>
    </w:div>
    <w:div w:id="1603494945">
      <w:bodyDiv w:val="1"/>
      <w:marLeft w:val="0"/>
      <w:marRight w:val="0"/>
      <w:marTop w:val="0"/>
      <w:marBottom w:val="0"/>
      <w:divBdr>
        <w:top w:val="none" w:sz="0" w:space="0" w:color="auto"/>
        <w:left w:val="none" w:sz="0" w:space="0" w:color="auto"/>
        <w:bottom w:val="none" w:sz="0" w:space="0" w:color="auto"/>
        <w:right w:val="none" w:sz="0" w:space="0" w:color="auto"/>
      </w:divBdr>
    </w:div>
    <w:div w:id="1609041352">
      <w:bodyDiv w:val="1"/>
      <w:marLeft w:val="0"/>
      <w:marRight w:val="0"/>
      <w:marTop w:val="0"/>
      <w:marBottom w:val="0"/>
      <w:divBdr>
        <w:top w:val="none" w:sz="0" w:space="0" w:color="auto"/>
        <w:left w:val="none" w:sz="0" w:space="0" w:color="auto"/>
        <w:bottom w:val="none" w:sz="0" w:space="0" w:color="auto"/>
        <w:right w:val="none" w:sz="0" w:space="0" w:color="auto"/>
      </w:divBdr>
    </w:div>
    <w:div w:id="1612778962">
      <w:bodyDiv w:val="1"/>
      <w:marLeft w:val="0"/>
      <w:marRight w:val="0"/>
      <w:marTop w:val="0"/>
      <w:marBottom w:val="0"/>
      <w:divBdr>
        <w:top w:val="none" w:sz="0" w:space="0" w:color="auto"/>
        <w:left w:val="none" w:sz="0" w:space="0" w:color="auto"/>
        <w:bottom w:val="none" w:sz="0" w:space="0" w:color="auto"/>
        <w:right w:val="none" w:sz="0" w:space="0" w:color="auto"/>
      </w:divBdr>
    </w:div>
    <w:div w:id="1613315325">
      <w:bodyDiv w:val="1"/>
      <w:marLeft w:val="0"/>
      <w:marRight w:val="0"/>
      <w:marTop w:val="0"/>
      <w:marBottom w:val="0"/>
      <w:divBdr>
        <w:top w:val="none" w:sz="0" w:space="0" w:color="auto"/>
        <w:left w:val="none" w:sz="0" w:space="0" w:color="auto"/>
        <w:bottom w:val="none" w:sz="0" w:space="0" w:color="auto"/>
        <w:right w:val="none" w:sz="0" w:space="0" w:color="auto"/>
      </w:divBdr>
    </w:div>
    <w:div w:id="1615868043">
      <w:bodyDiv w:val="1"/>
      <w:marLeft w:val="0"/>
      <w:marRight w:val="0"/>
      <w:marTop w:val="0"/>
      <w:marBottom w:val="0"/>
      <w:divBdr>
        <w:top w:val="none" w:sz="0" w:space="0" w:color="auto"/>
        <w:left w:val="none" w:sz="0" w:space="0" w:color="auto"/>
        <w:bottom w:val="none" w:sz="0" w:space="0" w:color="auto"/>
        <w:right w:val="none" w:sz="0" w:space="0" w:color="auto"/>
      </w:divBdr>
    </w:div>
    <w:div w:id="1616136419">
      <w:bodyDiv w:val="1"/>
      <w:marLeft w:val="0"/>
      <w:marRight w:val="0"/>
      <w:marTop w:val="0"/>
      <w:marBottom w:val="0"/>
      <w:divBdr>
        <w:top w:val="none" w:sz="0" w:space="0" w:color="auto"/>
        <w:left w:val="none" w:sz="0" w:space="0" w:color="auto"/>
        <w:bottom w:val="none" w:sz="0" w:space="0" w:color="auto"/>
        <w:right w:val="none" w:sz="0" w:space="0" w:color="auto"/>
      </w:divBdr>
    </w:div>
    <w:div w:id="1619292486">
      <w:bodyDiv w:val="1"/>
      <w:marLeft w:val="0"/>
      <w:marRight w:val="0"/>
      <w:marTop w:val="0"/>
      <w:marBottom w:val="0"/>
      <w:divBdr>
        <w:top w:val="none" w:sz="0" w:space="0" w:color="auto"/>
        <w:left w:val="none" w:sz="0" w:space="0" w:color="auto"/>
        <w:bottom w:val="none" w:sz="0" w:space="0" w:color="auto"/>
        <w:right w:val="none" w:sz="0" w:space="0" w:color="auto"/>
      </w:divBdr>
    </w:div>
    <w:div w:id="1623146560">
      <w:bodyDiv w:val="1"/>
      <w:marLeft w:val="0"/>
      <w:marRight w:val="0"/>
      <w:marTop w:val="0"/>
      <w:marBottom w:val="0"/>
      <w:divBdr>
        <w:top w:val="none" w:sz="0" w:space="0" w:color="auto"/>
        <w:left w:val="none" w:sz="0" w:space="0" w:color="auto"/>
        <w:bottom w:val="none" w:sz="0" w:space="0" w:color="auto"/>
        <w:right w:val="none" w:sz="0" w:space="0" w:color="auto"/>
      </w:divBdr>
    </w:div>
    <w:div w:id="1628005678">
      <w:bodyDiv w:val="1"/>
      <w:marLeft w:val="0"/>
      <w:marRight w:val="0"/>
      <w:marTop w:val="0"/>
      <w:marBottom w:val="0"/>
      <w:divBdr>
        <w:top w:val="none" w:sz="0" w:space="0" w:color="auto"/>
        <w:left w:val="none" w:sz="0" w:space="0" w:color="auto"/>
        <w:bottom w:val="none" w:sz="0" w:space="0" w:color="auto"/>
        <w:right w:val="none" w:sz="0" w:space="0" w:color="auto"/>
      </w:divBdr>
    </w:div>
    <w:div w:id="1629117183">
      <w:bodyDiv w:val="1"/>
      <w:marLeft w:val="0"/>
      <w:marRight w:val="0"/>
      <w:marTop w:val="0"/>
      <w:marBottom w:val="0"/>
      <w:divBdr>
        <w:top w:val="none" w:sz="0" w:space="0" w:color="auto"/>
        <w:left w:val="none" w:sz="0" w:space="0" w:color="auto"/>
        <w:bottom w:val="none" w:sz="0" w:space="0" w:color="auto"/>
        <w:right w:val="none" w:sz="0" w:space="0" w:color="auto"/>
      </w:divBdr>
    </w:div>
    <w:div w:id="1629899414">
      <w:bodyDiv w:val="1"/>
      <w:marLeft w:val="0"/>
      <w:marRight w:val="0"/>
      <w:marTop w:val="0"/>
      <w:marBottom w:val="0"/>
      <w:divBdr>
        <w:top w:val="none" w:sz="0" w:space="0" w:color="auto"/>
        <w:left w:val="none" w:sz="0" w:space="0" w:color="auto"/>
        <w:bottom w:val="none" w:sz="0" w:space="0" w:color="auto"/>
        <w:right w:val="none" w:sz="0" w:space="0" w:color="auto"/>
      </w:divBdr>
    </w:div>
    <w:div w:id="1634368246">
      <w:bodyDiv w:val="1"/>
      <w:marLeft w:val="0"/>
      <w:marRight w:val="0"/>
      <w:marTop w:val="0"/>
      <w:marBottom w:val="0"/>
      <w:divBdr>
        <w:top w:val="none" w:sz="0" w:space="0" w:color="auto"/>
        <w:left w:val="none" w:sz="0" w:space="0" w:color="auto"/>
        <w:bottom w:val="none" w:sz="0" w:space="0" w:color="auto"/>
        <w:right w:val="none" w:sz="0" w:space="0" w:color="auto"/>
      </w:divBdr>
    </w:div>
    <w:div w:id="1634403651">
      <w:bodyDiv w:val="1"/>
      <w:marLeft w:val="0"/>
      <w:marRight w:val="0"/>
      <w:marTop w:val="0"/>
      <w:marBottom w:val="0"/>
      <w:divBdr>
        <w:top w:val="none" w:sz="0" w:space="0" w:color="auto"/>
        <w:left w:val="none" w:sz="0" w:space="0" w:color="auto"/>
        <w:bottom w:val="none" w:sz="0" w:space="0" w:color="auto"/>
        <w:right w:val="none" w:sz="0" w:space="0" w:color="auto"/>
      </w:divBdr>
    </w:div>
    <w:div w:id="1634865250">
      <w:bodyDiv w:val="1"/>
      <w:marLeft w:val="0"/>
      <w:marRight w:val="0"/>
      <w:marTop w:val="0"/>
      <w:marBottom w:val="0"/>
      <w:divBdr>
        <w:top w:val="none" w:sz="0" w:space="0" w:color="auto"/>
        <w:left w:val="none" w:sz="0" w:space="0" w:color="auto"/>
        <w:bottom w:val="none" w:sz="0" w:space="0" w:color="auto"/>
        <w:right w:val="none" w:sz="0" w:space="0" w:color="auto"/>
      </w:divBdr>
    </w:div>
    <w:div w:id="1635452041">
      <w:bodyDiv w:val="1"/>
      <w:marLeft w:val="0"/>
      <w:marRight w:val="0"/>
      <w:marTop w:val="0"/>
      <w:marBottom w:val="0"/>
      <w:divBdr>
        <w:top w:val="none" w:sz="0" w:space="0" w:color="auto"/>
        <w:left w:val="none" w:sz="0" w:space="0" w:color="auto"/>
        <w:bottom w:val="none" w:sz="0" w:space="0" w:color="auto"/>
        <w:right w:val="none" w:sz="0" w:space="0" w:color="auto"/>
      </w:divBdr>
    </w:div>
    <w:div w:id="1635481239">
      <w:bodyDiv w:val="1"/>
      <w:marLeft w:val="0"/>
      <w:marRight w:val="0"/>
      <w:marTop w:val="0"/>
      <w:marBottom w:val="0"/>
      <w:divBdr>
        <w:top w:val="none" w:sz="0" w:space="0" w:color="auto"/>
        <w:left w:val="none" w:sz="0" w:space="0" w:color="auto"/>
        <w:bottom w:val="none" w:sz="0" w:space="0" w:color="auto"/>
        <w:right w:val="none" w:sz="0" w:space="0" w:color="auto"/>
      </w:divBdr>
    </w:div>
    <w:div w:id="1636986395">
      <w:bodyDiv w:val="1"/>
      <w:marLeft w:val="0"/>
      <w:marRight w:val="0"/>
      <w:marTop w:val="0"/>
      <w:marBottom w:val="0"/>
      <w:divBdr>
        <w:top w:val="none" w:sz="0" w:space="0" w:color="auto"/>
        <w:left w:val="none" w:sz="0" w:space="0" w:color="auto"/>
        <w:bottom w:val="none" w:sz="0" w:space="0" w:color="auto"/>
        <w:right w:val="none" w:sz="0" w:space="0" w:color="auto"/>
      </w:divBdr>
    </w:div>
    <w:div w:id="1637099970">
      <w:bodyDiv w:val="1"/>
      <w:marLeft w:val="0"/>
      <w:marRight w:val="0"/>
      <w:marTop w:val="0"/>
      <w:marBottom w:val="0"/>
      <w:divBdr>
        <w:top w:val="none" w:sz="0" w:space="0" w:color="auto"/>
        <w:left w:val="none" w:sz="0" w:space="0" w:color="auto"/>
        <w:bottom w:val="none" w:sz="0" w:space="0" w:color="auto"/>
        <w:right w:val="none" w:sz="0" w:space="0" w:color="auto"/>
      </w:divBdr>
    </w:div>
    <w:div w:id="1638102655">
      <w:bodyDiv w:val="1"/>
      <w:marLeft w:val="0"/>
      <w:marRight w:val="0"/>
      <w:marTop w:val="0"/>
      <w:marBottom w:val="0"/>
      <w:divBdr>
        <w:top w:val="none" w:sz="0" w:space="0" w:color="auto"/>
        <w:left w:val="none" w:sz="0" w:space="0" w:color="auto"/>
        <w:bottom w:val="none" w:sz="0" w:space="0" w:color="auto"/>
        <w:right w:val="none" w:sz="0" w:space="0" w:color="auto"/>
      </w:divBdr>
    </w:div>
    <w:div w:id="1638149833">
      <w:bodyDiv w:val="1"/>
      <w:marLeft w:val="0"/>
      <w:marRight w:val="0"/>
      <w:marTop w:val="0"/>
      <w:marBottom w:val="0"/>
      <w:divBdr>
        <w:top w:val="none" w:sz="0" w:space="0" w:color="auto"/>
        <w:left w:val="none" w:sz="0" w:space="0" w:color="auto"/>
        <w:bottom w:val="none" w:sz="0" w:space="0" w:color="auto"/>
        <w:right w:val="none" w:sz="0" w:space="0" w:color="auto"/>
      </w:divBdr>
    </w:div>
    <w:div w:id="1641691282">
      <w:bodyDiv w:val="1"/>
      <w:marLeft w:val="0"/>
      <w:marRight w:val="0"/>
      <w:marTop w:val="0"/>
      <w:marBottom w:val="0"/>
      <w:divBdr>
        <w:top w:val="none" w:sz="0" w:space="0" w:color="auto"/>
        <w:left w:val="none" w:sz="0" w:space="0" w:color="auto"/>
        <w:bottom w:val="none" w:sz="0" w:space="0" w:color="auto"/>
        <w:right w:val="none" w:sz="0" w:space="0" w:color="auto"/>
      </w:divBdr>
    </w:div>
    <w:div w:id="1643923366">
      <w:bodyDiv w:val="1"/>
      <w:marLeft w:val="0"/>
      <w:marRight w:val="0"/>
      <w:marTop w:val="0"/>
      <w:marBottom w:val="0"/>
      <w:divBdr>
        <w:top w:val="none" w:sz="0" w:space="0" w:color="auto"/>
        <w:left w:val="none" w:sz="0" w:space="0" w:color="auto"/>
        <w:bottom w:val="none" w:sz="0" w:space="0" w:color="auto"/>
        <w:right w:val="none" w:sz="0" w:space="0" w:color="auto"/>
      </w:divBdr>
    </w:div>
    <w:div w:id="1644197098">
      <w:bodyDiv w:val="1"/>
      <w:marLeft w:val="0"/>
      <w:marRight w:val="0"/>
      <w:marTop w:val="0"/>
      <w:marBottom w:val="0"/>
      <w:divBdr>
        <w:top w:val="none" w:sz="0" w:space="0" w:color="auto"/>
        <w:left w:val="none" w:sz="0" w:space="0" w:color="auto"/>
        <w:bottom w:val="none" w:sz="0" w:space="0" w:color="auto"/>
        <w:right w:val="none" w:sz="0" w:space="0" w:color="auto"/>
      </w:divBdr>
    </w:div>
    <w:div w:id="1645507760">
      <w:bodyDiv w:val="1"/>
      <w:marLeft w:val="0"/>
      <w:marRight w:val="0"/>
      <w:marTop w:val="0"/>
      <w:marBottom w:val="0"/>
      <w:divBdr>
        <w:top w:val="none" w:sz="0" w:space="0" w:color="auto"/>
        <w:left w:val="none" w:sz="0" w:space="0" w:color="auto"/>
        <w:bottom w:val="none" w:sz="0" w:space="0" w:color="auto"/>
        <w:right w:val="none" w:sz="0" w:space="0" w:color="auto"/>
      </w:divBdr>
    </w:div>
    <w:div w:id="1646660271">
      <w:bodyDiv w:val="1"/>
      <w:marLeft w:val="0"/>
      <w:marRight w:val="0"/>
      <w:marTop w:val="0"/>
      <w:marBottom w:val="0"/>
      <w:divBdr>
        <w:top w:val="none" w:sz="0" w:space="0" w:color="auto"/>
        <w:left w:val="none" w:sz="0" w:space="0" w:color="auto"/>
        <w:bottom w:val="none" w:sz="0" w:space="0" w:color="auto"/>
        <w:right w:val="none" w:sz="0" w:space="0" w:color="auto"/>
      </w:divBdr>
    </w:div>
    <w:div w:id="1647473147">
      <w:bodyDiv w:val="1"/>
      <w:marLeft w:val="0"/>
      <w:marRight w:val="0"/>
      <w:marTop w:val="0"/>
      <w:marBottom w:val="0"/>
      <w:divBdr>
        <w:top w:val="none" w:sz="0" w:space="0" w:color="auto"/>
        <w:left w:val="none" w:sz="0" w:space="0" w:color="auto"/>
        <w:bottom w:val="none" w:sz="0" w:space="0" w:color="auto"/>
        <w:right w:val="none" w:sz="0" w:space="0" w:color="auto"/>
      </w:divBdr>
    </w:div>
    <w:div w:id="1650937920">
      <w:bodyDiv w:val="1"/>
      <w:marLeft w:val="0"/>
      <w:marRight w:val="0"/>
      <w:marTop w:val="0"/>
      <w:marBottom w:val="0"/>
      <w:divBdr>
        <w:top w:val="none" w:sz="0" w:space="0" w:color="auto"/>
        <w:left w:val="none" w:sz="0" w:space="0" w:color="auto"/>
        <w:bottom w:val="none" w:sz="0" w:space="0" w:color="auto"/>
        <w:right w:val="none" w:sz="0" w:space="0" w:color="auto"/>
      </w:divBdr>
    </w:div>
    <w:div w:id="1651861841">
      <w:bodyDiv w:val="1"/>
      <w:marLeft w:val="0"/>
      <w:marRight w:val="0"/>
      <w:marTop w:val="0"/>
      <w:marBottom w:val="0"/>
      <w:divBdr>
        <w:top w:val="none" w:sz="0" w:space="0" w:color="auto"/>
        <w:left w:val="none" w:sz="0" w:space="0" w:color="auto"/>
        <w:bottom w:val="none" w:sz="0" w:space="0" w:color="auto"/>
        <w:right w:val="none" w:sz="0" w:space="0" w:color="auto"/>
      </w:divBdr>
    </w:div>
    <w:div w:id="1652100889">
      <w:bodyDiv w:val="1"/>
      <w:marLeft w:val="0"/>
      <w:marRight w:val="0"/>
      <w:marTop w:val="0"/>
      <w:marBottom w:val="0"/>
      <w:divBdr>
        <w:top w:val="none" w:sz="0" w:space="0" w:color="auto"/>
        <w:left w:val="none" w:sz="0" w:space="0" w:color="auto"/>
        <w:bottom w:val="none" w:sz="0" w:space="0" w:color="auto"/>
        <w:right w:val="none" w:sz="0" w:space="0" w:color="auto"/>
      </w:divBdr>
    </w:div>
    <w:div w:id="1653557094">
      <w:bodyDiv w:val="1"/>
      <w:marLeft w:val="0"/>
      <w:marRight w:val="0"/>
      <w:marTop w:val="0"/>
      <w:marBottom w:val="0"/>
      <w:divBdr>
        <w:top w:val="none" w:sz="0" w:space="0" w:color="auto"/>
        <w:left w:val="none" w:sz="0" w:space="0" w:color="auto"/>
        <w:bottom w:val="none" w:sz="0" w:space="0" w:color="auto"/>
        <w:right w:val="none" w:sz="0" w:space="0" w:color="auto"/>
      </w:divBdr>
    </w:div>
    <w:div w:id="1657101001">
      <w:bodyDiv w:val="1"/>
      <w:marLeft w:val="0"/>
      <w:marRight w:val="0"/>
      <w:marTop w:val="0"/>
      <w:marBottom w:val="0"/>
      <w:divBdr>
        <w:top w:val="none" w:sz="0" w:space="0" w:color="auto"/>
        <w:left w:val="none" w:sz="0" w:space="0" w:color="auto"/>
        <w:bottom w:val="none" w:sz="0" w:space="0" w:color="auto"/>
        <w:right w:val="none" w:sz="0" w:space="0" w:color="auto"/>
      </w:divBdr>
    </w:div>
    <w:div w:id="1658339520">
      <w:bodyDiv w:val="1"/>
      <w:marLeft w:val="0"/>
      <w:marRight w:val="0"/>
      <w:marTop w:val="0"/>
      <w:marBottom w:val="0"/>
      <w:divBdr>
        <w:top w:val="none" w:sz="0" w:space="0" w:color="auto"/>
        <w:left w:val="none" w:sz="0" w:space="0" w:color="auto"/>
        <w:bottom w:val="none" w:sz="0" w:space="0" w:color="auto"/>
        <w:right w:val="none" w:sz="0" w:space="0" w:color="auto"/>
      </w:divBdr>
    </w:div>
    <w:div w:id="1659454280">
      <w:bodyDiv w:val="1"/>
      <w:marLeft w:val="0"/>
      <w:marRight w:val="0"/>
      <w:marTop w:val="0"/>
      <w:marBottom w:val="0"/>
      <w:divBdr>
        <w:top w:val="none" w:sz="0" w:space="0" w:color="auto"/>
        <w:left w:val="none" w:sz="0" w:space="0" w:color="auto"/>
        <w:bottom w:val="none" w:sz="0" w:space="0" w:color="auto"/>
        <w:right w:val="none" w:sz="0" w:space="0" w:color="auto"/>
      </w:divBdr>
    </w:div>
    <w:div w:id="1662076973">
      <w:bodyDiv w:val="1"/>
      <w:marLeft w:val="0"/>
      <w:marRight w:val="0"/>
      <w:marTop w:val="0"/>
      <w:marBottom w:val="0"/>
      <w:divBdr>
        <w:top w:val="none" w:sz="0" w:space="0" w:color="auto"/>
        <w:left w:val="none" w:sz="0" w:space="0" w:color="auto"/>
        <w:bottom w:val="none" w:sz="0" w:space="0" w:color="auto"/>
        <w:right w:val="none" w:sz="0" w:space="0" w:color="auto"/>
      </w:divBdr>
    </w:div>
    <w:div w:id="1664435828">
      <w:bodyDiv w:val="1"/>
      <w:marLeft w:val="0"/>
      <w:marRight w:val="0"/>
      <w:marTop w:val="0"/>
      <w:marBottom w:val="0"/>
      <w:divBdr>
        <w:top w:val="none" w:sz="0" w:space="0" w:color="auto"/>
        <w:left w:val="none" w:sz="0" w:space="0" w:color="auto"/>
        <w:bottom w:val="none" w:sz="0" w:space="0" w:color="auto"/>
        <w:right w:val="none" w:sz="0" w:space="0" w:color="auto"/>
      </w:divBdr>
    </w:div>
    <w:div w:id="1665471384">
      <w:bodyDiv w:val="1"/>
      <w:marLeft w:val="0"/>
      <w:marRight w:val="0"/>
      <w:marTop w:val="0"/>
      <w:marBottom w:val="0"/>
      <w:divBdr>
        <w:top w:val="none" w:sz="0" w:space="0" w:color="auto"/>
        <w:left w:val="none" w:sz="0" w:space="0" w:color="auto"/>
        <w:bottom w:val="none" w:sz="0" w:space="0" w:color="auto"/>
        <w:right w:val="none" w:sz="0" w:space="0" w:color="auto"/>
      </w:divBdr>
    </w:div>
    <w:div w:id="1666471646">
      <w:bodyDiv w:val="1"/>
      <w:marLeft w:val="0"/>
      <w:marRight w:val="0"/>
      <w:marTop w:val="0"/>
      <w:marBottom w:val="0"/>
      <w:divBdr>
        <w:top w:val="none" w:sz="0" w:space="0" w:color="auto"/>
        <w:left w:val="none" w:sz="0" w:space="0" w:color="auto"/>
        <w:bottom w:val="none" w:sz="0" w:space="0" w:color="auto"/>
        <w:right w:val="none" w:sz="0" w:space="0" w:color="auto"/>
      </w:divBdr>
    </w:div>
    <w:div w:id="1668678137">
      <w:bodyDiv w:val="1"/>
      <w:marLeft w:val="0"/>
      <w:marRight w:val="0"/>
      <w:marTop w:val="0"/>
      <w:marBottom w:val="0"/>
      <w:divBdr>
        <w:top w:val="none" w:sz="0" w:space="0" w:color="auto"/>
        <w:left w:val="none" w:sz="0" w:space="0" w:color="auto"/>
        <w:bottom w:val="none" w:sz="0" w:space="0" w:color="auto"/>
        <w:right w:val="none" w:sz="0" w:space="0" w:color="auto"/>
      </w:divBdr>
    </w:div>
    <w:div w:id="1670790460">
      <w:bodyDiv w:val="1"/>
      <w:marLeft w:val="0"/>
      <w:marRight w:val="0"/>
      <w:marTop w:val="0"/>
      <w:marBottom w:val="0"/>
      <w:divBdr>
        <w:top w:val="none" w:sz="0" w:space="0" w:color="auto"/>
        <w:left w:val="none" w:sz="0" w:space="0" w:color="auto"/>
        <w:bottom w:val="none" w:sz="0" w:space="0" w:color="auto"/>
        <w:right w:val="none" w:sz="0" w:space="0" w:color="auto"/>
      </w:divBdr>
    </w:div>
    <w:div w:id="1672835074">
      <w:bodyDiv w:val="1"/>
      <w:marLeft w:val="0"/>
      <w:marRight w:val="0"/>
      <w:marTop w:val="0"/>
      <w:marBottom w:val="0"/>
      <w:divBdr>
        <w:top w:val="none" w:sz="0" w:space="0" w:color="auto"/>
        <w:left w:val="none" w:sz="0" w:space="0" w:color="auto"/>
        <w:bottom w:val="none" w:sz="0" w:space="0" w:color="auto"/>
        <w:right w:val="none" w:sz="0" w:space="0" w:color="auto"/>
      </w:divBdr>
    </w:div>
    <w:div w:id="1673265551">
      <w:bodyDiv w:val="1"/>
      <w:marLeft w:val="0"/>
      <w:marRight w:val="0"/>
      <w:marTop w:val="0"/>
      <w:marBottom w:val="0"/>
      <w:divBdr>
        <w:top w:val="none" w:sz="0" w:space="0" w:color="auto"/>
        <w:left w:val="none" w:sz="0" w:space="0" w:color="auto"/>
        <w:bottom w:val="none" w:sz="0" w:space="0" w:color="auto"/>
        <w:right w:val="none" w:sz="0" w:space="0" w:color="auto"/>
      </w:divBdr>
    </w:div>
    <w:div w:id="1678456010">
      <w:bodyDiv w:val="1"/>
      <w:marLeft w:val="0"/>
      <w:marRight w:val="0"/>
      <w:marTop w:val="0"/>
      <w:marBottom w:val="0"/>
      <w:divBdr>
        <w:top w:val="none" w:sz="0" w:space="0" w:color="auto"/>
        <w:left w:val="none" w:sz="0" w:space="0" w:color="auto"/>
        <w:bottom w:val="none" w:sz="0" w:space="0" w:color="auto"/>
        <w:right w:val="none" w:sz="0" w:space="0" w:color="auto"/>
      </w:divBdr>
    </w:div>
    <w:div w:id="1678967850">
      <w:bodyDiv w:val="1"/>
      <w:marLeft w:val="0"/>
      <w:marRight w:val="0"/>
      <w:marTop w:val="0"/>
      <w:marBottom w:val="0"/>
      <w:divBdr>
        <w:top w:val="none" w:sz="0" w:space="0" w:color="auto"/>
        <w:left w:val="none" w:sz="0" w:space="0" w:color="auto"/>
        <w:bottom w:val="none" w:sz="0" w:space="0" w:color="auto"/>
        <w:right w:val="none" w:sz="0" w:space="0" w:color="auto"/>
      </w:divBdr>
    </w:div>
    <w:div w:id="1682506181">
      <w:bodyDiv w:val="1"/>
      <w:marLeft w:val="0"/>
      <w:marRight w:val="0"/>
      <w:marTop w:val="0"/>
      <w:marBottom w:val="0"/>
      <w:divBdr>
        <w:top w:val="none" w:sz="0" w:space="0" w:color="auto"/>
        <w:left w:val="none" w:sz="0" w:space="0" w:color="auto"/>
        <w:bottom w:val="none" w:sz="0" w:space="0" w:color="auto"/>
        <w:right w:val="none" w:sz="0" w:space="0" w:color="auto"/>
      </w:divBdr>
    </w:div>
    <w:div w:id="1686396788">
      <w:bodyDiv w:val="1"/>
      <w:marLeft w:val="0"/>
      <w:marRight w:val="0"/>
      <w:marTop w:val="0"/>
      <w:marBottom w:val="0"/>
      <w:divBdr>
        <w:top w:val="none" w:sz="0" w:space="0" w:color="auto"/>
        <w:left w:val="none" w:sz="0" w:space="0" w:color="auto"/>
        <w:bottom w:val="none" w:sz="0" w:space="0" w:color="auto"/>
        <w:right w:val="none" w:sz="0" w:space="0" w:color="auto"/>
      </w:divBdr>
    </w:div>
    <w:div w:id="1687631140">
      <w:bodyDiv w:val="1"/>
      <w:marLeft w:val="0"/>
      <w:marRight w:val="0"/>
      <w:marTop w:val="0"/>
      <w:marBottom w:val="0"/>
      <w:divBdr>
        <w:top w:val="none" w:sz="0" w:space="0" w:color="auto"/>
        <w:left w:val="none" w:sz="0" w:space="0" w:color="auto"/>
        <w:bottom w:val="none" w:sz="0" w:space="0" w:color="auto"/>
        <w:right w:val="none" w:sz="0" w:space="0" w:color="auto"/>
      </w:divBdr>
    </w:div>
    <w:div w:id="1688630205">
      <w:bodyDiv w:val="1"/>
      <w:marLeft w:val="0"/>
      <w:marRight w:val="0"/>
      <w:marTop w:val="0"/>
      <w:marBottom w:val="0"/>
      <w:divBdr>
        <w:top w:val="none" w:sz="0" w:space="0" w:color="auto"/>
        <w:left w:val="none" w:sz="0" w:space="0" w:color="auto"/>
        <w:bottom w:val="none" w:sz="0" w:space="0" w:color="auto"/>
        <w:right w:val="none" w:sz="0" w:space="0" w:color="auto"/>
      </w:divBdr>
    </w:div>
    <w:div w:id="1689672674">
      <w:bodyDiv w:val="1"/>
      <w:marLeft w:val="0"/>
      <w:marRight w:val="0"/>
      <w:marTop w:val="0"/>
      <w:marBottom w:val="0"/>
      <w:divBdr>
        <w:top w:val="none" w:sz="0" w:space="0" w:color="auto"/>
        <w:left w:val="none" w:sz="0" w:space="0" w:color="auto"/>
        <w:bottom w:val="none" w:sz="0" w:space="0" w:color="auto"/>
        <w:right w:val="none" w:sz="0" w:space="0" w:color="auto"/>
      </w:divBdr>
    </w:div>
    <w:div w:id="1691369211">
      <w:bodyDiv w:val="1"/>
      <w:marLeft w:val="0"/>
      <w:marRight w:val="0"/>
      <w:marTop w:val="0"/>
      <w:marBottom w:val="0"/>
      <w:divBdr>
        <w:top w:val="none" w:sz="0" w:space="0" w:color="auto"/>
        <w:left w:val="none" w:sz="0" w:space="0" w:color="auto"/>
        <w:bottom w:val="none" w:sz="0" w:space="0" w:color="auto"/>
        <w:right w:val="none" w:sz="0" w:space="0" w:color="auto"/>
      </w:divBdr>
    </w:div>
    <w:div w:id="1691636743">
      <w:bodyDiv w:val="1"/>
      <w:marLeft w:val="0"/>
      <w:marRight w:val="0"/>
      <w:marTop w:val="0"/>
      <w:marBottom w:val="0"/>
      <w:divBdr>
        <w:top w:val="none" w:sz="0" w:space="0" w:color="auto"/>
        <w:left w:val="none" w:sz="0" w:space="0" w:color="auto"/>
        <w:bottom w:val="none" w:sz="0" w:space="0" w:color="auto"/>
        <w:right w:val="none" w:sz="0" w:space="0" w:color="auto"/>
      </w:divBdr>
    </w:div>
    <w:div w:id="1693267540">
      <w:bodyDiv w:val="1"/>
      <w:marLeft w:val="0"/>
      <w:marRight w:val="0"/>
      <w:marTop w:val="0"/>
      <w:marBottom w:val="0"/>
      <w:divBdr>
        <w:top w:val="none" w:sz="0" w:space="0" w:color="auto"/>
        <w:left w:val="none" w:sz="0" w:space="0" w:color="auto"/>
        <w:bottom w:val="none" w:sz="0" w:space="0" w:color="auto"/>
        <w:right w:val="none" w:sz="0" w:space="0" w:color="auto"/>
      </w:divBdr>
    </w:div>
    <w:div w:id="1696805547">
      <w:bodyDiv w:val="1"/>
      <w:marLeft w:val="0"/>
      <w:marRight w:val="0"/>
      <w:marTop w:val="0"/>
      <w:marBottom w:val="0"/>
      <w:divBdr>
        <w:top w:val="none" w:sz="0" w:space="0" w:color="auto"/>
        <w:left w:val="none" w:sz="0" w:space="0" w:color="auto"/>
        <w:bottom w:val="none" w:sz="0" w:space="0" w:color="auto"/>
        <w:right w:val="none" w:sz="0" w:space="0" w:color="auto"/>
      </w:divBdr>
    </w:div>
    <w:div w:id="1697849857">
      <w:bodyDiv w:val="1"/>
      <w:marLeft w:val="0"/>
      <w:marRight w:val="0"/>
      <w:marTop w:val="0"/>
      <w:marBottom w:val="0"/>
      <w:divBdr>
        <w:top w:val="none" w:sz="0" w:space="0" w:color="auto"/>
        <w:left w:val="none" w:sz="0" w:space="0" w:color="auto"/>
        <w:bottom w:val="none" w:sz="0" w:space="0" w:color="auto"/>
        <w:right w:val="none" w:sz="0" w:space="0" w:color="auto"/>
      </w:divBdr>
    </w:div>
    <w:div w:id="1703820711">
      <w:bodyDiv w:val="1"/>
      <w:marLeft w:val="0"/>
      <w:marRight w:val="0"/>
      <w:marTop w:val="0"/>
      <w:marBottom w:val="0"/>
      <w:divBdr>
        <w:top w:val="none" w:sz="0" w:space="0" w:color="auto"/>
        <w:left w:val="none" w:sz="0" w:space="0" w:color="auto"/>
        <w:bottom w:val="none" w:sz="0" w:space="0" w:color="auto"/>
        <w:right w:val="none" w:sz="0" w:space="0" w:color="auto"/>
      </w:divBdr>
    </w:div>
    <w:div w:id="1704864850">
      <w:bodyDiv w:val="1"/>
      <w:marLeft w:val="0"/>
      <w:marRight w:val="0"/>
      <w:marTop w:val="0"/>
      <w:marBottom w:val="0"/>
      <w:divBdr>
        <w:top w:val="none" w:sz="0" w:space="0" w:color="auto"/>
        <w:left w:val="none" w:sz="0" w:space="0" w:color="auto"/>
        <w:bottom w:val="none" w:sz="0" w:space="0" w:color="auto"/>
        <w:right w:val="none" w:sz="0" w:space="0" w:color="auto"/>
      </w:divBdr>
    </w:div>
    <w:div w:id="1706325006">
      <w:bodyDiv w:val="1"/>
      <w:marLeft w:val="0"/>
      <w:marRight w:val="0"/>
      <w:marTop w:val="0"/>
      <w:marBottom w:val="0"/>
      <w:divBdr>
        <w:top w:val="none" w:sz="0" w:space="0" w:color="auto"/>
        <w:left w:val="none" w:sz="0" w:space="0" w:color="auto"/>
        <w:bottom w:val="none" w:sz="0" w:space="0" w:color="auto"/>
        <w:right w:val="none" w:sz="0" w:space="0" w:color="auto"/>
      </w:divBdr>
    </w:div>
    <w:div w:id="1707485279">
      <w:bodyDiv w:val="1"/>
      <w:marLeft w:val="0"/>
      <w:marRight w:val="0"/>
      <w:marTop w:val="0"/>
      <w:marBottom w:val="0"/>
      <w:divBdr>
        <w:top w:val="none" w:sz="0" w:space="0" w:color="auto"/>
        <w:left w:val="none" w:sz="0" w:space="0" w:color="auto"/>
        <w:bottom w:val="none" w:sz="0" w:space="0" w:color="auto"/>
        <w:right w:val="none" w:sz="0" w:space="0" w:color="auto"/>
      </w:divBdr>
    </w:div>
    <w:div w:id="1708875765">
      <w:bodyDiv w:val="1"/>
      <w:marLeft w:val="0"/>
      <w:marRight w:val="0"/>
      <w:marTop w:val="0"/>
      <w:marBottom w:val="0"/>
      <w:divBdr>
        <w:top w:val="none" w:sz="0" w:space="0" w:color="auto"/>
        <w:left w:val="none" w:sz="0" w:space="0" w:color="auto"/>
        <w:bottom w:val="none" w:sz="0" w:space="0" w:color="auto"/>
        <w:right w:val="none" w:sz="0" w:space="0" w:color="auto"/>
      </w:divBdr>
    </w:div>
    <w:div w:id="1714839822">
      <w:bodyDiv w:val="1"/>
      <w:marLeft w:val="0"/>
      <w:marRight w:val="0"/>
      <w:marTop w:val="0"/>
      <w:marBottom w:val="0"/>
      <w:divBdr>
        <w:top w:val="none" w:sz="0" w:space="0" w:color="auto"/>
        <w:left w:val="none" w:sz="0" w:space="0" w:color="auto"/>
        <w:bottom w:val="none" w:sz="0" w:space="0" w:color="auto"/>
        <w:right w:val="none" w:sz="0" w:space="0" w:color="auto"/>
      </w:divBdr>
    </w:div>
    <w:div w:id="1716930890">
      <w:bodyDiv w:val="1"/>
      <w:marLeft w:val="0"/>
      <w:marRight w:val="0"/>
      <w:marTop w:val="0"/>
      <w:marBottom w:val="0"/>
      <w:divBdr>
        <w:top w:val="none" w:sz="0" w:space="0" w:color="auto"/>
        <w:left w:val="none" w:sz="0" w:space="0" w:color="auto"/>
        <w:bottom w:val="none" w:sz="0" w:space="0" w:color="auto"/>
        <w:right w:val="none" w:sz="0" w:space="0" w:color="auto"/>
      </w:divBdr>
    </w:div>
    <w:div w:id="1717201279">
      <w:bodyDiv w:val="1"/>
      <w:marLeft w:val="0"/>
      <w:marRight w:val="0"/>
      <w:marTop w:val="0"/>
      <w:marBottom w:val="0"/>
      <w:divBdr>
        <w:top w:val="none" w:sz="0" w:space="0" w:color="auto"/>
        <w:left w:val="none" w:sz="0" w:space="0" w:color="auto"/>
        <w:bottom w:val="none" w:sz="0" w:space="0" w:color="auto"/>
        <w:right w:val="none" w:sz="0" w:space="0" w:color="auto"/>
      </w:divBdr>
    </w:div>
    <w:div w:id="1717654707">
      <w:bodyDiv w:val="1"/>
      <w:marLeft w:val="0"/>
      <w:marRight w:val="0"/>
      <w:marTop w:val="0"/>
      <w:marBottom w:val="0"/>
      <w:divBdr>
        <w:top w:val="none" w:sz="0" w:space="0" w:color="auto"/>
        <w:left w:val="none" w:sz="0" w:space="0" w:color="auto"/>
        <w:bottom w:val="none" w:sz="0" w:space="0" w:color="auto"/>
        <w:right w:val="none" w:sz="0" w:space="0" w:color="auto"/>
      </w:divBdr>
    </w:div>
    <w:div w:id="1718620633">
      <w:bodyDiv w:val="1"/>
      <w:marLeft w:val="0"/>
      <w:marRight w:val="0"/>
      <w:marTop w:val="0"/>
      <w:marBottom w:val="0"/>
      <w:divBdr>
        <w:top w:val="none" w:sz="0" w:space="0" w:color="auto"/>
        <w:left w:val="none" w:sz="0" w:space="0" w:color="auto"/>
        <w:bottom w:val="none" w:sz="0" w:space="0" w:color="auto"/>
        <w:right w:val="none" w:sz="0" w:space="0" w:color="auto"/>
      </w:divBdr>
    </w:div>
    <w:div w:id="1719282724">
      <w:bodyDiv w:val="1"/>
      <w:marLeft w:val="0"/>
      <w:marRight w:val="0"/>
      <w:marTop w:val="0"/>
      <w:marBottom w:val="0"/>
      <w:divBdr>
        <w:top w:val="none" w:sz="0" w:space="0" w:color="auto"/>
        <w:left w:val="none" w:sz="0" w:space="0" w:color="auto"/>
        <w:bottom w:val="none" w:sz="0" w:space="0" w:color="auto"/>
        <w:right w:val="none" w:sz="0" w:space="0" w:color="auto"/>
      </w:divBdr>
    </w:div>
    <w:div w:id="1722434465">
      <w:bodyDiv w:val="1"/>
      <w:marLeft w:val="0"/>
      <w:marRight w:val="0"/>
      <w:marTop w:val="0"/>
      <w:marBottom w:val="0"/>
      <w:divBdr>
        <w:top w:val="none" w:sz="0" w:space="0" w:color="auto"/>
        <w:left w:val="none" w:sz="0" w:space="0" w:color="auto"/>
        <w:bottom w:val="none" w:sz="0" w:space="0" w:color="auto"/>
        <w:right w:val="none" w:sz="0" w:space="0" w:color="auto"/>
      </w:divBdr>
    </w:div>
    <w:div w:id="1724328593">
      <w:bodyDiv w:val="1"/>
      <w:marLeft w:val="0"/>
      <w:marRight w:val="0"/>
      <w:marTop w:val="0"/>
      <w:marBottom w:val="0"/>
      <w:divBdr>
        <w:top w:val="none" w:sz="0" w:space="0" w:color="auto"/>
        <w:left w:val="none" w:sz="0" w:space="0" w:color="auto"/>
        <w:bottom w:val="none" w:sz="0" w:space="0" w:color="auto"/>
        <w:right w:val="none" w:sz="0" w:space="0" w:color="auto"/>
      </w:divBdr>
    </w:div>
    <w:div w:id="1726374940">
      <w:bodyDiv w:val="1"/>
      <w:marLeft w:val="0"/>
      <w:marRight w:val="0"/>
      <w:marTop w:val="0"/>
      <w:marBottom w:val="0"/>
      <w:divBdr>
        <w:top w:val="none" w:sz="0" w:space="0" w:color="auto"/>
        <w:left w:val="none" w:sz="0" w:space="0" w:color="auto"/>
        <w:bottom w:val="none" w:sz="0" w:space="0" w:color="auto"/>
        <w:right w:val="none" w:sz="0" w:space="0" w:color="auto"/>
      </w:divBdr>
    </w:div>
    <w:div w:id="1726752202">
      <w:bodyDiv w:val="1"/>
      <w:marLeft w:val="0"/>
      <w:marRight w:val="0"/>
      <w:marTop w:val="0"/>
      <w:marBottom w:val="0"/>
      <w:divBdr>
        <w:top w:val="none" w:sz="0" w:space="0" w:color="auto"/>
        <w:left w:val="none" w:sz="0" w:space="0" w:color="auto"/>
        <w:bottom w:val="none" w:sz="0" w:space="0" w:color="auto"/>
        <w:right w:val="none" w:sz="0" w:space="0" w:color="auto"/>
      </w:divBdr>
    </w:div>
    <w:div w:id="1726757245">
      <w:bodyDiv w:val="1"/>
      <w:marLeft w:val="0"/>
      <w:marRight w:val="0"/>
      <w:marTop w:val="0"/>
      <w:marBottom w:val="0"/>
      <w:divBdr>
        <w:top w:val="none" w:sz="0" w:space="0" w:color="auto"/>
        <w:left w:val="none" w:sz="0" w:space="0" w:color="auto"/>
        <w:bottom w:val="none" w:sz="0" w:space="0" w:color="auto"/>
        <w:right w:val="none" w:sz="0" w:space="0" w:color="auto"/>
      </w:divBdr>
    </w:div>
    <w:div w:id="1728411338">
      <w:bodyDiv w:val="1"/>
      <w:marLeft w:val="0"/>
      <w:marRight w:val="0"/>
      <w:marTop w:val="0"/>
      <w:marBottom w:val="0"/>
      <w:divBdr>
        <w:top w:val="none" w:sz="0" w:space="0" w:color="auto"/>
        <w:left w:val="none" w:sz="0" w:space="0" w:color="auto"/>
        <w:bottom w:val="none" w:sz="0" w:space="0" w:color="auto"/>
        <w:right w:val="none" w:sz="0" w:space="0" w:color="auto"/>
      </w:divBdr>
    </w:div>
    <w:div w:id="1732148654">
      <w:bodyDiv w:val="1"/>
      <w:marLeft w:val="0"/>
      <w:marRight w:val="0"/>
      <w:marTop w:val="0"/>
      <w:marBottom w:val="0"/>
      <w:divBdr>
        <w:top w:val="none" w:sz="0" w:space="0" w:color="auto"/>
        <w:left w:val="none" w:sz="0" w:space="0" w:color="auto"/>
        <w:bottom w:val="none" w:sz="0" w:space="0" w:color="auto"/>
        <w:right w:val="none" w:sz="0" w:space="0" w:color="auto"/>
      </w:divBdr>
    </w:div>
    <w:div w:id="1734114263">
      <w:bodyDiv w:val="1"/>
      <w:marLeft w:val="0"/>
      <w:marRight w:val="0"/>
      <w:marTop w:val="0"/>
      <w:marBottom w:val="0"/>
      <w:divBdr>
        <w:top w:val="none" w:sz="0" w:space="0" w:color="auto"/>
        <w:left w:val="none" w:sz="0" w:space="0" w:color="auto"/>
        <w:bottom w:val="none" w:sz="0" w:space="0" w:color="auto"/>
        <w:right w:val="none" w:sz="0" w:space="0" w:color="auto"/>
      </w:divBdr>
    </w:div>
    <w:div w:id="1735008650">
      <w:bodyDiv w:val="1"/>
      <w:marLeft w:val="0"/>
      <w:marRight w:val="0"/>
      <w:marTop w:val="0"/>
      <w:marBottom w:val="0"/>
      <w:divBdr>
        <w:top w:val="none" w:sz="0" w:space="0" w:color="auto"/>
        <w:left w:val="none" w:sz="0" w:space="0" w:color="auto"/>
        <w:bottom w:val="none" w:sz="0" w:space="0" w:color="auto"/>
        <w:right w:val="none" w:sz="0" w:space="0" w:color="auto"/>
      </w:divBdr>
    </w:div>
    <w:div w:id="1736465111">
      <w:bodyDiv w:val="1"/>
      <w:marLeft w:val="0"/>
      <w:marRight w:val="0"/>
      <w:marTop w:val="0"/>
      <w:marBottom w:val="0"/>
      <w:divBdr>
        <w:top w:val="none" w:sz="0" w:space="0" w:color="auto"/>
        <w:left w:val="none" w:sz="0" w:space="0" w:color="auto"/>
        <w:bottom w:val="none" w:sz="0" w:space="0" w:color="auto"/>
        <w:right w:val="none" w:sz="0" w:space="0" w:color="auto"/>
      </w:divBdr>
    </w:div>
    <w:div w:id="1736927485">
      <w:bodyDiv w:val="1"/>
      <w:marLeft w:val="0"/>
      <w:marRight w:val="0"/>
      <w:marTop w:val="0"/>
      <w:marBottom w:val="0"/>
      <w:divBdr>
        <w:top w:val="none" w:sz="0" w:space="0" w:color="auto"/>
        <w:left w:val="none" w:sz="0" w:space="0" w:color="auto"/>
        <w:bottom w:val="none" w:sz="0" w:space="0" w:color="auto"/>
        <w:right w:val="none" w:sz="0" w:space="0" w:color="auto"/>
      </w:divBdr>
    </w:div>
    <w:div w:id="1737631924">
      <w:bodyDiv w:val="1"/>
      <w:marLeft w:val="0"/>
      <w:marRight w:val="0"/>
      <w:marTop w:val="0"/>
      <w:marBottom w:val="0"/>
      <w:divBdr>
        <w:top w:val="none" w:sz="0" w:space="0" w:color="auto"/>
        <w:left w:val="none" w:sz="0" w:space="0" w:color="auto"/>
        <w:bottom w:val="none" w:sz="0" w:space="0" w:color="auto"/>
        <w:right w:val="none" w:sz="0" w:space="0" w:color="auto"/>
      </w:divBdr>
    </w:div>
    <w:div w:id="1737632142">
      <w:bodyDiv w:val="1"/>
      <w:marLeft w:val="0"/>
      <w:marRight w:val="0"/>
      <w:marTop w:val="0"/>
      <w:marBottom w:val="0"/>
      <w:divBdr>
        <w:top w:val="none" w:sz="0" w:space="0" w:color="auto"/>
        <w:left w:val="none" w:sz="0" w:space="0" w:color="auto"/>
        <w:bottom w:val="none" w:sz="0" w:space="0" w:color="auto"/>
        <w:right w:val="none" w:sz="0" w:space="0" w:color="auto"/>
      </w:divBdr>
    </w:div>
    <w:div w:id="1737892942">
      <w:bodyDiv w:val="1"/>
      <w:marLeft w:val="0"/>
      <w:marRight w:val="0"/>
      <w:marTop w:val="0"/>
      <w:marBottom w:val="0"/>
      <w:divBdr>
        <w:top w:val="none" w:sz="0" w:space="0" w:color="auto"/>
        <w:left w:val="none" w:sz="0" w:space="0" w:color="auto"/>
        <w:bottom w:val="none" w:sz="0" w:space="0" w:color="auto"/>
        <w:right w:val="none" w:sz="0" w:space="0" w:color="auto"/>
      </w:divBdr>
    </w:div>
    <w:div w:id="1739671795">
      <w:bodyDiv w:val="1"/>
      <w:marLeft w:val="0"/>
      <w:marRight w:val="0"/>
      <w:marTop w:val="0"/>
      <w:marBottom w:val="0"/>
      <w:divBdr>
        <w:top w:val="none" w:sz="0" w:space="0" w:color="auto"/>
        <w:left w:val="none" w:sz="0" w:space="0" w:color="auto"/>
        <w:bottom w:val="none" w:sz="0" w:space="0" w:color="auto"/>
        <w:right w:val="none" w:sz="0" w:space="0" w:color="auto"/>
      </w:divBdr>
    </w:div>
    <w:div w:id="1739790792">
      <w:bodyDiv w:val="1"/>
      <w:marLeft w:val="0"/>
      <w:marRight w:val="0"/>
      <w:marTop w:val="0"/>
      <w:marBottom w:val="0"/>
      <w:divBdr>
        <w:top w:val="none" w:sz="0" w:space="0" w:color="auto"/>
        <w:left w:val="none" w:sz="0" w:space="0" w:color="auto"/>
        <w:bottom w:val="none" w:sz="0" w:space="0" w:color="auto"/>
        <w:right w:val="none" w:sz="0" w:space="0" w:color="auto"/>
      </w:divBdr>
    </w:div>
    <w:div w:id="1741827824">
      <w:bodyDiv w:val="1"/>
      <w:marLeft w:val="0"/>
      <w:marRight w:val="0"/>
      <w:marTop w:val="0"/>
      <w:marBottom w:val="0"/>
      <w:divBdr>
        <w:top w:val="none" w:sz="0" w:space="0" w:color="auto"/>
        <w:left w:val="none" w:sz="0" w:space="0" w:color="auto"/>
        <w:bottom w:val="none" w:sz="0" w:space="0" w:color="auto"/>
        <w:right w:val="none" w:sz="0" w:space="0" w:color="auto"/>
      </w:divBdr>
    </w:div>
    <w:div w:id="1743139542">
      <w:bodyDiv w:val="1"/>
      <w:marLeft w:val="0"/>
      <w:marRight w:val="0"/>
      <w:marTop w:val="0"/>
      <w:marBottom w:val="0"/>
      <w:divBdr>
        <w:top w:val="none" w:sz="0" w:space="0" w:color="auto"/>
        <w:left w:val="none" w:sz="0" w:space="0" w:color="auto"/>
        <w:bottom w:val="none" w:sz="0" w:space="0" w:color="auto"/>
        <w:right w:val="none" w:sz="0" w:space="0" w:color="auto"/>
      </w:divBdr>
    </w:div>
    <w:div w:id="1744062217">
      <w:bodyDiv w:val="1"/>
      <w:marLeft w:val="0"/>
      <w:marRight w:val="0"/>
      <w:marTop w:val="0"/>
      <w:marBottom w:val="0"/>
      <w:divBdr>
        <w:top w:val="none" w:sz="0" w:space="0" w:color="auto"/>
        <w:left w:val="none" w:sz="0" w:space="0" w:color="auto"/>
        <w:bottom w:val="none" w:sz="0" w:space="0" w:color="auto"/>
        <w:right w:val="none" w:sz="0" w:space="0" w:color="auto"/>
      </w:divBdr>
    </w:div>
    <w:div w:id="1744064604">
      <w:bodyDiv w:val="1"/>
      <w:marLeft w:val="0"/>
      <w:marRight w:val="0"/>
      <w:marTop w:val="0"/>
      <w:marBottom w:val="0"/>
      <w:divBdr>
        <w:top w:val="none" w:sz="0" w:space="0" w:color="auto"/>
        <w:left w:val="none" w:sz="0" w:space="0" w:color="auto"/>
        <w:bottom w:val="none" w:sz="0" w:space="0" w:color="auto"/>
        <w:right w:val="none" w:sz="0" w:space="0" w:color="auto"/>
      </w:divBdr>
    </w:div>
    <w:div w:id="1744985944">
      <w:bodyDiv w:val="1"/>
      <w:marLeft w:val="0"/>
      <w:marRight w:val="0"/>
      <w:marTop w:val="0"/>
      <w:marBottom w:val="0"/>
      <w:divBdr>
        <w:top w:val="none" w:sz="0" w:space="0" w:color="auto"/>
        <w:left w:val="none" w:sz="0" w:space="0" w:color="auto"/>
        <w:bottom w:val="none" w:sz="0" w:space="0" w:color="auto"/>
        <w:right w:val="none" w:sz="0" w:space="0" w:color="auto"/>
      </w:divBdr>
    </w:div>
    <w:div w:id="1747461775">
      <w:bodyDiv w:val="1"/>
      <w:marLeft w:val="0"/>
      <w:marRight w:val="0"/>
      <w:marTop w:val="0"/>
      <w:marBottom w:val="0"/>
      <w:divBdr>
        <w:top w:val="none" w:sz="0" w:space="0" w:color="auto"/>
        <w:left w:val="none" w:sz="0" w:space="0" w:color="auto"/>
        <w:bottom w:val="none" w:sz="0" w:space="0" w:color="auto"/>
        <w:right w:val="none" w:sz="0" w:space="0" w:color="auto"/>
      </w:divBdr>
    </w:div>
    <w:div w:id="1747530162">
      <w:bodyDiv w:val="1"/>
      <w:marLeft w:val="0"/>
      <w:marRight w:val="0"/>
      <w:marTop w:val="0"/>
      <w:marBottom w:val="0"/>
      <w:divBdr>
        <w:top w:val="none" w:sz="0" w:space="0" w:color="auto"/>
        <w:left w:val="none" w:sz="0" w:space="0" w:color="auto"/>
        <w:bottom w:val="none" w:sz="0" w:space="0" w:color="auto"/>
        <w:right w:val="none" w:sz="0" w:space="0" w:color="auto"/>
      </w:divBdr>
    </w:div>
    <w:div w:id="1752118642">
      <w:bodyDiv w:val="1"/>
      <w:marLeft w:val="0"/>
      <w:marRight w:val="0"/>
      <w:marTop w:val="0"/>
      <w:marBottom w:val="0"/>
      <w:divBdr>
        <w:top w:val="none" w:sz="0" w:space="0" w:color="auto"/>
        <w:left w:val="none" w:sz="0" w:space="0" w:color="auto"/>
        <w:bottom w:val="none" w:sz="0" w:space="0" w:color="auto"/>
        <w:right w:val="none" w:sz="0" w:space="0" w:color="auto"/>
      </w:divBdr>
    </w:div>
    <w:div w:id="1752386027">
      <w:bodyDiv w:val="1"/>
      <w:marLeft w:val="0"/>
      <w:marRight w:val="0"/>
      <w:marTop w:val="0"/>
      <w:marBottom w:val="0"/>
      <w:divBdr>
        <w:top w:val="none" w:sz="0" w:space="0" w:color="auto"/>
        <w:left w:val="none" w:sz="0" w:space="0" w:color="auto"/>
        <w:bottom w:val="none" w:sz="0" w:space="0" w:color="auto"/>
        <w:right w:val="none" w:sz="0" w:space="0" w:color="auto"/>
      </w:divBdr>
    </w:div>
    <w:div w:id="1753891286">
      <w:bodyDiv w:val="1"/>
      <w:marLeft w:val="0"/>
      <w:marRight w:val="0"/>
      <w:marTop w:val="0"/>
      <w:marBottom w:val="0"/>
      <w:divBdr>
        <w:top w:val="none" w:sz="0" w:space="0" w:color="auto"/>
        <w:left w:val="none" w:sz="0" w:space="0" w:color="auto"/>
        <w:bottom w:val="none" w:sz="0" w:space="0" w:color="auto"/>
        <w:right w:val="none" w:sz="0" w:space="0" w:color="auto"/>
      </w:divBdr>
    </w:div>
    <w:div w:id="1754471266">
      <w:bodyDiv w:val="1"/>
      <w:marLeft w:val="0"/>
      <w:marRight w:val="0"/>
      <w:marTop w:val="0"/>
      <w:marBottom w:val="0"/>
      <w:divBdr>
        <w:top w:val="none" w:sz="0" w:space="0" w:color="auto"/>
        <w:left w:val="none" w:sz="0" w:space="0" w:color="auto"/>
        <w:bottom w:val="none" w:sz="0" w:space="0" w:color="auto"/>
        <w:right w:val="none" w:sz="0" w:space="0" w:color="auto"/>
      </w:divBdr>
    </w:div>
    <w:div w:id="1755323311">
      <w:bodyDiv w:val="1"/>
      <w:marLeft w:val="0"/>
      <w:marRight w:val="0"/>
      <w:marTop w:val="0"/>
      <w:marBottom w:val="0"/>
      <w:divBdr>
        <w:top w:val="none" w:sz="0" w:space="0" w:color="auto"/>
        <w:left w:val="none" w:sz="0" w:space="0" w:color="auto"/>
        <w:bottom w:val="none" w:sz="0" w:space="0" w:color="auto"/>
        <w:right w:val="none" w:sz="0" w:space="0" w:color="auto"/>
      </w:divBdr>
    </w:div>
    <w:div w:id="1756390928">
      <w:bodyDiv w:val="1"/>
      <w:marLeft w:val="0"/>
      <w:marRight w:val="0"/>
      <w:marTop w:val="0"/>
      <w:marBottom w:val="0"/>
      <w:divBdr>
        <w:top w:val="none" w:sz="0" w:space="0" w:color="auto"/>
        <w:left w:val="none" w:sz="0" w:space="0" w:color="auto"/>
        <w:bottom w:val="none" w:sz="0" w:space="0" w:color="auto"/>
        <w:right w:val="none" w:sz="0" w:space="0" w:color="auto"/>
      </w:divBdr>
    </w:div>
    <w:div w:id="1756895857">
      <w:bodyDiv w:val="1"/>
      <w:marLeft w:val="0"/>
      <w:marRight w:val="0"/>
      <w:marTop w:val="0"/>
      <w:marBottom w:val="0"/>
      <w:divBdr>
        <w:top w:val="none" w:sz="0" w:space="0" w:color="auto"/>
        <w:left w:val="none" w:sz="0" w:space="0" w:color="auto"/>
        <w:bottom w:val="none" w:sz="0" w:space="0" w:color="auto"/>
        <w:right w:val="none" w:sz="0" w:space="0" w:color="auto"/>
      </w:divBdr>
    </w:div>
    <w:div w:id="1757480052">
      <w:bodyDiv w:val="1"/>
      <w:marLeft w:val="0"/>
      <w:marRight w:val="0"/>
      <w:marTop w:val="0"/>
      <w:marBottom w:val="0"/>
      <w:divBdr>
        <w:top w:val="none" w:sz="0" w:space="0" w:color="auto"/>
        <w:left w:val="none" w:sz="0" w:space="0" w:color="auto"/>
        <w:bottom w:val="none" w:sz="0" w:space="0" w:color="auto"/>
        <w:right w:val="none" w:sz="0" w:space="0" w:color="auto"/>
      </w:divBdr>
    </w:div>
    <w:div w:id="1759668690">
      <w:bodyDiv w:val="1"/>
      <w:marLeft w:val="0"/>
      <w:marRight w:val="0"/>
      <w:marTop w:val="0"/>
      <w:marBottom w:val="0"/>
      <w:divBdr>
        <w:top w:val="none" w:sz="0" w:space="0" w:color="auto"/>
        <w:left w:val="none" w:sz="0" w:space="0" w:color="auto"/>
        <w:bottom w:val="none" w:sz="0" w:space="0" w:color="auto"/>
        <w:right w:val="none" w:sz="0" w:space="0" w:color="auto"/>
      </w:divBdr>
    </w:div>
    <w:div w:id="1760373254">
      <w:bodyDiv w:val="1"/>
      <w:marLeft w:val="0"/>
      <w:marRight w:val="0"/>
      <w:marTop w:val="0"/>
      <w:marBottom w:val="0"/>
      <w:divBdr>
        <w:top w:val="none" w:sz="0" w:space="0" w:color="auto"/>
        <w:left w:val="none" w:sz="0" w:space="0" w:color="auto"/>
        <w:bottom w:val="none" w:sz="0" w:space="0" w:color="auto"/>
        <w:right w:val="none" w:sz="0" w:space="0" w:color="auto"/>
      </w:divBdr>
    </w:div>
    <w:div w:id="1761023727">
      <w:bodyDiv w:val="1"/>
      <w:marLeft w:val="0"/>
      <w:marRight w:val="0"/>
      <w:marTop w:val="0"/>
      <w:marBottom w:val="0"/>
      <w:divBdr>
        <w:top w:val="none" w:sz="0" w:space="0" w:color="auto"/>
        <w:left w:val="none" w:sz="0" w:space="0" w:color="auto"/>
        <w:bottom w:val="none" w:sz="0" w:space="0" w:color="auto"/>
        <w:right w:val="none" w:sz="0" w:space="0" w:color="auto"/>
      </w:divBdr>
    </w:div>
    <w:div w:id="1761675752">
      <w:bodyDiv w:val="1"/>
      <w:marLeft w:val="0"/>
      <w:marRight w:val="0"/>
      <w:marTop w:val="0"/>
      <w:marBottom w:val="0"/>
      <w:divBdr>
        <w:top w:val="none" w:sz="0" w:space="0" w:color="auto"/>
        <w:left w:val="none" w:sz="0" w:space="0" w:color="auto"/>
        <w:bottom w:val="none" w:sz="0" w:space="0" w:color="auto"/>
        <w:right w:val="none" w:sz="0" w:space="0" w:color="auto"/>
      </w:divBdr>
    </w:div>
    <w:div w:id="1762875289">
      <w:bodyDiv w:val="1"/>
      <w:marLeft w:val="0"/>
      <w:marRight w:val="0"/>
      <w:marTop w:val="0"/>
      <w:marBottom w:val="0"/>
      <w:divBdr>
        <w:top w:val="none" w:sz="0" w:space="0" w:color="auto"/>
        <w:left w:val="none" w:sz="0" w:space="0" w:color="auto"/>
        <w:bottom w:val="none" w:sz="0" w:space="0" w:color="auto"/>
        <w:right w:val="none" w:sz="0" w:space="0" w:color="auto"/>
      </w:divBdr>
    </w:div>
    <w:div w:id="1765149667">
      <w:bodyDiv w:val="1"/>
      <w:marLeft w:val="0"/>
      <w:marRight w:val="0"/>
      <w:marTop w:val="0"/>
      <w:marBottom w:val="0"/>
      <w:divBdr>
        <w:top w:val="none" w:sz="0" w:space="0" w:color="auto"/>
        <w:left w:val="none" w:sz="0" w:space="0" w:color="auto"/>
        <w:bottom w:val="none" w:sz="0" w:space="0" w:color="auto"/>
        <w:right w:val="none" w:sz="0" w:space="0" w:color="auto"/>
      </w:divBdr>
    </w:div>
    <w:div w:id="1766998027">
      <w:bodyDiv w:val="1"/>
      <w:marLeft w:val="0"/>
      <w:marRight w:val="0"/>
      <w:marTop w:val="0"/>
      <w:marBottom w:val="0"/>
      <w:divBdr>
        <w:top w:val="none" w:sz="0" w:space="0" w:color="auto"/>
        <w:left w:val="none" w:sz="0" w:space="0" w:color="auto"/>
        <w:bottom w:val="none" w:sz="0" w:space="0" w:color="auto"/>
        <w:right w:val="none" w:sz="0" w:space="0" w:color="auto"/>
      </w:divBdr>
    </w:div>
    <w:div w:id="1772580498">
      <w:bodyDiv w:val="1"/>
      <w:marLeft w:val="0"/>
      <w:marRight w:val="0"/>
      <w:marTop w:val="0"/>
      <w:marBottom w:val="0"/>
      <w:divBdr>
        <w:top w:val="none" w:sz="0" w:space="0" w:color="auto"/>
        <w:left w:val="none" w:sz="0" w:space="0" w:color="auto"/>
        <w:bottom w:val="none" w:sz="0" w:space="0" w:color="auto"/>
        <w:right w:val="none" w:sz="0" w:space="0" w:color="auto"/>
      </w:divBdr>
    </w:div>
    <w:div w:id="1774740946">
      <w:bodyDiv w:val="1"/>
      <w:marLeft w:val="0"/>
      <w:marRight w:val="0"/>
      <w:marTop w:val="0"/>
      <w:marBottom w:val="0"/>
      <w:divBdr>
        <w:top w:val="none" w:sz="0" w:space="0" w:color="auto"/>
        <w:left w:val="none" w:sz="0" w:space="0" w:color="auto"/>
        <w:bottom w:val="none" w:sz="0" w:space="0" w:color="auto"/>
        <w:right w:val="none" w:sz="0" w:space="0" w:color="auto"/>
      </w:divBdr>
    </w:div>
    <w:div w:id="1777091696">
      <w:bodyDiv w:val="1"/>
      <w:marLeft w:val="0"/>
      <w:marRight w:val="0"/>
      <w:marTop w:val="0"/>
      <w:marBottom w:val="0"/>
      <w:divBdr>
        <w:top w:val="none" w:sz="0" w:space="0" w:color="auto"/>
        <w:left w:val="none" w:sz="0" w:space="0" w:color="auto"/>
        <w:bottom w:val="none" w:sz="0" w:space="0" w:color="auto"/>
        <w:right w:val="none" w:sz="0" w:space="0" w:color="auto"/>
      </w:divBdr>
    </w:div>
    <w:div w:id="1780442273">
      <w:bodyDiv w:val="1"/>
      <w:marLeft w:val="0"/>
      <w:marRight w:val="0"/>
      <w:marTop w:val="0"/>
      <w:marBottom w:val="0"/>
      <w:divBdr>
        <w:top w:val="none" w:sz="0" w:space="0" w:color="auto"/>
        <w:left w:val="none" w:sz="0" w:space="0" w:color="auto"/>
        <w:bottom w:val="none" w:sz="0" w:space="0" w:color="auto"/>
        <w:right w:val="none" w:sz="0" w:space="0" w:color="auto"/>
      </w:divBdr>
    </w:div>
    <w:div w:id="1785342482">
      <w:bodyDiv w:val="1"/>
      <w:marLeft w:val="0"/>
      <w:marRight w:val="0"/>
      <w:marTop w:val="0"/>
      <w:marBottom w:val="0"/>
      <w:divBdr>
        <w:top w:val="none" w:sz="0" w:space="0" w:color="auto"/>
        <w:left w:val="none" w:sz="0" w:space="0" w:color="auto"/>
        <w:bottom w:val="none" w:sz="0" w:space="0" w:color="auto"/>
        <w:right w:val="none" w:sz="0" w:space="0" w:color="auto"/>
      </w:divBdr>
    </w:div>
    <w:div w:id="1787313473">
      <w:bodyDiv w:val="1"/>
      <w:marLeft w:val="0"/>
      <w:marRight w:val="0"/>
      <w:marTop w:val="0"/>
      <w:marBottom w:val="0"/>
      <w:divBdr>
        <w:top w:val="none" w:sz="0" w:space="0" w:color="auto"/>
        <w:left w:val="none" w:sz="0" w:space="0" w:color="auto"/>
        <w:bottom w:val="none" w:sz="0" w:space="0" w:color="auto"/>
        <w:right w:val="none" w:sz="0" w:space="0" w:color="auto"/>
      </w:divBdr>
    </w:div>
    <w:div w:id="1788617265">
      <w:bodyDiv w:val="1"/>
      <w:marLeft w:val="0"/>
      <w:marRight w:val="0"/>
      <w:marTop w:val="0"/>
      <w:marBottom w:val="0"/>
      <w:divBdr>
        <w:top w:val="none" w:sz="0" w:space="0" w:color="auto"/>
        <w:left w:val="none" w:sz="0" w:space="0" w:color="auto"/>
        <w:bottom w:val="none" w:sz="0" w:space="0" w:color="auto"/>
        <w:right w:val="none" w:sz="0" w:space="0" w:color="auto"/>
      </w:divBdr>
    </w:div>
    <w:div w:id="1790322555">
      <w:bodyDiv w:val="1"/>
      <w:marLeft w:val="0"/>
      <w:marRight w:val="0"/>
      <w:marTop w:val="0"/>
      <w:marBottom w:val="0"/>
      <w:divBdr>
        <w:top w:val="none" w:sz="0" w:space="0" w:color="auto"/>
        <w:left w:val="none" w:sz="0" w:space="0" w:color="auto"/>
        <w:bottom w:val="none" w:sz="0" w:space="0" w:color="auto"/>
        <w:right w:val="none" w:sz="0" w:space="0" w:color="auto"/>
      </w:divBdr>
    </w:div>
    <w:div w:id="1791899283">
      <w:bodyDiv w:val="1"/>
      <w:marLeft w:val="0"/>
      <w:marRight w:val="0"/>
      <w:marTop w:val="0"/>
      <w:marBottom w:val="0"/>
      <w:divBdr>
        <w:top w:val="none" w:sz="0" w:space="0" w:color="auto"/>
        <w:left w:val="none" w:sz="0" w:space="0" w:color="auto"/>
        <w:bottom w:val="none" w:sz="0" w:space="0" w:color="auto"/>
        <w:right w:val="none" w:sz="0" w:space="0" w:color="auto"/>
      </w:divBdr>
    </w:div>
    <w:div w:id="1792090347">
      <w:bodyDiv w:val="1"/>
      <w:marLeft w:val="0"/>
      <w:marRight w:val="0"/>
      <w:marTop w:val="0"/>
      <w:marBottom w:val="0"/>
      <w:divBdr>
        <w:top w:val="none" w:sz="0" w:space="0" w:color="auto"/>
        <w:left w:val="none" w:sz="0" w:space="0" w:color="auto"/>
        <w:bottom w:val="none" w:sz="0" w:space="0" w:color="auto"/>
        <w:right w:val="none" w:sz="0" w:space="0" w:color="auto"/>
      </w:divBdr>
    </w:div>
    <w:div w:id="1794639424">
      <w:bodyDiv w:val="1"/>
      <w:marLeft w:val="0"/>
      <w:marRight w:val="0"/>
      <w:marTop w:val="0"/>
      <w:marBottom w:val="0"/>
      <w:divBdr>
        <w:top w:val="none" w:sz="0" w:space="0" w:color="auto"/>
        <w:left w:val="none" w:sz="0" w:space="0" w:color="auto"/>
        <w:bottom w:val="none" w:sz="0" w:space="0" w:color="auto"/>
        <w:right w:val="none" w:sz="0" w:space="0" w:color="auto"/>
      </w:divBdr>
    </w:div>
    <w:div w:id="1794977782">
      <w:bodyDiv w:val="1"/>
      <w:marLeft w:val="0"/>
      <w:marRight w:val="0"/>
      <w:marTop w:val="0"/>
      <w:marBottom w:val="0"/>
      <w:divBdr>
        <w:top w:val="none" w:sz="0" w:space="0" w:color="auto"/>
        <w:left w:val="none" w:sz="0" w:space="0" w:color="auto"/>
        <w:bottom w:val="none" w:sz="0" w:space="0" w:color="auto"/>
        <w:right w:val="none" w:sz="0" w:space="0" w:color="auto"/>
      </w:divBdr>
    </w:div>
    <w:div w:id="1797522396">
      <w:bodyDiv w:val="1"/>
      <w:marLeft w:val="0"/>
      <w:marRight w:val="0"/>
      <w:marTop w:val="0"/>
      <w:marBottom w:val="0"/>
      <w:divBdr>
        <w:top w:val="none" w:sz="0" w:space="0" w:color="auto"/>
        <w:left w:val="none" w:sz="0" w:space="0" w:color="auto"/>
        <w:bottom w:val="none" w:sz="0" w:space="0" w:color="auto"/>
        <w:right w:val="none" w:sz="0" w:space="0" w:color="auto"/>
      </w:divBdr>
    </w:div>
    <w:div w:id="1798143365">
      <w:bodyDiv w:val="1"/>
      <w:marLeft w:val="0"/>
      <w:marRight w:val="0"/>
      <w:marTop w:val="0"/>
      <w:marBottom w:val="0"/>
      <w:divBdr>
        <w:top w:val="none" w:sz="0" w:space="0" w:color="auto"/>
        <w:left w:val="none" w:sz="0" w:space="0" w:color="auto"/>
        <w:bottom w:val="none" w:sz="0" w:space="0" w:color="auto"/>
        <w:right w:val="none" w:sz="0" w:space="0" w:color="auto"/>
      </w:divBdr>
    </w:div>
    <w:div w:id="1800488402">
      <w:bodyDiv w:val="1"/>
      <w:marLeft w:val="0"/>
      <w:marRight w:val="0"/>
      <w:marTop w:val="0"/>
      <w:marBottom w:val="0"/>
      <w:divBdr>
        <w:top w:val="none" w:sz="0" w:space="0" w:color="auto"/>
        <w:left w:val="none" w:sz="0" w:space="0" w:color="auto"/>
        <w:bottom w:val="none" w:sz="0" w:space="0" w:color="auto"/>
        <w:right w:val="none" w:sz="0" w:space="0" w:color="auto"/>
      </w:divBdr>
    </w:div>
    <w:div w:id="1801266315">
      <w:bodyDiv w:val="1"/>
      <w:marLeft w:val="0"/>
      <w:marRight w:val="0"/>
      <w:marTop w:val="0"/>
      <w:marBottom w:val="0"/>
      <w:divBdr>
        <w:top w:val="none" w:sz="0" w:space="0" w:color="auto"/>
        <w:left w:val="none" w:sz="0" w:space="0" w:color="auto"/>
        <w:bottom w:val="none" w:sz="0" w:space="0" w:color="auto"/>
        <w:right w:val="none" w:sz="0" w:space="0" w:color="auto"/>
      </w:divBdr>
    </w:div>
    <w:div w:id="1804075183">
      <w:bodyDiv w:val="1"/>
      <w:marLeft w:val="0"/>
      <w:marRight w:val="0"/>
      <w:marTop w:val="0"/>
      <w:marBottom w:val="0"/>
      <w:divBdr>
        <w:top w:val="none" w:sz="0" w:space="0" w:color="auto"/>
        <w:left w:val="none" w:sz="0" w:space="0" w:color="auto"/>
        <w:bottom w:val="none" w:sz="0" w:space="0" w:color="auto"/>
        <w:right w:val="none" w:sz="0" w:space="0" w:color="auto"/>
      </w:divBdr>
    </w:div>
    <w:div w:id="1804224843">
      <w:bodyDiv w:val="1"/>
      <w:marLeft w:val="0"/>
      <w:marRight w:val="0"/>
      <w:marTop w:val="0"/>
      <w:marBottom w:val="0"/>
      <w:divBdr>
        <w:top w:val="none" w:sz="0" w:space="0" w:color="auto"/>
        <w:left w:val="none" w:sz="0" w:space="0" w:color="auto"/>
        <w:bottom w:val="none" w:sz="0" w:space="0" w:color="auto"/>
        <w:right w:val="none" w:sz="0" w:space="0" w:color="auto"/>
      </w:divBdr>
    </w:div>
    <w:div w:id="1804879985">
      <w:bodyDiv w:val="1"/>
      <w:marLeft w:val="0"/>
      <w:marRight w:val="0"/>
      <w:marTop w:val="0"/>
      <w:marBottom w:val="0"/>
      <w:divBdr>
        <w:top w:val="none" w:sz="0" w:space="0" w:color="auto"/>
        <w:left w:val="none" w:sz="0" w:space="0" w:color="auto"/>
        <w:bottom w:val="none" w:sz="0" w:space="0" w:color="auto"/>
        <w:right w:val="none" w:sz="0" w:space="0" w:color="auto"/>
      </w:divBdr>
    </w:div>
    <w:div w:id="1805125428">
      <w:bodyDiv w:val="1"/>
      <w:marLeft w:val="0"/>
      <w:marRight w:val="0"/>
      <w:marTop w:val="0"/>
      <w:marBottom w:val="0"/>
      <w:divBdr>
        <w:top w:val="none" w:sz="0" w:space="0" w:color="auto"/>
        <w:left w:val="none" w:sz="0" w:space="0" w:color="auto"/>
        <w:bottom w:val="none" w:sz="0" w:space="0" w:color="auto"/>
        <w:right w:val="none" w:sz="0" w:space="0" w:color="auto"/>
      </w:divBdr>
    </w:div>
    <w:div w:id="1808813158">
      <w:bodyDiv w:val="1"/>
      <w:marLeft w:val="0"/>
      <w:marRight w:val="0"/>
      <w:marTop w:val="0"/>
      <w:marBottom w:val="0"/>
      <w:divBdr>
        <w:top w:val="none" w:sz="0" w:space="0" w:color="auto"/>
        <w:left w:val="none" w:sz="0" w:space="0" w:color="auto"/>
        <w:bottom w:val="none" w:sz="0" w:space="0" w:color="auto"/>
        <w:right w:val="none" w:sz="0" w:space="0" w:color="auto"/>
      </w:divBdr>
    </w:div>
    <w:div w:id="1808931112">
      <w:bodyDiv w:val="1"/>
      <w:marLeft w:val="0"/>
      <w:marRight w:val="0"/>
      <w:marTop w:val="0"/>
      <w:marBottom w:val="0"/>
      <w:divBdr>
        <w:top w:val="none" w:sz="0" w:space="0" w:color="auto"/>
        <w:left w:val="none" w:sz="0" w:space="0" w:color="auto"/>
        <w:bottom w:val="none" w:sz="0" w:space="0" w:color="auto"/>
        <w:right w:val="none" w:sz="0" w:space="0" w:color="auto"/>
      </w:divBdr>
    </w:div>
    <w:div w:id="1811940763">
      <w:bodyDiv w:val="1"/>
      <w:marLeft w:val="0"/>
      <w:marRight w:val="0"/>
      <w:marTop w:val="0"/>
      <w:marBottom w:val="0"/>
      <w:divBdr>
        <w:top w:val="none" w:sz="0" w:space="0" w:color="auto"/>
        <w:left w:val="none" w:sz="0" w:space="0" w:color="auto"/>
        <w:bottom w:val="none" w:sz="0" w:space="0" w:color="auto"/>
        <w:right w:val="none" w:sz="0" w:space="0" w:color="auto"/>
      </w:divBdr>
    </w:div>
    <w:div w:id="1814567309">
      <w:bodyDiv w:val="1"/>
      <w:marLeft w:val="0"/>
      <w:marRight w:val="0"/>
      <w:marTop w:val="0"/>
      <w:marBottom w:val="0"/>
      <w:divBdr>
        <w:top w:val="none" w:sz="0" w:space="0" w:color="auto"/>
        <w:left w:val="none" w:sz="0" w:space="0" w:color="auto"/>
        <w:bottom w:val="none" w:sz="0" w:space="0" w:color="auto"/>
        <w:right w:val="none" w:sz="0" w:space="0" w:color="auto"/>
      </w:divBdr>
    </w:div>
    <w:div w:id="1814718550">
      <w:bodyDiv w:val="1"/>
      <w:marLeft w:val="0"/>
      <w:marRight w:val="0"/>
      <w:marTop w:val="0"/>
      <w:marBottom w:val="0"/>
      <w:divBdr>
        <w:top w:val="none" w:sz="0" w:space="0" w:color="auto"/>
        <w:left w:val="none" w:sz="0" w:space="0" w:color="auto"/>
        <w:bottom w:val="none" w:sz="0" w:space="0" w:color="auto"/>
        <w:right w:val="none" w:sz="0" w:space="0" w:color="auto"/>
      </w:divBdr>
    </w:div>
    <w:div w:id="1815675537">
      <w:bodyDiv w:val="1"/>
      <w:marLeft w:val="0"/>
      <w:marRight w:val="0"/>
      <w:marTop w:val="0"/>
      <w:marBottom w:val="0"/>
      <w:divBdr>
        <w:top w:val="none" w:sz="0" w:space="0" w:color="auto"/>
        <w:left w:val="none" w:sz="0" w:space="0" w:color="auto"/>
        <w:bottom w:val="none" w:sz="0" w:space="0" w:color="auto"/>
        <w:right w:val="none" w:sz="0" w:space="0" w:color="auto"/>
      </w:divBdr>
    </w:div>
    <w:div w:id="1816068743">
      <w:bodyDiv w:val="1"/>
      <w:marLeft w:val="0"/>
      <w:marRight w:val="0"/>
      <w:marTop w:val="0"/>
      <w:marBottom w:val="0"/>
      <w:divBdr>
        <w:top w:val="none" w:sz="0" w:space="0" w:color="auto"/>
        <w:left w:val="none" w:sz="0" w:space="0" w:color="auto"/>
        <w:bottom w:val="none" w:sz="0" w:space="0" w:color="auto"/>
        <w:right w:val="none" w:sz="0" w:space="0" w:color="auto"/>
      </w:divBdr>
    </w:div>
    <w:div w:id="1816724496">
      <w:bodyDiv w:val="1"/>
      <w:marLeft w:val="0"/>
      <w:marRight w:val="0"/>
      <w:marTop w:val="0"/>
      <w:marBottom w:val="0"/>
      <w:divBdr>
        <w:top w:val="none" w:sz="0" w:space="0" w:color="auto"/>
        <w:left w:val="none" w:sz="0" w:space="0" w:color="auto"/>
        <w:bottom w:val="none" w:sz="0" w:space="0" w:color="auto"/>
        <w:right w:val="none" w:sz="0" w:space="0" w:color="auto"/>
      </w:divBdr>
    </w:div>
    <w:div w:id="1816875728">
      <w:bodyDiv w:val="1"/>
      <w:marLeft w:val="0"/>
      <w:marRight w:val="0"/>
      <w:marTop w:val="0"/>
      <w:marBottom w:val="0"/>
      <w:divBdr>
        <w:top w:val="none" w:sz="0" w:space="0" w:color="auto"/>
        <w:left w:val="none" w:sz="0" w:space="0" w:color="auto"/>
        <w:bottom w:val="none" w:sz="0" w:space="0" w:color="auto"/>
        <w:right w:val="none" w:sz="0" w:space="0" w:color="auto"/>
      </w:divBdr>
    </w:div>
    <w:div w:id="1817994466">
      <w:bodyDiv w:val="1"/>
      <w:marLeft w:val="0"/>
      <w:marRight w:val="0"/>
      <w:marTop w:val="0"/>
      <w:marBottom w:val="0"/>
      <w:divBdr>
        <w:top w:val="none" w:sz="0" w:space="0" w:color="auto"/>
        <w:left w:val="none" w:sz="0" w:space="0" w:color="auto"/>
        <w:bottom w:val="none" w:sz="0" w:space="0" w:color="auto"/>
        <w:right w:val="none" w:sz="0" w:space="0" w:color="auto"/>
      </w:divBdr>
    </w:div>
    <w:div w:id="1819303567">
      <w:bodyDiv w:val="1"/>
      <w:marLeft w:val="0"/>
      <w:marRight w:val="0"/>
      <w:marTop w:val="0"/>
      <w:marBottom w:val="0"/>
      <w:divBdr>
        <w:top w:val="none" w:sz="0" w:space="0" w:color="auto"/>
        <w:left w:val="none" w:sz="0" w:space="0" w:color="auto"/>
        <w:bottom w:val="none" w:sz="0" w:space="0" w:color="auto"/>
        <w:right w:val="none" w:sz="0" w:space="0" w:color="auto"/>
      </w:divBdr>
    </w:div>
    <w:div w:id="1819880609">
      <w:bodyDiv w:val="1"/>
      <w:marLeft w:val="0"/>
      <w:marRight w:val="0"/>
      <w:marTop w:val="0"/>
      <w:marBottom w:val="0"/>
      <w:divBdr>
        <w:top w:val="none" w:sz="0" w:space="0" w:color="auto"/>
        <w:left w:val="none" w:sz="0" w:space="0" w:color="auto"/>
        <w:bottom w:val="none" w:sz="0" w:space="0" w:color="auto"/>
        <w:right w:val="none" w:sz="0" w:space="0" w:color="auto"/>
      </w:divBdr>
    </w:div>
    <w:div w:id="1820000983">
      <w:bodyDiv w:val="1"/>
      <w:marLeft w:val="0"/>
      <w:marRight w:val="0"/>
      <w:marTop w:val="0"/>
      <w:marBottom w:val="0"/>
      <w:divBdr>
        <w:top w:val="none" w:sz="0" w:space="0" w:color="auto"/>
        <w:left w:val="none" w:sz="0" w:space="0" w:color="auto"/>
        <w:bottom w:val="none" w:sz="0" w:space="0" w:color="auto"/>
        <w:right w:val="none" w:sz="0" w:space="0" w:color="auto"/>
      </w:divBdr>
    </w:div>
    <w:div w:id="1820463180">
      <w:bodyDiv w:val="1"/>
      <w:marLeft w:val="0"/>
      <w:marRight w:val="0"/>
      <w:marTop w:val="0"/>
      <w:marBottom w:val="0"/>
      <w:divBdr>
        <w:top w:val="none" w:sz="0" w:space="0" w:color="auto"/>
        <w:left w:val="none" w:sz="0" w:space="0" w:color="auto"/>
        <w:bottom w:val="none" w:sz="0" w:space="0" w:color="auto"/>
        <w:right w:val="none" w:sz="0" w:space="0" w:color="auto"/>
      </w:divBdr>
    </w:div>
    <w:div w:id="1820655692">
      <w:bodyDiv w:val="1"/>
      <w:marLeft w:val="0"/>
      <w:marRight w:val="0"/>
      <w:marTop w:val="0"/>
      <w:marBottom w:val="0"/>
      <w:divBdr>
        <w:top w:val="none" w:sz="0" w:space="0" w:color="auto"/>
        <w:left w:val="none" w:sz="0" w:space="0" w:color="auto"/>
        <w:bottom w:val="none" w:sz="0" w:space="0" w:color="auto"/>
        <w:right w:val="none" w:sz="0" w:space="0" w:color="auto"/>
      </w:divBdr>
    </w:div>
    <w:div w:id="1821076447">
      <w:bodyDiv w:val="1"/>
      <w:marLeft w:val="0"/>
      <w:marRight w:val="0"/>
      <w:marTop w:val="0"/>
      <w:marBottom w:val="0"/>
      <w:divBdr>
        <w:top w:val="none" w:sz="0" w:space="0" w:color="auto"/>
        <w:left w:val="none" w:sz="0" w:space="0" w:color="auto"/>
        <w:bottom w:val="none" w:sz="0" w:space="0" w:color="auto"/>
        <w:right w:val="none" w:sz="0" w:space="0" w:color="auto"/>
      </w:divBdr>
    </w:div>
    <w:div w:id="1821726283">
      <w:bodyDiv w:val="1"/>
      <w:marLeft w:val="0"/>
      <w:marRight w:val="0"/>
      <w:marTop w:val="0"/>
      <w:marBottom w:val="0"/>
      <w:divBdr>
        <w:top w:val="none" w:sz="0" w:space="0" w:color="auto"/>
        <w:left w:val="none" w:sz="0" w:space="0" w:color="auto"/>
        <w:bottom w:val="none" w:sz="0" w:space="0" w:color="auto"/>
        <w:right w:val="none" w:sz="0" w:space="0" w:color="auto"/>
      </w:divBdr>
    </w:div>
    <w:div w:id="1822694470">
      <w:bodyDiv w:val="1"/>
      <w:marLeft w:val="0"/>
      <w:marRight w:val="0"/>
      <w:marTop w:val="0"/>
      <w:marBottom w:val="0"/>
      <w:divBdr>
        <w:top w:val="none" w:sz="0" w:space="0" w:color="auto"/>
        <w:left w:val="none" w:sz="0" w:space="0" w:color="auto"/>
        <w:bottom w:val="none" w:sz="0" w:space="0" w:color="auto"/>
        <w:right w:val="none" w:sz="0" w:space="0" w:color="auto"/>
      </w:divBdr>
    </w:div>
    <w:div w:id="1822887084">
      <w:bodyDiv w:val="1"/>
      <w:marLeft w:val="0"/>
      <w:marRight w:val="0"/>
      <w:marTop w:val="0"/>
      <w:marBottom w:val="0"/>
      <w:divBdr>
        <w:top w:val="none" w:sz="0" w:space="0" w:color="auto"/>
        <w:left w:val="none" w:sz="0" w:space="0" w:color="auto"/>
        <w:bottom w:val="none" w:sz="0" w:space="0" w:color="auto"/>
        <w:right w:val="none" w:sz="0" w:space="0" w:color="auto"/>
      </w:divBdr>
    </w:div>
    <w:div w:id="1826507474">
      <w:bodyDiv w:val="1"/>
      <w:marLeft w:val="0"/>
      <w:marRight w:val="0"/>
      <w:marTop w:val="0"/>
      <w:marBottom w:val="0"/>
      <w:divBdr>
        <w:top w:val="none" w:sz="0" w:space="0" w:color="auto"/>
        <w:left w:val="none" w:sz="0" w:space="0" w:color="auto"/>
        <w:bottom w:val="none" w:sz="0" w:space="0" w:color="auto"/>
        <w:right w:val="none" w:sz="0" w:space="0" w:color="auto"/>
      </w:divBdr>
    </w:div>
    <w:div w:id="1826554064">
      <w:bodyDiv w:val="1"/>
      <w:marLeft w:val="0"/>
      <w:marRight w:val="0"/>
      <w:marTop w:val="0"/>
      <w:marBottom w:val="0"/>
      <w:divBdr>
        <w:top w:val="none" w:sz="0" w:space="0" w:color="auto"/>
        <w:left w:val="none" w:sz="0" w:space="0" w:color="auto"/>
        <w:bottom w:val="none" w:sz="0" w:space="0" w:color="auto"/>
        <w:right w:val="none" w:sz="0" w:space="0" w:color="auto"/>
      </w:divBdr>
    </w:div>
    <w:div w:id="1828671998">
      <w:bodyDiv w:val="1"/>
      <w:marLeft w:val="0"/>
      <w:marRight w:val="0"/>
      <w:marTop w:val="0"/>
      <w:marBottom w:val="0"/>
      <w:divBdr>
        <w:top w:val="none" w:sz="0" w:space="0" w:color="auto"/>
        <w:left w:val="none" w:sz="0" w:space="0" w:color="auto"/>
        <w:bottom w:val="none" w:sz="0" w:space="0" w:color="auto"/>
        <w:right w:val="none" w:sz="0" w:space="0" w:color="auto"/>
      </w:divBdr>
    </w:div>
    <w:div w:id="1830948141">
      <w:bodyDiv w:val="1"/>
      <w:marLeft w:val="0"/>
      <w:marRight w:val="0"/>
      <w:marTop w:val="0"/>
      <w:marBottom w:val="0"/>
      <w:divBdr>
        <w:top w:val="none" w:sz="0" w:space="0" w:color="auto"/>
        <w:left w:val="none" w:sz="0" w:space="0" w:color="auto"/>
        <w:bottom w:val="none" w:sz="0" w:space="0" w:color="auto"/>
        <w:right w:val="none" w:sz="0" w:space="0" w:color="auto"/>
      </w:divBdr>
    </w:div>
    <w:div w:id="1832015079">
      <w:bodyDiv w:val="1"/>
      <w:marLeft w:val="0"/>
      <w:marRight w:val="0"/>
      <w:marTop w:val="0"/>
      <w:marBottom w:val="0"/>
      <w:divBdr>
        <w:top w:val="none" w:sz="0" w:space="0" w:color="auto"/>
        <w:left w:val="none" w:sz="0" w:space="0" w:color="auto"/>
        <w:bottom w:val="none" w:sz="0" w:space="0" w:color="auto"/>
        <w:right w:val="none" w:sz="0" w:space="0" w:color="auto"/>
      </w:divBdr>
    </w:div>
    <w:div w:id="1832287336">
      <w:bodyDiv w:val="1"/>
      <w:marLeft w:val="0"/>
      <w:marRight w:val="0"/>
      <w:marTop w:val="0"/>
      <w:marBottom w:val="0"/>
      <w:divBdr>
        <w:top w:val="none" w:sz="0" w:space="0" w:color="auto"/>
        <w:left w:val="none" w:sz="0" w:space="0" w:color="auto"/>
        <w:bottom w:val="none" w:sz="0" w:space="0" w:color="auto"/>
        <w:right w:val="none" w:sz="0" w:space="0" w:color="auto"/>
      </w:divBdr>
    </w:div>
    <w:div w:id="1833789356">
      <w:bodyDiv w:val="1"/>
      <w:marLeft w:val="0"/>
      <w:marRight w:val="0"/>
      <w:marTop w:val="0"/>
      <w:marBottom w:val="0"/>
      <w:divBdr>
        <w:top w:val="none" w:sz="0" w:space="0" w:color="auto"/>
        <w:left w:val="none" w:sz="0" w:space="0" w:color="auto"/>
        <w:bottom w:val="none" w:sz="0" w:space="0" w:color="auto"/>
        <w:right w:val="none" w:sz="0" w:space="0" w:color="auto"/>
      </w:divBdr>
    </w:div>
    <w:div w:id="1833834237">
      <w:bodyDiv w:val="1"/>
      <w:marLeft w:val="0"/>
      <w:marRight w:val="0"/>
      <w:marTop w:val="0"/>
      <w:marBottom w:val="0"/>
      <w:divBdr>
        <w:top w:val="none" w:sz="0" w:space="0" w:color="auto"/>
        <w:left w:val="none" w:sz="0" w:space="0" w:color="auto"/>
        <w:bottom w:val="none" w:sz="0" w:space="0" w:color="auto"/>
        <w:right w:val="none" w:sz="0" w:space="0" w:color="auto"/>
      </w:divBdr>
    </w:div>
    <w:div w:id="1835412433">
      <w:bodyDiv w:val="1"/>
      <w:marLeft w:val="0"/>
      <w:marRight w:val="0"/>
      <w:marTop w:val="0"/>
      <w:marBottom w:val="0"/>
      <w:divBdr>
        <w:top w:val="none" w:sz="0" w:space="0" w:color="auto"/>
        <w:left w:val="none" w:sz="0" w:space="0" w:color="auto"/>
        <w:bottom w:val="none" w:sz="0" w:space="0" w:color="auto"/>
        <w:right w:val="none" w:sz="0" w:space="0" w:color="auto"/>
      </w:divBdr>
    </w:div>
    <w:div w:id="1835798149">
      <w:bodyDiv w:val="1"/>
      <w:marLeft w:val="0"/>
      <w:marRight w:val="0"/>
      <w:marTop w:val="0"/>
      <w:marBottom w:val="0"/>
      <w:divBdr>
        <w:top w:val="none" w:sz="0" w:space="0" w:color="auto"/>
        <w:left w:val="none" w:sz="0" w:space="0" w:color="auto"/>
        <w:bottom w:val="none" w:sz="0" w:space="0" w:color="auto"/>
        <w:right w:val="none" w:sz="0" w:space="0" w:color="auto"/>
      </w:divBdr>
    </w:div>
    <w:div w:id="1838039306">
      <w:bodyDiv w:val="1"/>
      <w:marLeft w:val="0"/>
      <w:marRight w:val="0"/>
      <w:marTop w:val="0"/>
      <w:marBottom w:val="0"/>
      <w:divBdr>
        <w:top w:val="none" w:sz="0" w:space="0" w:color="auto"/>
        <w:left w:val="none" w:sz="0" w:space="0" w:color="auto"/>
        <w:bottom w:val="none" w:sz="0" w:space="0" w:color="auto"/>
        <w:right w:val="none" w:sz="0" w:space="0" w:color="auto"/>
      </w:divBdr>
    </w:div>
    <w:div w:id="1838185232">
      <w:bodyDiv w:val="1"/>
      <w:marLeft w:val="0"/>
      <w:marRight w:val="0"/>
      <w:marTop w:val="0"/>
      <w:marBottom w:val="0"/>
      <w:divBdr>
        <w:top w:val="none" w:sz="0" w:space="0" w:color="auto"/>
        <w:left w:val="none" w:sz="0" w:space="0" w:color="auto"/>
        <w:bottom w:val="none" w:sz="0" w:space="0" w:color="auto"/>
        <w:right w:val="none" w:sz="0" w:space="0" w:color="auto"/>
      </w:divBdr>
    </w:div>
    <w:div w:id="1839808922">
      <w:bodyDiv w:val="1"/>
      <w:marLeft w:val="0"/>
      <w:marRight w:val="0"/>
      <w:marTop w:val="0"/>
      <w:marBottom w:val="0"/>
      <w:divBdr>
        <w:top w:val="none" w:sz="0" w:space="0" w:color="auto"/>
        <w:left w:val="none" w:sz="0" w:space="0" w:color="auto"/>
        <w:bottom w:val="none" w:sz="0" w:space="0" w:color="auto"/>
        <w:right w:val="none" w:sz="0" w:space="0" w:color="auto"/>
      </w:divBdr>
    </w:div>
    <w:div w:id="1840729613">
      <w:bodyDiv w:val="1"/>
      <w:marLeft w:val="0"/>
      <w:marRight w:val="0"/>
      <w:marTop w:val="0"/>
      <w:marBottom w:val="0"/>
      <w:divBdr>
        <w:top w:val="none" w:sz="0" w:space="0" w:color="auto"/>
        <w:left w:val="none" w:sz="0" w:space="0" w:color="auto"/>
        <w:bottom w:val="none" w:sz="0" w:space="0" w:color="auto"/>
        <w:right w:val="none" w:sz="0" w:space="0" w:color="auto"/>
      </w:divBdr>
    </w:div>
    <w:div w:id="1845899667">
      <w:bodyDiv w:val="1"/>
      <w:marLeft w:val="0"/>
      <w:marRight w:val="0"/>
      <w:marTop w:val="0"/>
      <w:marBottom w:val="0"/>
      <w:divBdr>
        <w:top w:val="none" w:sz="0" w:space="0" w:color="auto"/>
        <w:left w:val="none" w:sz="0" w:space="0" w:color="auto"/>
        <w:bottom w:val="none" w:sz="0" w:space="0" w:color="auto"/>
        <w:right w:val="none" w:sz="0" w:space="0" w:color="auto"/>
      </w:divBdr>
    </w:div>
    <w:div w:id="1848326081">
      <w:bodyDiv w:val="1"/>
      <w:marLeft w:val="0"/>
      <w:marRight w:val="0"/>
      <w:marTop w:val="0"/>
      <w:marBottom w:val="0"/>
      <w:divBdr>
        <w:top w:val="none" w:sz="0" w:space="0" w:color="auto"/>
        <w:left w:val="none" w:sz="0" w:space="0" w:color="auto"/>
        <w:bottom w:val="none" w:sz="0" w:space="0" w:color="auto"/>
        <w:right w:val="none" w:sz="0" w:space="0" w:color="auto"/>
      </w:divBdr>
    </w:div>
    <w:div w:id="1849172045">
      <w:bodyDiv w:val="1"/>
      <w:marLeft w:val="0"/>
      <w:marRight w:val="0"/>
      <w:marTop w:val="0"/>
      <w:marBottom w:val="0"/>
      <w:divBdr>
        <w:top w:val="none" w:sz="0" w:space="0" w:color="auto"/>
        <w:left w:val="none" w:sz="0" w:space="0" w:color="auto"/>
        <w:bottom w:val="none" w:sz="0" w:space="0" w:color="auto"/>
        <w:right w:val="none" w:sz="0" w:space="0" w:color="auto"/>
      </w:divBdr>
    </w:div>
    <w:div w:id="1852182648">
      <w:bodyDiv w:val="1"/>
      <w:marLeft w:val="0"/>
      <w:marRight w:val="0"/>
      <w:marTop w:val="0"/>
      <w:marBottom w:val="0"/>
      <w:divBdr>
        <w:top w:val="none" w:sz="0" w:space="0" w:color="auto"/>
        <w:left w:val="none" w:sz="0" w:space="0" w:color="auto"/>
        <w:bottom w:val="none" w:sz="0" w:space="0" w:color="auto"/>
        <w:right w:val="none" w:sz="0" w:space="0" w:color="auto"/>
      </w:divBdr>
    </w:div>
    <w:div w:id="1854151790">
      <w:bodyDiv w:val="1"/>
      <w:marLeft w:val="0"/>
      <w:marRight w:val="0"/>
      <w:marTop w:val="0"/>
      <w:marBottom w:val="0"/>
      <w:divBdr>
        <w:top w:val="none" w:sz="0" w:space="0" w:color="auto"/>
        <w:left w:val="none" w:sz="0" w:space="0" w:color="auto"/>
        <w:bottom w:val="none" w:sz="0" w:space="0" w:color="auto"/>
        <w:right w:val="none" w:sz="0" w:space="0" w:color="auto"/>
      </w:divBdr>
    </w:div>
    <w:div w:id="1854218562">
      <w:bodyDiv w:val="1"/>
      <w:marLeft w:val="0"/>
      <w:marRight w:val="0"/>
      <w:marTop w:val="0"/>
      <w:marBottom w:val="0"/>
      <w:divBdr>
        <w:top w:val="none" w:sz="0" w:space="0" w:color="auto"/>
        <w:left w:val="none" w:sz="0" w:space="0" w:color="auto"/>
        <w:bottom w:val="none" w:sz="0" w:space="0" w:color="auto"/>
        <w:right w:val="none" w:sz="0" w:space="0" w:color="auto"/>
      </w:divBdr>
    </w:div>
    <w:div w:id="1860001708">
      <w:bodyDiv w:val="1"/>
      <w:marLeft w:val="0"/>
      <w:marRight w:val="0"/>
      <w:marTop w:val="0"/>
      <w:marBottom w:val="0"/>
      <w:divBdr>
        <w:top w:val="none" w:sz="0" w:space="0" w:color="auto"/>
        <w:left w:val="none" w:sz="0" w:space="0" w:color="auto"/>
        <w:bottom w:val="none" w:sz="0" w:space="0" w:color="auto"/>
        <w:right w:val="none" w:sz="0" w:space="0" w:color="auto"/>
      </w:divBdr>
    </w:div>
    <w:div w:id="1861120418">
      <w:bodyDiv w:val="1"/>
      <w:marLeft w:val="0"/>
      <w:marRight w:val="0"/>
      <w:marTop w:val="0"/>
      <w:marBottom w:val="0"/>
      <w:divBdr>
        <w:top w:val="none" w:sz="0" w:space="0" w:color="auto"/>
        <w:left w:val="none" w:sz="0" w:space="0" w:color="auto"/>
        <w:bottom w:val="none" w:sz="0" w:space="0" w:color="auto"/>
        <w:right w:val="none" w:sz="0" w:space="0" w:color="auto"/>
      </w:divBdr>
    </w:div>
    <w:div w:id="1864593589">
      <w:bodyDiv w:val="1"/>
      <w:marLeft w:val="0"/>
      <w:marRight w:val="0"/>
      <w:marTop w:val="0"/>
      <w:marBottom w:val="0"/>
      <w:divBdr>
        <w:top w:val="none" w:sz="0" w:space="0" w:color="auto"/>
        <w:left w:val="none" w:sz="0" w:space="0" w:color="auto"/>
        <w:bottom w:val="none" w:sz="0" w:space="0" w:color="auto"/>
        <w:right w:val="none" w:sz="0" w:space="0" w:color="auto"/>
      </w:divBdr>
    </w:div>
    <w:div w:id="1869560898">
      <w:bodyDiv w:val="1"/>
      <w:marLeft w:val="0"/>
      <w:marRight w:val="0"/>
      <w:marTop w:val="0"/>
      <w:marBottom w:val="0"/>
      <w:divBdr>
        <w:top w:val="none" w:sz="0" w:space="0" w:color="auto"/>
        <w:left w:val="none" w:sz="0" w:space="0" w:color="auto"/>
        <w:bottom w:val="none" w:sz="0" w:space="0" w:color="auto"/>
        <w:right w:val="none" w:sz="0" w:space="0" w:color="auto"/>
      </w:divBdr>
    </w:div>
    <w:div w:id="1871455668">
      <w:bodyDiv w:val="1"/>
      <w:marLeft w:val="0"/>
      <w:marRight w:val="0"/>
      <w:marTop w:val="0"/>
      <w:marBottom w:val="0"/>
      <w:divBdr>
        <w:top w:val="none" w:sz="0" w:space="0" w:color="auto"/>
        <w:left w:val="none" w:sz="0" w:space="0" w:color="auto"/>
        <w:bottom w:val="none" w:sz="0" w:space="0" w:color="auto"/>
        <w:right w:val="none" w:sz="0" w:space="0" w:color="auto"/>
      </w:divBdr>
    </w:div>
    <w:div w:id="1871607928">
      <w:bodyDiv w:val="1"/>
      <w:marLeft w:val="0"/>
      <w:marRight w:val="0"/>
      <w:marTop w:val="0"/>
      <w:marBottom w:val="0"/>
      <w:divBdr>
        <w:top w:val="none" w:sz="0" w:space="0" w:color="auto"/>
        <w:left w:val="none" w:sz="0" w:space="0" w:color="auto"/>
        <w:bottom w:val="none" w:sz="0" w:space="0" w:color="auto"/>
        <w:right w:val="none" w:sz="0" w:space="0" w:color="auto"/>
      </w:divBdr>
    </w:div>
    <w:div w:id="1873153417">
      <w:bodyDiv w:val="1"/>
      <w:marLeft w:val="0"/>
      <w:marRight w:val="0"/>
      <w:marTop w:val="0"/>
      <w:marBottom w:val="0"/>
      <w:divBdr>
        <w:top w:val="none" w:sz="0" w:space="0" w:color="auto"/>
        <w:left w:val="none" w:sz="0" w:space="0" w:color="auto"/>
        <w:bottom w:val="none" w:sz="0" w:space="0" w:color="auto"/>
        <w:right w:val="none" w:sz="0" w:space="0" w:color="auto"/>
      </w:divBdr>
    </w:div>
    <w:div w:id="1873180646">
      <w:bodyDiv w:val="1"/>
      <w:marLeft w:val="0"/>
      <w:marRight w:val="0"/>
      <w:marTop w:val="0"/>
      <w:marBottom w:val="0"/>
      <w:divBdr>
        <w:top w:val="none" w:sz="0" w:space="0" w:color="auto"/>
        <w:left w:val="none" w:sz="0" w:space="0" w:color="auto"/>
        <w:bottom w:val="none" w:sz="0" w:space="0" w:color="auto"/>
        <w:right w:val="none" w:sz="0" w:space="0" w:color="auto"/>
      </w:divBdr>
    </w:div>
    <w:div w:id="1875771864">
      <w:bodyDiv w:val="1"/>
      <w:marLeft w:val="0"/>
      <w:marRight w:val="0"/>
      <w:marTop w:val="0"/>
      <w:marBottom w:val="0"/>
      <w:divBdr>
        <w:top w:val="none" w:sz="0" w:space="0" w:color="auto"/>
        <w:left w:val="none" w:sz="0" w:space="0" w:color="auto"/>
        <w:bottom w:val="none" w:sz="0" w:space="0" w:color="auto"/>
        <w:right w:val="none" w:sz="0" w:space="0" w:color="auto"/>
      </w:divBdr>
    </w:div>
    <w:div w:id="1876458683">
      <w:bodyDiv w:val="1"/>
      <w:marLeft w:val="0"/>
      <w:marRight w:val="0"/>
      <w:marTop w:val="0"/>
      <w:marBottom w:val="0"/>
      <w:divBdr>
        <w:top w:val="none" w:sz="0" w:space="0" w:color="auto"/>
        <w:left w:val="none" w:sz="0" w:space="0" w:color="auto"/>
        <w:bottom w:val="none" w:sz="0" w:space="0" w:color="auto"/>
        <w:right w:val="none" w:sz="0" w:space="0" w:color="auto"/>
      </w:divBdr>
    </w:div>
    <w:div w:id="1878816703">
      <w:bodyDiv w:val="1"/>
      <w:marLeft w:val="0"/>
      <w:marRight w:val="0"/>
      <w:marTop w:val="0"/>
      <w:marBottom w:val="0"/>
      <w:divBdr>
        <w:top w:val="none" w:sz="0" w:space="0" w:color="auto"/>
        <w:left w:val="none" w:sz="0" w:space="0" w:color="auto"/>
        <w:bottom w:val="none" w:sz="0" w:space="0" w:color="auto"/>
        <w:right w:val="none" w:sz="0" w:space="0" w:color="auto"/>
      </w:divBdr>
    </w:div>
    <w:div w:id="1888954054">
      <w:bodyDiv w:val="1"/>
      <w:marLeft w:val="0"/>
      <w:marRight w:val="0"/>
      <w:marTop w:val="0"/>
      <w:marBottom w:val="0"/>
      <w:divBdr>
        <w:top w:val="none" w:sz="0" w:space="0" w:color="auto"/>
        <w:left w:val="none" w:sz="0" w:space="0" w:color="auto"/>
        <w:bottom w:val="none" w:sz="0" w:space="0" w:color="auto"/>
        <w:right w:val="none" w:sz="0" w:space="0" w:color="auto"/>
      </w:divBdr>
    </w:div>
    <w:div w:id="1889800542">
      <w:bodyDiv w:val="1"/>
      <w:marLeft w:val="0"/>
      <w:marRight w:val="0"/>
      <w:marTop w:val="0"/>
      <w:marBottom w:val="0"/>
      <w:divBdr>
        <w:top w:val="none" w:sz="0" w:space="0" w:color="auto"/>
        <w:left w:val="none" w:sz="0" w:space="0" w:color="auto"/>
        <w:bottom w:val="none" w:sz="0" w:space="0" w:color="auto"/>
        <w:right w:val="none" w:sz="0" w:space="0" w:color="auto"/>
      </w:divBdr>
    </w:div>
    <w:div w:id="1892881494">
      <w:bodyDiv w:val="1"/>
      <w:marLeft w:val="0"/>
      <w:marRight w:val="0"/>
      <w:marTop w:val="0"/>
      <w:marBottom w:val="0"/>
      <w:divBdr>
        <w:top w:val="none" w:sz="0" w:space="0" w:color="auto"/>
        <w:left w:val="none" w:sz="0" w:space="0" w:color="auto"/>
        <w:bottom w:val="none" w:sz="0" w:space="0" w:color="auto"/>
        <w:right w:val="none" w:sz="0" w:space="0" w:color="auto"/>
      </w:divBdr>
    </w:div>
    <w:div w:id="1894195098">
      <w:bodyDiv w:val="1"/>
      <w:marLeft w:val="0"/>
      <w:marRight w:val="0"/>
      <w:marTop w:val="0"/>
      <w:marBottom w:val="0"/>
      <w:divBdr>
        <w:top w:val="none" w:sz="0" w:space="0" w:color="auto"/>
        <w:left w:val="none" w:sz="0" w:space="0" w:color="auto"/>
        <w:bottom w:val="none" w:sz="0" w:space="0" w:color="auto"/>
        <w:right w:val="none" w:sz="0" w:space="0" w:color="auto"/>
      </w:divBdr>
    </w:div>
    <w:div w:id="1897735877">
      <w:bodyDiv w:val="1"/>
      <w:marLeft w:val="0"/>
      <w:marRight w:val="0"/>
      <w:marTop w:val="0"/>
      <w:marBottom w:val="0"/>
      <w:divBdr>
        <w:top w:val="none" w:sz="0" w:space="0" w:color="auto"/>
        <w:left w:val="none" w:sz="0" w:space="0" w:color="auto"/>
        <w:bottom w:val="none" w:sz="0" w:space="0" w:color="auto"/>
        <w:right w:val="none" w:sz="0" w:space="0" w:color="auto"/>
      </w:divBdr>
    </w:div>
    <w:div w:id="1898474382">
      <w:bodyDiv w:val="1"/>
      <w:marLeft w:val="0"/>
      <w:marRight w:val="0"/>
      <w:marTop w:val="0"/>
      <w:marBottom w:val="0"/>
      <w:divBdr>
        <w:top w:val="none" w:sz="0" w:space="0" w:color="auto"/>
        <w:left w:val="none" w:sz="0" w:space="0" w:color="auto"/>
        <w:bottom w:val="none" w:sz="0" w:space="0" w:color="auto"/>
        <w:right w:val="none" w:sz="0" w:space="0" w:color="auto"/>
      </w:divBdr>
    </w:div>
    <w:div w:id="1901819567">
      <w:bodyDiv w:val="1"/>
      <w:marLeft w:val="0"/>
      <w:marRight w:val="0"/>
      <w:marTop w:val="0"/>
      <w:marBottom w:val="0"/>
      <w:divBdr>
        <w:top w:val="none" w:sz="0" w:space="0" w:color="auto"/>
        <w:left w:val="none" w:sz="0" w:space="0" w:color="auto"/>
        <w:bottom w:val="none" w:sz="0" w:space="0" w:color="auto"/>
        <w:right w:val="none" w:sz="0" w:space="0" w:color="auto"/>
      </w:divBdr>
    </w:div>
    <w:div w:id="1904095337">
      <w:bodyDiv w:val="1"/>
      <w:marLeft w:val="0"/>
      <w:marRight w:val="0"/>
      <w:marTop w:val="0"/>
      <w:marBottom w:val="0"/>
      <w:divBdr>
        <w:top w:val="none" w:sz="0" w:space="0" w:color="auto"/>
        <w:left w:val="none" w:sz="0" w:space="0" w:color="auto"/>
        <w:bottom w:val="none" w:sz="0" w:space="0" w:color="auto"/>
        <w:right w:val="none" w:sz="0" w:space="0" w:color="auto"/>
      </w:divBdr>
    </w:div>
    <w:div w:id="1906866522">
      <w:bodyDiv w:val="1"/>
      <w:marLeft w:val="0"/>
      <w:marRight w:val="0"/>
      <w:marTop w:val="0"/>
      <w:marBottom w:val="0"/>
      <w:divBdr>
        <w:top w:val="none" w:sz="0" w:space="0" w:color="auto"/>
        <w:left w:val="none" w:sz="0" w:space="0" w:color="auto"/>
        <w:bottom w:val="none" w:sz="0" w:space="0" w:color="auto"/>
        <w:right w:val="none" w:sz="0" w:space="0" w:color="auto"/>
      </w:divBdr>
    </w:div>
    <w:div w:id="1907033461">
      <w:bodyDiv w:val="1"/>
      <w:marLeft w:val="0"/>
      <w:marRight w:val="0"/>
      <w:marTop w:val="0"/>
      <w:marBottom w:val="0"/>
      <w:divBdr>
        <w:top w:val="none" w:sz="0" w:space="0" w:color="auto"/>
        <w:left w:val="none" w:sz="0" w:space="0" w:color="auto"/>
        <w:bottom w:val="none" w:sz="0" w:space="0" w:color="auto"/>
        <w:right w:val="none" w:sz="0" w:space="0" w:color="auto"/>
      </w:divBdr>
    </w:div>
    <w:div w:id="1909606998">
      <w:bodyDiv w:val="1"/>
      <w:marLeft w:val="0"/>
      <w:marRight w:val="0"/>
      <w:marTop w:val="0"/>
      <w:marBottom w:val="0"/>
      <w:divBdr>
        <w:top w:val="none" w:sz="0" w:space="0" w:color="auto"/>
        <w:left w:val="none" w:sz="0" w:space="0" w:color="auto"/>
        <w:bottom w:val="none" w:sz="0" w:space="0" w:color="auto"/>
        <w:right w:val="none" w:sz="0" w:space="0" w:color="auto"/>
      </w:divBdr>
    </w:div>
    <w:div w:id="1909680695">
      <w:bodyDiv w:val="1"/>
      <w:marLeft w:val="0"/>
      <w:marRight w:val="0"/>
      <w:marTop w:val="0"/>
      <w:marBottom w:val="0"/>
      <w:divBdr>
        <w:top w:val="none" w:sz="0" w:space="0" w:color="auto"/>
        <w:left w:val="none" w:sz="0" w:space="0" w:color="auto"/>
        <w:bottom w:val="none" w:sz="0" w:space="0" w:color="auto"/>
        <w:right w:val="none" w:sz="0" w:space="0" w:color="auto"/>
      </w:divBdr>
    </w:div>
    <w:div w:id="1910340217">
      <w:bodyDiv w:val="1"/>
      <w:marLeft w:val="0"/>
      <w:marRight w:val="0"/>
      <w:marTop w:val="0"/>
      <w:marBottom w:val="0"/>
      <w:divBdr>
        <w:top w:val="none" w:sz="0" w:space="0" w:color="auto"/>
        <w:left w:val="none" w:sz="0" w:space="0" w:color="auto"/>
        <w:bottom w:val="none" w:sz="0" w:space="0" w:color="auto"/>
        <w:right w:val="none" w:sz="0" w:space="0" w:color="auto"/>
      </w:divBdr>
    </w:div>
    <w:div w:id="1910918696">
      <w:bodyDiv w:val="1"/>
      <w:marLeft w:val="0"/>
      <w:marRight w:val="0"/>
      <w:marTop w:val="0"/>
      <w:marBottom w:val="0"/>
      <w:divBdr>
        <w:top w:val="none" w:sz="0" w:space="0" w:color="auto"/>
        <w:left w:val="none" w:sz="0" w:space="0" w:color="auto"/>
        <w:bottom w:val="none" w:sz="0" w:space="0" w:color="auto"/>
        <w:right w:val="none" w:sz="0" w:space="0" w:color="auto"/>
      </w:divBdr>
    </w:div>
    <w:div w:id="1911425132">
      <w:bodyDiv w:val="1"/>
      <w:marLeft w:val="0"/>
      <w:marRight w:val="0"/>
      <w:marTop w:val="0"/>
      <w:marBottom w:val="0"/>
      <w:divBdr>
        <w:top w:val="none" w:sz="0" w:space="0" w:color="auto"/>
        <w:left w:val="none" w:sz="0" w:space="0" w:color="auto"/>
        <w:bottom w:val="none" w:sz="0" w:space="0" w:color="auto"/>
        <w:right w:val="none" w:sz="0" w:space="0" w:color="auto"/>
      </w:divBdr>
    </w:div>
    <w:div w:id="1912808475">
      <w:bodyDiv w:val="1"/>
      <w:marLeft w:val="0"/>
      <w:marRight w:val="0"/>
      <w:marTop w:val="0"/>
      <w:marBottom w:val="0"/>
      <w:divBdr>
        <w:top w:val="none" w:sz="0" w:space="0" w:color="auto"/>
        <w:left w:val="none" w:sz="0" w:space="0" w:color="auto"/>
        <w:bottom w:val="none" w:sz="0" w:space="0" w:color="auto"/>
        <w:right w:val="none" w:sz="0" w:space="0" w:color="auto"/>
      </w:divBdr>
    </w:div>
    <w:div w:id="1914774314">
      <w:bodyDiv w:val="1"/>
      <w:marLeft w:val="0"/>
      <w:marRight w:val="0"/>
      <w:marTop w:val="0"/>
      <w:marBottom w:val="0"/>
      <w:divBdr>
        <w:top w:val="none" w:sz="0" w:space="0" w:color="auto"/>
        <w:left w:val="none" w:sz="0" w:space="0" w:color="auto"/>
        <w:bottom w:val="none" w:sz="0" w:space="0" w:color="auto"/>
        <w:right w:val="none" w:sz="0" w:space="0" w:color="auto"/>
      </w:divBdr>
    </w:div>
    <w:div w:id="1920823404">
      <w:bodyDiv w:val="1"/>
      <w:marLeft w:val="0"/>
      <w:marRight w:val="0"/>
      <w:marTop w:val="0"/>
      <w:marBottom w:val="0"/>
      <w:divBdr>
        <w:top w:val="none" w:sz="0" w:space="0" w:color="auto"/>
        <w:left w:val="none" w:sz="0" w:space="0" w:color="auto"/>
        <w:bottom w:val="none" w:sz="0" w:space="0" w:color="auto"/>
        <w:right w:val="none" w:sz="0" w:space="0" w:color="auto"/>
      </w:divBdr>
    </w:div>
    <w:div w:id="1923372539">
      <w:bodyDiv w:val="1"/>
      <w:marLeft w:val="0"/>
      <w:marRight w:val="0"/>
      <w:marTop w:val="0"/>
      <w:marBottom w:val="0"/>
      <w:divBdr>
        <w:top w:val="none" w:sz="0" w:space="0" w:color="auto"/>
        <w:left w:val="none" w:sz="0" w:space="0" w:color="auto"/>
        <w:bottom w:val="none" w:sz="0" w:space="0" w:color="auto"/>
        <w:right w:val="none" w:sz="0" w:space="0" w:color="auto"/>
      </w:divBdr>
    </w:div>
    <w:div w:id="1925605751">
      <w:bodyDiv w:val="1"/>
      <w:marLeft w:val="0"/>
      <w:marRight w:val="0"/>
      <w:marTop w:val="0"/>
      <w:marBottom w:val="0"/>
      <w:divBdr>
        <w:top w:val="none" w:sz="0" w:space="0" w:color="auto"/>
        <w:left w:val="none" w:sz="0" w:space="0" w:color="auto"/>
        <w:bottom w:val="none" w:sz="0" w:space="0" w:color="auto"/>
        <w:right w:val="none" w:sz="0" w:space="0" w:color="auto"/>
      </w:divBdr>
    </w:div>
    <w:div w:id="1926568380">
      <w:bodyDiv w:val="1"/>
      <w:marLeft w:val="0"/>
      <w:marRight w:val="0"/>
      <w:marTop w:val="0"/>
      <w:marBottom w:val="0"/>
      <w:divBdr>
        <w:top w:val="none" w:sz="0" w:space="0" w:color="auto"/>
        <w:left w:val="none" w:sz="0" w:space="0" w:color="auto"/>
        <w:bottom w:val="none" w:sz="0" w:space="0" w:color="auto"/>
        <w:right w:val="none" w:sz="0" w:space="0" w:color="auto"/>
      </w:divBdr>
    </w:div>
    <w:div w:id="1927036234">
      <w:bodyDiv w:val="1"/>
      <w:marLeft w:val="0"/>
      <w:marRight w:val="0"/>
      <w:marTop w:val="0"/>
      <w:marBottom w:val="0"/>
      <w:divBdr>
        <w:top w:val="none" w:sz="0" w:space="0" w:color="auto"/>
        <w:left w:val="none" w:sz="0" w:space="0" w:color="auto"/>
        <w:bottom w:val="none" w:sz="0" w:space="0" w:color="auto"/>
        <w:right w:val="none" w:sz="0" w:space="0" w:color="auto"/>
      </w:divBdr>
    </w:div>
    <w:div w:id="1927953760">
      <w:bodyDiv w:val="1"/>
      <w:marLeft w:val="0"/>
      <w:marRight w:val="0"/>
      <w:marTop w:val="0"/>
      <w:marBottom w:val="0"/>
      <w:divBdr>
        <w:top w:val="none" w:sz="0" w:space="0" w:color="auto"/>
        <w:left w:val="none" w:sz="0" w:space="0" w:color="auto"/>
        <w:bottom w:val="none" w:sz="0" w:space="0" w:color="auto"/>
        <w:right w:val="none" w:sz="0" w:space="0" w:color="auto"/>
      </w:divBdr>
    </w:div>
    <w:div w:id="1928463235">
      <w:bodyDiv w:val="1"/>
      <w:marLeft w:val="0"/>
      <w:marRight w:val="0"/>
      <w:marTop w:val="0"/>
      <w:marBottom w:val="0"/>
      <w:divBdr>
        <w:top w:val="none" w:sz="0" w:space="0" w:color="auto"/>
        <w:left w:val="none" w:sz="0" w:space="0" w:color="auto"/>
        <w:bottom w:val="none" w:sz="0" w:space="0" w:color="auto"/>
        <w:right w:val="none" w:sz="0" w:space="0" w:color="auto"/>
      </w:divBdr>
    </w:div>
    <w:div w:id="1929655113">
      <w:bodyDiv w:val="1"/>
      <w:marLeft w:val="0"/>
      <w:marRight w:val="0"/>
      <w:marTop w:val="0"/>
      <w:marBottom w:val="0"/>
      <w:divBdr>
        <w:top w:val="none" w:sz="0" w:space="0" w:color="auto"/>
        <w:left w:val="none" w:sz="0" w:space="0" w:color="auto"/>
        <w:bottom w:val="none" w:sz="0" w:space="0" w:color="auto"/>
        <w:right w:val="none" w:sz="0" w:space="0" w:color="auto"/>
      </w:divBdr>
    </w:div>
    <w:div w:id="1930968080">
      <w:bodyDiv w:val="1"/>
      <w:marLeft w:val="0"/>
      <w:marRight w:val="0"/>
      <w:marTop w:val="0"/>
      <w:marBottom w:val="0"/>
      <w:divBdr>
        <w:top w:val="none" w:sz="0" w:space="0" w:color="auto"/>
        <w:left w:val="none" w:sz="0" w:space="0" w:color="auto"/>
        <w:bottom w:val="none" w:sz="0" w:space="0" w:color="auto"/>
        <w:right w:val="none" w:sz="0" w:space="0" w:color="auto"/>
      </w:divBdr>
    </w:div>
    <w:div w:id="1931427111">
      <w:bodyDiv w:val="1"/>
      <w:marLeft w:val="0"/>
      <w:marRight w:val="0"/>
      <w:marTop w:val="0"/>
      <w:marBottom w:val="0"/>
      <w:divBdr>
        <w:top w:val="none" w:sz="0" w:space="0" w:color="auto"/>
        <w:left w:val="none" w:sz="0" w:space="0" w:color="auto"/>
        <w:bottom w:val="none" w:sz="0" w:space="0" w:color="auto"/>
        <w:right w:val="none" w:sz="0" w:space="0" w:color="auto"/>
      </w:divBdr>
    </w:div>
    <w:div w:id="1932810202">
      <w:bodyDiv w:val="1"/>
      <w:marLeft w:val="0"/>
      <w:marRight w:val="0"/>
      <w:marTop w:val="0"/>
      <w:marBottom w:val="0"/>
      <w:divBdr>
        <w:top w:val="none" w:sz="0" w:space="0" w:color="auto"/>
        <w:left w:val="none" w:sz="0" w:space="0" w:color="auto"/>
        <w:bottom w:val="none" w:sz="0" w:space="0" w:color="auto"/>
        <w:right w:val="none" w:sz="0" w:space="0" w:color="auto"/>
      </w:divBdr>
    </w:div>
    <w:div w:id="1938512470">
      <w:bodyDiv w:val="1"/>
      <w:marLeft w:val="0"/>
      <w:marRight w:val="0"/>
      <w:marTop w:val="0"/>
      <w:marBottom w:val="0"/>
      <w:divBdr>
        <w:top w:val="none" w:sz="0" w:space="0" w:color="auto"/>
        <w:left w:val="none" w:sz="0" w:space="0" w:color="auto"/>
        <w:bottom w:val="none" w:sz="0" w:space="0" w:color="auto"/>
        <w:right w:val="none" w:sz="0" w:space="0" w:color="auto"/>
      </w:divBdr>
    </w:div>
    <w:div w:id="1939362505">
      <w:bodyDiv w:val="1"/>
      <w:marLeft w:val="0"/>
      <w:marRight w:val="0"/>
      <w:marTop w:val="0"/>
      <w:marBottom w:val="0"/>
      <w:divBdr>
        <w:top w:val="none" w:sz="0" w:space="0" w:color="auto"/>
        <w:left w:val="none" w:sz="0" w:space="0" w:color="auto"/>
        <w:bottom w:val="none" w:sz="0" w:space="0" w:color="auto"/>
        <w:right w:val="none" w:sz="0" w:space="0" w:color="auto"/>
      </w:divBdr>
    </w:div>
    <w:div w:id="1940217272">
      <w:bodyDiv w:val="1"/>
      <w:marLeft w:val="0"/>
      <w:marRight w:val="0"/>
      <w:marTop w:val="0"/>
      <w:marBottom w:val="0"/>
      <w:divBdr>
        <w:top w:val="none" w:sz="0" w:space="0" w:color="auto"/>
        <w:left w:val="none" w:sz="0" w:space="0" w:color="auto"/>
        <w:bottom w:val="none" w:sz="0" w:space="0" w:color="auto"/>
        <w:right w:val="none" w:sz="0" w:space="0" w:color="auto"/>
      </w:divBdr>
    </w:div>
    <w:div w:id="1940526487">
      <w:bodyDiv w:val="1"/>
      <w:marLeft w:val="0"/>
      <w:marRight w:val="0"/>
      <w:marTop w:val="0"/>
      <w:marBottom w:val="0"/>
      <w:divBdr>
        <w:top w:val="none" w:sz="0" w:space="0" w:color="auto"/>
        <w:left w:val="none" w:sz="0" w:space="0" w:color="auto"/>
        <w:bottom w:val="none" w:sz="0" w:space="0" w:color="auto"/>
        <w:right w:val="none" w:sz="0" w:space="0" w:color="auto"/>
      </w:divBdr>
    </w:div>
    <w:div w:id="1942836177">
      <w:bodyDiv w:val="1"/>
      <w:marLeft w:val="0"/>
      <w:marRight w:val="0"/>
      <w:marTop w:val="0"/>
      <w:marBottom w:val="0"/>
      <w:divBdr>
        <w:top w:val="none" w:sz="0" w:space="0" w:color="auto"/>
        <w:left w:val="none" w:sz="0" w:space="0" w:color="auto"/>
        <w:bottom w:val="none" w:sz="0" w:space="0" w:color="auto"/>
        <w:right w:val="none" w:sz="0" w:space="0" w:color="auto"/>
      </w:divBdr>
    </w:div>
    <w:div w:id="1943997059">
      <w:bodyDiv w:val="1"/>
      <w:marLeft w:val="0"/>
      <w:marRight w:val="0"/>
      <w:marTop w:val="0"/>
      <w:marBottom w:val="0"/>
      <w:divBdr>
        <w:top w:val="none" w:sz="0" w:space="0" w:color="auto"/>
        <w:left w:val="none" w:sz="0" w:space="0" w:color="auto"/>
        <w:bottom w:val="none" w:sz="0" w:space="0" w:color="auto"/>
        <w:right w:val="none" w:sz="0" w:space="0" w:color="auto"/>
      </w:divBdr>
    </w:div>
    <w:div w:id="1944217741">
      <w:bodyDiv w:val="1"/>
      <w:marLeft w:val="0"/>
      <w:marRight w:val="0"/>
      <w:marTop w:val="0"/>
      <w:marBottom w:val="0"/>
      <w:divBdr>
        <w:top w:val="none" w:sz="0" w:space="0" w:color="auto"/>
        <w:left w:val="none" w:sz="0" w:space="0" w:color="auto"/>
        <w:bottom w:val="none" w:sz="0" w:space="0" w:color="auto"/>
        <w:right w:val="none" w:sz="0" w:space="0" w:color="auto"/>
      </w:divBdr>
    </w:div>
    <w:div w:id="1945575085">
      <w:bodyDiv w:val="1"/>
      <w:marLeft w:val="0"/>
      <w:marRight w:val="0"/>
      <w:marTop w:val="0"/>
      <w:marBottom w:val="0"/>
      <w:divBdr>
        <w:top w:val="none" w:sz="0" w:space="0" w:color="auto"/>
        <w:left w:val="none" w:sz="0" w:space="0" w:color="auto"/>
        <w:bottom w:val="none" w:sz="0" w:space="0" w:color="auto"/>
        <w:right w:val="none" w:sz="0" w:space="0" w:color="auto"/>
      </w:divBdr>
    </w:div>
    <w:div w:id="1945720766">
      <w:bodyDiv w:val="1"/>
      <w:marLeft w:val="0"/>
      <w:marRight w:val="0"/>
      <w:marTop w:val="0"/>
      <w:marBottom w:val="0"/>
      <w:divBdr>
        <w:top w:val="none" w:sz="0" w:space="0" w:color="auto"/>
        <w:left w:val="none" w:sz="0" w:space="0" w:color="auto"/>
        <w:bottom w:val="none" w:sz="0" w:space="0" w:color="auto"/>
        <w:right w:val="none" w:sz="0" w:space="0" w:color="auto"/>
      </w:divBdr>
    </w:div>
    <w:div w:id="1946577202">
      <w:bodyDiv w:val="1"/>
      <w:marLeft w:val="0"/>
      <w:marRight w:val="0"/>
      <w:marTop w:val="0"/>
      <w:marBottom w:val="0"/>
      <w:divBdr>
        <w:top w:val="none" w:sz="0" w:space="0" w:color="auto"/>
        <w:left w:val="none" w:sz="0" w:space="0" w:color="auto"/>
        <w:bottom w:val="none" w:sz="0" w:space="0" w:color="auto"/>
        <w:right w:val="none" w:sz="0" w:space="0" w:color="auto"/>
      </w:divBdr>
    </w:div>
    <w:div w:id="1947880442">
      <w:bodyDiv w:val="1"/>
      <w:marLeft w:val="0"/>
      <w:marRight w:val="0"/>
      <w:marTop w:val="0"/>
      <w:marBottom w:val="0"/>
      <w:divBdr>
        <w:top w:val="none" w:sz="0" w:space="0" w:color="auto"/>
        <w:left w:val="none" w:sz="0" w:space="0" w:color="auto"/>
        <w:bottom w:val="none" w:sz="0" w:space="0" w:color="auto"/>
        <w:right w:val="none" w:sz="0" w:space="0" w:color="auto"/>
      </w:divBdr>
    </w:div>
    <w:div w:id="1949388366">
      <w:bodyDiv w:val="1"/>
      <w:marLeft w:val="0"/>
      <w:marRight w:val="0"/>
      <w:marTop w:val="0"/>
      <w:marBottom w:val="0"/>
      <w:divBdr>
        <w:top w:val="none" w:sz="0" w:space="0" w:color="auto"/>
        <w:left w:val="none" w:sz="0" w:space="0" w:color="auto"/>
        <w:bottom w:val="none" w:sz="0" w:space="0" w:color="auto"/>
        <w:right w:val="none" w:sz="0" w:space="0" w:color="auto"/>
      </w:divBdr>
    </w:div>
    <w:div w:id="1954827194">
      <w:bodyDiv w:val="1"/>
      <w:marLeft w:val="0"/>
      <w:marRight w:val="0"/>
      <w:marTop w:val="0"/>
      <w:marBottom w:val="0"/>
      <w:divBdr>
        <w:top w:val="none" w:sz="0" w:space="0" w:color="auto"/>
        <w:left w:val="none" w:sz="0" w:space="0" w:color="auto"/>
        <w:bottom w:val="none" w:sz="0" w:space="0" w:color="auto"/>
        <w:right w:val="none" w:sz="0" w:space="0" w:color="auto"/>
      </w:divBdr>
    </w:div>
    <w:div w:id="1962568160">
      <w:bodyDiv w:val="1"/>
      <w:marLeft w:val="0"/>
      <w:marRight w:val="0"/>
      <w:marTop w:val="0"/>
      <w:marBottom w:val="0"/>
      <w:divBdr>
        <w:top w:val="none" w:sz="0" w:space="0" w:color="auto"/>
        <w:left w:val="none" w:sz="0" w:space="0" w:color="auto"/>
        <w:bottom w:val="none" w:sz="0" w:space="0" w:color="auto"/>
        <w:right w:val="none" w:sz="0" w:space="0" w:color="auto"/>
      </w:divBdr>
    </w:div>
    <w:div w:id="1963228444">
      <w:bodyDiv w:val="1"/>
      <w:marLeft w:val="0"/>
      <w:marRight w:val="0"/>
      <w:marTop w:val="0"/>
      <w:marBottom w:val="0"/>
      <w:divBdr>
        <w:top w:val="none" w:sz="0" w:space="0" w:color="auto"/>
        <w:left w:val="none" w:sz="0" w:space="0" w:color="auto"/>
        <w:bottom w:val="none" w:sz="0" w:space="0" w:color="auto"/>
        <w:right w:val="none" w:sz="0" w:space="0" w:color="auto"/>
      </w:divBdr>
    </w:div>
    <w:div w:id="1963537276">
      <w:bodyDiv w:val="1"/>
      <w:marLeft w:val="0"/>
      <w:marRight w:val="0"/>
      <w:marTop w:val="0"/>
      <w:marBottom w:val="0"/>
      <w:divBdr>
        <w:top w:val="none" w:sz="0" w:space="0" w:color="auto"/>
        <w:left w:val="none" w:sz="0" w:space="0" w:color="auto"/>
        <w:bottom w:val="none" w:sz="0" w:space="0" w:color="auto"/>
        <w:right w:val="none" w:sz="0" w:space="0" w:color="auto"/>
      </w:divBdr>
    </w:div>
    <w:div w:id="1964269858">
      <w:bodyDiv w:val="1"/>
      <w:marLeft w:val="0"/>
      <w:marRight w:val="0"/>
      <w:marTop w:val="0"/>
      <w:marBottom w:val="0"/>
      <w:divBdr>
        <w:top w:val="none" w:sz="0" w:space="0" w:color="auto"/>
        <w:left w:val="none" w:sz="0" w:space="0" w:color="auto"/>
        <w:bottom w:val="none" w:sz="0" w:space="0" w:color="auto"/>
        <w:right w:val="none" w:sz="0" w:space="0" w:color="auto"/>
      </w:divBdr>
    </w:div>
    <w:div w:id="1968508438">
      <w:bodyDiv w:val="1"/>
      <w:marLeft w:val="0"/>
      <w:marRight w:val="0"/>
      <w:marTop w:val="0"/>
      <w:marBottom w:val="0"/>
      <w:divBdr>
        <w:top w:val="none" w:sz="0" w:space="0" w:color="auto"/>
        <w:left w:val="none" w:sz="0" w:space="0" w:color="auto"/>
        <w:bottom w:val="none" w:sz="0" w:space="0" w:color="auto"/>
        <w:right w:val="none" w:sz="0" w:space="0" w:color="auto"/>
      </w:divBdr>
    </w:div>
    <w:div w:id="1969388442">
      <w:bodyDiv w:val="1"/>
      <w:marLeft w:val="0"/>
      <w:marRight w:val="0"/>
      <w:marTop w:val="0"/>
      <w:marBottom w:val="0"/>
      <w:divBdr>
        <w:top w:val="none" w:sz="0" w:space="0" w:color="auto"/>
        <w:left w:val="none" w:sz="0" w:space="0" w:color="auto"/>
        <w:bottom w:val="none" w:sz="0" w:space="0" w:color="auto"/>
        <w:right w:val="none" w:sz="0" w:space="0" w:color="auto"/>
      </w:divBdr>
    </w:div>
    <w:div w:id="1973707304">
      <w:bodyDiv w:val="1"/>
      <w:marLeft w:val="0"/>
      <w:marRight w:val="0"/>
      <w:marTop w:val="0"/>
      <w:marBottom w:val="0"/>
      <w:divBdr>
        <w:top w:val="none" w:sz="0" w:space="0" w:color="auto"/>
        <w:left w:val="none" w:sz="0" w:space="0" w:color="auto"/>
        <w:bottom w:val="none" w:sz="0" w:space="0" w:color="auto"/>
        <w:right w:val="none" w:sz="0" w:space="0" w:color="auto"/>
      </w:divBdr>
    </w:div>
    <w:div w:id="1976371626">
      <w:bodyDiv w:val="1"/>
      <w:marLeft w:val="0"/>
      <w:marRight w:val="0"/>
      <w:marTop w:val="0"/>
      <w:marBottom w:val="0"/>
      <w:divBdr>
        <w:top w:val="none" w:sz="0" w:space="0" w:color="auto"/>
        <w:left w:val="none" w:sz="0" w:space="0" w:color="auto"/>
        <w:bottom w:val="none" w:sz="0" w:space="0" w:color="auto"/>
        <w:right w:val="none" w:sz="0" w:space="0" w:color="auto"/>
      </w:divBdr>
    </w:div>
    <w:div w:id="1978147345">
      <w:bodyDiv w:val="1"/>
      <w:marLeft w:val="0"/>
      <w:marRight w:val="0"/>
      <w:marTop w:val="0"/>
      <w:marBottom w:val="0"/>
      <w:divBdr>
        <w:top w:val="none" w:sz="0" w:space="0" w:color="auto"/>
        <w:left w:val="none" w:sz="0" w:space="0" w:color="auto"/>
        <w:bottom w:val="none" w:sz="0" w:space="0" w:color="auto"/>
        <w:right w:val="none" w:sz="0" w:space="0" w:color="auto"/>
      </w:divBdr>
    </w:div>
    <w:div w:id="1978411347">
      <w:bodyDiv w:val="1"/>
      <w:marLeft w:val="0"/>
      <w:marRight w:val="0"/>
      <w:marTop w:val="0"/>
      <w:marBottom w:val="0"/>
      <w:divBdr>
        <w:top w:val="none" w:sz="0" w:space="0" w:color="auto"/>
        <w:left w:val="none" w:sz="0" w:space="0" w:color="auto"/>
        <w:bottom w:val="none" w:sz="0" w:space="0" w:color="auto"/>
        <w:right w:val="none" w:sz="0" w:space="0" w:color="auto"/>
      </w:divBdr>
    </w:div>
    <w:div w:id="1978604793">
      <w:bodyDiv w:val="1"/>
      <w:marLeft w:val="0"/>
      <w:marRight w:val="0"/>
      <w:marTop w:val="0"/>
      <w:marBottom w:val="0"/>
      <w:divBdr>
        <w:top w:val="none" w:sz="0" w:space="0" w:color="auto"/>
        <w:left w:val="none" w:sz="0" w:space="0" w:color="auto"/>
        <w:bottom w:val="none" w:sz="0" w:space="0" w:color="auto"/>
        <w:right w:val="none" w:sz="0" w:space="0" w:color="auto"/>
      </w:divBdr>
    </w:div>
    <w:div w:id="1979796954">
      <w:bodyDiv w:val="1"/>
      <w:marLeft w:val="0"/>
      <w:marRight w:val="0"/>
      <w:marTop w:val="0"/>
      <w:marBottom w:val="0"/>
      <w:divBdr>
        <w:top w:val="none" w:sz="0" w:space="0" w:color="auto"/>
        <w:left w:val="none" w:sz="0" w:space="0" w:color="auto"/>
        <w:bottom w:val="none" w:sz="0" w:space="0" w:color="auto"/>
        <w:right w:val="none" w:sz="0" w:space="0" w:color="auto"/>
      </w:divBdr>
    </w:div>
    <w:div w:id="1979798984">
      <w:bodyDiv w:val="1"/>
      <w:marLeft w:val="0"/>
      <w:marRight w:val="0"/>
      <w:marTop w:val="0"/>
      <w:marBottom w:val="0"/>
      <w:divBdr>
        <w:top w:val="none" w:sz="0" w:space="0" w:color="auto"/>
        <w:left w:val="none" w:sz="0" w:space="0" w:color="auto"/>
        <w:bottom w:val="none" w:sz="0" w:space="0" w:color="auto"/>
        <w:right w:val="none" w:sz="0" w:space="0" w:color="auto"/>
      </w:divBdr>
    </w:div>
    <w:div w:id="1981884768">
      <w:bodyDiv w:val="1"/>
      <w:marLeft w:val="0"/>
      <w:marRight w:val="0"/>
      <w:marTop w:val="0"/>
      <w:marBottom w:val="0"/>
      <w:divBdr>
        <w:top w:val="none" w:sz="0" w:space="0" w:color="auto"/>
        <w:left w:val="none" w:sz="0" w:space="0" w:color="auto"/>
        <w:bottom w:val="none" w:sz="0" w:space="0" w:color="auto"/>
        <w:right w:val="none" w:sz="0" w:space="0" w:color="auto"/>
      </w:divBdr>
    </w:div>
    <w:div w:id="1983734780">
      <w:bodyDiv w:val="1"/>
      <w:marLeft w:val="0"/>
      <w:marRight w:val="0"/>
      <w:marTop w:val="0"/>
      <w:marBottom w:val="0"/>
      <w:divBdr>
        <w:top w:val="none" w:sz="0" w:space="0" w:color="auto"/>
        <w:left w:val="none" w:sz="0" w:space="0" w:color="auto"/>
        <w:bottom w:val="none" w:sz="0" w:space="0" w:color="auto"/>
        <w:right w:val="none" w:sz="0" w:space="0" w:color="auto"/>
      </w:divBdr>
    </w:div>
    <w:div w:id="1985310290">
      <w:bodyDiv w:val="1"/>
      <w:marLeft w:val="0"/>
      <w:marRight w:val="0"/>
      <w:marTop w:val="0"/>
      <w:marBottom w:val="0"/>
      <w:divBdr>
        <w:top w:val="none" w:sz="0" w:space="0" w:color="auto"/>
        <w:left w:val="none" w:sz="0" w:space="0" w:color="auto"/>
        <w:bottom w:val="none" w:sz="0" w:space="0" w:color="auto"/>
        <w:right w:val="none" w:sz="0" w:space="0" w:color="auto"/>
      </w:divBdr>
    </w:div>
    <w:div w:id="1990745197">
      <w:bodyDiv w:val="1"/>
      <w:marLeft w:val="0"/>
      <w:marRight w:val="0"/>
      <w:marTop w:val="0"/>
      <w:marBottom w:val="0"/>
      <w:divBdr>
        <w:top w:val="none" w:sz="0" w:space="0" w:color="auto"/>
        <w:left w:val="none" w:sz="0" w:space="0" w:color="auto"/>
        <w:bottom w:val="none" w:sz="0" w:space="0" w:color="auto"/>
        <w:right w:val="none" w:sz="0" w:space="0" w:color="auto"/>
      </w:divBdr>
    </w:div>
    <w:div w:id="1993093866">
      <w:bodyDiv w:val="1"/>
      <w:marLeft w:val="0"/>
      <w:marRight w:val="0"/>
      <w:marTop w:val="0"/>
      <w:marBottom w:val="0"/>
      <w:divBdr>
        <w:top w:val="none" w:sz="0" w:space="0" w:color="auto"/>
        <w:left w:val="none" w:sz="0" w:space="0" w:color="auto"/>
        <w:bottom w:val="none" w:sz="0" w:space="0" w:color="auto"/>
        <w:right w:val="none" w:sz="0" w:space="0" w:color="auto"/>
      </w:divBdr>
    </w:div>
    <w:div w:id="1993631304">
      <w:bodyDiv w:val="1"/>
      <w:marLeft w:val="0"/>
      <w:marRight w:val="0"/>
      <w:marTop w:val="0"/>
      <w:marBottom w:val="0"/>
      <w:divBdr>
        <w:top w:val="none" w:sz="0" w:space="0" w:color="auto"/>
        <w:left w:val="none" w:sz="0" w:space="0" w:color="auto"/>
        <w:bottom w:val="none" w:sz="0" w:space="0" w:color="auto"/>
        <w:right w:val="none" w:sz="0" w:space="0" w:color="auto"/>
      </w:divBdr>
    </w:div>
    <w:div w:id="2000959470">
      <w:bodyDiv w:val="1"/>
      <w:marLeft w:val="0"/>
      <w:marRight w:val="0"/>
      <w:marTop w:val="0"/>
      <w:marBottom w:val="0"/>
      <w:divBdr>
        <w:top w:val="none" w:sz="0" w:space="0" w:color="auto"/>
        <w:left w:val="none" w:sz="0" w:space="0" w:color="auto"/>
        <w:bottom w:val="none" w:sz="0" w:space="0" w:color="auto"/>
        <w:right w:val="none" w:sz="0" w:space="0" w:color="auto"/>
      </w:divBdr>
    </w:div>
    <w:div w:id="2002927134">
      <w:bodyDiv w:val="1"/>
      <w:marLeft w:val="0"/>
      <w:marRight w:val="0"/>
      <w:marTop w:val="0"/>
      <w:marBottom w:val="0"/>
      <w:divBdr>
        <w:top w:val="none" w:sz="0" w:space="0" w:color="auto"/>
        <w:left w:val="none" w:sz="0" w:space="0" w:color="auto"/>
        <w:bottom w:val="none" w:sz="0" w:space="0" w:color="auto"/>
        <w:right w:val="none" w:sz="0" w:space="0" w:color="auto"/>
      </w:divBdr>
    </w:div>
    <w:div w:id="2003653991">
      <w:bodyDiv w:val="1"/>
      <w:marLeft w:val="0"/>
      <w:marRight w:val="0"/>
      <w:marTop w:val="0"/>
      <w:marBottom w:val="0"/>
      <w:divBdr>
        <w:top w:val="none" w:sz="0" w:space="0" w:color="auto"/>
        <w:left w:val="none" w:sz="0" w:space="0" w:color="auto"/>
        <w:bottom w:val="none" w:sz="0" w:space="0" w:color="auto"/>
        <w:right w:val="none" w:sz="0" w:space="0" w:color="auto"/>
      </w:divBdr>
    </w:div>
    <w:div w:id="2004047212">
      <w:bodyDiv w:val="1"/>
      <w:marLeft w:val="0"/>
      <w:marRight w:val="0"/>
      <w:marTop w:val="0"/>
      <w:marBottom w:val="0"/>
      <w:divBdr>
        <w:top w:val="none" w:sz="0" w:space="0" w:color="auto"/>
        <w:left w:val="none" w:sz="0" w:space="0" w:color="auto"/>
        <w:bottom w:val="none" w:sz="0" w:space="0" w:color="auto"/>
        <w:right w:val="none" w:sz="0" w:space="0" w:color="auto"/>
      </w:divBdr>
    </w:div>
    <w:div w:id="2005934616">
      <w:bodyDiv w:val="1"/>
      <w:marLeft w:val="0"/>
      <w:marRight w:val="0"/>
      <w:marTop w:val="0"/>
      <w:marBottom w:val="0"/>
      <w:divBdr>
        <w:top w:val="none" w:sz="0" w:space="0" w:color="auto"/>
        <w:left w:val="none" w:sz="0" w:space="0" w:color="auto"/>
        <w:bottom w:val="none" w:sz="0" w:space="0" w:color="auto"/>
        <w:right w:val="none" w:sz="0" w:space="0" w:color="auto"/>
      </w:divBdr>
    </w:div>
    <w:div w:id="2012873719">
      <w:bodyDiv w:val="1"/>
      <w:marLeft w:val="0"/>
      <w:marRight w:val="0"/>
      <w:marTop w:val="0"/>
      <w:marBottom w:val="0"/>
      <w:divBdr>
        <w:top w:val="none" w:sz="0" w:space="0" w:color="auto"/>
        <w:left w:val="none" w:sz="0" w:space="0" w:color="auto"/>
        <w:bottom w:val="none" w:sz="0" w:space="0" w:color="auto"/>
        <w:right w:val="none" w:sz="0" w:space="0" w:color="auto"/>
      </w:divBdr>
    </w:div>
    <w:div w:id="2013145318">
      <w:bodyDiv w:val="1"/>
      <w:marLeft w:val="0"/>
      <w:marRight w:val="0"/>
      <w:marTop w:val="0"/>
      <w:marBottom w:val="0"/>
      <w:divBdr>
        <w:top w:val="none" w:sz="0" w:space="0" w:color="auto"/>
        <w:left w:val="none" w:sz="0" w:space="0" w:color="auto"/>
        <w:bottom w:val="none" w:sz="0" w:space="0" w:color="auto"/>
        <w:right w:val="none" w:sz="0" w:space="0" w:color="auto"/>
      </w:divBdr>
    </w:div>
    <w:div w:id="2014186660">
      <w:bodyDiv w:val="1"/>
      <w:marLeft w:val="0"/>
      <w:marRight w:val="0"/>
      <w:marTop w:val="0"/>
      <w:marBottom w:val="0"/>
      <w:divBdr>
        <w:top w:val="none" w:sz="0" w:space="0" w:color="auto"/>
        <w:left w:val="none" w:sz="0" w:space="0" w:color="auto"/>
        <w:bottom w:val="none" w:sz="0" w:space="0" w:color="auto"/>
        <w:right w:val="none" w:sz="0" w:space="0" w:color="auto"/>
      </w:divBdr>
    </w:div>
    <w:div w:id="2015304804">
      <w:bodyDiv w:val="1"/>
      <w:marLeft w:val="0"/>
      <w:marRight w:val="0"/>
      <w:marTop w:val="0"/>
      <w:marBottom w:val="0"/>
      <w:divBdr>
        <w:top w:val="none" w:sz="0" w:space="0" w:color="auto"/>
        <w:left w:val="none" w:sz="0" w:space="0" w:color="auto"/>
        <w:bottom w:val="none" w:sz="0" w:space="0" w:color="auto"/>
        <w:right w:val="none" w:sz="0" w:space="0" w:color="auto"/>
      </w:divBdr>
    </w:div>
    <w:div w:id="2018076037">
      <w:bodyDiv w:val="1"/>
      <w:marLeft w:val="0"/>
      <w:marRight w:val="0"/>
      <w:marTop w:val="0"/>
      <w:marBottom w:val="0"/>
      <w:divBdr>
        <w:top w:val="none" w:sz="0" w:space="0" w:color="auto"/>
        <w:left w:val="none" w:sz="0" w:space="0" w:color="auto"/>
        <w:bottom w:val="none" w:sz="0" w:space="0" w:color="auto"/>
        <w:right w:val="none" w:sz="0" w:space="0" w:color="auto"/>
      </w:divBdr>
    </w:div>
    <w:div w:id="2019304122">
      <w:bodyDiv w:val="1"/>
      <w:marLeft w:val="0"/>
      <w:marRight w:val="0"/>
      <w:marTop w:val="0"/>
      <w:marBottom w:val="0"/>
      <w:divBdr>
        <w:top w:val="none" w:sz="0" w:space="0" w:color="auto"/>
        <w:left w:val="none" w:sz="0" w:space="0" w:color="auto"/>
        <w:bottom w:val="none" w:sz="0" w:space="0" w:color="auto"/>
        <w:right w:val="none" w:sz="0" w:space="0" w:color="auto"/>
      </w:divBdr>
    </w:div>
    <w:div w:id="2019848998">
      <w:bodyDiv w:val="1"/>
      <w:marLeft w:val="0"/>
      <w:marRight w:val="0"/>
      <w:marTop w:val="0"/>
      <w:marBottom w:val="0"/>
      <w:divBdr>
        <w:top w:val="none" w:sz="0" w:space="0" w:color="auto"/>
        <w:left w:val="none" w:sz="0" w:space="0" w:color="auto"/>
        <w:bottom w:val="none" w:sz="0" w:space="0" w:color="auto"/>
        <w:right w:val="none" w:sz="0" w:space="0" w:color="auto"/>
      </w:divBdr>
    </w:div>
    <w:div w:id="2021393918">
      <w:bodyDiv w:val="1"/>
      <w:marLeft w:val="0"/>
      <w:marRight w:val="0"/>
      <w:marTop w:val="0"/>
      <w:marBottom w:val="0"/>
      <w:divBdr>
        <w:top w:val="none" w:sz="0" w:space="0" w:color="auto"/>
        <w:left w:val="none" w:sz="0" w:space="0" w:color="auto"/>
        <w:bottom w:val="none" w:sz="0" w:space="0" w:color="auto"/>
        <w:right w:val="none" w:sz="0" w:space="0" w:color="auto"/>
      </w:divBdr>
    </w:div>
    <w:div w:id="2022007294">
      <w:bodyDiv w:val="1"/>
      <w:marLeft w:val="0"/>
      <w:marRight w:val="0"/>
      <w:marTop w:val="0"/>
      <w:marBottom w:val="0"/>
      <w:divBdr>
        <w:top w:val="none" w:sz="0" w:space="0" w:color="auto"/>
        <w:left w:val="none" w:sz="0" w:space="0" w:color="auto"/>
        <w:bottom w:val="none" w:sz="0" w:space="0" w:color="auto"/>
        <w:right w:val="none" w:sz="0" w:space="0" w:color="auto"/>
      </w:divBdr>
    </w:div>
    <w:div w:id="2024745488">
      <w:bodyDiv w:val="1"/>
      <w:marLeft w:val="0"/>
      <w:marRight w:val="0"/>
      <w:marTop w:val="0"/>
      <w:marBottom w:val="0"/>
      <w:divBdr>
        <w:top w:val="none" w:sz="0" w:space="0" w:color="auto"/>
        <w:left w:val="none" w:sz="0" w:space="0" w:color="auto"/>
        <w:bottom w:val="none" w:sz="0" w:space="0" w:color="auto"/>
        <w:right w:val="none" w:sz="0" w:space="0" w:color="auto"/>
      </w:divBdr>
    </w:div>
    <w:div w:id="2027096498">
      <w:bodyDiv w:val="1"/>
      <w:marLeft w:val="0"/>
      <w:marRight w:val="0"/>
      <w:marTop w:val="0"/>
      <w:marBottom w:val="0"/>
      <w:divBdr>
        <w:top w:val="none" w:sz="0" w:space="0" w:color="auto"/>
        <w:left w:val="none" w:sz="0" w:space="0" w:color="auto"/>
        <w:bottom w:val="none" w:sz="0" w:space="0" w:color="auto"/>
        <w:right w:val="none" w:sz="0" w:space="0" w:color="auto"/>
      </w:divBdr>
    </w:div>
    <w:div w:id="2030522650">
      <w:bodyDiv w:val="1"/>
      <w:marLeft w:val="0"/>
      <w:marRight w:val="0"/>
      <w:marTop w:val="0"/>
      <w:marBottom w:val="0"/>
      <w:divBdr>
        <w:top w:val="none" w:sz="0" w:space="0" w:color="auto"/>
        <w:left w:val="none" w:sz="0" w:space="0" w:color="auto"/>
        <w:bottom w:val="none" w:sz="0" w:space="0" w:color="auto"/>
        <w:right w:val="none" w:sz="0" w:space="0" w:color="auto"/>
      </w:divBdr>
    </w:div>
    <w:div w:id="2031180704">
      <w:bodyDiv w:val="1"/>
      <w:marLeft w:val="0"/>
      <w:marRight w:val="0"/>
      <w:marTop w:val="0"/>
      <w:marBottom w:val="0"/>
      <w:divBdr>
        <w:top w:val="none" w:sz="0" w:space="0" w:color="auto"/>
        <w:left w:val="none" w:sz="0" w:space="0" w:color="auto"/>
        <w:bottom w:val="none" w:sz="0" w:space="0" w:color="auto"/>
        <w:right w:val="none" w:sz="0" w:space="0" w:color="auto"/>
      </w:divBdr>
    </w:div>
    <w:div w:id="2031489907">
      <w:bodyDiv w:val="1"/>
      <w:marLeft w:val="0"/>
      <w:marRight w:val="0"/>
      <w:marTop w:val="0"/>
      <w:marBottom w:val="0"/>
      <w:divBdr>
        <w:top w:val="none" w:sz="0" w:space="0" w:color="auto"/>
        <w:left w:val="none" w:sz="0" w:space="0" w:color="auto"/>
        <w:bottom w:val="none" w:sz="0" w:space="0" w:color="auto"/>
        <w:right w:val="none" w:sz="0" w:space="0" w:color="auto"/>
      </w:divBdr>
    </w:div>
    <w:div w:id="2033915694">
      <w:bodyDiv w:val="1"/>
      <w:marLeft w:val="0"/>
      <w:marRight w:val="0"/>
      <w:marTop w:val="0"/>
      <w:marBottom w:val="0"/>
      <w:divBdr>
        <w:top w:val="none" w:sz="0" w:space="0" w:color="auto"/>
        <w:left w:val="none" w:sz="0" w:space="0" w:color="auto"/>
        <w:bottom w:val="none" w:sz="0" w:space="0" w:color="auto"/>
        <w:right w:val="none" w:sz="0" w:space="0" w:color="auto"/>
      </w:divBdr>
    </w:div>
    <w:div w:id="2034914543">
      <w:bodyDiv w:val="1"/>
      <w:marLeft w:val="0"/>
      <w:marRight w:val="0"/>
      <w:marTop w:val="0"/>
      <w:marBottom w:val="0"/>
      <w:divBdr>
        <w:top w:val="none" w:sz="0" w:space="0" w:color="auto"/>
        <w:left w:val="none" w:sz="0" w:space="0" w:color="auto"/>
        <w:bottom w:val="none" w:sz="0" w:space="0" w:color="auto"/>
        <w:right w:val="none" w:sz="0" w:space="0" w:color="auto"/>
      </w:divBdr>
    </w:div>
    <w:div w:id="2040737720">
      <w:bodyDiv w:val="1"/>
      <w:marLeft w:val="0"/>
      <w:marRight w:val="0"/>
      <w:marTop w:val="0"/>
      <w:marBottom w:val="0"/>
      <w:divBdr>
        <w:top w:val="none" w:sz="0" w:space="0" w:color="auto"/>
        <w:left w:val="none" w:sz="0" w:space="0" w:color="auto"/>
        <w:bottom w:val="none" w:sz="0" w:space="0" w:color="auto"/>
        <w:right w:val="none" w:sz="0" w:space="0" w:color="auto"/>
      </w:divBdr>
    </w:div>
    <w:div w:id="2042170510">
      <w:bodyDiv w:val="1"/>
      <w:marLeft w:val="0"/>
      <w:marRight w:val="0"/>
      <w:marTop w:val="0"/>
      <w:marBottom w:val="0"/>
      <w:divBdr>
        <w:top w:val="none" w:sz="0" w:space="0" w:color="auto"/>
        <w:left w:val="none" w:sz="0" w:space="0" w:color="auto"/>
        <w:bottom w:val="none" w:sz="0" w:space="0" w:color="auto"/>
        <w:right w:val="none" w:sz="0" w:space="0" w:color="auto"/>
      </w:divBdr>
    </w:div>
    <w:div w:id="2042701486">
      <w:bodyDiv w:val="1"/>
      <w:marLeft w:val="0"/>
      <w:marRight w:val="0"/>
      <w:marTop w:val="0"/>
      <w:marBottom w:val="0"/>
      <w:divBdr>
        <w:top w:val="none" w:sz="0" w:space="0" w:color="auto"/>
        <w:left w:val="none" w:sz="0" w:space="0" w:color="auto"/>
        <w:bottom w:val="none" w:sz="0" w:space="0" w:color="auto"/>
        <w:right w:val="none" w:sz="0" w:space="0" w:color="auto"/>
      </w:divBdr>
    </w:div>
    <w:div w:id="2043166837">
      <w:bodyDiv w:val="1"/>
      <w:marLeft w:val="0"/>
      <w:marRight w:val="0"/>
      <w:marTop w:val="0"/>
      <w:marBottom w:val="0"/>
      <w:divBdr>
        <w:top w:val="none" w:sz="0" w:space="0" w:color="auto"/>
        <w:left w:val="none" w:sz="0" w:space="0" w:color="auto"/>
        <w:bottom w:val="none" w:sz="0" w:space="0" w:color="auto"/>
        <w:right w:val="none" w:sz="0" w:space="0" w:color="auto"/>
      </w:divBdr>
    </w:div>
    <w:div w:id="2043555861">
      <w:bodyDiv w:val="1"/>
      <w:marLeft w:val="0"/>
      <w:marRight w:val="0"/>
      <w:marTop w:val="0"/>
      <w:marBottom w:val="0"/>
      <w:divBdr>
        <w:top w:val="none" w:sz="0" w:space="0" w:color="auto"/>
        <w:left w:val="none" w:sz="0" w:space="0" w:color="auto"/>
        <w:bottom w:val="none" w:sz="0" w:space="0" w:color="auto"/>
        <w:right w:val="none" w:sz="0" w:space="0" w:color="auto"/>
      </w:divBdr>
    </w:div>
    <w:div w:id="2045402628">
      <w:bodyDiv w:val="1"/>
      <w:marLeft w:val="0"/>
      <w:marRight w:val="0"/>
      <w:marTop w:val="0"/>
      <w:marBottom w:val="0"/>
      <w:divBdr>
        <w:top w:val="none" w:sz="0" w:space="0" w:color="auto"/>
        <w:left w:val="none" w:sz="0" w:space="0" w:color="auto"/>
        <w:bottom w:val="none" w:sz="0" w:space="0" w:color="auto"/>
        <w:right w:val="none" w:sz="0" w:space="0" w:color="auto"/>
      </w:divBdr>
    </w:div>
    <w:div w:id="2048525013">
      <w:bodyDiv w:val="1"/>
      <w:marLeft w:val="0"/>
      <w:marRight w:val="0"/>
      <w:marTop w:val="0"/>
      <w:marBottom w:val="0"/>
      <w:divBdr>
        <w:top w:val="none" w:sz="0" w:space="0" w:color="auto"/>
        <w:left w:val="none" w:sz="0" w:space="0" w:color="auto"/>
        <w:bottom w:val="none" w:sz="0" w:space="0" w:color="auto"/>
        <w:right w:val="none" w:sz="0" w:space="0" w:color="auto"/>
      </w:divBdr>
    </w:div>
    <w:div w:id="2050760409">
      <w:bodyDiv w:val="1"/>
      <w:marLeft w:val="0"/>
      <w:marRight w:val="0"/>
      <w:marTop w:val="0"/>
      <w:marBottom w:val="0"/>
      <w:divBdr>
        <w:top w:val="none" w:sz="0" w:space="0" w:color="auto"/>
        <w:left w:val="none" w:sz="0" w:space="0" w:color="auto"/>
        <w:bottom w:val="none" w:sz="0" w:space="0" w:color="auto"/>
        <w:right w:val="none" w:sz="0" w:space="0" w:color="auto"/>
      </w:divBdr>
    </w:div>
    <w:div w:id="2051102837">
      <w:bodyDiv w:val="1"/>
      <w:marLeft w:val="0"/>
      <w:marRight w:val="0"/>
      <w:marTop w:val="0"/>
      <w:marBottom w:val="0"/>
      <w:divBdr>
        <w:top w:val="none" w:sz="0" w:space="0" w:color="auto"/>
        <w:left w:val="none" w:sz="0" w:space="0" w:color="auto"/>
        <w:bottom w:val="none" w:sz="0" w:space="0" w:color="auto"/>
        <w:right w:val="none" w:sz="0" w:space="0" w:color="auto"/>
      </w:divBdr>
    </w:div>
    <w:div w:id="2051804175">
      <w:bodyDiv w:val="1"/>
      <w:marLeft w:val="0"/>
      <w:marRight w:val="0"/>
      <w:marTop w:val="0"/>
      <w:marBottom w:val="0"/>
      <w:divBdr>
        <w:top w:val="none" w:sz="0" w:space="0" w:color="auto"/>
        <w:left w:val="none" w:sz="0" w:space="0" w:color="auto"/>
        <w:bottom w:val="none" w:sz="0" w:space="0" w:color="auto"/>
        <w:right w:val="none" w:sz="0" w:space="0" w:color="auto"/>
      </w:divBdr>
    </w:div>
    <w:div w:id="2053188431">
      <w:bodyDiv w:val="1"/>
      <w:marLeft w:val="0"/>
      <w:marRight w:val="0"/>
      <w:marTop w:val="0"/>
      <w:marBottom w:val="0"/>
      <w:divBdr>
        <w:top w:val="none" w:sz="0" w:space="0" w:color="auto"/>
        <w:left w:val="none" w:sz="0" w:space="0" w:color="auto"/>
        <w:bottom w:val="none" w:sz="0" w:space="0" w:color="auto"/>
        <w:right w:val="none" w:sz="0" w:space="0" w:color="auto"/>
      </w:divBdr>
    </w:div>
    <w:div w:id="2053798710">
      <w:bodyDiv w:val="1"/>
      <w:marLeft w:val="0"/>
      <w:marRight w:val="0"/>
      <w:marTop w:val="0"/>
      <w:marBottom w:val="0"/>
      <w:divBdr>
        <w:top w:val="none" w:sz="0" w:space="0" w:color="auto"/>
        <w:left w:val="none" w:sz="0" w:space="0" w:color="auto"/>
        <w:bottom w:val="none" w:sz="0" w:space="0" w:color="auto"/>
        <w:right w:val="none" w:sz="0" w:space="0" w:color="auto"/>
      </w:divBdr>
    </w:div>
    <w:div w:id="2059746036">
      <w:bodyDiv w:val="1"/>
      <w:marLeft w:val="0"/>
      <w:marRight w:val="0"/>
      <w:marTop w:val="0"/>
      <w:marBottom w:val="0"/>
      <w:divBdr>
        <w:top w:val="none" w:sz="0" w:space="0" w:color="auto"/>
        <w:left w:val="none" w:sz="0" w:space="0" w:color="auto"/>
        <w:bottom w:val="none" w:sz="0" w:space="0" w:color="auto"/>
        <w:right w:val="none" w:sz="0" w:space="0" w:color="auto"/>
      </w:divBdr>
    </w:div>
    <w:div w:id="2060931393">
      <w:bodyDiv w:val="1"/>
      <w:marLeft w:val="0"/>
      <w:marRight w:val="0"/>
      <w:marTop w:val="0"/>
      <w:marBottom w:val="0"/>
      <w:divBdr>
        <w:top w:val="none" w:sz="0" w:space="0" w:color="auto"/>
        <w:left w:val="none" w:sz="0" w:space="0" w:color="auto"/>
        <w:bottom w:val="none" w:sz="0" w:space="0" w:color="auto"/>
        <w:right w:val="none" w:sz="0" w:space="0" w:color="auto"/>
      </w:divBdr>
    </w:div>
    <w:div w:id="2063019132">
      <w:bodyDiv w:val="1"/>
      <w:marLeft w:val="0"/>
      <w:marRight w:val="0"/>
      <w:marTop w:val="0"/>
      <w:marBottom w:val="0"/>
      <w:divBdr>
        <w:top w:val="none" w:sz="0" w:space="0" w:color="auto"/>
        <w:left w:val="none" w:sz="0" w:space="0" w:color="auto"/>
        <w:bottom w:val="none" w:sz="0" w:space="0" w:color="auto"/>
        <w:right w:val="none" w:sz="0" w:space="0" w:color="auto"/>
      </w:divBdr>
    </w:div>
    <w:div w:id="2063207082">
      <w:bodyDiv w:val="1"/>
      <w:marLeft w:val="0"/>
      <w:marRight w:val="0"/>
      <w:marTop w:val="0"/>
      <w:marBottom w:val="0"/>
      <w:divBdr>
        <w:top w:val="none" w:sz="0" w:space="0" w:color="auto"/>
        <w:left w:val="none" w:sz="0" w:space="0" w:color="auto"/>
        <w:bottom w:val="none" w:sz="0" w:space="0" w:color="auto"/>
        <w:right w:val="none" w:sz="0" w:space="0" w:color="auto"/>
      </w:divBdr>
    </w:div>
    <w:div w:id="2069061894">
      <w:bodyDiv w:val="1"/>
      <w:marLeft w:val="0"/>
      <w:marRight w:val="0"/>
      <w:marTop w:val="0"/>
      <w:marBottom w:val="0"/>
      <w:divBdr>
        <w:top w:val="none" w:sz="0" w:space="0" w:color="auto"/>
        <w:left w:val="none" w:sz="0" w:space="0" w:color="auto"/>
        <w:bottom w:val="none" w:sz="0" w:space="0" w:color="auto"/>
        <w:right w:val="none" w:sz="0" w:space="0" w:color="auto"/>
      </w:divBdr>
    </w:div>
    <w:div w:id="2070183585">
      <w:bodyDiv w:val="1"/>
      <w:marLeft w:val="0"/>
      <w:marRight w:val="0"/>
      <w:marTop w:val="0"/>
      <w:marBottom w:val="0"/>
      <w:divBdr>
        <w:top w:val="none" w:sz="0" w:space="0" w:color="auto"/>
        <w:left w:val="none" w:sz="0" w:space="0" w:color="auto"/>
        <w:bottom w:val="none" w:sz="0" w:space="0" w:color="auto"/>
        <w:right w:val="none" w:sz="0" w:space="0" w:color="auto"/>
      </w:divBdr>
    </w:div>
    <w:div w:id="2071227653">
      <w:bodyDiv w:val="1"/>
      <w:marLeft w:val="0"/>
      <w:marRight w:val="0"/>
      <w:marTop w:val="0"/>
      <w:marBottom w:val="0"/>
      <w:divBdr>
        <w:top w:val="none" w:sz="0" w:space="0" w:color="auto"/>
        <w:left w:val="none" w:sz="0" w:space="0" w:color="auto"/>
        <w:bottom w:val="none" w:sz="0" w:space="0" w:color="auto"/>
        <w:right w:val="none" w:sz="0" w:space="0" w:color="auto"/>
      </w:divBdr>
    </w:div>
    <w:div w:id="2072655942">
      <w:bodyDiv w:val="1"/>
      <w:marLeft w:val="0"/>
      <w:marRight w:val="0"/>
      <w:marTop w:val="0"/>
      <w:marBottom w:val="0"/>
      <w:divBdr>
        <w:top w:val="none" w:sz="0" w:space="0" w:color="auto"/>
        <w:left w:val="none" w:sz="0" w:space="0" w:color="auto"/>
        <w:bottom w:val="none" w:sz="0" w:space="0" w:color="auto"/>
        <w:right w:val="none" w:sz="0" w:space="0" w:color="auto"/>
      </w:divBdr>
    </w:div>
    <w:div w:id="2076077869">
      <w:bodyDiv w:val="1"/>
      <w:marLeft w:val="0"/>
      <w:marRight w:val="0"/>
      <w:marTop w:val="0"/>
      <w:marBottom w:val="0"/>
      <w:divBdr>
        <w:top w:val="none" w:sz="0" w:space="0" w:color="auto"/>
        <w:left w:val="none" w:sz="0" w:space="0" w:color="auto"/>
        <w:bottom w:val="none" w:sz="0" w:space="0" w:color="auto"/>
        <w:right w:val="none" w:sz="0" w:space="0" w:color="auto"/>
      </w:divBdr>
    </w:div>
    <w:div w:id="2078241636">
      <w:bodyDiv w:val="1"/>
      <w:marLeft w:val="0"/>
      <w:marRight w:val="0"/>
      <w:marTop w:val="0"/>
      <w:marBottom w:val="0"/>
      <w:divBdr>
        <w:top w:val="none" w:sz="0" w:space="0" w:color="auto"/>
        <w:left w:val="none" w:sz="0" w:space="0" w:color="auto"/>
        <w:bottom w:val="none" w:sz="0" w:space="0" w:color="auto"/>
        <w:right w:val="none" w:sz="0" w:space="0" w:color="auto"/>
      </w:divBdr>
    </w:div>
    <w:div w:id="2078241849">
      <w:bodyDiv w:val="1"/>
      <w:marLeft w:val="0"/>
      <w:marRight w:val="0"/>
      <w:marTop w:val="0"/>
      <w:marBottom w:val="0"/>
      <w:divBdr>
        <w:top w:val="none" w:sz="0" w:space="0" w:color="auto"/>
        <w:left w:val="none" w:sz="0" w:space="0" w:color="auto"/>
        <w:bottom w:val="none" w:sz="0" w:space="0" w:color="auto"/>
        <w:right w:val="none" w:sz="0" w:space="0" w:color="auto"/>
      </w:divBdr>
    </w:div>
    <w:div w:id="2084595282">
      <w:bodyDiv w:val="1"/>
      <w:marLeft w:val="0"/>
      <w:marRight w:val="0"/>
      <w:marTop w:val="0"/>
      <w:marBottom w:val="0"/>
      <w:divBdr>
        <w:top w:val="none" w:sz="0" w:space="0" w:color="auto"/>
        <w:left w:val="none" w:sz="0" w:space="0" w:color="auto"/>
        <w:bottom w:val="none" w:sz="0" w:space="0" w:color="auto"/>
        <w:right w:val="none" w:sz="0" w:space="0" w:color="auto"/>
      </w:divBdr>
    </w:div>
    <w:div w:id="2087801516">
      <w:bodyDiv w:val="1"/>
      <w:marLeft w:val="0"/>
      <w:marRight w:val="0"/>
      <w:marTop w:val="0"/>
      <w:marBottom w:val="0"/>
      <w:divBdr>
        <w:top w:val="none" w:sz="0" w:space="0" w:color="auto"/>
        <w:left w:val="none" w:sz="0" w:space="0" w:color="auto"/>
        <w:bottom w:val="none" w:sz="0" w:space="0" w:color="auto"/>
        <w:right w:val="none" w:sz="0" w:space="0" w:color="auto"/>
      </w:divBdr>
    </w:div>
    <w:div w:id="2090543269">
      <w:bodyDiv w:val="1"/>
      <w:marLeft w:val="0"/>
      <w:marRight w:val="0"/>
      <w:marTop w:val="0"/>
      <w:marBottom w:val="0"/>
      <w:divBdr>
        <w:top w:val="none" w:sz="0" w:space="0" w:color="auto"/>
        <w:left w:val="none" w:sz="0" w:space="0" w:color="auto"/>
        <w:bottom w:val="none" w:sz="0" w:space="0" w:color="auto"/>
        <w:right w:val="none" w:sz="0" w:space="0" w:color="auto"/>
      </w:divBdr>
    </w:div>
    <w:div w:id="2093427868">
      <w:bodyDiv w:val="1"/>
      <w:marLeft w:val="0"/>
      <w:marRight w:val="0"/>
      <w:marTop w:val="0"/>
      <w:marBottom w:val="0"/>
      <w:divBdr>
        <w:top w:val="none" w:sz="0" w:space="0" w:color="auto"/>
        <w:left w:val="none" w:sz="0" w:space="0" w:color="auto"/>
        <w:bottom w:val="none" w:sz="0" w:space="0" w:color="auto"/>
        <w:right w:val="none" w:sz="0" w:space="0" w:color="auto"/>
      </w:divBdr>
    </w:div>
    <w:div w:id="2093501605">
      <w:bodyDiv w:val="1"/>
      <w:marLeft w:val="0"/>
      <w:marRight w:val="0"/>
      <w:marTop w:val="0"/>
      <w:marBottom w:val="0"/>
      <w:divBdr>
        <w:top w:val="none" w:sz="0" w:space="0" w:color="auto"/>
        <w:left w:val="none" w:sz="0" w:space="0" w:color="auto"/>
        <w:bottom w:val="none" w:sz="0" w:space="0" w:color="auto"/>
        <w:right w:val="none" w:sz="0" w:space="0" w:color="auto"/>
      </w:divBdr>
    </w:div>
    <w:div w:id="2095128927">
      <w:bodyDiv w:val="1"/>
      <w:marLeft w:val="0"/>
      <w:marRight w:val="0"/>
      <w:marTop w:val="0"/>
      <w:marBottom w:val="0"/>
      <w:divBdr>
        <w:top w:val="none" w:sz="0" w:space="0" w:color="auto"/>
        <w:left w:val="none" w:sz="0" w:space="0" w:color="auto"/>
        <w:bottom w:val="none" w:sz="0" w:space="0" w:color="auto"/>
        <w:right w:val="none" w:sz="0" w:space="0" w:color="auto"/>
      </w:divBdr>
    </w:div>
    <w:div w:id="2095318436">
      <w:bodyDiv w:val="1"/>
      <w:marLeft w:val="0"/>
      <w:marRight w:val="0"/>
      <w:marTop w:val="0"/>
      <w:marBottom w:val="0"/>
      <w:divBdr>
        <w:top w:val="none" w:sz="0" w:space="0" w:color="auto"/>
        <w:left w:val="none" w:sz="0" w:space="0" w:color="auto"/>
        <w:bottom w:val="none" w:sz="0" w:space="0" w:color="auto"/>
        <w:right w:val="none" w:sz="0" w:space="0" w:color="auto"/>
      </w:divBdr>
    </w:div>
    <w:div w:id="2095734753">
      <w:bodyDiv w:val="1"/>
      <w:marLeft w:val="0"/>
      <w:marRight w:val="0"/>
      <w:marTop w:val="0"/>
      <w:marBottom w:val="0"/>
      <w:divBdr>
        <w:top w:val="none" w:sz="0" w:space="0" w:color="auto"/>
        <w:left w:val="none" w:sz="0" w:space="0" w:color="auto"/>
        <w:bottom w:val="none" w:sz="0" w:space="0" w:color="auto"/>
        <w:right w:val="none" w:sz="0" w:space="0" w:color="auto"/>
      </w:divBdr>
    </w:div>
    <w:div w:id="2098624256">
      <w:bodyDiv w:val="1"/>
      <w:marLeft w:val="0"/>
      <w:marRight w:val="0"/>
      <w:marTop w:val="0"/>
      <w:marBottom w:val="0"/>
      <w:divBdr>
        <w:top w:val="none" w:sz="0" w:space="0" w:color="auto"/>
        <w:left w:val="none" w:sz="0" w:space="0" w:color="auto"/>
        <w:bottom w:val="none" w:sz="0" w:space="0" w:color="auto"/>
        <w:right w:val="none" w:sz="0" w:space="0" w:color="auto"/>
      </w:divBdr>
    </w:div>
    <w:div w:id="2098860998">
      <w:bodyDiv w:val="1"/>
      <w:marLeft w:val="0"/>
      <w:marRight w:val="0"/>
      <w:marTop w:val="0"/>
      <w:marBottom w:val="0"/>
      <w:divBdr>
        <w:top w:val="none" w:sz="0" w:space="0" w:color="auto"/>
        <w:left w:val="none" w:sz="0" w:space="0" w:color="auto"/>
        <w:bottom w:val="none" w:sz="0" w:space="0" w:color="auto"/>
        <w:right w:val="none" w:sz="0" w:space="0" w:color="auto"/>
      </w:divBdr>
    </w:div>
    <w:div w:id="2099788408">
      <w:bodyDiv w:val="1"/>
      <w:marLeft w:val="0"/>
      <w:marRight w:val="0"/>
      <w:marTop w:val="0"/>
      <w:marBottom w:val="0"/>
      <w:divBdr>
        <w:top w:val="none" w:sz="0" w:space="0" w:color="auto"/>
        <w:left w:val="none" w:sz="0" w:space="0" w:color="auto"/>
        <w:bottom w:val="none" w:sz="0" w:space="0" w:color="auto"/>
        <w:right w:val="none" w:sz="0" w:space="0" w:color="auto"/>
      </w:divBdr>
    </w:div>
    <w:div w:id="2099980846">
      <w:bodyDiv w:val="1"/>
      <w:marLeft w:val="0"/>
      <w:marRight w:val="0"/>
      <w:marTop w:val="0"/>
      <w:marBottom w:val="0"/>
      <w:divBdr>
        <w:top w:val="none" w:sz="0" w:space="0" w:color="auto"/>
        <w:left w:val="none" w:sz="0" w:space="0" w:color="auto"/>
        <w:bottom w:val="none" w:sz="0" w:space="0" w:color="auto"/>
        <w:right w:val="none" w:sz="0" w:space="0" w:color="auto"/>
      </w:divBdr>
    </w:div>
    <w:div w:id="2103449626">
      <w:bodyDiv w:val="1"/>
      <w:marLeft w:val="0"/>
      <w:marRight w:val="0"/>
      <w:marTop w:val="0"/>
      <w:marBottom w:val="0"/>
      <w:divBdr>
        <w:top w:val="none" w:sz="0" w:space="0" w:color="auto"/>
        <w:left w:val="none" w:sz="0" w:space="0" w:color="auto"/>
        <w:bottom w:val="none" w:sz="0" w:space="0" w:color="auto"/>
        <w:right w:val="none" w:sz="0" w:space="0" w:color="auto"/>
      </w:divBdr>
    </w:div>
    <w:div w:id="2105371154">
      <w:bodyDiv w:val="1"/>
      <w:marLeft w:val="0"/>
      <w:marRight w:val="0"/>
      <w:marTop w:val="0"/>
      <w:marBottom w:val="0"/>
      <w:divBdr>
        <w:top w:val="none" w:sz="0" w:space="0" w:color="auto"/>
        <w:left w:val="none" w:sz="0" w:space="0" w:color="auto"/>
        <w:bottom w:val="none" w:sz="0" w:space="0" w:color="auto"/>
        <w:right w:val="none" w:sz="0" w:space="0" w:color="auto"/>
      </w:divBdr>
    </w:div>
    <w:div w:id="2106537758">
      <w:bodyDiv w:val="1"/>
      <w:marLeft w:val="0"/>
      <w:marRight w:val="0"/>
      <w:marTop w:val="0"/>
      <w:marBottom w:val="0"/>
      <w:divBdr>
        <w:top w:val="none" w:sz="0" w:space="0" w:color="auto"/>
        <w:left w:val="none" w:sz="0" w:space="0" w:color="auto"/>
        <w:bottom w:val="none" w:sz="0" w:space="0" w:color="auto"/>
        <w:right w:val="none" w:sz="0" w:space="0" w:color="auto"/>
      </w:divBdr>
    </w:div>
    <w:div w:id="2110466718">
      <w:bodyDiv w:val="1"/>
      <w:marLeft w:val="0"/>
      <w:marRight w:val="0"/>
      <w:marTop w:val="0"/>
      <w:marBottom w:val="0"/>
      <w:divBdr>
        <w:top w:val="none" w:sz="0" w:space="0" w:color="auto"/>
        <w:left w:val="none" w:sz="0" w:space="0" w:color="auto"/>
        <w:bottom w:val="none" w:sz="0" w:space="0" w:color="auto"/>
        <w:right w:val="none" w:sz="0" w:space="0" w:color="auto"/>
      </w:divBdr>
    </w:div>
    <w:div w:id="2112629092">
      <w:bodyDiv w:val="1"/>
      <w:marLeft w:val="0"/>
      <w:marRight w:val="0"/>
      <w:marTop w:val="0"/>
      <w:marBottom w:val="0"/>
      <w:divBdr>
        <w:top w:val="none" w:sz="0" w:space="0" w:color="auto"/>
        <w:left w:val="none" w:sz="0" w:space="0" w:color="auto"/>
        <w:bottom w:val="none" w:sz="0" w:space="0" w:color="auto"/>
        <w:right w:val="none" w:sz="0" w:space="0" w:color="auto"/>
      </w:divBdr>
    </w:div>
    <w:div w:id="2112699469">
      <w:bodyDiv w:val="1"/>
      <w:marLeft w:val="0"/>
      <w:marRight w:val="0"/>
      <w:marTop w:val="0"/>
      <w:marBottom w:val="0"/>
      <w:divBdr>
        <w:top w:val="none" w:sz="0" w:space="0" w:color="auto"/>
        <w:left w:val="none" w:sz="0" w:space="0" w:color="auto"/>
        <w:bottom w:val="none" w:sz="0" w:space="0" w:color="auto"/>
        <w:right w:val="none" w:sz="0" w:space="0" w:color="auto"/>
      </w:divBdr>
    </w:div>
    <w:div w:id="2115207082">
      <w:bodyDiv w:val="1"/>
      <w:marLeft w:val="0"/>
      <w:marRight w:val="0"/>
      <w:marTop w:val="0"/>
      <w:marBottom w:val="0"/>
      <w:divBdr>
        <w:top w:val="none" w:sz="0" w:space="0" w:color="auto"/>
        <w:left w:val="none" w:sz="0" w:space="0" w:color="auto"/>
        <w:bottom w:val="none" w:sz="0" w:space="0" w:color="auto"/>
        <w:right w:val="none" w:sz="0" w:space="0" w:color="auto"/>
      </w:divBdr>
    </w:div>
    <w:div w:id="2115322268">
      <w:bodyDiv w:val="1"/>
      <w:marLeft w:val="0"/>
      <w:marRight w:val="0"/>
      <w:marTop w:val="0"/>
      <w:marBottom w:val="0"/>
      <w:divBdr>
        <w:top w:val="none" w:sz="0" w:space="0" w:color="auto"/>
        <w:left w:val="none" w:sz="0" w:space="0" w:color="auto"/>
        <w:bottom w:val="none" w:sz="0" w:space="0" w:color="auto"/>
        <w:right w:val="none" w:sz="0" w:space="0" w:color="auto"/>
      </w:divBdr>
    </w:div>
    <w:div w:id="2117551955">
      <w:bodyDiv w:val="1"/>
      <w:marLeft w:val="0"/>
      <w:marRight w:val="0"/>
      <w:marTop w:val="0"/>
      <w:marBottom w:val="0"/>
      <w:divBdr>
        <w:top w:val="none" w:sz="0" w:space="0" w:color="auto"/>
        <w:left w:val="none" w:sz="0" w:space="0" w:color="auto"/>
        <w:bottom w:val="none" w:sz="0" w:space="0" w:color="auto"/>
        <w:right w:val="none" w:sz="0" w:space="0" w:color="auto"/>
      </w:divBdr>
    </w:div>
    <w:div w:id="2117672528">
      <w:bodyDiv w:val="1"/>
      <w:marLeft w:val="0"/>
      <w:marRight w:val="0"/>
      <w:marTop w:val="0"/>
      <w:marBottom w:val="0"/>
      <w:divBdr>
        <w:top w:val="none" w:sz="0" w:space="0" w:color="auto"/>
        <w:left w:val="none" w:sz="0" w:space="0" w:color="auto"/>
        <w:bottom w:val="none" w:sz="0" w:space="0" w:color="auto"/>
        <w:right w:val="none" w:sz="0" w:space="0" w:color="auto"/>
      </w:divBdr>
    </w:div>
    <w:div w:id="2118138383">
      <w:bodyDiv w:val="1"/>
      <w:marLeft w:val="0"/>
      <w:marRight w:val="0"/>
      <w:marTop w:val="0"/>
      <w:marBottom w:val="0"/>
      <w:divBdr>
        <w:top w:val="none" w:sz="0" w:space="0" w:color="auto"/>
        <w:left w:val="none" w:sz="0" w:space="0" w:color="auto"/>
        <w:bottom w:val="none" w:sz="0" w:space="0" w:color="auto"/>
        <w:right w:val="none" w:sz="0" w:space="0" w:color="auto"/>
      </w:divBdr>
    </w:div>
    <w:div w:id="2120292323">
      <w:bodyDiv w:val="1"/>
      <w:marLeft w:val="0"/>
      <w:marRight w:val="0"/>
      <w:marTop w:val="0"/>
      <w:marBottom w:val="0"/>
      <w:divBdr>
        <w:top w:val="none" w:sz="0" w:space="0" w:color="auto"/>
        <w:left w:val="none" w:sz="0" w:space="0" w:color="auto"/>
        <w:bottom w:val="none" w:sz="0" w:space="0" w:color="auto"/>
        <w:right w:val="none" w:sz="0" w:space="0" w:color="auto"/>
      </w:divBdr>
    </w:div>
    <w:div w:id="2120566290">
      <w:bodyDiv w:val="1"/>
      <w:marLeft w:val="0"/>
      <w:marRight w:val="0"/>
      <w:marTop w:val="0"/>
      <w:marBottom w:val="0"/>
      <w:divBdr>
        <w:top w:val="none" w:sz="0" w:space="0" w:color="auto"/>
        <w:left w:val="none" w:sz="0" w:space="0" w:color="auto"/>
        <w:bottom w:val="none" w:sz="0" w:space="0" w:color="auto"/>
        <w:right w:val="none" w:sz="0" w:space="0" w:color="auto"/>
      </w:divBdr>
    </w:div>
    <w:div w:id="2121679821">
      <w:bodyDiv w:val="1"/>
      <w:marLeft w:val="0"/>
      <w:marRight w:val="0"/>
      <w:marTop w:val="0"/>
      <w:marBottom w:val="0"/>
      <w:divBdr>
        <w:top w:val="none" w:sz="0" w:space="0" w:color="auto"/>
        <w:left w:val="none" w:sz="0" w:space="0" w:color="auto"/>
        <w:bottom w:val="none" w:sz="0" w:space="0" w:color="auto"/>
        <w:right w:val="none" w:sz="0" w:space="0" w:color="auto"/>
      </w:divBdr>
    </w:div>
    <w:div w:id="2127233727">
      <w:bodyDiv w:val="1"/>
      <w:marLeft w:val="0"/>
      <w:marRight w:val="0"/>
      <w:marTop w:val="0"/>
      <w:marBottom w:val="0"/>
      <w:divBdr>
        <w:top w:val="none" w:sz="0" w:space="0" w:color="auto"/>
        <w:left w:val="none" w:sz="0" w:space="0" w:color="auto"/>
        <w:bottom w:val="none" w:sz="0" w:space="0" w:color="auto"/>
        <w:right w:val="none" w:sz="0" w:space="0" w:color="auto"/>
      </w:divBdr>
    </w:div>
    <w:div w:id="2127500354">
      <w:bodyDiv w:val="1"/>
      <w:marLeft w:val="0"/>
      <w:marRight w:val="0"/>
      <w:marTop w:val="0"/>
      <w:marBottom w:val="0"/>
      <w:divBdr>
        <w:top w:val="none" w:sz="0" w:space="0" w:color="auto"/>
        <w:left w:val="none" w:sz="0" w:space="0" w:color="auto"/>
        <w:bottom w:val="none" w:sz="0" w:space="0" w:color="auto"/>
        <w:right w:val="none" w:sz="0" w:space="0" w:color="auto"/>
      </w:divBdr>
    </w:div>
    <w:div w:id="2129154138">
      <w:bodyDiv w:val="1"/>
      <w:marLeft w:val="0"/>
      <w:marRight w:val="0"/>
      <w:marTop w:val="0"/>
      <w:marBottom w:val="0"/>
      <w:divBdr>
        <w:top w:val="none" w:sz="0" w:space="0" w:color="auto"/>
        <w:left w:val="none" w:sz="0" w:space="0" w:color="auto"/>
        <w:bottom w:val="none" w:sz="0" w:space="0" w:color="auto"/>
        <w:right w:val="none" w:sz="0" w:space="0" w:color="auto"/>
      </w:divBdr>
    </w:div>
    <w:div w:id="2130051623">
      <w:bodyDiv w:val="1"/>
      <w:marLeft w:val="0"/>
      <w:marRight w:val="0"/>
      <w:marTop w:val="0"/>
      <w:marBottom w:val="0"/>
      <w:divBdr>
        <w:top w:val="none" w:sz="0" w:space="0" w:color="auto"/>
        <w:left w:val="none" w:sz="0" w:space="0" w:color="auto"/>
        <w:bottom w:val="none" w:sz="0" w:space="0" w:color="auto"/>
        <w:right w:val="none" w:sz="0" w:space="0" w:color="auto"/>
      </w:divBdr>
    </w:div>
    <w:div w:id="2130468433">
      <w:bodyDiv w:val="1"/>
      <w:marLeft w:val="0"/>
      <w:marRight w:val="0"/>
      <w:marTop w:val="0"/>
      <w:marBottom w:val="0"/>
      <w:divBdr>
        <w:top w:val="none" w:sz="0" w:space="0" w:color="auto"/>
        <w:left w:val="none" w:sz="0" w:space="0" w:color="auto"/>
        <w:bottom w:val="none" w:sz="0" w:space="0" w:color="auto"/>
        <w:right w:val="none" w:sz="0" w:space="0" w:color="auto"/>
      </w:divBdr>
    </w:div>
    <w:div w:id="2134126428">
      <w:bodyDiv w:val="1"/>
      <w:marLeft w:val="0"/>
      <w:marRight w:val="0"/>
      <w:marTop w:val="0"/>
      <w:marBottom w:val="0"/>
      <w:divBdr>
        <w:top w:val="none" w:sz="0" w:space="0" w:color="auto"/>
        <w:left w:val="none" w:sz="0" w:space="0" w:color="auto"/>
        <w:bottom w:val="none" w:sz="0" w:space="0" w:color="auto"/>
        <w:right w:val="none" w:sz="0" w:space="0" w:color="auto"/>
      </w:divBdr>
    </w:div>
    <w:div w:id="2135055339">
      <w:bodyDiv w:val="1"/>
      <w:marLeft w:val="0"/>
      <w:marRight w:val="0"/>
      <w:marTop w:val="0"/>
      <w:marBottom w:val="0"/>
      <w:divBdr>
        <w:top w:val="none" w:sz="0" w:space="0" w:color="auto"/>
        <w:left w:val="none" w:sz="0" w:space="0" w:color="auto"/>
        <w:bottom w:val="none" w:sz="0" w:space="0" w:color="auto"/>
        <w:right w:val="none" w:sz="0" w:space="0" w:color="auto"/>
      </w:divBdr>
    </w:div>
    <w:div w:id="2136637218">
      <w:bodyDiv w:val="1"/>
      <w:marLeft w:val="0"/>
      <w:marRight w:val="0"/>
      <w:marTop w:val="0"/>
      <w:marBottom w:val="0"/>
      <w:divBdr>
        <w:top w:val="none" w:sz="0" w:space="0" w:color="auto"/>
        <w:left w:val="none" w:sz="0" w:space="0" w:color="auto"/>
        <w:bottom w:val="none" w:sz="0" w:space="0" w:color="auto"/>
        <w:right w:val="none" w:sz="0" w:space="0" w:color="auto"/>
      </w:divBdr>
    </w:div>
    <w:div w:id="2137290188">
      <w:bodyDiv w:val="1"/>
      <w:marLeft w:val="0"/>
      <w:marRight w:val="0"/>
      <w:marTop w:val="0"/>
      <w:marBottom w:val="0"/>
      <w:divBdr>
        <w:top w:val="none" w:sz="0" w:space="0" w:color="auto"/>
        <w:left w:val="none" w:sz="0" w:space="0" w:color="auto"/>
        <w:bottom w:val="none" w:sz="0" w:space="0" w:color="auto"/>
        <w:right w:val="none" w:sz="0" w:space="0" w:color="auto"/>
      </w:divBdr>
    </w:div>
    <w:div w:id="2137795781">
      <w:bodyDiv w:val="1"/>
      <w:marLeft w:val="0"/>
      <w:marRight w:val="0"/>
      <w:marTop w:val="0"/>
      <w:marBottom w:val="0"/>
      <w:divBdr>
        <w:top w:val="none" w:sz="0" w:space="0" w:color="auto"/>
        <w:left w:val="none" w:sz="0" w:space="0" w:color="auto"/>
        <w:bottom w:val="none" w:sz="0" w:space="0" w:color="auto"/>
        <w:right w:val="none" w:sz="0" w:space="0" w:color="auto"/>
      </w:divBdr>
    </w:div>
    <w:div w:id="2139444194">
      <w:bodyDiv w:val="1"/>
      <w:marLeft w:val="0"/>
      <w:marRight w:val="0"/>
      <w:marTop w:val="0"/>
      <w:marBottom w:val="0"/>
      <w:divBdr>
        <w:top w:val="none" w:sz="0" w:space="0" w:color="auto"/>
        <w:left w:val="none" w:sz="0" w:space="0" w:color="auto"/>
        <w:bottom w:val="none" w:sz="0" w:space="0" w:color="auto"/>
        <w:right w:val="none" w:sz="0" w:space="0" w:color="auto"/>
      </w:divBdr>
    </w:div>
    <w:div w:id="2139451877">
      <w:bodyDiv w:val="1"/>
      <w:marLeft w:val="0"/>
      <w:marRight w:val="0"/>
      <w:marTop w:val="0"/>
      <w:marBottom w:val="0"/>
      <w:divBdr>
        <w:top w:val="none" w:sz="0" w:space="0" w:color="auto"/>
        <w:left w:val="none" w:sz="0" w:space="0" w:color="auto"/>
        <w:bottom w:val="none" w:sz="0" w:space="0" w:color="auto"/>
        <w:right w:val="none" w:sz="0" w:space="0" w:color="auto"/>
      </w:divBdr>
    </w:div>
    <w:div w:id="2139955715">
      <w:bodyDiv w:val="1"/>
      <w:marLeft w:val="0"/>
      <w:marRight w:val="0"/>
      <w:marTop w:val="0"/>
      <w:marBottom w:val="0"/>
      <w:divBdr>
        <w:top w:val="none" w:sz="0" w:space="0" w:color="auto"/>
        <w:left w:val="none" w:sz="0" w:space="0" w:color="auto"/>
        <w:bottom w:val="none" w:sz="0" w:space="0" w:color="auto"/>
        <w:right w:val="none" w:sz="0" w:space="0" w:color="auto"/>
      </w:divBdr>
    </w:div>
    <w:div w:id="2140831384">
      <w:bodyDiv w:val="1"/>
      <w:marLeft w:val="0"/>
      <w:marRight w:val="0"/>
      <w:marTop w:val="0"/>
      <w:marBottom w:val="0"/>
      <w:divBdr>
        <w:top w:val="none" w:sz="0" w:space="0" w:color="auto"/>
        <w:left w:val="none" w:sz="0" w:space="0" w:color="auto"/>
        <w:bottom w:val="none" w:sz="0" w:space="0" w:color="auto"/>
        <w:right w:val="none" w:sz="0" w:space="0" w:color="auto"/>
      </w:divBdr>
    </w:div>
    <w:div w:id="2142843217">
      <w:bodyDiv w:val="1"/>
      <w:marLeft w:val="0"/>
      <w:marRight w:val="0"/>
      <w:marTop w:val="0"/>
      <w:marBottom w:val="0"/>
      <w:divBdr>
        <w:top w:val="none" w:sz="0" w:space="0" w:color="auto"/>
        <w:left w:val="none" w:sz="0" w:space="0" w:color="auto"/>
        <w:bottom w:val="none" w:sz="0" w:space="0" w:color="auto"/>
        <w:right w:val="none" w:sz="0" w:space="0" w:color="auto"/>
      </w:divBdr>
    </w:div>
    <w:div w:id="2143617296">
      <w:bodyDiv w:val="1"/>
      <w:marLeft w:val="0"/>
      <w:marRight w:val="0"/>
      <w:marTop w:val="0"/>
      <w:marBottom w:val="0"/>
      <w:divBdr>
        <w:top w:val="none" w:sz="0" w:space="0" w:color="auto"/>
        <w:left w:val="none" w:sz="0" w:space="0" w:color="auto"/>
        <w:bottom w:val="none" w:sz="0" w:space="0" w:color="auto"/>
        <w:right w:val="none" w:sz="0" w:space="0" w:color="auto"/>
      </w:divBdr>
    </w:div>
    <w:div w:id="2146313579">
      <w:bodyDiv w:val="1"/>
      <w:marLeft w:val="0"/>
      <w:marRight w:val="0"/>
      <w:marTop w:val="0"/>
      <w:marBottom w:val="0"/>
      <w:divBdr>
        <w:top w:val="none" w:sz="0" w:space="0" w:color="auto"/>
        <w:left w:val="none" w:sz="0" w:space="0" w:color="auto"/>
        <w:bottom w:val="none" w:sz="0" w:space="0" w:color="auto"/>
        <w:right w:val="none" w:sz="0" w:space="0" w:color="auto"/>
      </w:divBdr>
    </w:div>
    <w:div w:id="214677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wmf"/><Relationship Id="rId21" Type="http://schemas.openxmlformats.org/officeDocument/2006/relationships/image" Target="media/image10.png"/><Relationship Id="rId324" Type="http://schemas.openxmlformats.org/officeDocument/2006/relationships/image" Target="media/image313.wmf"/><Relationship Id="rId531" Type="http://schemas.openxmlformats.org/officeDocument/2006/relationships/header" Target="header4.xml"/><Relationship Id="rId170" Type="http://schemas.openxmlformats.org/officeDocument/2006/relationships/image" Target="media/image159.wmf"/><Relationship Id="rId268" Type="http://schemas.openxmlformats.org/officeDocument/2006/relationships/image" Target="media/image257.wmf"/><Relationship Id="rId475" Type="http://schemas.openxmlformats.org/officeDocument/2006/relationships/image" Target="media/image412.wmf"/><Relationship Id="rId32" Type="http://schemas.openxmlformats.org/officeDocument/2006/relationships/image" Target="media/image21.png"/><Relationship Id="rId128" Type="http://schemas.openxmlformats.org/officeDocument/2006/relationships/image" Target="media/image117.wmf"/><Relationship Id="rId335" Type="http://schemas.openxmlformats.org/officeDocument/2006/relationships/image" Target="media/image324.wmf"/><Relationship Id="rId181" Type="http://schemas.openxmlformats.org/officeDocument/2006/relationships/image" Target="media/image170.wmf"/><Relationship Id="rId402" Type="http://schemas.openxmlformats.org/officeDocument/2006/relationships/image" Target="media/image366.wmf"/><Relationship Id="rId279" Type="http://schemas.openxmlformats.org/officeDocument/2006/relationships/image" Target="media/image268.wmf"/><Relationship Id="rId486" Type="http://schemas.openxmlformats.org/officeDocument/2006/relationships/image" Target="media/image423.emf"/><Relationship Id="rId43" Type="http://schemas.openxmlformats.org/officeDocument/2006/relationships/image" Target="media/image32.wmf"/><Relationship Id="rId139" Type="http://schemas.openxmlformats.org/officeDocument/2006/relationships/image" Target="media/image128.wmf"/><Relationship Id="rId290" Type="http://schemas.openxmlformats.org/officeDocument/2006/relationships/image" Target="media/image279.wmf"/><Relationship Id="rId304" Type="http://schemas.openxmlformats.org/officeDocument/2006/relationships/image" Target="media/image293.wmf"/><Relationship Id="rId346" Type="http://schemas.openxmlformats.org/officeDocument/2006/relationships/image" Target="media/image335.wmf"/><Relationship Id="rId388" Type="http://schemas.openxmlformats.org/officeDocument/2006/relationships/image" Target="media/image359.wmf"/><Relationship Id="rId511" Type="http://schemas.openxmlformats.org/officeDocument/2006/relationships/chart" Target="charts/chart42.xml"/><Relationship Id="rId85" Type="http://schemas.openxmlformats.org/officeDocument/2006/relationships/image" Target="media/image74.wmf"/><Relationship Id="rId150" Type="http://schemas.openxmlformats.org/officeDocument/2006/relationships/image" Target="media/image139.wmf"/><Relationship Id="rId192" Type="http://schemas.openxmlformats.org/officeDocument/2006/relationships/image" Target="media/image181.wmf"/><Relationship Id="rId206" Type="http://schemas.openxmlformats.org/officeDocument/2006/relationships/image" Target="media/image195.wmf"/><Relationship Id="rId413" Type="http://schemas.openxmlformats.org/officeDocument/2006/relationships/oleObject" Target="embeddings/oleObject26.bin"/><Relationship Id="rId248" Type="http://schemas.openxmlformats.org/officeDocument/2006/relationships/image" Target="media/image237.wmf"/><Relationship Id="rId455" Type="http://schemas.openxmlformats.org/officeDocument/2006/relationships/image" Target="media/image392.wmf"/><Relationship Id="rId497" Type="http://schemas.openxmlformats.org/officeDocument/2006/relationships/chart" Target="charts/chart28.xml"/><Relationship Id="rId12" Type="http://schemas.openxmlformats.org/officeDocument/2006/relationships/footer" Target="footer2.xml"/><Relationship Id="rId108" Type="http://schemas.openxmlformats.org/officeDocument/2006/relationships/image" Target="media/image97.wmf"/><Relationship Id="rId315" Type="http://schemas.openxmlformats.org/officeDocument/2006/relationships/image" Target="media/image304.wmf"/><Relationship Id="rId357" Type="http://schemas.openxmlformats.org/officeDocument/2006/relationships/image" Target="media/image343.wmf"/><Relationship Id="rId522" Type="http://schemas.openxmlformats.org/officeDocument/2006/relationships/chart" Target="charts/chart53.xml"/><Relationship Id="rId54" Type="http://schemas.openxmlformats.org/officeDocument/2006/relationships/image" Target="media/image43.wmf"/><Relationship Id="rId96" Type="http://schemas.openxmlformats.org/officeDocument/2006/relationships/image" Target="media/image85.wmf"/><Relationship Id="rId161" Type="http://schemas.openxmlformats.org/officeDocument/2006/relationships/image" Target="media/image150.wmf"/><Relationship Id="rId217" Type="http://schemas.openxmlformats.org/officeDocument/2006/relationships/image" Target="media/image206.wmf"/><Relationship Id="rId399" Type="http://schemas.openxmlformats.org/officeDocument/2006/relationships/image" Target="media/image364.wmf"/><Relationship Id="rId259" Type="http://schemas.openxmlformats.org/officeDocument/2006/relationships/image" Target="media/image248.wmf"/><Relationship Id="rId424" Type="http://schemas.openxmlformats.org/officeDocument/2006/relationships/chart" Target="charts/chart9.xml"/><Relationship Id="rId466" Type="http://schemas.openxmlformats.org/officeDocument/2006/relationships/image" Target="media/image403.wmf"/><Relationship Id="rId23" Type="http://schemas.openxmlformats.org/officeDocument/2006/relationships/image" Target="media/image12.png"/><Relationship Id="rId119" Type="http://schemas.openxmlformats.org/officeDocument/2006/relationships/image" Target="media/image108.wmf"/><Relationship Id="rId270" Type="http://schemas.openxmlformats.org/officeDocument/2006/relationships/image" Target="media/image259.wmf"/><Relationship Id="rId326" Type="http://schemas.openxmlformats.org/officeDocument/2006/relationships/image" Target="media/image315.wmf"/><Relationship Id="rId533" Type="http://schemas.openxmlformats.org/officeDocument/2006/relationships/glossaryDocument" Target="glossary/document.xml"/><Relationship Id="rId65" Type="http://schemas.openxmlformats.org/officeDocument/2006/relationships/image" Target="media/image54.wmf"/><Relationship Id="rId130" Type="http://schemas.openxmlformats.org/officeDocument/2006/relationships/image" Target="media/image119.wmf"/><Relationship Id="rId368" Type="http://schemas.openxmlformats.org/officeDocument/2006/relationships/oleObject" Target="embeddings/oleObject8.bin"/><Relationship Id="rId172" Type="http://schemas.openxmlformats.org/officeDocument/2006/relationships/image" Target="media/image161.wmf"/><Relationship Id="rId228" Type="http://schemas.openxmlformats.org/officeDocument/2006/relationships/image" Target="media/image217.wmf"/><Relationship Id="rId435" Type="http://schemas.openxmlformats.org/officeDocument/2006/relationships/chart" Target="charts/chart16.xml"/><Relationship Id="rId477" Type="http://schemas.openxmlformats.org/officeDocument/2006/relationships/image" Target="media/image414.emf"/><Relationship Id="rId281" Type="http://schemas.openxmlformats.org/officeDocument/2006/relationships/image" Target="media/image270.wmf"/><Relationship Id="rId337" Type="http://schemas.openxmlformats.org/officeDocument/2006/relationships/image" Target="media/image326.wmf"/><Relationship Id="rId502" Type="http://schemas.openxmlformats.org/officeDocument/2006/relationships/chart" Target="charts/chart33.xml"/><Relationship Id="rId34" Type="http://schemas.openxmlformats.org/officeDocument/2006/relationships/image" Target="media/image23.png"/><Relationship Id="rId76" Type="http://schemas.openxmlformats.org/officeDocument/2006/relationships/image" Target="media/image65.wmf"/><Relationship Id="rId141" Type="http://schemas.openxmlformats.org/officeDocument/2006/relationships/image" Target="media/image130.wmf"/><Relationship Id="rId379" Type="http://schemas.openxmlformats.org/officeDocument/2006/relationships/oleObject" Target="embeddings/oleObject13.bin"/><Relationship Id="rId7" Type="http://schemas.openxmlformats.org/officeDocument/2006/relationships/endnotes" Target="endnotes.xml"/><Relationship Id="rId183" Type="http://schemas.openxmlformats.org/officeDocument/2006/relationships/image" Target="media/image172.wmf"/><Relationship Id="rId239" Type="http://schemas.openxmlformats.org/officeDocument/2006/relationships/image" Target="media/image228.wmf"/><Relationship Id="rId390" Type="http://schemas.openxmlformats.org/officeDocument/2006/relationships/image" Target="media/image360.wmf"/><Relationship Id="rId404" Type="http://schemas.openxmlformats.org/officeDocument/2006/relationships/image" Target="media/image367.wmf"/><Relationship Id="rId446" Type="http://schemas.openxmlformats.org/officeDocument/2006/relationships/image" Target="media/image383.wmf"/><Relationship Id="rId250" Type="http://schemas.openxmlformats.org/officeDocument/2006/relationships/image" Target="media/image239.wmf"/><Relationship Id="rId292" Type="http://schemas.openxmlformats.org/officeDocument/2006/relationships/image" Target="media/image281.wmf"/><Relationship Id="rId306" Type="http://schemas.openxmlformats.org/officeDocument/2006/relationships/image" Target="media/image295.wmf"/><Relationship Id="rId488" Type="http://schemas.openxmlformats.org/officeDocument/2006/relationships/image" Target="media/image425.wmf"/><Relationship Id="rId45" Type="http://schemas.openxmlformats.org/officeDocument/2006/relationships/image" Target="media/image34.wmf"/><Relationship Id="rId87" Type="http://schemas.openxmlformats.org/officeDocument/2006/relationships/image" Target="media/image76.wmf"/><Relationship Id="rId110" Type="http://schemas.openxmlformats.org/officeDocument/2006/relationships/image" Target="media/image99.wmf"/><Relationship Id="rId348" Type="http://schemas.openxmlformats.org/officeDocument/2006/relationships/image" Target="media/image337.wmf"/><Relationship Id="rId513" Type="http://schemas.openxmlformats.org/officeDocument/2006/relationships/chart" Target="charts/chart44.xml"/><Relationship Id="rId152" Type="http://schemas.openxmlformats.org/officeDocument/2006/relationships/image" Target="media/image141.wmf"/><Relationship Id="rId194" Type="http://schemas.openxmlformats.org/officeDocument/2006/relationships/image" Target="media/image183.wmf"/><Relationship Id="rId208" Type="http://schemas.openxmlformats.org/officeDocument/2006/relationships/image" Target="media/image197.wmf"/><Relationship Id="rId415" Type="http://schemas.openxmlformats.org/officeDocument/2006/relationships/chart" Target="charts/chart2.xml"/><Relationship Id="rId457" Type="http://schemas.openxmlformats.org/officeDocument/2006/relationships/image" Target="media/image394.wmf"/><Relationship Id="rId261" Type="http://schemas.openxmlformats.org/officeDocument/2006/relationships/image" Target="media/image250.wmf"/><Relationship Id="rId499" Type="http://schemas.openxmlformats.org/officeDocument/2006/relationships/chart" Target="charts/chart30.xml"/><Relationship Id="rId14" Type="http://schemas.openxmlformats.org/officeDocument/2006/relationships/footer" Target="footer3.xml"/><Relationship Id="rId56" Type="http://schemas.openxmlformats.org/officeDocument/2006/relationships/image" Target="media/image45.wmf"/><Relationship Id="rId317" Type="http://schemas.openxmlformats.org/officeDocument/2006/relationships/image" Target="media/image306.wmf"/><Relationship Id="rId359" Type="http://schemas.openxmlformats.org/officeDocument/2006/relationships/image" Target="media/image344.wmf"/><Relationship Id="rId524" Type="http://schemas.openxmlformats.org/officeDocument/2006/relationships/chart" Target="charts/chart55.xml"/><Relationship Id="rId98" Type="http://schemas.openxmlformats.org/officeDocument/2006/relationships/image" Target="media/image87.wmf"/><Relationship Id="rId121" Type="http://schemas.openxmlformats.org/officeDocument/2006/relationships/image" Target="media/image110.wmf"/><Relationship Id="rId163" Type="http://schemas.openxmlformats.org/officeDocument/2006/relationships/image" Target="media/image152.wmf"/><Relationship Id="rId219" Type="http://schemas.openxmlformats.org/officeDocument/2006/relationships/image" Target="media/image208.wmf"/><Relationship Id="rId370" Type="http://schemas.openxmlformats.org/officeDocument/2006/relationships/image" Target="media/image350.wmf"/><Relationship Id="rId426" Type="http://schemas.openxmlformats.org/officeDocument/2006/relationships/chart" Target="charts/chart11.xml"/><Relationship Id="rId230" Type="http://schemas.openxmlformats.org/officeDocument/2006/relationships/image" Target="media/image219.wmf"/><Relationship Id="rId468" Type="http://schemas.openxmlformats.org/officeDocument/2006/relationships/image" Target="media/image405.emf"/><Relationship Id="rId25" Type="http://schemas.openxmlformats.org/officeDocument/2006/relationships/image" Target="media/image14.png"/><Relationship Id="rId67" Type="http://schemas.openxmlformats.org/officeDocument/2006/relationships/image" Target="media/image56.wmf"/><Relationship Id="rId272" Type="http://schemas.openxmlformats.org/officeDocument/2006/relationships/image" Target="media/image261.wmf"/><Relationship Id="rId328" Type="http://schemas.openxmlformats.org/officeDocument/2006/relationships/image" Target="media/image317.wmf"/><Relationship Id="rId535" Type="http://schemas.openxmlformats.org/officeDocument/2006/relationships/customXml" Target="../customXml/item2.xml"/><Relationship Id="rId132" Type="http://schemas.openxmlformats.org/officeDocument/2006/relationships/image" Target="media/image121.wmf"/><Relationship Id="rId174" Type="http://schemas.openxmlformats.org/officeDocument/2006/relationships/image" Target="media/image163.wmf"/><Relationship Id="rId381" Type="http://schemas.openxmlformats.org/officeDocument/2006/relationships/oleObject" Target="embeddings/oleObject14.bin"/><Relationship Id="rId241" Type="http://schemas.openxmlformats.org/officeDocument/2006/relationships/image" Target="media/image230.wmf"/><Relationship Id="rId437" Type="http://schemas.openxmlformats.org/officeDocument/2006/relationships/chart" Target="charts/chart18.xml"/><Relationship Id="rId479" Type="http://schemas.openxmlformats.org/officeDocument/2006/relationships/image" Target="media/image416.wmf"/><Relationship Id="rId36" Type="http://schemas.openxmlformats.org/officeDocument/2006/relationships/image" Target="media/image25.png"/><Relationship Id="rId283" Type="http://schemas.openxmlformats.org/officeDocument/2006/relationships/image" Target="media/image272.wmf"/><Relationship Id="rId339" Type="http://schemas.openxmlformats.org/officeDocument/2006/relationships/image" Target="media/image328.wmf"/><Relationship Id="rId490" Type="http://schemas.openxmlformats.org/officeDocument/2006/relationships/image" Target="media/image427.wmf"/><Relationship Id="rId504" Type="http://schemas.openxmlformats.org/officeDocument/2006/relationships/chart" Target="charts/chart35.xml"/><Relationship Id="rId78" Type="http://schemas.openxmlformats.org/officeDocument/2006/relationships/image" Target="media/image67.wmf"/><Relationship Id="rId101" Type="http://schemas.openxmlformats.org/officeDocument/2006/relationships/image" Target="media/image90.wmf"/><Relationship Id="rId143" Type="http://schemas.openxmlformats.org/officeDocument/2006/relationships/image" Target="media/image132.wmf"/><Relationship Id="rId185" Type="http://schemas.openxmlformats.org/officeDocument/2006/relationships/image" Target="media/image174.wmf"/><Relationship Id="rId350" Type="http://schemas.openxmlformats.org/officeDocument/2006/relationships/image" Target="media/image339.wmf"/><Relationship Id="rId406" Type="http://schemas.openxmlformats.org/officeDocument/2006/relationships/image" Target="media/image369.wmf"/><Relationship Id="rId9" Type="http://schemas.openxmlformats.org/officeDocument/2006/relationships/header" Target="header1.xml"/><Relationship Id="rId210" Type="http://schemas.openxmlformats.org/officeDocument/2006/relationships/image" Target="media/image199.wmf"/><Relationship Id="rId392" Type="http://schemas.openxmlformats.org/officeDocument/2006/relationships/oleObject" Target="embeddings/oleObject20.bin"/><Relationship Id="rId448" Type="http://schemas.openxmlformats.org/officeDocument/2006/relationships/image" Target="media/image385.wmf"/><Relationship Id="rId252" Type="http://schemas.openxmlformats.org/officeDocument/2006/relationships/image" Target="media/image241.wmf"/><Relationship Id="rId294" Type="http://schemas.openxmlformats.org/officeDocument/2006/relationships/image" Target="media/image283.wmf"/><Relationship Id="rId308" Type="http://schemas.openxmlformats.org/officeDocument/2006/relationships/image" Target="media/image297.wmf"/><Relationship Id="rId515" Type="http://schemas.openxmlformats.org/officeDocument/2006/relationships/chart" Target="charts/chart46.xml"/><Relationship Id="rId47" Type="http://schemas.openxmlformats.org/officeDocument/2006/relationships/image" Target="media/image36.wmf"/><Relationship Id="rId89" Type="http://schemas.openxmlformats.org/officeDocument/2006/relationships/image" Target="media/image78.wmf"/><Relationship Id="rId112" Type="http://schemas.openxmlformats.org/officeDocument/2006/relationships/image" Target="media/image101.wmf"/><Relationship Id="rId154" Type="http://schemas.openxmlformats.org/officeDocument/2006/relationships/image" Target="media/image143.wmf"/><Relationship Id="rId361" Type="http://schemas.openxmlformats.org/officeDocument/2006/relationships/image" Target="media/image345.wmf"/><Relationship Id="rId196" Type="http://schemas.openxmlformats.org/officeDocument/2006/relationships/image" Target="media/image185.wmf"/><Relationship Id="rId417" Type="http://schemas.openxmlformats.org/officeDocument/2006/relationships/chart" Target="charts/chart4.xml"/><Relationship Id="rId459" Type="http://schemas.openxmlformats.org/officeDocument/2006/relationships/image" Target="media/image396.wmf"/><Relationship Id="rId16" Type="http://schemas.openxmlformats.org/officeDocument/2006/relationships/image" Target="media/image5.png"/><Relationship Id="rId221" Type="http://schemas.openxmlformats.org/officeDocument/2006/relationships/image" Target="media/image210.wmf"/><Relationship Id="rId263" Type="http://schemas.openxmlformats.org/officeDocument/2006/relationships/image" Target="media/image252.wmf"/><Relationship Id="rId319" Type="http://schemas.openxmlformats.org/officeDocument/2006/relationships/image" Target="media/image308.wmf"/><Relationship Id="rId470" Type="http://schemas.openxmlformats.org/officeDocument/2006/relationships/image" Target="media/image407.wmf"/><Relationship Id="rId526" Type="http://schemas.openxmlformats.org/officeDocument/2006/relationships/chart" Target="charts/chart57.xml"/><Relationship Id="rId58" Type="http://schemas.openxmlformats.org/officeDocument/2006/relationships/image" Target="media/image47.wmf"/><Relationship Id="rId123" Type="http://schemas.openxmlformats.org/officeDocument/2006/relationships/image" Target="media/image112.wmf"/><Relationship Id="rId330" Type="http://schemas.openxmlformats.org/officeDocument/2006/relationships/image" Target="media/image319.wmf"/><Relationship Id="rId165" Type="http://schemas.openxmlformats.org/officeDocument/2006/relationships/image" Target="media/image154.wmf"/><Relationship Id="rId372" Type="http://schemas.openxmlformats.org/officeDocument/2006/relationships/image" Target="media/image351.wmf"/><Relationship Id="rId428" Type="http://schemas.openxmlformats.org/officeDocument/2006/relationships/oleObject" Target="embeddings/oleObject29.bin"/><Relationship Id="rId232" Type="http://schemas.openxmlformats.org/officeDocument/2006/relationships/image" Target="media/image221.wmf"/><Relationship Id="rId274" Type="http://schemas.openxmlformats.org/officeDocument/2006/relationships/image" Target="media/image263.wmf"/><Relationship Id="rId481" Type="http://schemas.openxmlformats.org/officeDocument/2006/relationships/image" Target="media/image418.wmf"/><Relationship Id="rId27" Type="http://schemas.openxmlformats.org/officeDocument/2006/relationships/image" Target="media/image16.png"/><Relationship Id="rId69" Type="http://schemas.openxmlformats.org/officeDocument/2006/relationships/image" Target="media/image58.wmf"/><Relationship Id="rId134" Type="http://schemas.openxmlformats.org/officeDocument/2006/relationships/image" Target="media/image123.wmf"/><Relationship Id="rId537" Type="http://schemas.openxmlformats.org/officeDocument/2006/relationships/customXml" Target="../customXml/item4.xml"/><Relationship Id="rId80" Type="http://schemas.openxmlformats.org/officeDocument/2006/relationships/image" Target="media/image69.wmf"/><Relationship Id="rId176" Type="http://schemas.openxmlformats.org/officeDocument/2006/relationships/image" Target="media/image165.wmf"/><Relationship Id="rId341" Type="http://schemas.openxmlformats.org/officeDocument/2006/relationships/image" Target="media/image330.wmf"/><Relationship Id="rId383" Type="http://schemas.openxmlformats.org/officeDocument/2006/relationships/oleObject" Target="embeddings/oleObject15.bin"/><Relationship Id="rId439" Type="http://schemas.openxmlformats.org/officeDocument/2006/relationships/chart" Target="charts/chart20.xml"/><Relationship Id="rId201" Type="http://schemas.openxmlformats.org/officeDocument/2006/relationships/image" Target="media/image190.wmf"/><Relationship Id="rId243" Type="http://schemas.openxmlformats.org/officeDocument/2006/relationships/image" Target="media/image232.wmf"/><Relationship Id="rId285" Type="http://schemas.openxmlformats.org/officeDocument/2006/relationships/image" Target="media/image274.wmf"/><Relationship Id="rId450" Type="http://schemas.openxmlformats.org/officeDocument/2006/relationships/image" Target="media/image387.wmf"/><Relationship Id="rId506" Type="http://schemas.openxmlformats.org/officeDocument/2006/relationships/chart" Target="charts/chart37.xml"/><Relationship Id="rId38" Type="http://schemas.openxmlformats.org/officeDocument/2006/relationships/image" Target="media/image27.png"/><Relationship Id="rId103" Type="http://schemas.openxmlformats.org/officeDocument/2006/relationships/image" Target="media/image92.wmf"/><Relationship Id="rId310" Type="http://schemas.openxmlformats.org/officeDocument/2006/relationships/image" Target="media/image299.wmf"/><Relationship Id="rId492" Type="http://schemas.openxmlformats.org/officeDocument/2006/relationships/chart" Target="charts/chart23.xml"/><Relationship Id="rId91" Type="http://schemas.openxmlformats.org/officeDocument/2006/relationships/image" Target="media/image80.wmf"/><Relationship Id="rId145" Type="http://schemas.openxmlformats.org/officeDocument/2006/relationships/image" Target="media/image134.wmf"/><Relationship Id="rId187" Type="http://schemas.openxmlformats.org/officeDocument/2006/relationships/image" Target="media/image176.wmf"/><Relationship Id="rId352" Type="http://schemas.openxmlformats.org/officeDocument/2006/relationships/chart" Target="charts/chart1.xml"/><Relationship Id="rId394" Type="http://schemas.openxmlformats.org/officeDocument/2006/relationships/image" Target="media/image361.wmf"/><Relationship Id="rId408" Type="http://schemas.openxmlformats.org/officeDocument/2006/relationships/image" Target="media/image371.wmf"/><Relationship Id="rId212" Type="http://schemas.openxmlformats.org/officeDocument/2006/relationships/image" Target="media/image201.wmf"/><Relationship Id="rId254" Type="http://schemas.openxmlformats.org/officeDocument/2006/relationships/image" Target="media/image243.wmf"/><Relationship Id="rId49" Type="http://schemas.openxmlformats.org/officeDocument/2006/relationships/image" Target="media/image38.wmf"/><Relationship Id="rId114" Type="http://schemas.openxmlformats.org/officeDocument/2006/relationships/image" Target="media/image103.wmf"/><Relationship Id="rId296" Type="http://schemas.openxmlformats.org/officeDocument/2006/relationships/image" Target="media/image285.wmf"/><Relationship Id="rId461" Type="http://schemas.openxmlformats.org/officeDocument/2006/relationships/image" Target="media/image398.wmf"/><Relationship Id="rId517" Type="http://schemas.openxmlformats.org/officeDocument/2006/relationships/chart" Target="charts/chart48.xml"/><Relationship Id="rId60" Type="http://schemas.openxmlformats.org/officeDocument/2006/relationships/image" Target="media/image49.wmf"/><Relationship Id="rId156" Type="http://schemas.openxmlformats.org/officeDocument/2006/relationships/image" Target="media/image145.wmf"/><Relationship Id="rId198" Type="http://schemas.openxmlformats.org/officeDocument/2006/relationships/image" Target="media/image187.wmf"/><Relationship Id="rId321" Type="http://schemas.openxmlformats.org/officeDocument/2006/relationships/image" Target="media/image310.emf"/><Relationship Id="rId363" Type="http://schemas.openxmlformats.org/officeDocument/2006/relationships/image" Target="media/image346.wmf"/><Relationship Id="rId419" Type="http://schemas.openxmlformats.org/officeDocument/2006/relationships/image" Target="media/image376.wmf"/><Relationship Id="rId223" Type="http://schemas.openxmlformats.org/officeDocument/2006/relationships/image" Target="media/image212.wmf"/><Relationship Id="rId430" Type="http://schemas.openxmlformats.org/officeDocument/2006/relationships/oleObject" Target="embeddings/oleObject30.bin"/><Relationship Id="rId18" Type="http://schemas.openxmlformats.org/officeDocument/2006/relationships/image" Target="media/image7.png"/><Relationship Id="rId265" Type="http://schemas.openxmlformats.org/officeDocument/2006/relationships/image" Target="media/image254.wmf"/><Relationship Id="rId472" Type="http://schemas.openxmlformats.org/officeDocument/2006/relationships/image" Target="media/image409.wmf"/><Relationship Id="rId528" Type="http://schemas.openxmlformats.org/officeDocument/2006/relationships/chart" Target="charts/chart59.xml"/><Relationship Id="rId125" Type="http://schemas.openxmlformats.org/officeDocument/2006/relationships/image" Target="media/image114.wmf"/><Relationship Id="rId167" Type="http://schemas.openxmlformats.org/officeDocument/2006/relationships/image" Target="media/image156.wmf"/><Relationship Id="rId332" Type="http://schemas.openxmlformats.org/officeDocument/2006/relationships/image" Target="media/image321.wmf"/><Relationship Id="rId374" Type="http://schemas.openxmlformats.org/officeDocument/2006/relationships/image" Target="media/image352.wmf"/><Relationship Id="rId71" Type="http://schemas.openxmlformats.org/officeDocument/2006/relationships/image" Target="media/image60.wmf"/><Relationship Id="rId234" Type="http://schemas.openxmlformats.org/officeDocument/2006/relationships/image" Target="media/image223.wmf"/><Relationship Id="rId2" Type="http://schemas.openxmlformats.org/officeDocument/2006/relationships/numbering" Target="numbering.xml"/><Relationship Id="rId29" Type="http://schemas.openxmlformats.org/officeDocument/2006/relationships/image" Target="media/image18.png"/><Relationship Id="rId276" Type="http://schemas.openxmlformats.org/officeDocument/2006/relationships/image" Target="media/image265.wmf"/><Relationship Id="rId441" Type="http://schemas.openxmlformats.org/officeDocument/2006/relationships/chart" Target="charts/chart22.xml"/><Relationship Id="rId483" Type="http://schemas.openxmlformats.org/officeDocument/2006/relationships/image" Target="media/image420.emf"/><Relationship Id="rId40" Type="http://schemas.openxmlformats.org/officeDocument/2006/relationships/image" Target="media/image29.wmf"/><Relationship Id="rId136" Type="http://schemas.openxmlformats.org/officeDocument/2006/relationships/image" Target="media/image125.wmf"/><Relationship Id="rId178" Type="http://schemas.openxmlformats.org/officeDocument/2006/relationships/image" Target="media/image167.wmf"/><Relationship Id="rId301" Type="http://schemas.openxmlformats.org/officeDocument/2006/relationships/image" Target="media/image290.wmf"/><Relationship Id="rId343" Type="http://schemas.openxmlformats.org/officeDocument/2006/relationships/image" Target="media/image332.wmf"/><Relationship Id="rId82" Type="http://schemas.openxmlformats.org/officeDocument/2006/relationships/image" Target="media/image71.wmf"/><Relationship Id="rId203" Type="http://schemas.openxmlformats.org/officeDocument/2006/relationships/image" Target="media/image192.wmf"/><Relationship Id="rId385" Type="http://schemas.openxmlformats.org/officeDocument/2006/relationships/oleObject" Target="embeddings/oleObject16.bin"/><Relationship Id="rId245" Type="http://schemas.openxmlformats.org/officeDocument/2006/relationships/image" Target="media/image234.wmf"/><Relationship Id="rId287" Type="http://schemas.openxmlformats.org/officeDocument/2006/relationships/image" Target="media/image276.wmf"/><Relationship Id="rId410" Type="http://schemas.openxmlformats.org/officeDocument/2006/relationships/image" Target="media/image373.wmf"/><Relationship Id="rId452" Type="http://schemas.openxmlformats.org/officeDocument/2006/relationships/image" Target="media/image389.wmf"/><Relationship Id="rId494" Type="http://schemas.openxmlformats.org/officeDocument/2006/relationships/chart" Target="charts/chart25.xml"/><Relationship Id="rId508" Type="http://schemas.openxmlformats.org/officeDocument/2006/relationships/chart" Target="charts/chart39.xml"/><Relationship Id="rId105" Type="http://schemas.openxmlformats.org/officeDocument/2006/relationships/image" Target="media/image94.wmf"/><Relationship Id="rId147" Type="http://schemas.openxmlformats.org/officeDocument/2006/relationships/image" Target="media/image136.wmf"/><Relationship Id="rId312" Type="http://schemas.openxmlformats.org/officeDocument/2006/relationships/image" Target="media/image301.wmf"/><Relationship Id="rId354" Type="http://schemas.openxmlformats.org/officeDocument/2006/relationships/oleObject" Target="embeddings/oleObject1.bin"/><Relationship Id="rId51" Type="http://schemas.openxmlformats.org/officeDocument/2006/relationships/image" Target="media/image40.wmf"/><Relationship Id="rId93" Type="http://schemas.openxmlformats.org/officeDocument/2006/relationships/image" Target="media/image82.wmf"/><Relationship Id="rId189" Type="http://schemas.openxmlformats.org/officeDocument/2006/relationships/image" Target="media/image178.wmf"/><Relationship Id="rId396" Type="http://schemas.openxmlformats.org/officeDocument/2006/relationships/image" Target="media/image362.wmf"/><Relationship Id="rId214" Type="http://schemas.openxmlformats.org/officeDocument/2006/relationships/image" Target="media/image203.wmf"/><Relationship Id="rId256" Type="http://schemas.openxmlformats.org/officeDocument/2006/relationships/image" Target="media/image245.wmf"/><Relationship Id="rId298" Type="http://schemas.openxmlformats.org/officeDocument/2006/relationships/image" Target="media/image287.wmf"/><Relationship Id="rId421" Type="http://schemas.openxmlformats.org/officeDocument/2006/relationships/chart" Target="charts/chart6.xml"/><Relationship Id="rId463" Type="http://schemas.openxmlformats.org/officeDocument/2006/relationships/image" Target="media/image400.wmf"/><Relationship Id="rId519" Type="http://schemas.openxmlformats.org/officeDocument/2006/relationships/chart" Target="charts/chart50.xml"/><Relationship Id="rId116" Type="http://schemas.openxmlformats.org/officeDocument/2006/relationships/image" Target="media/image105.wmf"/><Relationship Id="rId158" Type="http://schemas.openxmlformats.org/officeDocument/2006/relationships/image" Target="media/image147.wmf"/><Relationship Id="rId323" Type="http://schemas.openxmlformats.org/officeDocument/2006/relationships/image" Target="media/image312.wmf"/><Relationship Id="rId530" Type="http://schemas.openxmlformats.org/officeDocument/2006/relationships/chart" Target="charts/chart61.xml"/><Relationship Id="rId20" Type="http://schemas.openxmlformats.org/officeDocument/2006/relationships/image" Target="media/image9.png"/><Relationship Id="rId62" Type="http://schemas.openxmlformats.org/officeDocument/2006/relationships/image" Target="media/image51.wmf"/><Relationship Id="rId365" Type="http://schemas.openxmlformats.org/officeDocument/2006/relationships/image" Target="media/image347.wmf"/><Relationship Id="rId225" Type="http://schemas.openxmlformats.org/officeDocument/2006/relationships/image" Target="media/image214.emf"/><Relationship Id="rId267" Type="http://schemas.openxmlformats.org/officeDocument/2006/relationships/image" Target="media/image256.wmf"/><Relationship Id="rId432" Type="http://schemas.openxmlformats.org/officeDocument/2006/relationships/chart" Target="charts/chart13.xml"/><Relationship Id="rId474" Type="http://schemas.openxmlformats.org/officeDocument/2006/relationships/image" Target="media/image411.emf"/><Relationship Id="rId127" Type="http://schemas.openxmlformats.org/officeDocument/2006/relationships/image" Target="media/image116.wmf"/><Relationship Id="rId31" Type="http://schemas.openxmlformats.org/officeDocument/2006/relationships/image" Target="media/image20.png"/><Relationship Id="rId73" Type="http://schemas.openxmlformats.org/officeDocument/2006/relationships/image" Target="media/image62.wmf"/><Relationship Id="rId169" Type="http://schemas.openxmlformats.org/officeDocument/2006/relationships/image" Target="media/image158.wmf"/><Relationship Id="rId334" Type="http://schemas.openxmlformats.org/officeDocument/2006/relationships/image" Target="media/image323.wmf"/><Relationship Id="rId376" Type="http://schemas.openxmlformats.org/officeDocument/2006/relationships/image" Target="media/image353.wmf"/><Relationship Id="rId4" Type="http://schemas.openxmlformats.org/officeDocument/2006/relationships/settings" Target="settings.xml"/><Relationship Id="rId180" Type="http://schemas.openxmlformats.org/officeDocument/2006/relationships/image" Target="media/image169.wmf"/><Relationship Id="rId236" Type="http://schemas.openxmlformats.org/officeDocument/2006/relationships/image" Target="media/image225.wmf"/><Relationship Id="rId278" Type="http://schemas.openxmlformats.org/officeDocument/2006/relationships/image" Target="media/image267.wmf"/><Relationship Id="rId401" Type="http://schemas.openxmlformats.org/officeDocument/2006/relationships/image" Target="media/image365.wmf"/><Relationship Id="rId443" Type="http://schemas.openxmlformats.org/officeDocument/2006/relationships/image" Target="media/image380.wmf"/><Relationship Id="rId303" Type="http://schemas.openxmlformats.org/officeDocument/2006/relationships/image" Target="media/image292.wmf"/><Relationship Id="rId485" Type="http://schemas.openxmlformats.org/officeDocument/2006/relationships/image" Target="media/image422.wmf"/><Relationship Id="rId42" Type="http://schemas.openxmlformats.org/officeDocument/2006/relationships/image" Target="media/image31.wmf"/><Relationship Id="rId84" Type="http://schemas.openxmlformats.org/officeDocument/2006/relationships/image" Target="media/image73.wmf"/><Relationship Id="rId138" Type="http://schemas.openxmlformats.org/officeDocument/2006/relationships/image" Target="media/image127.wmf"/><Relationship Id="rId345" Type="http://schemas.openxmlformats.org/officeDocument/2006/relationships/image" Target="media/image334.wmf"/><Relationship Id="rId387" Type="http://schemas.openxmlformats.org/officeDocument/2006/relationships/oleObject" Target="embeddings/oleObject17.bin"/><Relationship Id="rId510" Type="http://schemas.openxmlformats.org/officeDocument/2006/relationships/chart" Target="charts/chart41.xml"/><Relationship Id="rId191" Type="http://schemas.openxmlformats.org/officeDocument/2006/relationships/image" Target="media/image180.wmf"/><Relationship Id="rId205" Type="http://schemas.openxmlformats.org/officeDocument/2006/relationships/image" Target="media/image194.wmf"/><Relationship Id="rId247" Type="http://schemas.openxmlformats.org/officeDocument/2006/relationships/image" Target="media/image236.wmf"/><Relationship Id="rId412" Type="http://schemas.openxmlformats.org/officeDocument/2006/relationships/image" Target="media/image375.wmf"/><Relationship Id="rId107" Type="http://schemas.openxmlformats.org/officeDocument/2006/relationships/image" Target="media/image96.wmf"/><Relationship Id="rId289" Type="http://schemas.openxmlformats.org/officeDocument/2006/relationships/image" Target="media/image278.wmf"/><Relationship Id="rId454" Type="http://schemas.openxmlformats.org/officeDocument/2006/relationships/image" Target="media/image391.wmf"/><Relationship Id="rId496" Type="http://schemas.openxmlformats.org/officeDocument/2006/relationships/chart" Target="charts/chart27.xml"/><Relationship Id="rId11" Type="http://schemas.openxmlformats.org/officeDocument/2006/relationships/footer" Target="footer1.xml"/><Relationship Id="rId53" Type="http://schemas.openxmlformats.org/officeDocument/2006/relationships/image" Target="media/image42.emf"/><Relationship Id="rId149" Type="http://schemas.openxmlformats.org/officeDocument/2006/relationships/image" Target="media/image138.wmf"/><Relationship Id="rId314" Type="http://schemas.openxmlformats.org/officeDocument/2006/relationships/image" Target="media/image303.wmf"/><Relationship Id="rId356" Type="http://schemas.openxmlformats.org/officeDocument/2006/relationships/oleObject" Target="embeddings/oleObject2.bin"/><Relationship Id="rId398" Type="http://schemas.openxmlformats.org/officeDocument/2006/relationships/oleObject" Target="embeddings/oleObject23.bin"/><Relationship Id="rId521" Type="http://schemas.openxmlformats.org/officeDocument/2006/relationships/chart" Target="charts/chart52.xml"/><Relationship Id="rId95" Type="http://schemas.openxmlformats.org/officeDocument/2006/relationships/image" Target="media/image84.wmf"/><Relationship Id="rId160" Type="http://schemas.openxmlformats.org/officeDocument/2006/relationships/image" Target="media/image149.wmf"/><Relationship Id="rId216" Type="http://schemas.openxmlformats.org/officeDocument/2006/relationships/image" Target="media/image205.wmf"/><Relationship Id="rId423" Type="http://schemas.openxmlformats.org/officeDocument/2006/relationships/chart" Target="charts/chart8.xml"/><Relationship Id="rId258" Type="http://schemas.openxmlformats.org/officeDocument/2006/relationships/image" Target="media/image247.wmf"/><Relationship Id="rId465" Type="http://schemas.openxmlformats.org/officeDocument/2006/relationships/image" Target="media/image402.wmf"/><Relationship Id="rId22" Type="http://schemas.openxmlformats.org/officeDocument/2006/relationships/image" Target="media/image11.png"/><Relationship Id="rId64" Type="http://schemas.openxmlformats.org/officeDocument/2006/relationships/image" Target="media/image53.wmf"/><Relationship Id="rId118" Type="http://schemas.openxmlformats.org/officeDocument/2006/relationships/image" Target="media/image107.wmf"/><Relationship Id="rId325" Type="http://schemas.openxmlformats.org/officeDocument/2006/relationships/image" Target="media/image314.wmf"/><Relationship Id="rId367" Type="http://schemas.openxmlformats.org/officeDocument/2006/relationships/image" Target="media/image348.wmf"/><Relationship Id="rId532" Type="http://schemas.openxmlformats.org/officeDocument/2006/relationships/fontTable" Target="fontTable.xml"/><Relationship Id="rId171" Type="http://schemas.openxmlformats.org/officeDocument/2006/relationships/image" Target="media/image160.wmf"/><Relationship Id="rId227" Type="http://schemas.openxmlformats.org/officeDocument/2006/relationships/image" Target="media/image216.wmf"/><Relationship Id="rId269" Type="http://schemas.openxmlformats.org/officeDocument/2006/relationships/image" Target="media/image258.wmf"/><Relationship Id="rId434" Type="http://schemas.openxmlformats.org/officeDocument/2006/relationships/chart" Target="charts/chart15.xml"/><Relationship Id="rId476" Type="http://schemas.openxmlformats.org/officeDocument/2006/relationships/image" Target="media/image413.wmf"/><Relationship Id="rId33" Type="http://schemas.openxmlformats.org/officeDocument/2006/relationships/image" Target="media/image22.png"/><Relationship Id="rId129" Type="http://schemas.openxmlformats.org/officeDocument/2006/relationships/image" Target="media/image118.wmf"/><Relationship Id="rId280" Type="http://schemas.openxmlformats.org/officeDocument/2006/relationships/image" Target="media/image269.wmf"/><Relationship Id="rId336" Type="http://schemas.openxmlformats.org/officeDocument/2006/relationships/image" Target="media/image325.wmf"/><Relationship Id="rId501" Type="http://schemas.openxmlformats.org/officeDocument/2006/relationships/chart" Target="charts/chart32.xml"/><Relationship Id="rId75" Type="http://schemas.openxmlformats.org/officeDocument/2006/relationships/image" Target="media/image64.wmf"/><Relationship Id="rId140" Type="http://schemas.openxmlformats.org/officeDocument/2006/relationships/image" Target="media/image129.wmf"/><Relationship Id="rId182" Type="http://schemas.openxmlformats.org/officeDocument/2006/relationships/image" Target="media/image171.wmf"/><Relationship Id="rId378" Type="http://schemas.openxmlformats.org/officeDocument/2006/relationships/image" Target="media/image354.wmf"/><Relationship Id="rId403" Type="http://schemas.openxmlformats.org/officeDocument/2006/relationships/oleObject" Target="embeddings/oleObject25.bin"/><Relationship Id="rId6" Type="http://schemas.openxmlformats.org/officeDocument/2006/relationships/footnotes" Target="footnotes.xml"/><Relationship Id="rId238" Type="http://schemas.openxmlformats.org/officeDocument/2006/relationships/image" Target="media/image227.wmf"/><Relationship Id="rId445" Type="http://schemas.openxmlformats.org/officeDocument/2006/relationships/image" Target="media/image382.wmf"/><Relationship Id="rId487" Type="http://schemas.openxmlformats.org/officeDocument/2006/relationships/image" Target="media/image424.wmf"/><Relationship Id="rId291" Type="http://schemas.openxmlformats.org/officeDocument/2006/relationships/image" Target="media/image280.wmf"/><Relationship Id="rId305" Type="http://schemas.openxmlformats.org/officeDocument/2006/relationships/image" Target="media/image294.wmf"/><Relationship Id="rId347" Type="http://schemas.openxmlformats.org/officeDocument/2006/relationships/image" Target="media/image336.wmf"/><Relationship Id="rId512" Type="http://schemas.openxmlformats.org/officeDocument/2006/relationships/chart" Target="charts/chart43.xml"/><Relationship Id="rId44" Type="http://schemas.openxmlformats.org/officeDocument/2006/relationships/image" Target="media/image33.wmf"/><Relationship Id="rId86" Type="http://schemas.openxmlformats.org/officeDocument/2006/relationships/image" Target="media/image75.wmf"/><Relationship Id="rId151" Type="http://schemas.openxmlformats.org/officeDocument/2006/relationships/image" Target="media/image140.wmf"/><Relationship Id="rId389" Type="http://schemas.openxmlformats.org/officeDocument/2006/relationships/oleObject" Target="embeddings/oleObject18.bin"/><Relationship Id="rId193" Type="http://schemas.openxmlformats.org/officeDocument/2006/relationships/image" Target="media/image182.wmf"/><Relationship Id="rId207" Type="http://schemas.openxmlformats.org/officeDocument/2006/relationships/image" Target="media/image196.wmf"/><Relationship Id="rId249" Type="http://schemas.openxmlformats.org/officeDocument/2006/relationships/image" Target="media/image238.wmf"/><Relationship Id="rId414" Type="http://schemas.openxmlformats.org/officeDocument/2006/relationships/oleObject" Target="embeddings/oleObject27.bin"/><Relationship Id="rId456" Type="http://schemas.openxmlformats.org/officeDocument/2006/relationships/image" Target="media/image393.wmf"/><Relationship Id="rId498" Type="http://schemas.openxmlformats.org/officeDocument/2006/relationships/chart" Target="charts/chart29.xml"/><Relationship Id="rId13" Type="http://schemas.openxmlformats.org/officeDocument/2006/relationships/header" Target="header3.xml"/><Relationship Id="rId109" Type="http://schemas.openxmlformats.org/officeDocument/2006/relationships/image" Target="media/image98.wmf"/><Relationship Id="rId260" Type="http://schemas.openxmlformats.org/officeDocument/2006/relationships/image" Target="media/image249.wmf"/><Relationship Id="rId316" Type="http://schemas.openxmlformats.org/officeDocument/2006/relationships/image" Target="media/image305.wmf"/><Relationship Id="rId523" Type="http://schemas.openxmlformats.org/officeDocument/2006/relationships/chart" Target="charts/chart54.xml"/><Relationship Id="rId55" Type="http://schemas.openxmlformats.org/officeDocument/2006/relationships/image" Target="media/image44.wmf"/><Relationship Id="rId97" Type="http://schemas.openxmlformats.org/officeDocument/2006/relationships/image" Target="media/image86.wmf"/><Relationship Id="rId120" Type="http://schemas.openxmlformats.org/officeDocument/2006/relationships/image" Target="media/image109.wmf"/><Relationship Id="rId358" Type="http://schemas.openxmlformats.org/officeDocument/2006/relationships/oleObject" Target="embeddings/oleObject3.bin"/><Relationship Id="rId162" Type="http://schemas.openxmlformats.org/officeDocument/2006/relationships/image" Target="media/image151.wmf"/><Relationship Id="rId218" Type="http://schemas.openxmlformats.org/officeDocument/2006/relationships/image" Target="media/image207.wmf"/><Relationship Id="rId425" Type="http://schemas.openxmlformats.org/officeDocument/2006/relationships/chart" Target="charts/chart10.xml"/><Relationship Id="rId467" Type="http://schemas.openxmlformats.org/officeDocument/2006/relationships/image" Target="media/image404.wmf"/><Relationship Id="rId271" Type="http://schemas.openxmlformats.org/officeDocument/2006/relationships/image" Target="media/image260.wmf"/><Relationship Id="rId24" Type="http://schemas.openxmlformats.org/officeDocument/2006/relationships/image" Target="media/image13.png"/><Relationship Id="rId66" Type="http://schemas.openxmlformats.org/officeDocument/2006/relationships/image" Target="media/image55.wmf"/><Relationship Id="rId131" Type="http://schemas.openxmlformats.org/officeDocument/2006/relationships/image" Target="media/image120.wmf"/><Relationship Id="rId327" Type="http://schemas.openxmlformats.org/officeDocument/2006/relationships/image" Target="media/image316.wmf"/><Relationship Id="rId369" Type="http://schemas.openxmlformats.org/officeDocument/2006/relationships/image" Target="media/image349.wmf"/><Relationship Id="rId534" Type="http://schemas.openxmlformats.org/officeDocument/2006/relationships/theme" Target="theme/theme1.xml"/><Relationship Id="rId173" Type="http://schemas.openxmlformats.org/officeDocument/2006/relationships/image" Target="media/image162.wmf"/><Relationship Id="rId229" Type="http://schemas.openxmlformats.org/officeDocument/2006/relationships/image" Target="media/image218.wmf"/><Relationship Id="rId380" Type="http://schemas.openxmlformats.org/officeDocument/2006/relationships/image" Target="media/image355.wmf"/><Relationship Id="rId436" Type="http://schemas.openxmlformats.org/officeDocument/2006/relationships/chart" Target="charts/chart17.xml"/><Relationship Id="rId240" Type="http://schemas.openxmlformats.org/officeDocument/2006/relationships/image" Target="media/image229.wmf"/><Relationship Id="rId478" Type="http://schemas.openxmlformats.org/officeDocument/2006/relationships/image" Target="media/image415.wmf"/><Relationship Id="rId35" Type="http://schemas.openxmlformats.org/officeDocument/2006/relationships/image" Target="media/image24.png"/><Relationship Id="rId77" Type="http://schemas.openxmlformats.org/officeDocument/2006/relationships/image" Target="media/image66.wmf"/><Relationship Id="rId100" Type="http://schemas.openxmlformats.org/officeDocument/2006/relationships/image" Target="media/image89.wmf"/><Relationship Id="rId282" Type="http://schemas.openxmlformats.org/officeDocument/2006/relationships/image" Target="media/image271.wmf"/><Relationship Id="rId338" Type="http://schemas.openxmlformats.org/officeDocument/2006/relationships/image" Target="media/image327.wmf"/><Relationship Id="rId503" Type="http://schemas.openxmlformats.org/officeDocument/2006/relationships/chart" Target="charts/chart34.xml"/><Relationship Id="rId8" Type="http://schemas.openxmlformats.org/officeDocument/2006/relationships/image" Target="media/image1.gif"/><Relationship Id="rId142" Type="http://schemas.openxmlformats.org/officeDocument/2006/relationships/image" Target="media/image131.wmf"/><Relationship Id="rId184" Type="http://schemas.openxmlformats.org/officeDocument/2006/relationships/image" Target="media/image173.wmf"/><Relationship Id="rId391" Type="http://schemas.openxmlformats.org/officeDocument/2006/relationships/oleObject" Target="embeddings/oleObject19.bin"/><Relationship Id="rId405" Type="http://schemas.openxmlformats.org/officeDocument/2006/relationships/image" Target="media/image368.wmf"/><Relationship Id="rId447" Type="http://schemas.openxmlformats.org/officeDocument/2006/relationships/image" Target="media/image384.wmf"/><Relationship Id="rId251" Type="http://schemas.openxmlformats.org/officeDocument/2006/relationships/image" Target="media/image240.wmf"/><Relationship Id="rId489" Type="http://schemas.openxmlformats.org/officeDocument/2006/relationships/image" Target="media/image426.emf"/><Relationship Id="rId46" Type="http://schemas.openxmlformats.org/officeDocument/2006/relationships/image" Target="media/image35.emf"/><Relationship Id="rId293" Type="http://schemas.openxmlformats.org/officeDocument/2006/relationships/image" Target="media/image282.wmf"/><Relationship Id="rId307" Type="http://schemas.openxmlformats.org/officeDocument/2006/relationships/image" Target="media/image296.wmf"/><Relationship Id="rId349" Type="http://schemas.openxmlformats.org/officeDocument/2006/relationships/image" Target="media/image338.wmf"/><Relationship Id="rId514" Type="http://schemas.openxmlformats.org/officeDocument/2006/relationships/chart" Target="charts/chart45.xml"/><Relationship Id="rId88" Type="http://schemas.openxmlformats.org/officeDocument/2006/relationships/image" Target="media/image77.wmf"/><Relationship Id="rId111" Type="http://schemas.openxmlformats.org/officeDocument/2006/relationships/image" Target="media/image100.wmf"/><Relationship Id="rId153" Type="http://schemas.openxmlformats.org/officeDocument/2006/relationships/image" Target="media/image142.wmf"/><Relationship Id="rId195" Type="http://schemas.openxmlformats.org/officeDocument/2006/relationships/image" Target="media/image184.wmf"/><Relationship Id="rId209" Type="http://schemas.openxmlformats.org/officeDocument/2006/relationships/image" Target="media/image198.wmf"/><Relationship Id="rId360" Type="http://schemas.openxmlformats.org/officeDocument/2006/relationships/oleObject" Target="embeddings/oleObject4.bin"/><Relationship Id="rId416" Type="http://schemas.openxmlformats.org/officeDocument/2006/relationships/chart" Target="charts/chart3.xml"/><Relationship Id="rId220" Type="http://schemas.openxmlformats.org/officeDocument/2006/relationships/image" Target="media/image209.wmf"/><Relationship Id="rId458" Type="http://schemas.openxmlformats.org/officeDocument/2006/relationships/image" Target="media/image395.wmf"/><Relationship Id="rId15" Type="http://schemas.openxmlformats.org/officeDocument/2006/relationships/image" Target="media/image4.png"/><Relationship Id="rId57" Type="http://schemas.openxmlformats.org/officeDocument/2006/relationships/image" Target="media/image46.wmf"/><Relationship Id="rId262" Type="http://schemas.openxmlformats.org/officeDocument/2006/relationships/image" Target="media/image251.wmf"/><Relationship Id="rId318" Type="http://schemas.openxmlformats.org/officeDocument/2006/relationships/image" Target="media/image307.wmf"/><Relationship Id="rId525" Type="http://schemas.openxmlformats.org/officeDocument/2006/relationships/chart" Target="charts/chart56.xml"/><Relationship Id="rId99" Type="http://schemas.openxmlformats.org/officeDocument/2006/relationships/image" Target="media/image88.wmf"/><Relationship Id="rId122" Type="http://schemas.openxmlformats.org/officeDocument/2006/relationships/image" Target="media/image111.wmf"/><Relationship Id="rId164" Type="http://schemas.openxmlformats.org/officeDocument/2006/relationships/image" Target="media/image153.wmf"/><Relationship Id="rId371" Type="http://schemas.openxmlformats.org/officeDocument/2006/relationships/oleObject" Target="embeddings/oleObject9.bin"/><Relationship Id="rId427" Type="http://schemas.openxmlformats.org/officeDocument/2006/relationships/image" Target="media/image377.wmf"/><Relationship Id="rId469" Type="http://schemas.openxmlformats.org/officeDocument/2006/relationships/image" Target="media/image406.wmf"/><Relationship Id="rId26" Type="http://schemas.openxmlformats.org/officeDocument/2006/relationships/image" Target="media/image15.png"/><Relationship Id="rId231" Type="http://schemas.openxmlformats.org/officeDocument/2006/relationships/image" Target="media/image220.wmf"/><Relationship Id="rId273" Type="http://schemas.openxmlformats.org/officeDocument/2006/relationships/image" Target="media/image262.wmf"/><Relationship Id="rId329" Type="http://schemas.openxmlformats.org/officeDocument/2006/relationships/image" Target="media/image318.wmf"/><Relationship Id="rId480" Type="http://schemas.openxmlformats.org/officeDocument/2006/relationships/image" Target="media/image417.emf"/><Relationship Id="rId536" Type="http://schemas.openxmlformats.org/officeDocument/2006/relationships/customXml" Target="../customXml/item3.xml"/><Relationship Id="rId68" Type="http://schemas.openxmlformats.org/officeDocument/2006/relationships/image" Target="media/image57.wmf"/><Relationship Id="rId133" Type="http://schemas.openxmlformats.org/officeDocument/2006/relationships/image" Target="media/image122.wmf"/><Relationship Id="rId175" Type="http://schemas.openxmlformats.org/officeDocument/2006/relationships/image" Target="media/image164.wmf"/><Relationship Id="rId340" Type="http://schemas.openxmlformats.org/officeDocument/2006/relationships/image" Target="media/image329.wmf"/><Relationship Id="rId200" Type="http://schemas.openxmlformats.org/officeDocument/2006/relationships/image" Target="media/image189.wmf"/><Relationship Id="rId382" Type="http://schemas.openxmlformats.org/officeDocument/2006/relationships/image" Target="media/image356.wmf"/><Relationship Id="rId438" Type="http://schemas.openxmlformats.org/officeDocument/2006/relationships/chart" Target="charts/chart19.xml"/><Relationship Id="rId242" Type="http://schemas.openxmlformats.org/officeDocument/2006/relationships/image" Target="media/image231.wmf"/><Relationship Id="rId284" Type="http://schemas.openxmlformats.org/officeDocument/2006/relationships/image" Target="media/image273.wmf"/><Relationship Id="rId491" Type="http://schemas.openxmlformats.org/officeDocument/2006/relationships/image" Target="media/image428.wmf"/><Relationship Id="rId505" Type="http://schemas.openxmlformats.org/officeDocument/2006/relationships/chart" Target="charts/chart36.xml"/><Relationship Id="rId37" Type="http://schemas.openxmlformats.org/officeDocument/2006/relationships/image" Target="media/image26.emf"/><Relationship Id="rId79" Type="http://schemas.openxmlformats.org/officeDocument/2006/relationships/image" Target="media/image68.wmf"/><Relationship Id="rId102" Type="http://schemas.openxmlformats.org/officeDocument/2006/relationships/image" Target="media/image91.wmf"/><Relationship Id="rId144" Type="http://schemas.openxmlformats.org/officeDocument/2006/relationships/image" Target="media/image133.wmf"/><Relationship Id="rId90" Type="http://schemas.openxmlformats.org/officeDocument/2006/relationships/image" Target="media/image79.wmf"/><Relationship Id="rId186" Type="http://schemas.openxmlformats.org/officeDocument/2006/relationships/image" Target="media/image175.wmf"/><Relationship Id="rId351" Type="http://schemas.openxmlformats.org/officeDocument/2006/relationships/image" Target="media/image340.png"/><Relationship Id="rId393" Type="http://schemas.openxmlformats.org/officeDocument/2006/relationships/oleObject" Target="embeddings/oleObject21.bin"/><Relationship Id="rId407" Type="http://schemas.openxmlformats.org/officeDocument/2006/relationships/image" Target="media/image370.wmf"/><Relationship Id="rId449" Type="http://schemas.openxmlformats.org/officeDocument/2006/relationships/image" Target="media/image386.wmf"/><Relationship Id="rId211" Type="http://schemas.openxmlformats.org/officeDocument/2006/relationships/image" Target="media/image200.wmf"/><Relationship Id="rId253" Type="http://schemas.openxmlformats.org/officeDocument/2006/relationships/image" Target="media/image242.wmf"/><Relationship Id="rId295" Type="http://schemas.openxmlformats.org/officeDocument/2006/relationships/image" Target="media/image284.wmf"/><Relationship Id="rId309" Type="http://schemas.openxmlformats.org/officeDocument/2006/relationships/image" Target="media/image298.wmf"/><Relationship Id="rId460" Type="http://schemas.openxmlformats.org/officeDocument/2006/relationships/image" Target="media/image397.wmf"/><Relationship Id="rId516" Type="http://schemas.openxmlformats.org/officeDocument/2006/relationships/chart" Target="charts/chart47.xml"/><Relationship Id="rId48" Type="http://schemas.openxmlformats.org/officeDocument/2006/relationships/image" Target="media/image37.wmf"/><Relationship Id="rId113" Type="http://schemas.openxmlformats.org/officeDocument/2006/relationships/image" Target="media/image102.wmf"/><Relationship Id="rId320" Type="http://schemas.openxmlformats.org/officeDocument/2006/relationships/image" Target="media/image309.wmf"/><Relationship Id="rId155" Type="http://schemas.openxmlformats.org/officeDocument/2006/relationships/image" Target="media/image144.wmf"/><Relationship Id="rId197" Type="http://schemas.openxmlformats.org/officeDocument/2006/relationships/image" Target="media/image186.wmf"/><Relationship Id="rId362" Type="http://schemas.openxmlformats.org/officeDocument/2006/relationships/oleObject" Target="embeddings/oleObject5.bin"/><Relationship Id="rId418" Type="http://schemas.openxmlformats.org/officeDocument/2006/relationships/chart" Target="charts/chart5.xml"/><Relationship Id="rId222" Type="http://schemas.openxmlformats.org/officeDocument/2006/relationships/image" Target="media/image211.wmf"/><Relationship Id="rId264" Type="http://schemas.openxmlformats.org/officeDocument/2006/relationships/image" Target="media/image253.wmf"/><Relationship Id="rId471" Type="http://schemas.openxmlformats.org/officeDocument/2006/relationships/image" Target="media/image408.emf"/><Relationship Id="rId17" Type="http://schemas.openxmlformats.org/officeDocument/2006/relationships/image" Target="media/image6.png"/><Relationship Id="rId59" Type="http://schemas.openxmlformats.org/officeDocument/2006/relationships/image" Target="media/image48.wmf"/><Relationship Id="rId124" Type="http://schemas.openxmlformats.org/officeDocument/2006/relationships/image" Target="media/image113.wmf"/><Relationship Id="rId527" Type="http://schemas.openxmlformats.org/officeDocument/2006/relationships/chart" Target="charts/chart58.xml"/><Relationship Id="rId70" Type="http://schemas.openxmlformats.org/officeDocument/2006/relationships/image" Target="media/image59.wmf"/><Relationship Id="rId166" Type="http://schemas.openxmlformats.org/officeDocument/2006/relationships/image" Target="media/image155.wmf"/><Relationship Id="rId331" Type="http://schemas.openxmlformats.org/officeDocument/2006/relationships/image" Target="media/image320.wmf"/><Relationship Id="rId373" Type="http://schemas.openxmlformats.org/officeDocument/2006/relationships/oleObject" Target="embeddings/oleObject10.bin"/><Relationship Id="rId429" Type="http://schemas.openxmlformats.org/officeDocument/2006/relationships/image" Target="media/image378.wmf"/><Relationship Id="rId1" Type="http://schemas.openxmlformats.org/officeDocument/2006/relationships/customXml" Target="../customXml/item1.xml"/><Relationship Id="rId233" Type="http://schemas.openxmlformats.org/officeDocument/2006/relationships/image" Target="media/image222.wmf"/><Relationship Id="rId440" Type="http://schemas.openxmlformats.org/officeDocument/2006/relationships/chart" Target="charts/chart21.xml"/><Relationship Id="rId28" Type="http://schemas.openxmlformats.org/officeDocument/2006/relationships/image" Target="media/image17.png"/><Relationship Id="rId275" Type="http://schemas.openxmlformats.org/officeDocument/2006/relationships/image" Target="media/image264.wmf"/><Relationship Id="rId300" Type="http://schemas.openxmlformats.org/officeDocument/2006/relationships/image" Target="media/image289.wmf"/><Relationship Id="rId482" Type="http://schemas.openxmlformats.org/officeDocument/2006/relationships/image" Target="media/image419.wmf"/><Relationship Id="rId81" Type="http://schemas.openxmlformats.org/officeDocument/2006/relationships/image" Target="media/image70.wmf"/><Relationship Id="rId135" Type="http://schemas.openxmlformats.org/officeDocument/2006/relationships/image" Target="media/image124.wmf"/><Relationship Id="rId177" Type="http://schemas.openxmlformats.org/officeDocument/2006/relationships/image" Target="media/image166.wmf"/><Relationship Id="rId342" Type="http://schemas.openxmlformats.org/officeDocument/2006/relationships/image" Target="media/image331.wmf"/><Relationship Id="rId384" Type="http://schemas.openxmlformats.org/officeDocument/2006/relationships/image" Target="media/image357.wmf"/><Relationship Id="rId202" Type="http://schemas.openxmlformats.org/officeDocument/2006/relationships/image" Target="media/image191.wmf"/><Relationship Id="rId244" Type="http://schemas.openxmlformats.org/officeDocument/2006/relationships/image" Target="media/image233.wmf"/><Relationship Id="rId39" Type="http://schemas.openxmlformats.org/officeDocument/2006/relationships/image" Target="media/image28.png"/><Relationship Id="rId286" Type="http://schemas.openxmlformats.org/officeDocument/2006/relationships/image" Target="media/image275.wmf"/><Relationship Id="rId451" Type="http://schemas.openxmlformats.org/officeDocument/2006/relationships/image" Target="media/image388.wmf"/><Relationship Id="rId493" Type="http://schemas.openxmlformats.org/officeDocument/2006/relationships/chart" Target="charts/chart24.xml"/><Relationship Id="rId507" Type="http://schemas.openxmlformats.org/officeDocument/2006/relationships/chart" Target="charts/chart38.xml"/><Relationship Id="rId50" Type="http://schemas.openxmlformats.org/officeDocument/2006/relationships/image" Target="media/image39.wmf"/><Relationship Id="rId104" Type="http://schemas.openxmlformats.org/officeDocument/2006/relationships/image" Target="media/image93.wmf"/><Relationship Id="rId146" Type="http://schemas.openxmlformats.org/officeDocument/2006/relationships/image" Target="media/image135.wmf"/><Relationship Id="rId188" Type="http://schemas.openxmlformats.org/officeDocument/2006/relationships/image" Target="media/image177.wmf"/><Relationship Id="rId311" Type="http://schemas.openxmlformats.org/officeDocument/2006/relationships/image" Target="media/image300.wmf"/><Relationship Id="rId353" Type="http://schemas.openxmlformats.org/officeDocument/2006/relationships/image" Target="media/image341.wmf"/><Relationship Id="rId395" Type="http://schemas.openxmlformats.org/officeDocument/2006/relationships/oleObject" Target="embeddings/oleObject22.bin"/><Relationship Id="rId409" Type="http://schemas.openxmlformats.org/officeDocument/2006/relationships/image" Target="media/image372.wmf"/><Relationship Id="rId92" Type="http://schemas.openxmlformats.org/officeDocument/2006/relationships/image" Target="media/image81.wmf"/><Relationship Id="rId213" Type="http://schemas.openxmlformats.org/officeDocument/2006/relationships/image" Target="media/image202.wmf"/><Relationship Id="rId420" Type="http://schemas.openxmlformats.org/officeDocument/2006/relationships/oleObject" Target="embeddings/oleObject28.bin"/><Relationship Id="rId255" Type="http://schemas.openxmlformats.org/officeDocument/2006/relationships/image" Target="media/image244.wmf"/><Relationship Id="rId297" Type="http://schemas.openxmlformats.org/officeDocument/2006/relationships/image" Target="media/image286.wmf"/><Relationship Id="rId462" Type="http://schemas.openxmlformats.org/officeDocument/2006/relationships/image" Target="media/image399.wmf"/><Relationship Id="rId518" Type="http://schemas.openxmlformats.org/officeDocument/2006/relationships/chart" Target="charts/chart49.xml"/><Relationship Id="rId115" Type="http://schemas.openxmlformats.org/officeDocument/2006/relationships/image" Target="media/image104.wmf"/><Relationship Id="rId157" Type="http://schemas.openxmlformats.org/officeDocument/2006/relationships/image" Target="media/image146.wmf"/><Relationship Id="rId322" Type="http://schemas.openxmlformats.org/officeDocument/2006/relationships/image" Target="media/image311.emf"/><Relationship Id="rId364" Type="http://schemas.openxmlformats.org/officeDocument/2006/relationships/oleObject" Target="embeddings/oleObject6.bin"/><Relationship Id="rId61" Type="http://schemas.openxmlformats.org/officeDocument/2006/relationships/image" Target="media/image50.wmf"/><Relationship Id="rId199" Type="http://schemas.openxmlformats.org/officeDocument/2006/relationships/image" Target="media/image188.wmf"/><Relationship Id="rId19" Type="http://schemas.openxmlformats.org/officeDocument/2006/relationships/image" Target="media/image8.png"/><Relationship Id="rId224" Type="http://schemas.openxmlformats.org/officeDocument/2006/relationships/image" Target="media/image213.wmf"/><Relationship Id="rId266" Type="http://schemas.openxmlformats.org/officeDocument/2006/relationships/image" Target="media/image255.wmf"/><Relationship Id="rId431" Type="http://schemas.openxmlformats.org/officeDocument/2006/relationships/chart" Target="charts/chart12.xml"/><Relationship Id="rId473" Type="http://schemas.openxmlformats.org/officeDocument/2006/relationships/image" Target="media/image410.wmf"/><Relationship Id="rId529" Type="http://schemas.openxmlformats.org/officeDocument/2006/relationships/chart" Target="charts/chart60.xml"/><Relationship Id="rId30" Type="http://schemas.openxmlformats.org/officeDocument/2006/relationships/image" Target="media/image19.png"/><Relationship Id="rId126" Type="http://schemas.openxmlformats.org/officeDocument/2006/relationships/image" Target="media/image115.wmf"/><Relationship Id="rId168" Type="http://schemas.openxmlformats.org/officeDocument/2006/relationships/image" Target="media/image157.wmf"/><Relationship Id="rId333" Type="http://schemas.openxmlformats.org/officeDocument/2006/relationships/image" Target="media/image322.wmf"/><Relationship Id="rId72" Type="http://schemas.openxmlformats.org/officeDocument/2006/relationships/image" Target="media/image61.wmf"/><Relationship Id="rId375" Type="http://schemas.openxmlformats.org/officeDocument/2006/relationships/oleObject" Target="embeddings/oleObject11.bin"/><Relationship Id="rId3" Type="http://schemas.openxmlformats.org/officeDocument/2006/relationships/styles" Target="styles.xml"/><Relationship Id="rId235" Type="http://schemas.openxmlformats.org/officeDocument/2006/relationships/image" Target="media/image224.wmf"/><Relationship Id="rId277" Type="http://schemas.openxmlformats.org/officeDocument/2006/relationships/image" Target="media/image266.wmf"/><Relationship Id="rId400" Type="http://schemas.openxmlformats.org/officeDocument/2006/relationships/oleObject" Target="embeddings/oleObject24.bin"/><Relationship Id="rId442" Type="http://schemas.openxmlformats.org/officeDocument/2006/relationships/image" Target="media/image379.wmf"/><Relationship Id="rId484" Type="http://schemas.openxmlformats.org/officeDocument/2006/relationships/image" Target="media/image421.wmf"/><Relationship Id="rId137" Type="http://schemas.openxmlformats.org/officeDocument/2006/relationships/image" Target="media/image126.wmf"/><Relationship Id="rId302" Type="http://schemas.openxmlformats.org/officeDocument/2006/relationships/image" Target="media/image291.wmf"/><Relationship Id="rId344" Type="http://schemas.openxmlformats.org/officeDocument/2006/relationships/image" Target="media/image333.wmf"/><Relationship Id="rId41" Type="http://schemas.openxmlformats.org/officeDocument/2006/relationships/image" Target="media/image30.wmf"/><Relationship Id="rId83" Type="http://schemas.openxmlformats.org/officeDocument/2006/relationships/image" Target="media/image72.wmf"/><Relationship Id="rId179" Type="http://schemas.openxmlformats.org/officeDocument/2006/relationships/image" Target="media/image168.wmf"/><Relationship Id="rId386" Type="http://schemas.openxmlformats.org/officeDocument/2006/relationships/image" Target="media/image358.wmf"/><Relationship Id="rId190" Type="http://schemas.openxmlformats.org/officeDocument/2006/relationships/image" Target="media/image179.wmf"/><Relationship Id="rId204" Type="http://schemas.openxmlformats.org/officeDocument/2006/relationships/image" Target="media/image193.wmf"/><Relationship Id="rId246" Type="http://schemas.openxmlformats.org/officeDocument/2006/relationships/image" Target="media/image235.wmf"/><Relationship Id="rId288" Type="http://schemas.openxmlformats.org/officeDocument/2006/relationships/image" Target="media/image277.wmf"/><Relationship Id="rId411" Type="http://schemas.openxmlformats.org/officeDocument/2006/relationships/image" Target="media/image374.wmf"/><Relationship Id="rId453" Type="http://schemas.openxmlformats.org/officeDocument/2006/relationships/image" Target="media/image390.wmf"/><Relationship Id="rId509" Type="http://schemas.openxmlformats.org/officeDocument/2006/relationships/chart" Target="charts/chart40.xml"/><Relationship Id="rId106" Type="http://schemas.openxmlformats.org/officeDocument/2006/relationships/image" Target="media/image95.wmf"/><Relationship Id="rId313" Type="http://schemas.openxmlformats.org/officeDocument/2006/relationships/image" Target="media/image302.wmf"/><Relationship Id="rId495" Type="http://schemas.openxmlformats.org/officeDocument/2006/relationships/chart" Target="charts/chart26.xml"/><Relationship Id="rId10" Type="http://schemas.openxmlformats.org/officeDocument/2006/relationships/header" Target="header2.xml"/><Relationship Id="rId52" Type="http://schemas.openxmlformats.org/officeDocument/2006/relationships/image" Target="media/image41.wmf"/><Relationship Id="rId94" Type="http://schemas.openxmlformats.org/officeDocument/2006/relationships/image" Target="media/image83.wmf"/><Relationship Id="rId148" Type="http://schemas.openxmlformats.org/officeDocument/2006/relationships/image" Target="media/image137.wmf"/><Relationship Id="rId355" Type="http://schemas.openxmlformats.org/officeDocument/2006/relationships/image" Target="media/image342.wmf"/><Relationship Id="rId397" Type="http://schemas.openxmlformats.org/officeDocument/2006/relationships/image" Target="media/image363.wmf"/><Relationship Id="rId520" Type="http://schemas.openxmlformats.org/officeDocument/2006/relationships/chart" Target="charts/chart51.xml"/><Relationship Id="rId215" Type="http://schemas.openxmlformats.org/officeDocument/2006/relationships/image" Target="media/image204.wmf"/><Relationship Id="rId257" Type="http://schemas.openxmlformats.org/officeDocument/2006/relationships/image" Target="media/image246.wmf"/><Relationship Id="rId422" Type="http://schemas.openxmlformats.org/officeDocument/2006/relationships/chart" Target="charts/chart7.xml"/><Relationship Id="rId464" Type="http://schemas.openxmlformats.org/officeDocument/2006/relationships/image" Target="media/image401.wmf"/><Relationship Id="rId299" Type="http://schemas.openxmlformats.org/officeDocument/2006/relationships/image" Target="media/image288.wmf"/><Relationship Id="rId63" Type="http://schemas.openxmlformats.org/officeDocument/2006/relationships/image" Target="media/image52.wmf"/><Relationship Id="rId159" Type="http://schemas.openxmlformats.org/officeDocument/2006/relationships/image" Target="media/image148.wmf"/><Relationship Id="rId366" Type="http://schemas.openxmlformats.org/officeDocument/2006/relationships/oleObject" Target="embeddings/oleObject7.bin"/><Relationship Id="rId226" Type="http://schemas.openxmlformats.org/officeDocument/2006/relationships/image" Target="media/image215.wmf"/><Relationship Id="rId433" Type="http://schemas.openxmlformats.org/officeDocument/2006/relationships/chart" Target="charts/chart14.xml"/><Relationship Id="rId74" Type="http://schemas.openxmlformats.org/officeDocument/2006/relationships/image" Target="media/image63.wmf"/><Relationship Id="rId377" Type="http://schemas.openxmlformats.org/officeDocument/2006/relationships/oleObject" Target="embeddings/oleObject12.bin"/><Relationship Id="rId500" Type="http://schemas.openxmlformats.org/officeDocument/2006/relationships/chart" Target="charts/chart31.xml"/><Relationship Id="rId5" Type="http://schemas.openxmlformats.org/officeDocument/2006/relationships/webSettings" Target="webSettings.xml"/><Relationship Id="rId237" Type="http://schemas.openxmlformats.org/officeDocument/2006/relationships/image" Target="media/image226.wmf"/><Relationship Id="rId444" Type="http://schemas.openxmlformats.org/officeDocument/2006/relationships/image" Target="media/image38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G:\INNWIND\my%20tri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INNWIND\resukts%20D135%2001-17%20tg.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INNWIND\resukts%20D135%2001-17%20tg.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INNWIND\my%20tri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INNWIND\my%20tri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INNWIND\my%20tri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INNWIND\my%20tri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G:\INNWIND\my%20trie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G:\INNWIND\my%20trie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G:\INNWIND\my%20trie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G:\INNWIND\my%20tri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INNWIND\my%20trie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G:\INNWIND\my%20trie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INNWIND\my%20trie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INNWIND\my%20tries.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INNWIND\my%20tries.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INNWIND\my%20tries.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G:\INNWIND\results%20D135%2001-17%20tg.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INNWIND\my%20tri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INNWIND\my%20tri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INNWIND\my%20tri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13A0P0_13AAV (Joint 52)</c:v>
          </c:tx>
          <c:spPr>
            <a:ln w="19050" cap="rnd">
              <a:solidFill>
                <a:schemeClr val="accent1"/>
              </a:solidFill>
              <a:round/>
            </a:ln>
            <a:effectLst/>
          </c:spPr>
          <c:marker>
            <c:symbol val="none"/>
          </c:marker>
          <c:xVal>
            <c:numRef>
              <c:f>'4X4L_4X4L__fa1_13A0P0_13AAV_B'!$D$9:$D$60</c:f>
              <c:numCache>
                <c:formatCode>General</c:formatCode>
                <c:ptCount val="52"/>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pt idx="42">
                  <c:v>85</c:v>
                </c:pt>
                <c:pt idx="43">
                  <c:v>87</c:v>
                </c:pt>
                <c:pt idx="44">
                  <c:v>89</c:v>
                </c:pt>
                <c:pt idx="45">
                  <c:v>91</c:v>
                </c:pt>
                <c:pt idx="46">
                  <c:v>93</c:v>
                </c:pt>
                <c:pt idx="47">
                  <c:v>95</c:v>
                </c:pt>
                <c:pt idx="48">
                  <c:v>97</c:v>
                </c:pt>
                <c:pt idx="49">
                  <c:v>99</c:v>
                </c:pt>
                <c:pt idx="50">
                  <c:v>101</c:v>
                </c:pt>
                <c:pt idx="51">
                  <c:v>103</c:v>
                </c:pt>
              </c:numCache>
            </c:numRef>
          </c:xVal>
          <c:yVal>
            <c:numRef>
              <c:f>'4X4L_4X4L__fa1_13A0P0_13AAV_B'!$E$9:$E$60</c:f>
              <c:numCache>
                <c:formatCode>General</c:formatCode>
                <c:ptCount val="52"/>
                <c:pt idx="0">
                  <c:v>21755808</c:v>
                </c:pt>
                <c:pt idx="1">
                  <c:v>14010461</c:v>
                </c:pt>
                <c:pt idx="2">
                  <c:v>12057377</c:v>
                </c:pt>
                <c:pt idx="3">
                  <c:v>9844272</c:v>
                </c:pt>
                <c:pt idx="4">
                  <c:v>8375731</c:v>
                </c:pt>
                <c:pt idx="5">
                  <c:v>6847137</c:v>
                </c:pt>
                <c:pt idx="6">
                  <c:v>5780584</c:v>
                </c:pt>
                <c:pt idx="7">
                  <c:v>4842590</c:v>
                </c:pt>
                <c:pt idx="8">
                  <c:v>3993925</c:v>
                </c:pt>
                <c:pt idx="9">
                  <c:v>3231500</c:v>
                </c:pt>
                <c:pt idx="10">
                  <c:v>2642201</c:v>
                </c:pt>
                <c:pt idx="11">
                  <c:v>2112691</c:v>
                </c:pt>
                <c:pt idx="12">
                  <c:v>1659212</c:v>
                </c:pt>
                <c:pt idx="13">
                  <c:v>1391962</c:v>
                </c:pt>
                <c:pt idx="14">
                  <c:v>1055858</c:v>
                </c:pt>
                <c:pt idx="15">
                  <c:v>809194</c:v>
                </c:pt>
                <c:pt idx="16">
                  <c:v>648071</c:v>
                </c:pt>
                <c:pt idx="17">
                  <c:v>495758</c:v>
                </c:pt>
                <c:pt idx="18">
                  <c:v>406631</c:v>
                </c:pt>
                <c:pt idx="19">
                  <c:v>304316</c:v>
                </c:pt>
                <c:pt idx="20">
                  <c:v>231633</c:v>
                </c:pt>
                <c:pt idx="21">
                  <c:v>193214</c:v>
                </c:pt>
                <c:pt idx="22">
                  <c:v>147468</c:v>
                </c:pt>
                <c:pt idx="23">
                  <c:v>108278</c:v>
                </c:pt>
                <c:pt idx="24">
                  <c:v>88964</c:v>
                </c:pt>
                <c:pt idx="25">
                  <c:v>71087</c:v>
                </c:pt>
                <c:pt idx="26">
                  <c:v>47965</c:v>
                </c:pt>
                <c:pt idx="27">
                  <c:v>41133</c:v>
                </c:pt>
                <c:pt idx="28">
                  <c:v>30602</c:v>
                </c:pt>
                <c:pt idx="29">
                  <c:v>25350</c:v>
                </c:pt>
                <c:pt idx="30">
                  <c:v>20827</c:v>
                </c:pt>
                <c:pt idx="31">
                  <c:v>16034</c:v>
                </c:pt>
                <c:pt idx="32">
                  <c:v>11873</c:v>
                </c:pt>
                <c:pt idx="33">
                  <c:v>6958</c:v>
                </c:pt>
                <c:pt idx="34">
                  <c:v>5919</c:v>
                </c:pt>
                <c:pt idx="35">
                  <c:v>5394</c:v>
                </c:pt>
                <c:pt idx="36">
                  <c:v>3168</c:v>
                </c:pt>
                <c:pt idx="37">
                  <c:v>2704</c:v>
                </c:pt>
                <c:pt idx="38">
                  <c:v>2912</c:v>
                </c:pt>
                <c:pt idx="39">
                  <c:v>1321</c:v>
                </c:pt>
                <c:pt idx="40">
                  <c:v>1043</c:v>
                </c:pt>
                <c:pt idx="41">
                  <c:v>702</c:v>
                </c:pt>
                <c:pt idx="42">
                  <c:v>1334</c:v>
                </c:pt>
                <c:pt idx="43">
                  <c:v>305</c:v>
                </c:pt>
                <c:pt idx="44">
                  <c:v>707</c:v>
                </c:pt>
                <c:pt idx="45">
                  <c:v>380</c:v>
                </c:pt>
                <c:pt idx="46">
                  <c:v>46</c:v>
                </c:pt>
                <c:pt idx="47">
                  <c:v>152</c:v>
                </c:pt>
                <c:pt idx="48">
                  <c:v>203</c:v>
                </c:pt>
                <c:pt idx="49">
                  <c:v>0</c:v>
                </c:pt>
                <c:pt idx="50">
                  <c:v>0</c:v>
                </c:pt>
                <c:pt idx="51">
                  <c:v>105</c:v>
                </c:pt>
              </c:numCache>
            </c:numRef>
          </c:yVal>
          <c:smooth val="1"/>
        </c:ser>
        <c:ser>
          <c:idx val="1"/>
          <c:order val="1"/>
          <c:tx>
            <c:v>15AA00_15AAV (Joint 42)</c:v>
          </c:tx>
          <c:spPr>
            <a:ln w="19050" cap="rnd">
              <a:solidFill>
                <a:schemeClr val="accent2"/>
              </a:solidFill>
              <a:round/>
            </a:ln>
            <a:effectLst/>
          </c:spPr>
          <c:marker>
            <c:symbol val="none"/>
          </c:marker>
          <c:xVal>
            <c:numRef>
              <c:f>'4X4L_4X4L__fa1_15AA00_15AAV_B'!$D$3:$D$44</c:f>
              <c:numCache>
                <c:formatCode>General</c:formatCode>
                <c:ptCount val="42"/>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numCache>
            </c:numRef>
          </c:xVal>
          <c:yVal>
            <c:numRef>
              <c:f>'4X4L_4X4L__fa1_15AA00_15AAV_B'!$N$3:$N$44</c:f>
              <c:numCache>
                <c:formatCode>0</c:formatCode>
                <c:ptCount val="42"/>
                <c:pt idx="0">
                  <c:v>44462417</c:v>
                </c:pt>
                <c:pt idx="1">
                  <c:v>23404880</c:v>
                </c:pt>
                <c:pt idx="2">
                  <c:v>15981277</c:v>
                </c:pt>
                <c:pt idx="3">
                  <c:v>12082426</c:v>
                </c:pt>
                <c:pt idx="4">
                  <c:v>9505943</c:v>
                </c:pt>
                <c:pt idx="5">
                  <c:v>7270132</c:v>
                </c:pt>
                <c:pt idx="6">
                  <c:v>5645103</c:v>
                </c:pt>
                <c:pt idx="7">
                  <c:v>4199729</c:v>
                </c:pt>
                <c:pt idx="8">
                  <c:v>2992654</c:v>
                </c:pt>
                <c:pt idx="9">
                  <c:v>2149942</c:v>
                </c:pt>
                <c:pt idx="10">
                  <c:v>1530935</c:v>
                </c:pt>
                <c:pt idx="11">
                  <c:v>1070130</c:v>
                </c:pt>
                <c:pt idx="12">
                  <c:v>743848</c:v>
                </c:pt>
                <c:pt idx="13">
                  <c:v>528318</c:v>
                </c:pt>
                <c:pt idx="14">
                  <c:v>347897</c:v>
                </c:pt>
                <c:pt idx="15">
                  <c:v>247723</c:v>
                </c:pt>
                <c:pt idx="16">
                  <c:v>171658</c:v>
                </c:pt>
                <c:pt idx="17">
                  <c:v>114172</c:v>
                </c:pt>
                <c:pt idx="18">
                  <c:v>76892</c:v>
                </c:pt>
                <c:pt idx="19">
                  <c:v>51013</c:v>
                </c:pt>
                <c:pt idx="20">
                  <c:v>43793</c:v>
                </c:pt>
                <c:pt idx="21">
                  <c:v>28757</c:v>
                </c:pt>
                <c:pt idx="22">
                  <c:v>19009</c:v>
                </c:pt>
                <c:pt idx="23">
                  <c:v>13225</c:v>
                </c:pt>
                <c:pt idx="24">
                  <c:v>8780</c:v>
                </c:pt>
                <c:pt idx="25">
                  <c:v>7850</c:v>
                </c:pt>
                <c:pt idx="26">
                  <c:v>5676</c:v>
                </c:pt>
                <c:pt idx="27">
                  <c:v>4381</c:v>
                </c:pt>
                <c:pt idx="28">
                  <c:v>3339</c:v>
                </c:pt>
                <c:pt idx="29">
                  <c:v>2165</c:v>
                </c:pt>
                <c:pt idx="30">
                  <c:v>776</c:v>
                </c:pt>
                <c:pt idx="31">
                  <c:v>1257</c:v>
                </c:pt>
                <c:pt idx="32">
                  <c:v>658</c:v>
                </c:pt>
                <c:pt idx="33">
                  <c:v>715</c:v>
                </c:pt>
                <c:pt idx="34">
                  <c:v>203</c:v>
                </c:pt>
                <c:pt idx="35">
                  <c:v>258</c:v>
                </c:pt>
                <c:pt idx="36">
                  <c:v>46</c:v>
                </c:pt>
                <c:pt idx="37">
                  <c:v>78</c:v>
                </c:pt>
                <c:pt idx="38">
                  <c:v>123</c:v>
                </c:pt>
                <c:pt idx="39">
                  <c:v>57</c:v>
                </c:pt>
                <c:pt idx="40">
                  <c:v>67</c:v>
                </c:pt>
                <c:pt idx="41">
                  <c:v>117</c:v>
                </c:pt>
              </c:numCache>
            </c:numRef>
          </c:yVal>
          <c:smooth val="1"/>
        </c:ser>
        <c:ser>
          <c:idx val="2"/>
          <c:order val="2"/>
          <c:tx>
            <c:v>20A0P0_15AAT (Joint 59)</c:v>
          </c:tx>
          <c:spPr>
            <a:ln w="19050" cap="rnd">
              <a:solidFill>
                <a:schemeClr val="accent3"/>
              </a:solidFill>
              <a:round/>
            </a:ln>
            <a:effectLst/>
          </c:spPr>
          <c:marker>
            <c:symbol val="none"/>
          </c:marker>
          <c:xVal>
            <c:numRef>
              <c:f>'4X4L_4X4L__fa1_20A0P0_15AAT_B'!$D$3:$D$61</c:f>
              <c:numCache>
                <c:formatCode>General</c:formatCode>
                <c:ptCount val="59"/>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pt idx="42">
                  <c:v>85</c:v>
                </c:pt>
                <c:pt idx="43">
                  <c:v>87</c:v>
                </c:pt>
                <c:pt idx="44">
                  <c:v>89</c:v>
                </c:pt>
                <c:pt idx="45">
                  <c:v>91</c:v>
                </c:pt>
                <c:pt idx="46">
                  <c:v>93</c:v>
                </c:pt>
                <c:pt idx="47">
                  <c:v>95</c:v>
                </c:pt>
                <c:pt idx="48">
                  <c:v>97</c:v>
                </c:pt>
                <c:pt idx="49">
                  <c:v>99</c:v>
                </c:pt>
                <c:pt idx="50">
                  <c:v>101</c:v>
                </c:pt>
                <c:pt idx="51">
                  <c:v>103</c:v>
                </c:pt>
                <c:pt idx="52">
                  <c:v>105</c:v>
                </c:pt>
                <c:pt idx="53">
                  <c:v>107</c:v>
                </c:pt>
                <c:pt idx="54">
                  <c:v>109</c:v>
                </c:pt>
                <c:pt idx="55">
                  <c:v>111</c:v>
                </c:pt>
                <c:pt idx="56">
                  <c:v>113</c:v>
                </c:pt>
                <c:pt idx="57">
                  <c:v>115</c:v>
                </c:pt>
                <c:pt idx="58">
                  <c:v>117</c:v>
                </c:pt>
              </c:numCache>
            </c:numRef>
          </c:xVal>
          <c:yVal>
            <c:numRef>
              <c:f>'4X4L_4X4L__fa1_20A0P0_15AAT_B'!$N$3:$N$61</c:f>
              <c:numCache>
                <c:formatCode>General</c:formatCode>
                <c:ptCount val="59"/>
                <c:pt idx="0">
                  <c:v>39240930</c:v>
                </c:pt>
                <c:pt idx="1">
                  <c:v>22090991</c:v>
                </c:pt>
                <c:pt idx="2">
                  <c:v>16001968</c:v>
                </c:pt>
                <c:pt idx="3">
                  <c:v>12160831</c:v>
                </c:pt>
                <c:pt idx="4">
                  <c:v>9815583</c:v>
                </c:pt>
                <c:pt idx="5">
                  <c:v>8272705</c:v>
                </c:pt>
                <c:pt idx="6">
                  <c:v>6866395</c:v>
                </c:pt>
                <c:pt idx="7">
                  <c:v>5837963</c:v>
                </c:pt>
                <c:pt idx="8">
                  <c:v>4779077</c:v>
                </c:pt>
                <c:pt idx="9">
                  <c:v>3953018</c:v>
                </c:pt>
                <c:pt idx="10">
                  <c:v>3265283</c:v>
                </c:pt>
                <c:pt idx="11">
                  <c:v>2589574</c:v>
                </c:pt>
                <c:pt idx="12">
                  <c:v>2076572</c:v>
                </c:pt>
                <c:pt idx="13">
                  <c:v>1680282</c:v>
                </c:pt>
                <c:pt idx="14">
                  <c:v>1334997</c:v>
                </c:pt>
                <c:pt idx="15">
                  <c:v>1038336</c:v>
                </c:pt>
                <c:pt idx="16">
                  <c:v>842605</c:v>
                </c:pt>
                <c:pt idx="17">
                  <c:v>649857</c:v>
                </c:pt>
                <c:pt idx="18">
                  <c:v>491149</c:v>
                </c:pt>
                <c:pt idx="19">
                  <c:v>420059</c:v>
                </c:pt>
                <c:pt idx="20">
                  <c:v>301658</c:v>
                </c:pt>
                <c:pt idx="21">
                  <c:v>246324</c:v>
                </c:pt>
                <c:pt idx="22">
                  <c:v>183153</c:v>
                </c:pt>
                <c:pt idx="23">
                  <c:v>142371</c:v>
                </c:pt>
                <c:pt idx="24">
                  <c:v>104420</c:v>
                </c:pt>
                <c:pt idx="25">
                  <c:v>90716</c:v>
                </c:pt>
                <c:pt idx="26">
                  <c:v>67321</c:v>
                </c:pt>
                <c:pt idx="27">
                  <c:v>51165</c:v>
                </c:pt>
                <c:pt idx="28">
                  <c:v>43595</c:v>
                </c:pt>
                <c:pt idx="29">
                  <c:v>33078</c:v>
                </c:pt>
                <c:pt idx="30">
                  <c:v>25159</c:v>
                </c:pt>
                <c:pt idx="31">
                  <c:v>19683</c:v>
                </c:pt>
                <c:pt idx="32">
                  <c:v>13886</c:v>
                </c:pt>
                <c:pt idx="33">
                  <c:v>12312</c:v>
                </c:pt>
                <c:pt idx="34">
                  <c:v>8604</c:v>
                </c:pt>
                <c:pt idx="35">
                  <c:v>5231</c:v>
                </c:pt>
                <c:pt idx="36">
                  <c:v>6306</c:v>
                </c:pt>
                <c:pt idx="37">
                  <c:v>3688</c:v>
                </c:pt>
                <c:pt idx="38">
                  <c:v>3076</c:v>
                </c:pt>
                <c:pt idx="39">
                  <c:v>2167</c:v>
                </c:pt>
                <c:pt idx="40">
                  <c:v>2116</c:v>
                </c:pt>
                <c:pt idx="41">
                  <c:v>1431</c:v>
                </c:pt>
                <c:pt idx="42">
                  <c:v>1092</c:v>
                </c:pt>
                <c:pt idx="43">
                  <c:v>712</c:v>
                </c:pt>
                <c:pt idx="44">
                  <c:v>577</c:v>
                </c:pt>
                <c:pt idx="45">
                  <c:v>261</c:v>
                </c:pt>
                <c:pt idx="46">
                  <c:v>524</c:v>
                </c:pt>
                <c:pt idx="47">
                  <c:v>351</c:v>
                </c:pt>
                <c:pt idx="48">
                  <c:v>275</c:v>
                </c:pt>
                <c:pt idx="49">
                  <c:v>127</c:v>
                </c:pt>
                <c:pt idx="50">
                  <c:v>114</c:v>
                </c:pt>
                <c:pt idx="51">
                  <c:v>186</c:v>
                </c:pt>
                <c:pt idx="52">
                  <c:v>24</c:v>
                </c:pt>
                <c:pt idx="53">
                  <c:v>72</c:v>
                </c:pt>
                <c:pt idx="54">
                  <c:v>0</c:v>
                </c:pt>
                <c:pt idx="55">
                  <c:v>0</c:v>
                </c:pt>
                <c:pt idx="56">
                  <c:v>0</c:v>
                </c:pt>
                <c:pt idx="57">
                  <c:v>0</c:v>
                </c:pt>
                <c:pt idx="58">
                  <c:v>24</c:v>
                </c:pt>
              </c:numCache>
            </c:numRef>
          </c:yVal>
          <c:smooth val="1"/>
        </c:ser>
        <c:ser>
          <c:idx val="3"/>
          <c:order val="3"/>
          <c:tx>
            <c:v>50A0P0_45AAT (Joint 57)</c:v>
          </c:tx>
          <c:spPr>
            <a:ln w="19050" cap="rnd">
              <a:solidFill>
                <a:schemeClr val="accent4"/>
              </a:solidFill>
              <a:round/>
            </a:ln>
            <a:effectLst/>
          </c:spPr>
          <c:marker>
            <c:symbol val="none"/>
          </c:marker>
          <c:xVal>
            <c:numRef>
              <c:f>'4X4L_4X4L__fa1_50A0P0_45AAT_B'!$D$3:$D$59</c:f>
              <c:numCache>
                <c:formatCode>General</c:formatCode>
                <c:ptCount val="57"/>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pt idx="42">
                  <c:v>85</c:v>
                </c:pt>
                <c:pt idx="43">
                  <c:v>87</c:v>
                </c:pt>
                <c:pt idx="44">
                  <c:v>89</c:v>
                </c:pt>
                <c:pt idx="45">
                  <c:v>91</c:v>
                </c:pt>
                <c:pt idx="46">
                  <c:v>93</c:v>
                </c:pt>
                <c:pt idx="47">
                  <c:v>95</c:v>
                </c:pt>
                <c:pt idx="48">
                  <c:v>97</c:v>
                </c:pt>
                <c:pt idx="49">
                  <c:v>99</c:v>
                </c:pt>
                <c:pt idx="50">
                  <c:v>101</c:v>
                </c:pt>
                <c:pt idx="51">
                  <c:v>103</c:v>
                </c:pt>
                <c:pt idx="52">
                  <c:v>105</c:v>
                </c:pt>
                <c:pt idx="53">
                  <c:v>107</c:v>
                </c:pt>
                <c:pt idx="54">
                  <c:v>109</c:v>
                </c:pt>
                <c:pt idx="55">
                  <c:v>111</c:v>
                </c:pt>
                <c:pt idx="56">
                  <c:v>113</c:v>
                </c:pt>
              </c:numCache>
            </c:numRef>
          </c:xVal>
          <c:yVal>
            <c:numRef>
              <c:f>'4X4L_4X4L__fa1_50A0P0_45AAT_B'!$H$3:$H$59</c:f>
              <c:numCache>
                <c:formatCode>General</c:formatCode>
                <c:ptCount val="57"/>
                <c:pt idx="0">
                  <c:v>67417066</c:v>
                </c:pt>
                <c:pt idx="1">
                  <c:v>16299611</c:v>
                </c:pt>
                <c:pt idx="2">
                  <c:v>8582004</c:v>
                </c:pt>
                <c:pt idx="3">
                  <c:v>5564340</c:v>
                </c:pt>
                <c:pt idx="4">
                  <c:v>4161481</c:v>
                </c:pt>
                <c:pt idx="5">
                  <c:v>3134120</c:v>
                </c:pt>
                <c:pt idx="6">
                  <c:v>2420103</c:v>
                </c:pt>
                <c:pt idx="7">
                  <c:v>1837099</c:v>
                </c:pt>
                <c:pt idx="8">
                  <c:v>1486441</c:v>
                </c:pt>
                <c:pt idx="9">
                  <c:v>1201728</c:v>
                </c:pt>
                <c:pt idx="10">
                  <c:v>961791</c:v>
                </c:pt>
                <c:pt idx="11">
                  <c:v>819551</c:v>
                </c:pt>
                <c:pt idx="12">
                  <c:v>646951</c:v>
                </c:pt>
                <c:pt idx="13">
                  <c:v>529211</c:v>
                </c:pt>
                <c:pt idx="14">
                  <c:v>407488</c:v>
                </c:pt>
                <c:pt idx="15">
                  <c:v>324627</c:v>
                </c:pt>
                <c:pt idx="16">
                  <c:v>265853</c:v>
                </c:pt>
                <c:pt idx="17">
                  <c:v>212850</c:v>
                </c:pt>
                <c:pt idx="18">
                  <c:v>164462</c:v>
                </c:pt>
                <c:pt idx="19">
                  <c:v>118138</c:v>
                </c:pt>
                <c:pt idx="20">
                  <c:v>105501</c:v>
                </c:pt>
                <c:pt idx="21">
                  <c:v>75262</c:v>
                </c:pt>
                <c:pt idx="22">
                  <c:v>70860</c:v>
                </c:pt>
                <c:pt idx="23">
                  <c:v>56194</c:v>
                </c:pt>
                <c:pt idx="24">
                  <c:v>44626</c:v>
                </c:pt>
                <c:pt idx="25">
                  <c:v>38423</c:v>
                </c:pt>
                <c:pt idx="26">
                  <c:v>29360</c:v>
                </c:pt>
                <c:pt idx="27">
                  <c:v>21160</c:v>
                </c:pt>
                <c:pt idx="28">
                  <c:v>20528</c:v>
                </c:pt>
                <c:pt idx="29">
                  <c:v>17691</c:v>
                </c:pt>
                <c:pt idx="30">
                  <c:v>11946</c:v>
                </c:pt>
                <c:pt idx="31">
                  <c:v>11808</c:v>
                </c:pt>
                <c:pt idx="32">
                  <c:v>7590</c:v>
                </c:pt>
                <c:pt idx="33">
                  <c:v>9165</c:v>
                </c:pt>
                <c:pt idx="34">
                  <c:v>6258</c:v>
                </c:pt>
                <c:pt idx="35">
                  <c:v>4715</c:v>
                </c:pt>
                <c:pt idx="36">
                  <c:v>6312</c:v>
                </c:pt>
                <c:pt idx="37">
                  <c:v>2540</c:v>
                </c:pt>
                <c:pt idx="38">
                  <c:v>2403</c:v>
                </c:pt>
                <c:pt idx="39">
                  <c:v>2729</c:v>
                </c:pt>
                <c:pt idx="40">
                  <c:v>1113</c:v>
                </c:pt>
                <c:pt idx="41">
                  <c:v>1009</c:v>
                </c:pt>
                <c:pt idx="42">
                  <c:v>1582</c:v>
                </c:pt>
                <c:pt idx="43">
                  <c:v>633</c:v>
                </c:pt>
                <c:pt idx="44">
                  <c:v>238</c:v>
                </c:pt>
                <c:pt idx="45">
                  <c:v>508</c:v>
                </c:pt>
                <c:pt idx="46">
                  <c:v>144</c:v>
                </c:pt>
                <c:pt idx="47">
                  <c:v>34</c:v>
                </c:pt>
                <c:pt idx="48">
                  <c:v>286</c:v>
                </c:pt>
                <c:pt idx="49">
                  <c:v>165</c:v>
                </c:pt>
                <c:pt idx="50">
                  <c:v>23</c:v>
                </c:pt>
                <c:pt idx="51">
                  <c:v>0</c:v>
                </c:pt>
                <c:pt idx="52">
                  <c:v>33</c:v>
                </c:pt>
                <c:pt idx="53">
                  <c:v>56</c:v>
                </c:pt>
                <c:pt idx="54">
                  <c:v>0</c:v>
                </c:pt>
                <c:pt idx="55">
                  <c:v>0</c:v>
                </c:pt>
                <c:pt idx="56">
                  <c:v>22</c:v>
                </c:pt>
              </c:numCache>
            </c:numRef>
          </c:yVal>
          <c:smooth val="1"/>
        </c:ser>
        <c:dLbls>
          <c:showLegendKey val="0"/>
          <c:showVal val="0"/>
          <c:showCatName val="0"/>
          <c:showSerName val="0"/>
          <c:showPercent val="0"/>
          <c:showBubbleSize val="0"/>
        </c:dLbls>
        <c:axId val="183453520"/>
        <c:axId val="183454080"/>
      </c:scatterChart>
      <c:valAx>
        <c:axId val="183453520"/>
        <c:scaling>
          <c:orientation val="minMax"/>
          <c:max val="11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3454080"/>
        <c:crosses val="autoZero"/>
        <c:crossBetween val="midCat"/>
      </c:valAx>
      <c:valAx>
        <c:axId val="18345408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in"/>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3453520"/>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5"/>
          <c:order val="0"/>
          <c:tx>
            <c:v>beta=3.3</c:v>
          </c:tx>
          <c:spPr>
            <a:ln w="38100" cap="rnd">
              <a:solidFill>
                <a:srgbClr val="FF0000"/>
              </a:solidFill>
              <a:prstDash val="dash"/>
              <a:round/>
            </a:ln>
            <a:effectLst/>
          </c:spPr>
          <c:marker>
            <c:symbol val="none"/>
          </c:marker>
          <c:xVal>
            <c:numRef>
              <c:f>CALIB!$A$39:$A$40</c:f>
              <c:numCache>
                <c:formatCode>General</c:formatCode>
                <c:ptCount val="2"/>
                <c:pt idx="0">
                  <c:v>0</c:v>
                </c:pt>
                <c:pt idx="1">
                  <c:v>25</c:v>
                </c:pt>
              </c:numCache>
            </c:numRef>
          </c:xVal>
          <c:yVal>
            <c:numRef>
              <c:f>CALIB!$B$39:$B$40</c:f>
              <c:numCache>
                <c:formatCode>General</c:formatCode>
                <c:ptCount val="2"/>
                <c:pt idx="0">
                  <c:v>3.3</c:v>
                </c:pt>
                <c:pt idx="1">
                  <c:v>3.3</c:v>
                </c:pt>
              </c:numCache>
            </c:numRef>
          </c:yVal>
          <c:smooth val="1"/>
        </c:ser>
        <c:ser>
          <c:idx val="0"/>
          <c:order val="1"/>
          <c:tx>
            <c:strRef>
              <c:f>'AllJoints SN'!$J$3</c:f>
              <c:strCache>
                <c:ptCount val="1"/>
                <c:pt idx="0">
                  <c:v>SF=0.7</c:v>
                </c:pt>
              </c:strCache>
            </c:strRef>
          </c:tx>
          <c:spPr>
            <a:ln w="19050" cap="rnd">
              <a:solidFill>
                <a:schemeClr val="accent1"/>
              </a:solidFill>
              <a:round/>
            </a:ln>
            <a:effectLst/>
          </c:spPr>
          <c:marker>
            <c:symbol val="none"/>
          </c:marker>
          <c:xVal>
            <c:numRef>
              <c:f>'AllJoints SN'!$B$33:$B$57</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SN'!$J$33:$J$57</c:f>
              <c:numCache>
                <c:formatCode>General</c:formatCode>
                <c:ptCount val="25"/>
                <c:pt idx="0">
                  <c:v>3.4499999999999997</c:v>
                </c:pt>
                <c:pt idx="1">
                  <c:v>2.52</c:v>
                </c:pt>
                <c:pt idx="2">
                  <c:v>2.0699999999999998</c:v>
                </c:pt>
                <c:pt idx="3">
                  <c:v>1.81</c:v>
                </c:pt>
                <c:pt idx="4">
                  <c:v>1.6600000000000001</c:v>
                </c:pt>
                <c:pt idx="5">
                  <c:v>1.55</c:v>
                </c:pt>
                <c:pt idx="6">
                  <c:v>1.48</c:v>
                </c:pt>
                <c:pt idx="7">
                  <c:v>1.42</c:v>
                </c:pt>
                <c:pt idx="8">
                  <c:v>1.3900000000000001</c:v>
                </c:pt>
                <c:pt idx="9">
                  <c:v>1.37</c:v>
                </c:pt>
                <c:pt idx="10">
                  <c:v>1.35</c:v>
                </c:pt>
                <c:pt idx="11">
                  <c:v>1.34</c:v>
                </c:pt>
                <c:pt idx="12">
                  <c:v>1.33</c:v>
                </c:pt>
                <c:pt idx="13">
                  <c:v>1.32</c:v>
                </c:pt>
                <c:pt idx="14">
                  <c:v>1.32</c:v>
                </c:pt>
                <c:pt idx="15">
                  <c:v>1.32</c:v>
                </c:pt>
                <c:pt idx="16">
                  <c:v>1.32</c:v>
                </c:pt>
                <c:pt idx="17">
                  <c:v>1.32</c:v>
                </c:pt>
                <c:pt idx="18">
                  <c:v>1.32</c:v>
                </c:pt>
                <c:pt idx="19">
                  <c:v>1.32</c:v>
                </c:pt>
                <c:pt idx="20">
                  <c:v>1.33</c:v>
                </c:pt>
                <c:pt idx="21">
                  <c:v>1.34</c:v>
                </c:pt>
                <c:pt idx="22">
                  <c:v>1.34</c:v>
                </c:pt>
                <c:pt idx="23">
                  <c:v>1.35</c:v>
                </c:pt>
                <c:pt idx="24">
                  <c:v>1.35</c:v>
                </c:pt>
              </c:numCache>
            </c:numRef>
          </c:yVal>
          <c:smooth val="1"/>
        </c:ser>
        <c:ser>
          <c:idx val="1"/>
          <c:order val="2"/>
          <c:tx>
            <c:strRef>
              <c:f>'AllJoints SN'!$K$3</c:f>
              <c:strCache>
                <c:ptCount val="1"/>
                <c:pt idx="0">
                  <c:v>SF=0.85</c:v>
                </c:pt>
              </c:strCache>
            </c:strRef>
          </c:tx>
          <c:spPr>
            <a:ln w="19050" cap="rnd">
              <a:solidFill>
                <a:schemeClr val="accent2"/>
              </a:solidFill>
              <a:round/>
            </a:ln>
            <a:effectLst/>
          </c:spPr>
          <c:marker>
            <c:symbol val="none"/>
          </c:marker>
          <c:xVal>
            <c:numRef>
              <c:f>'AllJoints SN'!$B$33:$B$57</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SN'!$K$33:$K$57</c:f>
              <c:numCache>
                <c:formatCode>General</c:formatCode>
                <c:ptCount val="25"/>
                <c:pt idx="0">
                  <c:v>4.6399999999999997</c:v>
                </c:pt>
                <c:pt idx="1">
                  <c:v>3.68</c:v>
                </c:pt>
                <c:pt idx="2">
                  <c:v>3.18</c:v>
                </c:pt>
                <c:pt idx="3">
                  <c:v>2.86</c:v>
                </c:pt>
                <c:pt idx="4">
                  <c:v>2.63</c:v>
                </c:pt>
                <c:pt idx="5">
                  <c:v>2.4699999999999998</c:v>
                </c:pt>
                <c:pt idx="6">
                  <c:v>2.34</c:v>
                </c:pt>
                <c:pt idx="7">
                  <c:v>2.2400000000000002</c:v>
                </c:pt>
                <c:pt idx="8">
                  <c:v>2.15</c:v>
                </c:pt>
                <c:pt idx="9">
                  <c:v>2.09</c:v>
                </c:pt>
                <c:pt idx="10">
                  <c:v>2.04</c:v>
                </c:pt>
                <c:pt idx="11">
                  <c:v>2</c:v>
                </c:pt>
                <c:pt idx="12">
                  <c:v>1.9600000000000004</c:v>
                </c:pt>
                <c:pt idx="13">
                  <c:v>1.9300000000000004</c:v>
                </c:pt>
                <c:pt idx="14">
                  <c:v>1.9000000000000001</c:v>
                </c:pt>
                <c:pt idx="15">
                  <c:v>1.8800000000000001</c:v>
                </c:pt>
                <c:pt idx="16">
                  <c:v>1.86</c:v>
                </c:pt>
                <c:pt idx="17">
                  <c:v>1.84</c:v>
                </c:pt>
                <c:pt idx="18">
                  <c:v>1.83</c:v>
                </c:pt>
                <c:pt idx="19">
                  <c:v>1.82</c:v>
                </c:pt>
                <c:pt idx="20">
                  <c:v>1.81</c:v>
                </c:pt>
                <c:pt idx="21">
                  <c:v>1.8</c:v>
                </c:pt>
                <c:pt idx="22">
                  <c:v>1.79</c:v>
                </c:pt>
                <c:pt idx="23">
                  <c:v>1.79</c:v>
                </c:pt>
                <c:pt idx="24">
                  <c:v>1.78</c:v>
                </c:pt>
              </c:numCache>
            </c:numRef>
          </c:yVal>
          <c:smooth val="1"/>
        </c:ser>
        <c:ser>
          <c:idx val="2"/>
          <c:order val="3"/>
          <c:tx>
            <c:strRef>
              <c:f>'AllJoints SN'!$L$3</c:f>
              <c:strCache>
                <c:ptCount val="1"/>
                <c:pt idx="0">
                  <c:v>SF=1</c:v>
                </c:pt>
              </c:strCache>
            </c:strRef>
          </c:tx>
          <c:spPr>
            <a:ln w="19050" cap="rnd">
              <a:solidFill>
                <a:schemeClr val="accent3"/>
              </a:solidFill>
              <a:round/>
            </a:ln>
            <a:effectLst/>
          </c:spPr>
          <c:marker>
            <c:symbol val="none"/>
          </c:marker>
          <c:xVal>
            <c:numRef>
              <c:f>'AllJoints SN'!$B$33:$B$57</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SN'!$L$33:$L$57</c:f>
              <c:numCache>
                <c:formatCode>General</c:formatCode>
                <c:ptCount val="25"/>
                <c:pt idx="0">
                  <c:v>5.6499999999999995</c:v>
                </c:pt>
                <c:pt idx="1">
                  <c:v>4.68</c:v>
                </c:pt>
                <c:pt idx="2">
                  <c:v>4.1599999999999984</c:v>
                </c:pt>
                <c:pt idx="3">
                  <c:v>3.8099999999999992</c:v>
                </c:pt>
                <c:pt idx="4">
                  <c:v>3.56</c:v>
                </c:pt>
                <c:pt idx="5">
                  <c:v>3.36</c:v>
                </c:pt>
                <c:pt idx="6">
                  <c:v>3.2</c:v>
                </c:pt>
                <c:pt idx="7">
                  <c:v>3.07</c:v>
                </c:pt>
                <c:pt idx="8">
                  <c:v>2.96</c:v>
                </c:pt>
                <c:pt idx="9">
                  <c:v>2.8699999999999997</c:v>
                </c:pt>
                <c:pt idx="10">
                  <c:v>2.79</c:v>
                </c:pt>
                <c:pt idx="11">
                  <c:v>2.72</c:v>
                </c:pt>
                <c:pt idx="12">
                  <c:v>2.66</c:v>
                </c:pt>
                <c:pt idx="13">
                  <c:v>2.61</c:v>
                </c:pt>
                <c:pt idx="14">
                  <c:v>2.56</c:v>
                </c:pt>
                <c:pt idx="15">
                  <c:v>2.52</c:v>
                </c:pt>
                <c:pt idx="16">
                  <c:v>2.48</c:v>
                </c:pt>
                <c:pt idx="17">
                  <c:v>2.44</c:v>
                </c:pt>
                <c:pt idx="18">
                  <c:v>2.4099999999999997</c:v>
                </c:pt>
                <c:pt idx="19">
                  <c:v>2.3899999999999997</c:v>
                </c:pt>
                <c:pt idx="20">
                  <c:v>2.36</c:v>
                </c:pt>
                <c:pt idx="21">
                  <c:v>2.34</c:v>
                </c:pt>
                <c:pt idx="22">
                  <c:v>2.319999999999999</c:v>
                </c:pt>
                <c:pt idx="23">
                  <c:v>2.2999999999999998</c:v>
                </c:pt>
                <c:pt idx="24">
                  <c:v>2.2799999999999998</c:v>
                </c:pt>
              </c:numCache>
            </c:numRef>
          </c:yVal>
          <c:smooth val="1"/>
        </c:ser>
        <c:ser>
          <c:idx val="3"/>
          <c:order val="4"/>
          <c:tx>
            <c:strRef>
              <c:f>'AllJoints SN'!$M$3</c:f>
              <c:strCache>
                <c:ptCount val="1"/>
                <c:pt idx="0">
                  <c:v>SF=1.15</c:v>
                </c:pt>
              </c:strCache>
            </c:strRef>
          </c:tx>
          <c:spPr>
            <a:ln w="19050" cap="rnd">
              <a:solidFill>
                <a:schemeClr val="accent4"/>
              </a:solidFill>
              <a:round/>
            </a:ln>
            <a:effectLst/>
          </c:spPr>
          <c:marker>
            <c:symbol val="none"/>
          </c:marker>
          <c:xVal>
            <c:numRef>
              <c:f>'AllJoints SN'!$B$33:$B$57</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SN'!$M$33:$M$57</c:f>
              <c:numCache>
                <c:formatCode>General</c:formatCode>
                <c:ptCount val="25"/>
                <c:pt idx="0">
                  <c:v>6.54</c:v>
                </c:pt>
                <c:pt idx="1">
                  <c:v>5.56</c:v>
                </c:pt>
                <c:pt idx="2">
                  <c:v>5.03</c:v>
                </c:pt>
                <c:pt idx="3">
                  <c:v>4.67</c:v>
                </c:pt>
                <c:pt idx="4">
                  <c:v>4.4000000000000004</c:v>
                </c:pt>
                <c:pt idx="5">
                  <c:v>4.1899999999999995</c:v>
                </c:pt>
                <c:pt idx="6">
                  <c:v>4.01</c:v>
                </c:pt>
                <c:pt idx="7">
                  <c:v>3.8699999999999997</c:v>
                </c:pt>
                <c:pt idx="8">
                  <c:v>3.74</c:v>
                </c:pt>
                <c:pt idx="9">
                  <c:v>3.64</c:v>
                </c:pt>
                <c:pt idx="10">
                  <c:v>3.54</c:v>
                </c:pt>
                <c:pt idx="11">
                  <c:v>3.46</c:v>
                </c:pt>
                <c:pt idx="12">
                  <c:v>3.38</c:v>
                </c:pt>
                <c:pt idx="13">
                  <c:v>3.3099999999999992</c:v>
                </c:pt>
                <c:pt idx="14">
                  <c:v>3.25</c:v>
                </c:pt>
                <c:pt idx="15">
                  <c:v>3.19</c:v>
                </c:pt>
                <c:pt idx="16">
                  <c:v>3.14</c:v>
                </c:pt>
                <c:pt idx="17">
                  <c:v>3.1</c:v>
                </c:pt>
                <c:pt idx="18">
                  <c:v>3.05</c:v>
                </c:pt>
                <c:pt idx="19">
                  <c:v>3.01</c:v>
                </c:pt>
                <c:pt idx="20">
                  <c:v>2.98</c:v>
                </c:pt>
                <c:pt idx="21">
                  <c:v>2.94</c:v>
                </c:pt>
                <c:pt idx="22">
                  <c:v>2.9099999999999997</c:v>
                </c:pt>
                <c:pt idx="23">
                  <c:v>2.88</c:v>
                </c:pt>
                <c:pt idx="24">
                  <c:v>2.8499999999999992</c:v>
                </c:pt>
              </c:numCache>
            </c:numRef>
          </c:yVal>
          <c:smooth val="1"/>
        </c:ser>
        <c:ser>
          <c:idx val="6"/>
          <c:order val="5"/>
          <c:tx>
            <c:v>FM Calibrated SF=0.7</c:v>
          </c:tx>
          <c:spPr>
            <a:ln w="19050" cap="rnd">
              <a:solidFill>
                <a:schemeClr val="accent1"/>
              </a:solidFill>
              <a:prstDash val="dash"/>
              <a:round/>
            </a:ln>
            <a:effectLst/>
          </c:spPr>
          <c:marker>
            <c:symbol val="none"/>
          </c:marker>
          <c:xVal>
            <c:numRef>
              <c:f>CALIB!$AA$38:$AA$62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CALIB!$AD$38:$AD$62</c:f>
              <c:numCache>
                <c:formatCode>General</c:formatCode>
                <c:ptCount val="25"/>
                <c:pt idx="0">
                  <c:v>36.687000000000005</c:v>
                </c:pt>
                <c:pt idx="1">
                  <c:v>36.687000000000005</c:v>
                </c:pt>
                <c:pt idx="2">
                  <c:v>3.5609999999999999</c:v>
                </c:pt>
                <c:pt idx="3">
                  <c:v>2.927</c:v>
                </c:pt>
                <c:pt idx="4">
                  <c:v>2.4549999999999992</c:v>
                </c:pt>
                <c:pt idx="5">
                  <c:v>2.1189999999999998</c:v>
                </c:pt>
                <c:pt idx="6">
                  <c:v>1.8640000000000001</c:v>
                </c:pt>
                <c:pt idx="7">
                  <c:v>1.6719999999999995</c:v>
                </c:pt>
                <c:pt idx="8">
                  <c:v>1.5</c:v>
                </c:pt>
                <c:pt idx="9">
                  <c:v>1.4009999999999996</c:v>
                </c:pt>
                <c:pt idx="10">
                  <c:v>1.31</c:v>
                </c:pt>
                <c:pt idx="11">
                  <c:v>1.258</c:v>
                </c:pt>
                <c:pt idx="12">
                  <c:v>1.212</c:v>
                </c:pt>
                <c:pt idx="13">
                  <c:v>1.1960000000000004</c:v>
                </c:pt>
                <c:pt idx="14">
                  <c:v>1.1759999999999995</c:v>
                </c:pt>
                <c:pt idx="15">
                  <c:v>1.165</c:v>
                </c:pt>
                <c:pt idx="16">
                  <c:v>1.1819999999999995</c:v>
                </c:pt>
                <c:pt idx="17">
                  <c:v>1.171</c:v>
                </c:pt>
                <c:pt idx="18">
                  <c:v>1.177</c:v>
                </c:pt>
                <c:pt idx="19">
                  <c:v>1.1950000000000001</c:v>
                </c:pt>
                <c:pt idx="20">
                  <c:v>1.2309999999999997</c:v>
                </c:pt>
                <c:pt idx="21">
                  <c:v>1.2329999999999997</c:v>
                </c:pt>
                <c:pt idx="22">
                  <c:v>1.272</c:v>
                </c:pt>
                <c:pt idx="23">
                  <c:v>1.3129999999999995</c:v>
                </c:pt>
                <c:pt idx="24">
                  <c:v>1.3320000000000001</c:v>
                </c:pt>
              </c:numCache>
            </c:numRef>
          </c:yVal>
          <c:smooth val="1"/>
        </c:ser>
        <c:ser>
          <c:idx val="7"/>
          <c:order val="6"/>
          <c:tx>
            <c:v>FM Calibrated SF=0.85</c:v>
          </c:tx>
          <c:spPr>
            <a:ln w="19050" cap="rnd" cmpd="sng">
              <a:solidFill>
                <a:schemeClr val="accent2"/>
              </a:solidFill>
              <a:prstDash val="dash"/>
              <a:round/>
            </a:ln>
            <a:effectLst/>
          </c:spPr>
          <c:marker>
            <c:symbol val="none"/>
          </c:marker>
          <c:xVal>
            <c:numRef>
              <c:f>CALIB!$AA$68:$AA$92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CALIB!$AD$68:$AD$92</c:f>
              <c:numCache>
                <c:formatCode>General</c:formatCode>
                <c:ptCount val="25"/>
                <c:pt idx="0">
                  <c:v>36.687000000000005</c:v>
                </c:pt>
                <c:pt idx="1">
                  <c:v>36.687000000000005</c:v>
                </c:pt>
                <c:pt idx="2">
                  <c:v>4.4169999999999998</c:v>
                </c:pt>
                <c:pt idx="3">
                  <c:v>3.7309999999999999</c:v>
                </c:pt>
                <c:pt idx="4">
                  <c:v>3.2490000000000001</c:v>
                </c:pt>
                <c:pt idx="5">
                  <c:v>2.996999999999999</c:v>
                </c:pt>
                <c:pt idx="6">
                  <c:v>2.7440000000000002</c:v>
                </c:pt>
                <c:pt idx="7">
                  <c:v>2.5299999999999998</c:v>
                </c:pt>
                <c:pt idx="8">
                  <c:v>2.4219999999999997</c:v>
                </c:pt>
                <c:pt idx="9">
                  <c:v>2.3129999999999993</c:v>
                </c:pt>
                <c:pt idx="10">
                  <c:v>2.2029999999999998</c:v>
                </c:pt>
                <c:pt idx="11">
                  <c:v>2.129</c:v>
                </c:pt>
                <c:pt idx="12">
                  <c:v>2.0680000000000001</c:v>
                </c:pt>
                <c:pt idx="13">
                  <c:v>2.004</c:v>
                </c:pt>
                <c:pt idx="14">
                  <c:v>1.9660000000000004</c:v>
                </c:pt>
                <c:pt idx="15">
                  <c:v>1.9279999999999995</c:v>
                </c:pt>
                <c:pt idx="16">
                  <c:v>1.891</c:v>
                </c:pt>
                <c:pt idx="17">
                  <c:v>1.87</c:v>
                </c:pt>
                <c:pt idx="18">
                  <c:v>1.8540000000000001</c:v>
                </c:pt>
                <c:pt idx="19">
                  <c:v>1.8360000000000001</c:v>
                </c:pt>
                <c:pt idx="20">
                  <c:v>1.8280000000000001</c:v>
                </c:pt>
                <c:pt idx="21">
                  <c:v>1.8120000000000001</c:v>
                </c:pt>
                <c:pt idx="22">
                  <c:v>1.8109999999999995</c:v>
                </c:pt>
                <c:pt idx="23">
                  <c:v>1.802</c:v>
                </c:pt>
                <c:pt idx="24">
                  <c:v>1.8049999999999995</c:v>
                </c:pt>
              </c:numCache>
            </c:numRef>
          </c:yVal>
          <c:smooth val="1"/>
        </c:ser>
        <c:ser>
          <c:idx val="8"/>
          <c:order val="7"/>
          <c:tx>
            <c:v>FM Calibrated SF=1.0</c:v>
          </c:tx>
          <c:spPr>
            <a:ln w="19050" cap="rnd">
              <a:solidFill>
                <a:schemeClr val="accent3"/>
              </a:solidFill>
              <a:prstDash val="dash"/>
              <a:round/>
            </a:ln>
            <a:effectLst/>
          </c:spPr>
          <c:marker>
            <c:symbol val="none"/>
          </c:marker>
          <c:xVal>
            <c:numRef>
              <c:f>CALIB!$AA$98:$AA$122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CALIB!$AD$98:$AD$122</c:f>
              <c:numCache>
                <c:formatCode>General</c:formatCode>
                <c:ptCount val="25"/>
                <c:pt idx="0">
                  <c:v>36.687000000000005</c:v>
                </c:pt>
                <c:pt idx="1">
                  <c:v>36.687000000000005</c:v>
                </c:pt>
                <c:pt idx="2">
                  <c:v>36.687000000000005</c:v>
                </c:pt>
                <c:pt idx="3">
                  <c:v>36.687000000000005</c:v>
                </c:pt>
                <c:pt idx="4">
                  <c:v>4.0549999999999979</c:v>
                </c:pt>
                <c:pt idx="5">
                  <c:v>3.7450000000000001</c:v>
                </c:pt>
                <c:pt idx="6">
                  <c:v>3.4759999999999991</c:v>
                </c:pt>
                <c:pt idx="7">
                  <c:v>3.343</c:v>
                </c:pt>
                <c:pt idx="8">
                  <c:v>3.1629999999999998</c:v>
                </c:pt>
                <c:pt idx="9">
                  <c:v>3.024</c:v>
                </c:pt>
                <c:pt idx="10">
                  <c:v>2.915999999999999</c:v>
                </c:pt>
                <c:pt idx="11">
                  <c:v>2.786</c:v>
                </c:pt>
                <c:pt idx="12">
                  <c:v>2.7029999999999998</c:v>
                </c:pt>
                <c:pt idx="13">
                  <c:v>2.6179999999999999</c:v>
                </c:pt>
                <c:pt idx="14">
                  <c:v>2.5539999999999998</c:v>
                </c:pt>
                <c:pt idx="15">
                  <c:v>2.5030000000000001</c:v>
                </c:pt>
                <c:pt idx="16">
                  <c:v>2.4419999999999997</c:v>
                </c:pt>
                <c:pt idx="17">
                  <c:v>2.411999999999999</c:v>
                </c:pt>
                <c:pt idx="18">
                  <c:v>2.355999999999999</c:v>
                </c:pt>
                <c:pt idx="19">
                  <c:v>2.319999999999999</c:v>
                </c:pt>
                <c:pt idx="20">
                  <c:v>2.2850000000000001</c:v>
                </c:pt>
                <c:pt idx="21">
                  <c:v>2.25</c:v>
                </c:pt>
                <c:pt idx="22">
                  <c:v>2.2119999999999997</c:v>
                </c:pt>
                <c:pt idx="23">
                  <c:v>2.2109999999999999</c:v>
                </c:pt>
                <c:pt idx="24">
                  <c:v>2.1669999999999998</c:v>
                </c:pt>
              </c:numCache>
            </c:numRef>
          </c:yVal>
          <c:smooth val="1"/>
        </c:ser>
        <c:ser>
          <c:idx val="9"/>
          <c:order val="8"/>
          <c:tx>
            <c:v>FM Calibrated SF=1.15</c:v>
          </c:tx>
          <c:spPr>
            <a:ln w="19050" cap="rnd">
              <a:solidFill>
                <a:schemeClr val="accent4"/>
              </a:solidFill>
              <a:prstDash val="dash"/>
              <a:round/>
            </a:ln>
            <a:effectLst/>
          </c:spPr>
          <c:marker>
            <c:symbol val="none"/>
          </c:marker>
          <c:xVal>
            <c:numRef>
              <c:f>CALIB!$AA$128:$AA$152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CALIB!$AD$128:$AD$152</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4.4169999999999998</c:v>
                </c:pt>
                <c:pt idx="8">
                  <c:v>4.4169999999999998</c:v>
                </c:pt>
                <c:pt idx="9">
                  <c:v>4.0119999999999996</c:v>
                </c:pt>
                <c:pt idx="10">
                  <c:v>3.8899999999999997</c:v>
                </c:pt>
                <c:pt idx="11">
                  <c:v>3.673</c:v>
                </c:pt>
                <c:pt idx="12">
                  <c:v>3.673</c:v>
                </c:pt>
                <c:pt idx="13">
                  <c:v>3.4859999999999998</c:v>
                </c:pt>
                <c:pt idx="14">
                  <c:v>3.32</c:v>
                </c:pt>
                <c:pt idx="15">
                  <c:v>3.2789999999999999</c:v>
                </c:pt>
                <c:pt idx="16">
                  <c:v>3.1819999999999999</c:v>
                </c:pt>
                <c:pt idx="17">
                  <c:v>3.06</c:v>
                </c:pt>
                <c:pt idx="18">
                  <c:v>2.9919999999999991</c:v>
                </c:pt>
                <c:pt idx="19">
                  <c:v>2.9499999999999997</c:v>
                </c:pt>
                <c:pt idx="20">
                  <c:v>2.8979999999999997</c:v>
                </c:pt>
                <c:pt idx="21">
                  <c:v>2.8449999999999998</c:v>
                </c:pt>
                <c:pt idx="22">
                  <c:v>2.786</c:v>
                </c:pt>
                <c:pt idx="23">
                  <c:v>2.7410000000000001</c:v>
                </c:pt>
                <c:pt idx="24">
                  <c:v>2.6549999999999998</c:v>
                </c:pt>
              </c:numCache>
            </c:numRef>
          </c:yVal>
          <c:smooth val="1"/>
        </c:ser>
        <c:dLbls>
          <c:showLegendKey val="0"/>
          <c:showVal val="0"/>
          <c:showCatName val="0"/>
          <c:showSerName val="0"/>
          <c:showPercent val="0"/>
          <c:showBubbleSize val="0"/>
        </c:dLbls>
        <c:axId val="320543072"/>
        <c:axId val="320543632"/>
      </c:scatterChart>
      <c:valAx>
        <c:axId val="320543072"/>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Time, [years]</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0543632"/>
        <c:crosses val="autoZero"/>
        <c:crossBetween val="midCat"/>
      </c:valAx>
      <c:valAx>
        <c:axId val="320543632"/>
        <c:scaling>
          <c:orientation val="minMax"/>
          <c:max val="7"/>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el-GR" sz="1800" b="0" i="0" u="none" strike="noStrike" kern="1200" baseline="0">
                    <a:solidFill>
                      <a:sysClr val="windowText" lastClr="000000">
                        <a:lumMod val="65000"/>
                        <a:lumOff val="35000"/>
                      </a:sysClr>
                    </a:solidFill>
                    <a:effectLst/>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0543072"/>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'AllJoints SN'!$J$3</c:f>
              <c:strCache>
                <c:ptCount val="1"/>
                <c:pt idx="0">
                  <c:v>SF=0.7</c:v>
                </c:pt>
              </c:strCache>
            </c:strRef>
          </c:tx>
          <c:spPr>
            <a:ln w="19050" cap="rnd">
              <a:solidFill>
                <a:schemeClr val="accent1"/>
              </a:solidFill>
              <a:round/>
            </a:ln>
            <a:effectLst/>
          </c:spPr>
          <c:marker>
            <c:symbol val="none"/>
          </c:marker>
          <c:xVal>
            <c:numRef>
              <c:f>'AllJoints SN'!$B$91:$B$115</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SN'!$J$91:$J$115</c:f>
              <c:numCache>
                <c:formatCode>General</c:formatCode>
                <c:ptCount val="25"/>
                <c:pt idx="0">
                  <c:v>3.23</c:v>
                </c:pt>
                <c:pt idx="1">
                  <c:v>2.34</c:v>
                </c:pt>
                <c:pt idx="2">
                  <c:v>1.9300000000000004</c:v>
                </c:pt>
                <c:pt idx="3">
                  <c:v>1.6900000000000004</c:v>
                </c:pt>
                <c:pt idx="4">
                  <c:v>1.55</c:v>
                </c:pt>
                <c:pt idx="5">
                  <c:v>1.46</c:v>
                </c:pt>
                <c:pt idx="6">
                  <c:v>1.3900000000000001</c:v>
                </c:pt>
                <c:pt idx="7">
                  <c:v>1.36</c:v>
                </c:pt>
                <c:pt idx="8">
                  <c:v>1.33</c:v>
                </c:pt>
                <c:pt idx="9">
                  <c:v>1.31</c:v>
                </c:pt>
                <c:pt idx="10">
                  <c:v>1.29</c:v>
                </c:pt>
                <c:pt idx="11">
                  <c:v>1.2849999999999995</c:v>
                </c:pt>
                <c:pt idx="12">
                  <c:v>1.28</c:v>
                </c:pt>
                <c:pt idx="13">
                  <c:v>1.28</c:v>
                </c:pt>
                <c:pt idx="14">
                  <c:v>1.28</c:v>
                </c:pt>
                <c:pt idx="15">
                  <c:v>1.28</c:v>
                </c:pt>
                <c:pt idx="16">
                  <c:v>1.28</c:v>
                </c:pt>
                <c:pt idx="17">
                  <c:v>1.28</c:v>
                </c:pt>
                <c:pt idx="18">
                  <c:v>1.28</c:v>
                </c:pt>
                <c:pt idx="19">
                  <c:v>1.28</c:v>
                </c:pt>
                <c:pt idx="20">
                  <c:v>1.28</c:v>
                </c:pt>
                <c:pt idx="21">
                  <c:v>1.28</c:v>
                </c:pt>
                <c:pt idx="22">
                  <c:v>1.28</c:v>
                </c:pt>
                <c:pt idx="23">
                  <c:v>1.28</c:v>
                </c:pt>
                <c:pt idx="24">
                  <c:v>1.28</c:v>
                </c:pt>
              </c:numCache>
            </c:numRef>
          </c:yVal>
          <c:smooth val="1"/>
        </c:ser>
        <c:ser>
          <c:idx val="1"/>
          <c:order val="1"/>
          <c:tx>
            <c:strRef>
              <c:f>'AllJoints SN'!$K$3</c:f>
              <c:strCache>
                <c:ptCount val="1"/>
                <c:pt idx="0">
                  <c:v>SF=0.85</c:v>
                </c:pt>
              </c:strCache>
            </c:strRef>
          </c:tx>
          <c:spPr>
            <a:ln w="19050" cap="rnd">
              <a:solidFill>
                <a:schemeClr val="accent2"/>
              </a:solidFill>
              <a:round/>
            </a:ln>
            <a:effectLst/>
          </c:spPr>
          <c:marker>
            <c:symbol val="none"/>
          </c:marker>
          <c:xVal>
            <c:numRef>
              <c:f>'AllJoints SN'!$B$91:$B$115</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SN'!$K$91:$K$115</c:f>
              <c:numCache>
                <c:formatCode>General</c:formatCode>
                <c:ptCount val="25"/>
                <c:pt idx="0">
                  <c:v>4.4700000000000015</c:v>
                </c:pt>
                <c:pt idx="1">
                  <c:v>3.54</c:v>
                </c:pt>
                <c:pt idx="2">
                  <c:v>3.06</c:v>
                </c:pt>
                <c:pt idx="3">
                  <c:v>2.75</c:v>
                </c:pt>
                <c:pt idx="4">
                  <c:v>2.54</c:v>
                </c:pt>
                <c:pt idx="5">
                  <c:v>2.38</c:v>
                </c:pt>
                <c:pt idx="6">
                  <c:v>2.2599999999999998</c:v>
                </c:pt>
                <c:pt idx="7">
                  <c:v>2.17</c:v>
                </c:pt>
                <c:pt idx="8">
                  <c:v>2.09</c:v>
                </c:pt>
                <c:pt idx="9">
                  <c:v>2.04</c:v>
                </c:pt>
                <c:pt idx="10">
                  <c:v>1.9900000000000004</c:v>
                </c:pt>
                <c:pt idx="11">
                  <c:v>1.9500000000000004</c:v>
                </c:pt>
                <c:pt idx="12">
                  <c:v>1.9200000000000004</c:v>
                </c:pt>
                <c:pt idx="13">
                  <c:v>1.8900000000000001</c:v>
                </c:pt>
                <c:pt idx="14">
                  <c:v>1.87</c:v>
                </c:pt>
                <c:pt idx="15">
                  <c:v>1.85</c:v>
                </c:pt>
                <c:pt idx="16">
                  <c:v>1.83</c:v>
                </c:pt>
                <c:pt idx="17">
                  <c:v>1.82</c:v>
                </c:pt>
                <c:pt idx="18">
                  <c:v>1.81</c:v>
                </c:pt>
                <c:pt idx="19">
                  <c:v>1.8</c:v>
                </c:pt>
                <c:pt idx="20">
                  <c:v>1.79</c:v>
                </c:pt>
                <c:pt idx="21">
                  <c:v>1.78</c:v>
                </c:pt>
                <c:pt idx="22">
                  <c:v>1.77</c:v>
                </c:pt>
                <c:pt idx="23">
                  <c:v>1.77</c:v>
                </c:pt>
                <c:pt idx="24">
                  <c:v>1.77</c:v>
                </c:pt>
              </c:numCache>
            </c:numRef>
          </c:yVal>
          <c:smooth val="1"/>
        </c:ser>
        <c:ser>
          <c:idx val="2"/>
          <c:order val="2"/>
          <c:tx>
            <c:strRef>
              <c:f>'AllJoints SN'!$L$3</c:f>
              <c:strCache>
                <c:ptCount val="1"/>
                <c:pt idx="0">
                  <c:v>SF=1</c:v>
                </c:pt>
              </c:strCache>
            </c:strRef>
          </c:tx>
          <c:spPr>
            <a:ln w="19050" cap="rnd">
              <a:solidFill>
                <a:schemeClr val="accent3"/>
              </a:solidFill>
              <a:round/>
            </a:ln>
            <a:effectLst/>
          </c:spPr>
          <c:marker>
            <c:symbol val="none"/>
          </c:marker>
          <c:xVal>
            <c:numRef>
              <c:f>'AllJoints SN'!$B$91:$B$115</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SN'!$L$91:$L$115</c:f>
              <c:numCache>
                <c:formatCode>General</c:formatCode>
                <c:ptCount val="25"/>
                <c:pt idx="0">
                  <c:v>5.52</c:v>
                </c:pt>
                <c:pt idx="1">
                  <c:v>4.58</c:v>
                </c:pt>
                <c:pt idx="2">
                  <c:v>4.07</c:v>
                </c:pt>
                <c:pt idx="3">
                  <c:v>3.73</c:v>
                </c:pt>
                <c:pt idx="4">
                  <c:v>3.48</c:v>
                </c:pt>
                <c:pt idx="5">
                  <c:v>3.29</c:v>
                </c:pt>
                <c:pt idx="6">
                  <c:v>3.14</c:v>
                </c:pt>
                <c:pt idx="7">
                  <c:v>3.02</c:v>
                </c:pt>
                <c:pt idx="8">
                  <c:v>2.9099999999999997</c:v>
                </c:pt>
                <c:pt idx="9">
                  <c:v>2.8299999999999992</c:v>
                </c:pt>
                <c:pt idx="10">
                  <c:v>2.75</c:v>
                </c:pt>
                <c:pt idx="11">
                  <c:v>2.68</c:v>
                </c:pt>
                <c:pt idx="12">
                  <c:v>2.63</c:v>
                </c:pt>
                <c:pt idx="13">
                  <c:v>2.58</c:v>
                </c:pt>
                <c:pt idx="14">
                  <c:v>2.5299999999999998</c:v>
                </c:pt>
                <c:pt idx="15">
                  <c:v>2.4899999999999998</c:v>
                </c:pt>
                <c:pt idx="16">
                  <c:v>2.46</c:v>
                </c:pt>
                <c:pt idx="17">
                  <c:v>2.4299999999999997</c:v>
                </c:pt>
                <c:pt idx="18">
                  <c:v>2.4</c:v>
                </c:pt>
                <c:pt idx="19">
                  <c:v>2.3699999999999997</c:v>
                </c:pt>
                <c:pt idx="20">
                  <c:v>2.3499999999999992</c:v>
                </c:pt>
                <c:pt idx="21">
                  <c:v>2.3299999999999992</c:v>
                </c:pt>
                <c:pt idx="22">
                  <c:v>2.3099999999999992</c:v>
                </c:pt>
                <c:pt idx="23">
                  <c:v>2.29</c:v>
                </c:pt>
                <c:pt idx="24">
                  <c:v>2.2799999999999998</c:v>
                </c:pt>
              </c:numCache>
            </c:numRef>
          </c:yVal>
          <c:smooth val="1"/>
        </c:ser>
        <c:ser>
          <c:idx val="3"/>
          <c:order val="3"/>
          <c:tx>
            <c:strRef>
              <c:f>'AllJoints SN'!$M$3</c:f>
              <c:strCache>
                <c:ptCount val="1"/>
                <c:pt idx="0">
                  <c:v>SF=1.15</c:v>
                </c:pt>
              </c:strCache>
            </c:strRef>
          </c:tx>
          <c:spPr>
            <a:ln w="19050" cap="rnd">
              <a:solidFill>
                <a:schemeClr val="accent4"/>
              </a:solidFill>
              <a:round/>
            </a:ln>
            <a:effectLst/>
          </c:spPr>
          <c:marker>
            <c:symbol val="none"/>
          </c:marker>
          <c:xVal>
            <c:numRef>
              <c:f>'AllJoints SN'!$B$91:$B$115</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SN'!$M$91:$M$115</c:f>
              <c:numCache>
                <c:formatCode>General</c:formatCode>
                <c:ptCount val="25"/>
                <c:pt idx="0">
                  <c:v>6.4300000000000015</c:v>
                </c:pt>
                <c:pt idx="1">
                  <c:v>5.48</c:v>
                </c:pt>
                <c:pt idx="2">
                  <c:v>4.96</c:v>
                </c:pt>
                <c:pt idx="3">
                  <c:v>4.6099999999999985</c:v>
                </c:pt>
                <c:pt idx="4">
                  <c:v>4.3499999999999996</c:v>
                </c:pt>
                <c:pt idx="5">
                  <c:v>4.1499999999999995</c:v>
                </c:pt>
                <c:pt idx="6">
                  <c:v>3.98</c:v>
                </c:pt>
                <c:pt idx="7">
                  <c:v>3.84</c:v>
                </c:pt>
                <c:pt idx="8">
                  <c:v>3.72</c:v>
                </c:pt>
                <c:pt idx="9">
                  <c:v>3.61</c:v>
                </c:pt>
                <c:pt idx="10">
                  <c:v>3.52</c:v>
                </c:pt>
                <c:pt idx="11">
                  <c:v>3.44</c:v>
                </c:pt>
                <c:pt idx="12">
                  <c:v>3.3699999999999997</c:v>
                </c:pt>
                <c:pt idx="13">
                  <c:v>3.3</c:v>
                </c:pt>
                <c:pt idx="14">
                  <c:v>3.24</c:v>
                </c:pt>
                <c:pt idx="15">
                  <c:v>3.19</c:v>
                </c:pt>
                <c:pt idx="16">
                  <c:v>3.14</c:v>
                </c:pt>
                <c:pt idx="17">
                  <c:v>3.1</c:v>
                </c:pt>
                <c:pt idx="18">
                  <c:v>3.05</c:v>
                </c:pt>
                <c:pt idx="19">
                  <c:v>3.02</c:v>
                </c:pt>
                <c:pt idx="20">
                  <c:v>2.98</c:v>
                </c:pt>
                <c:pt idx="21">
                  <c:v>2.9499999999999997</c:v>
                </c:pt>
                <c:pt idx="22">
                  <c:v>2.92</c:v>
                </c:pt>
                <c:pt idx="23">
                  <c:v>2.8899999999999997</c:v>
                </c:pt>
                <c:pt idx="24">
                  <c:v>2.86</c:v>
                </c:pt>
              </c:numCache>
            </c:numRef>
          </c:yVal>
          <c:smooth val="1"/>
        </c:ser>
        <c:ser>
          <c:idx val="5"/>
          <c:order val="4"/>
          <c:tx>
            <c:v>beta = 3.3</c:v>
          </c:tx>
          <c:spPr>
            <a:ln w="38100" cap="rnd">
              <a:solidFill>
                <a:srgbClr val="FF0000"/>
              </a:solidFill>
              <a:prstDash val="dash"/>
              <a:round/>
            </a:ln>
            <a:effectLst/>
          </c:spPr>
          <c:marker>
            <c:symbol val="none"/>
          </c:marker>
          <c:xVal>
            <c:numRef>
              <c:f>CALIB!$A$39:$A$40</c:f>
              <c:numCache>
                <c:formatCode>General</c:formatCode>
                <c:ptCount val="2"/>
                <c:pt idx="0">
                  <c:v>0</c:v>
                </c:pt>
                <c:pt idx="1">
                  <c:v>25</c:v>
                </c:pt>
              </c:numCache>
            </c:numRef>
          </c:xVal>
          <c:yVal>
            <c:numRef>
              <c:f>CALIB!$B$39:$B$40</c:f>
              <c:numCache>
                <c:formatCode>General</c:formatCode>
                <c:ptCount val="2"/>
                <c:pt idx="0">
                  <c:v>3.3</c:v>
                </c:pt>
                <c:pt idx="1">
                  <c:v>3.3</c:v>
                </c:pt>
              </c:numCache>
            </c:numRef>
          </c:yVal>
          <c:smooth val="1"/>
        </c:ser>
        <c:ser>
          <c:idx val="6"/>
          <c:order val="5"/>
          <c:tx>
            <c:v>FM Calibrated SF=0.7</c:v>
          </c:tx>
          <c:spPr>
            <a:ln w="19050" cap="rnd">
              <a:solidFill>
                <a:schemeClr val="accent1"/>
              </a:solidFill>
              <a:prstDash val="dash"/>
              <a:round/>
            </a:ln>
            <a:effectLst/>
          </c:spPr>
          <c:marker>
            <c:symbol val="none"/>
          </c:marker>
          <c:xVal>
            <c:numRef>
              <c:f>CALIB!$AM$38:$AM$62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CALIB!$AP$38:$AP$62</c:f>
              <c:numCache>
                <c:formatCode>General</c:formatCode>
                <c:ptCount val="25"/>
                <c:pt idx="0">
                  <c:v>36.687000000000005</c:v>
                </c:pt>
                <c:pt idx="1">
                  <c:v>36.687000000000005</c:v>
                </c:pt>
                <c:pt idx="2">
                  <c:v>3.4139999999999997</c:v>
                </c:pt>
                <c:pt idx="3">
                  <c:v>2.7709999999999999</c:v>
                </c:pt>
                <c:pt idx="4">
                  <c:v>2.3589999999999991</c:v>
                </c:pt>
                <c:pt idx="5">
                  <c:v>2.0569999999999991</c:v>
                </c:pt>
                <c:pt idx="6">
                  <c:v>1.831</c:v>
                </c:pt>
                <c:pt idx="7">
                  <c:v>1.661</c:v>
                </c:pt>
                <c:pt idx="8">
                  <c:v>1.52</c:v>
                </c:pt>
                <c:pt idx="9">
                  <c:v>1.444</c:v>
                </c:pt>
                <c:pt idx="10">
                  <c:v>1.381</c:v>
                </c:pt>
                <c:pt idx="11">
                  <c:v>1.351</c:v>
                </c:pt>
                <c:pt idx="12">
                  <c:v>1.3140000000000001</c:v>
                </c:pt>
                <c:pt idx="13">
                  <c:v>1.2969999999999995</c:v>
                </c:pt>
                <c:pt idx="14">
                  <c:v>1.2789999999999995</c:v>
                </c:pt>
                <c:pt idx="15">
                  <c:v>1.2589999999999995</c:v>
                </c:pt>
                <c:pt idx="16">
                  <c:v>1.2629999999999995</c:v>
                </c:pt>
                <c:pt idx="17">
                  <c:v>1.2569999999999995</c:v>
                </c:pt>
                <c:pt idx="18">
                  <c:v>1.2549999999999994</c:v>
                </c:pt>
                <c:pt idx="19">
                  <c:v>1.2529999999999994</c:v>
                </c:pt>
                <c:pt idx="20">
                  <c:v>1.262</c:v>
                </c:pt>
                <c:pt idx="21">
                  <c:v>1.272</c:v>
                </c:pt>
                <c:pt idx="22">
                  <c:v>1.2789999999999995</c:v>
                </c:pt>
                <c:pt idx="23">
                  <c:v>1.284</c:v>
                </c:pt>
                <c:pt idx="24">
                  <c:v>1.284</c:v>
                </c:pt>
              </c:numCache>
            </c:numRef>
          </c:yVal>
          <c:smooth val="1"/>
        </c:ser>
        <c:ser>
          <c:idx val="7"/>
          <c:order val="6"/>
          <c:tx>
            <c:v>FM Calibrated SF=0.85</c:v>
          </c:tx>
          <c:spPr>
            <a:ln w="19050" cap="rnd">
              <a:solidFill>
                <a:schemeClr val="accent2"/>
              </a:solidFill>
              <a:prstDash val="dash"/>
              <a:round/>
            </a:ln>
            <a:effectLst/>
          </c:spPr>
          <c:marker>
            <c:symbol val="none"/>
          </c:marker>
          <c:xVal>
            <c:numRef>
              <c:f>CALIB!$AM$68:$AM$92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CALIB!$AP$68:$AP$92</c:f>
              <c:numCache>
                <c:formatCode>General</c:formatCode>
                <c:ptCount val="25"/>
                <c:pt idx="0">
                  <c:v>36.687000000000005</c:v>
                </c:pt>
                <c:pt idx="1">
                  <c:v>36.687000000000005</c:v>
                </c:pt>
                <c:pt idx="2">
                  <c:v>4.4169999999999998</c:v>
                </c:pt>
                <c:pt idx="3">
                  <c:v>3.8899999999999997</c:v>
                </c:pt>
                <c:pt idx="4">
                  <c:v>3.282</c:v>
                </c:pt>
                <c:pt idx="5">
                  <c:v>2.9659999999999997</c:v>
                </c:pt>
                <c:pt idx="6">
                  <c:v>2.7029999999999998</c:v>
                </c:pt>
                <c:pt idx="7">
                  <c:v>2.4899999999999998</c:v>
                </c:pt>
                <c:pt idx="8">
                  <c:v>2.323</c:v>
                </c:pt>
                <c:pt idx="9">
                  <c:v>2.2080000000000002</c:v>
                </c:pt>
                <c:pt idx="10">
                  <c:v>2.1</c:v>
                </c:pt>
                <c:pt idx="11">
                  <c:v>2.024</c:v>
                </c:pt>
                <c:pt idx="12">
                  <c:v>1.9370000000000001</c:v>
                </c:pt>
                <c:pt idx="13">
                  <c:v>1.8740000000000001</c:v>
                </c:pt>
                <c:pt idx="14">
                  <c:v>1.839</c:v>
                </c:pt>
                <c:pt idx="15">
                  <c:v>1.7849999999999995</c:v>
                </c:pt>
                <c:pt idx="16">
                  <c:v>1.766</c:v>
                </c:pt>
                <c:pt idx="17">
                  <c:v>1.7309999999999997</c:v>
                </c:pt>
                <c:pt idx="18">
                  <c:v>1.6950000000000001</c:v>
                </c:pt>
                <c:pt idx="19">
                  <c:v>1.661</c:v>
                </c:pt>
                <c:pt idx="20">
                  <c:v>1.655</c:v>
                </c:pt>
                <c:pt idx="21">
                  <c:v>1.6419999999999995</c:v>
                </c:pt>
                <c:pt idx="22">
                  <c:v>1.6300000000000001</c:v>
                </c:pt>
                <c:pt idx="23">
                  <c:v>1.6040000000000001</c:v>
                </c:pt>
                <c:pt idx="24">
                  <c:v>1.5960000000000001</c:v>
                </c:pt>
              </c:numCache>
            </c:numRef>
          </c:yVal>
          <c:smooth val="1"/>
        </c:ser>
        <c:ser>
          <c:idx val="8"/>
          <c:order val="7"/>
          <c:tx>
            <c:v>FM Calibrated SF=1.0</c:v>
          </c:tx>
          <c:spPr>
            <a:ln w="19050" cap="rnd">
              <a:solidFill>
                <a:schemeClr val="accent3"/>
              </a:solidFill>
              <a:prstDash val="dash"/>
              <a:round/>
            </a:ln>
            <a:effectLst/>
          </c:spPr>
          <c:marker>
            <c:symbol val="none"/>
          </c:marker>
          <c:xVal>
            <c:numRef>
              <c:f>CALIB!$AM$98:$AM$122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CALIB!$AP$98:$AP$122</c:f>
              <c:numCache>
                <c:formatCode>General</c:formatCode>
                <c:ptCount val="25"/>
                <c:pt idx="0">
                  <c:v>36.687000000000005</c:v>
                </c:pt>
                <c:pt idx="1">
                  <c:v>36.687000000000005</c:v>
                </c:pt>
                <c:pt idx="2">
                  <c:v>36.687000000000005</c:v>
                </c:pt>
                <c:pt idx="3">
                  <c:v>36.687000000000005</c:v>
                </c:pt>
                <c:pt idx="4">
                  <c:v>36.687000000000005</c:v>
                </c:pt>
                <c:pt idx="5">
                  <c:v>4.1069999999999984</c:v>
                </c:pt>
                <c:pt idx="6">
                  <c:v>3.8069999999999991</c:v>
                </c:pt>
                <c:pt idx="7">
                  <c:v>3.4549999999999992</c:v>
                </c:pt>
                <c:pt idx="8">
                  <c:v>3.3049999999999997</c:v>
                </c:pt>
                <c:pt idx="9">
                  <c:v>3.1709999999999998</c:v>
                </c:pt>
                <c:pt idx="10">
                  <c:v>3.06</c:v>
                </c:pt>
                <c:pt idx="11">
                  <c:v>2.9219999999999997</c:v>
                </c:pt>
                <c:pt idx="12">
                  <c:v>2.8219999999999992</c:v>
                </c:pt>
                <c:pt idx="13">
                  <c:v>2.7559999999999998</c:v>
                </c:pt>
                <c:pt idx="14">
                  <c:v>2.657</c:v>
                </c:pt>
                <c:pt idx="15">
                  <c:v>2.5870000000000002</c:v>
                </c:pt>
                <c:pt idx="16">
                  <c:v>2.5209999999999999</c:v>
                </c:pt>
                <c:pt idx="17">
                  <c:v>2.4539999999999997</c:v>
                </c:pt>
                <c:pt idx="18">
                  <c:v>2.4109999999999991</c:v>
                </c:pt>
                <c:pt idx="19">
                  <c:v>2.3649999999999998</c:v>
                </c:pt>
                <c:pt idx="20">
                  <c:v>2.3289999999999997</c:v>
                </c:pt>
                <c:pt idx="21">
                  <c:v>2.2919999999999998</c:v>
                </c:pt>
                <c:pt idx="22">
                  <c:v>2.2530000000000001</c:v>
                </c:pt>
                <c:pt idx="23">
                  <c:v>2.2400000000000002</c:v>
                </c:pt>
                <c:pt idx="24">
                  <c:v>2.194</c:v>
                </c:pt>
              </c:numCache>
            </c:numRef>
          </c:yVal>
          <c:smooth val="1"/>
        </c:ser>
        <c:ser>
          <c:idx val="9"/>
          <c:order val="8"/>
          <c:tx>
            <c:v>FM Calibrated SF=1.15</c:v>
          </c:tx>
          <c:spPr>
            <a:ln w="19050" cap="rnd">
              <a:solidFill>
                <a:schemeClr val="accent4"/>
              </a:solidFill>
              <a:prstDash val="dash"/>
              <a:round/>
            </a:ln>
            <a:effectLst/>
          </c:spPr>
          <c:marker>
            <c:symbol val="none"/>
          </c:marker>
          <c:xVal>
            <c:numRef>
              <c:f>CALIB!$AM$128:$AM$152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CALIB!$AP$128:$AP$152</c:f>
              <c:numCache>
                <c:formatCode>General</c:formatCode>
                <c:ptCount val="25"/>
                <c:pt idx="0">
                  <c:v>36.687000000000005</c:v>
                </c:pt>
                <c:pt idx="1">
                  <c:v>36.687000000000005</c:v>
                </c:pt>
                <c:pt idx="2">
                  <c:v>36.687000000000005</c:v>
                </c:pt>
                <c:pt idx="3">
                  <c:v>36.687000000000005</c:v>
                </c:pt>
                <c:pt idx="4">
                  <c:v>36.687000000000005</c:v>
                </c:pt>
                <c:pt idx="5">
                  <c:v>36.687000000000005</c:v>
                </c:pt>
                <c:pt idx="6">
                  <c:v>4.4169999999999998</c:v>
                </c:pt>
                <c:pt idx="7">
                  <c:v>4.4169999999999998</c:v>
                </c:pt>
                <c:pt idx="8">
                  <c:v>4.0549999999999979</c:v>
                </c:pt>
                <c:pt idx="9">
                  <c:v>3.774</c:v>
                </c:pt>
                <c:pt idx="10">
                  <c:v>3.8069999999999991</c:v>
                </c:pt>
                <c:pt idx="11">
                  <c:v>3.5909999999999997</c:v>
                </c:pt>
                <c:pt idx="12">
                  <c:v>3.4499999999999997</c:v>
                </c:pt>
                <c:pt idx="13">
                  <c:v>3.32</c:v>
                </c:pt>
                <c:pt idx="14">
                  <c:v>3.214</c:v>
                </c:pt>
                <c:pt idx="15">
                  <c:v>3.2090000000000001</c:v>
                </c:pt>
                <c:pt idx="16">
                  <c:v>3.109</c:v>
                </c:pt>
                <c:pt idx="17">
                  <c:v>3.0589999999999997</c:v>
                </c:pt>
                <c:pt idx="18">
                  <c:v>2.9549999999999992</c:v>
                </c:pt>
                <c:pt idx="19">
                  <c:v>2.9209999999999998</c:v>
                </c:pt>
                <c:pt idx="20">
                  <c:v>2.8379999999999992</c:v>
                </c:pt>
                <c:pt idx="21">
                  <c:v>2.827</c:v>
                </c:pt>
                <c:pt idx="22">
                  <c:v>2.7709999999999999</c:v>
                </c:pt>
                <c:pt idx="23">
                  <c:v>2.7159999999999997</c:v>
                </c:pt>
                <c:pt idx="24">
                  <c:v>2.681</c:v>
                </c:pt>
              </c:numCache>
            </c:numRef>
          </c:yVal>
          <c:smooth val="1"/>
        </c:ser>
        <c:dLbls>
          <c:showLegendKey val="0"/>
          <c:showVal val="0"/>
          <c:showCatName val="0"/>
          <c:showSerName val="0"/>
          <c:showPercent val="0"/>
          <c:showBubbleSize val="0"/>
        </c:dLbls>
        <c:axId val="320717616"/>
        <c:axId val="320718176"/>
      </c:scatterChart>
      <c:valAx>
        <c:axId val="320717616"/>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Time, [years]</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0718176"/>
        <c:crosses val="autoZero"/>
        <c:crossBetween val="midCat"/>
      </c:valAx>
      <c:valAx>
        <c:axId val="320718176"/>
        <c:scaling>
          <c:orientation val="minMax"/>
          <c:max val="7"/>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0717616"/>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52'!$B$102:$B$126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52'!$Q$102:$Q$126</c:f>
              <c:numCache>
                <c:formatCode>General</c:formatCode>
                <c:ptCount val="25"/>
                <c:pt idx="0">
                  <c:v>36.687000000000005</c:v>
                </c:pt>
                <c:pt idx="1">
                  <c:v>36.687000000000005</c:v>
                </c:pt>
                <c:pt idx="2">
                  <c:v>4.2639999999999985</c:v>
                </c:pt>
                <c:pt idx="3">
                  <c:v>3.8899999999999997</c:v>
                </c:pt>
                <c:pt idx="4">
                  <c:v>3.4019999999999997</c:v>
                </c:pt>
                <c:pt idx="5">
                  <c:v>3.069</c:v>
                </c:pt>
                <c:pt idx="6">
                  <c:v>2.782</c:v>
                </c:pt>
                <c:pt idx="7">
                  <c:v>2.6019999999999999</c:v>
                </c:pt>
                <c:pt idx="8">
                  <c:v>2.4009999999999998</c:v>
                </c:pt>
                <c:pt idx="9">
                  <c:v>2.262</c:v>
                </c:pt>
                <c:pt idx="10">
                  <c:v>2.1749999999999998</c:v>
                </c:pt>
                <c:pt idx="11">
                  <c:v>2.0640000000000001</c:v>
                </c:pt>
                <c:pt idx="12">
                  <c:v>1.9680000000000004</c:v>
                </c:pt>
                <c:pt idx="13">
                  <c:v>1.9019999999999995</c:v>
                </c:pt>
                <c:pt idx="14">
                  <c:v>1.8480000000000001</c:v>
                </c:pt>
                <c:pt idx="15">
                  <c:v>1.8009999999999995</c:v>
                </c:pt>
                <c:pt idx="16">
                  <c:v>1.7509999999999994</c:v>
                </c:pt>
                <c:pt idx="17">
                  <c:v>1.7109999999999996</c:v>
                </c:pt>
                <c:pt idx="18">
                  <c:v>1.6910000000000001</c:v>
                </c:pt>
                <c:pt idx="19">
                  <c:v>1.669</c:v>
                </c:pt>
                <c:pt idx="20">
                  <c:v>1.643</c:v>
                </c:pt>
                <c:pt idx="21">
                  <c:v>1.6279999999999994</c:v>
                </c:pt>
                <c:pt idx="22">
                  <c:v>1.619</c:v>
                </c:pt>
                <c:pt idx="23">
                  <c:v>1.617</c:v>
                </c:pt>
                <c:pt idx="24">
                  <c:v>1.601</c:v>
                </c:pt>
              </c:numCache>
            </c:numRef>
          </c:yVal>
          <c:smooth val="1"/>
        </c:ser>
        <c:ser>
          <c:idx val="1"/>
          <c:order val="1"/>
          <c:tx>
            <c:v>10 years</c:v>
          </c:tx>
          <c:spPr>
            <a:ln w="19050" cap="rnd">
              <a:solidFill>
                <a:schemeClr val="accent2"/>
              </a:solidFill>
              <a:round/>
            </a:ln>
            <a:effectLst/>
          </c:spPr>
          <c:marker>
            <c:symbol val="none"/>
          </c:marker>
          <c:xVal>
            <c:numRef>
              <c:f>'INSP 52'!$B$132:$B$156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52'!$Q$132:$Q$156</c:f>
              <c:numCache>
                <c:formatCode>General</c:formatCode>
                <c:ptCount val="25"/>
                <c:pt idx="0">
                  <c:v>36.687000000000005</c:v>
                </c:pt>
                <c:pt idx="1">
                  <c:v>36.687000000000005</c:v>
                </c:pt>
                <c:pt idx="2">
                  <c:v>4.2639999999999985</c:v>
                </c:pt>
                <c:pt idx="3">
                  <c:v>3.8899999999999997</c:v>
                </c:pt>
                <c:pt idx="4">
                  <c:v>3.4019999999999997</c:v>
                </c:pt>
                <c:pt idx="5">
                  <c:v>3.069</c:v>
                </c:pt>
                <c:pt idx="6">
                  <c:v>2.7829999999999999</c:v>
                </c:pt>
                <c:pt idx="7">
                  <c:v>2.6030000000000002</c:v>
                </c:pt>
                <c:pt idx="8">
                  <c:v>2.4039999999999999</c:v>
                </c:pt>
                <c:pt idx="9">
                  <c:v>36.687000000000005</c:v>
                </c:pt>
                <c:pt idx="10">
                  <c:v>36.687000000000005</c:v>
                </c:pt>
                <c:pt idx="11">
                  <c:v>36.687000000000005</c:v>
                </c:pt>
                <c:pt idx="12">
                  <c:v>36.687000000000005</c:v>
                </c:pt>
                <c:pt idx="13">
                  <c:v>36.687000000000005</c:v>
                </c:pt>
                <c:pt idx="14">
                  <c:v>36.687000000000005</c:v>
                </c:pt>
                <c:pt idx="15">
                  <c:v>36.687000000000005</c:v>
                </c:pt>
                <c:pt idx="16">
                  <c:v>4.4130000000000003</c:v>
                </c:pt>
                <c:pt idx="17">
                  <c:v>4.2610000000000001</c:v>
                </c:pt>
                <c:pt idx="18">
                  <c:v>4.1689999999999978</c:v>
                </c:pt>
                <c:pt idx="19">
                  <c:v>36.687000000000005</c:v>
                </c:pt>
                <c:pt idx="20">
                  <c:v>36.687000000000005</c:v>
                </c:pt>
                <c:pt idx="21">
                  <c:v>36.687000000000005</c:v>
                </c:pt>
                <c:pt idx="22">
                  <c:v>36.687000000000005</c:v>
                </c:pt>
                <c:pt idx="23">
                  <c:v>36.687000000000005</c:v>
                </c:pt>
                <c:pt idx="24">
                  <c:v>36.687000000000005</c:v>
                </c:pt>
              </c:numCache>
            </c:numRef>
          </c:yVal>
          <c:smooth val="1"/>
        </c:ser>
        <c:ser>
          <c:idx val="2"/>
          <c:order val="2"/>
          <c:tx>
            <c:v>5 years</c:v>
          </c:tx>
          <c:spPr>
            <a:ln w="19050" cap="rnd">
              <a:solidFill>
                <a:schemeClr val="accent3"/>
              </a:solidFill>
              <a:round/>
            </a:ln>
            <a:effectLst/>
          </c:spPr>
          <c:marker>
            <c:symbol val="none"/>
          </c:marker>
          <c:xVal>
            <c:numRef>
              <c:f>'INSP 52'!$B$159:$B$183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52'!$Q$159:$Q$183</c:f>
              <c:numCache>
                <c:formatCode>General</c:formatCode>
                <c:ptCount val="25"/>
                <c:pt idx="0">
                  <c:v>36.687000000000005</c:v>
                </c:pt>
                <c:pt idx="1">
                  <c:v>36.687000000000005</c:v>
                </c:pt>
                <c:pt idx="2">
                  <c:v>4.2639999999999985</c:v>
                </c:pt>
                <c:pt idx="3">
                  <c:v>3.8899999999999997</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3"/>
          <c:order val="3"/>
          <c:tx>
            <c:v>beta =3.3</c:v>
          </c:tx>
          <c:spPr>
            <a:ln w="25400" cap="rnd">
              <a:solidFill>
                <a:srgbClr val="FF0000"/>
              </a:solidFill>
              <a:prstDash val="dash"/>
              <a:round/>
            </a:ln>
            <a:effectLst/>
          </c:spPr>
          <c:marker>
            <c:symbol val="none"/>
          </c:marker>
          <c:xVal>
            <c:numRef>
              <c:f>'INSP 52'!$I$128:$I$129</c:f>
              <c:numCache>
                <c:formatCode>General</c:formatCode>
                <c:ptCount val="2"/>
                <c:pt idx="0">
                  <c:v>0</c:v>
                </c:pt>
                <c:pt idx="1">
                  <c:v>25</c:v>
                </c:pt>
              </c:numCache>
            </c:numRef>
          </c:xVal>
          <c:yVal>
            <c:numRef>
              <c:f>'INSP 52'!$J$128:$J$129</c:f>
              <c:numCache>
                <c:formatCode>General</c:formatCode>
                <c:ptCount val="2"/>
                <c:pt idx="0">
                  <c:v>3.3</c:v>
                </c:pt>
                <c:pt idx="1">
                  <c:v>3.3</c:v>
                </c:pt>
              </c:numCache>
            </c:numRef>
          </c:yVal>
          <c:smooth val="1"/>
        </c:ser>
        <c:ser>
          <c:idx val="4"/>
          <c:order val="4"/>
          <c:tx>
            <c:v>4 years</c:v>
          </c:tx>
          <c:spPr>
            <a:ln w="19050" cap="rnd">
              <a:solidFill>
                <a:schemeClr val="accent5"/>
              </a:solidFill>
              <a:round/>
            </a:ln>
            <a:effectLst/>
          </c:spPr>
          <c:marker>
            <c:symbol val="none"/>
          </c:marker>
          <c:xVal>
            <c:numRef>
              <c:f>'INSP 52'!$N$186:$N$210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52'!$Q$186:$Q$210</c:f>
              <c:numCache>
                <c:formatCode>General</c:formatCode>
                <c:ptCount val="25"/>
                <c:pt idx="0">
                  <c:v>36.687000000000005</c:v>
                </c:pt>
                <c:pt idx="1">
                  <c:v>36.687000000000005</c:v>
                </c:pt>
                <c:pt idx="2">
                  <c:v>4.2639999999999985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dLbls>
          <c:showLegendKey val="0"/>
          <c:showVal val="0"/>
          <c:showCatName val="0"/>
          <c:showSerName val="0"/>
          <c:showPercent val="0"/>
          <c:showBubbleSize val="0"/>
        </c:dLbls>
        <c:axId val="183254912"/>
        <c:axId val="183255472"/>
      </c:scatterChart>
      <c:valAx>
        <c:axId val="183254912"/>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3255472"/>
        <c:crosses val="autoZero"/>
        <c:crossBetween val="midCat"/>
      </c:valAx>
      <c:valAx>
        <c:axId val="183255472"/>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3254912"/>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52'!$B$102:$B$126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52'!$AC$102:$AC$126</c:f>
              <c:numCache>
                <c:formatCode>General</c:formatCode>
                <c:ptCount val="25"/>
                <c:pt idx="0">
                  <c:v>36.687000000000005</c:v>
                </c:pt>
                <c:pt idx="1">
                  <c:v>36.687000000000005</c:v>
                </c:pt>
                <c:pt idx="2">
                  <c:v>36.687000000000005</c:v>
                </c:pt>
                <c:pt idx="3">
                  <c:v>4.4169999999999998</c:v>
                </c:pt>
                <c:pt idx="4">
                  <c:v>4.0549999999999979</c:v>
                </c:pt>
                <c:pt idx="5">
                  <c:v>3.6619999999999999</c:v>
                </c:pt>
                <c:pt idx="6">
                  <c:v>3.367</c:v>
                </c:pt>
                <c:pt idx="7">
                  <c:v>3.18</c:v>
                </c:pt>
                <c:pt idx="8">
                  <c:v>2.9939999999999998</c:v>
                </c:pt>
                <c:pt idx="9">
                  <c:v>2.8539999999999992</c:v>
                </c:pt>
                <c:pt idx="10">
                  <c:v>2.7240000000000002</c:v>
                </c:pt>
                <c:pt idx="11">
                  <c:v>2.6040000000000001</c:v>
                </c:pt>
                <c:pt idx="12">
                  <c:v>2.512999999999999</c:v>
                </c:pt>
                <c:pt idx="13">
                  <c:v>2.4129999999999989</c:v>
                </c:pt>
                <c:pt idx="14">
                  <c:v>2.3639999999999999</c:v>
                </c:pt>
                <c:pt idx="15">
                  <c:v>2.2840000000000007</c:v>
                </c:pt>
                <c:pt idx="16">
                  <c:v>2.226</c:v>
                </c:pt>
                <c:pt idx="17">
                  <c:v>2.1749999999999998</c:v>
                </c:pt>
                <c:pt idx="18">
                  <c:v>2.1259999999999999</c:v>
                </c:pt>
                <c:pt idx="19">
                  <c:v>2.0939999999999999</c:v>
                </c:pt>
                <c:pt idx="20">
                  <c:v>2.0579999999999998</c:v>
                </c:pt>
                <c:pt idx="21">
                  <c:v>2.0270000000000001</c:v>
                </c:pt>
                <c:pt idx="22">
                  <c:v>2.004</c:v>
                </c:pt>
                <c:pt idx="23">
                  <c:v>1.9730000000000001</c:v>
                </c:pt>
                <c:pt idx="24">
                  <c:v>1.9430000000000001</c:v>
                </c:pt>
              </c:numCache>
            </c:numRef>
          </c:yVal>
          <c:smooth val="1"/>
        </c:ser>
        <c:ser>
          <c:idx val="1"/>
          <c:order val="1"/>
          <c:tx>
            <c:v>10 years</c:v>
          </c:tx>
          <c:spPr>
            <a:ln w="19050" cap="rnd">
              <a:solidFill>
                <a:schemeClr val="accent2"/>
              </a:solidFill>
              <a:round/>
            </a:ln>
            <a:effectLst/>
          </c:spPr>
          <c:marker>
            <c:symbol val="none"/>
          </c:marker>
          <c:xVal>
            <c:numRef>
              <c:f>'INSP 52'!$B$132:$B$156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52'!$AC$132:$AC$157</c:f>
              <c:numCache>
                <c:formatCode>General</c:formatCode>
                <c:ptCount val="26"/>
                <c:pt idx="0">
                  <c:v>36.687000000000005</c:v>
                </c:pt>
                <c:pt idx="1">
                  <c:v>36.687000000000005</c:v>
                </c:pt>
                <c:pt idx="2">
                  <c:v>36.687000000000005</c:v>
                </c:pt>
                <c:pt idx="3">
                  <c:v>4.4169999999999998</c:v>
                </c:pt>
                <c:pt idx="4">
                  <c:v>4.0549999999999979</c:v>
                </c:pt>
                <c:pt idx="5">
                  <c:v>3.6619999999999999</c:v>
                </c:pt>
                <c:pt idx="6">
                  <c:v>3.367</c:v>
                </c:pt>
                <c:pt idx="7">
                  <c:v>3.181</c:v>
                </c:pt>
                <c:pt idx="8">
                  <c:v>2.9939999999999998</c:v>
                </c:pt>
                <c:pt idx="9">
                  <c:v>36.687000000000005</c:v>
                </c:pt>
                <c:pt idx="10">
                  <c:v>36.687000000000005</c:v>
                </c:pt>
                <c:pt idx="11">
                  <c:v>36.687000000000005</c:v>
                </c:pt>
                <c:pt idx="12">
                  <c:v>36.687000000000005</c:v>
                </c:pt>
                <c:pt idx="13">
                  <c:v>36.687000000000005</c:v>
                </c:pt>
                <c:pt idx="14">
                  <c:v>36.687000000000005</c:v>
                </c:pt>
                <c:pt idx="15">
                  <c:v>36.687000000000005</c:v>
                </c:pt>
                <c:pt idx="16">
                  <c:v>4.4160000000000004</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2"/>
          <c:order val="2"/>
          <c:tx>
            <c:v>5 years</c:v>
          </c:tx>
          <c:spPr>
            <a:ln w="19050" cap="rnd">
              <a:solidFill>
                <a:schemeClr val="accent3"/>
              </a:solidFill>
              <a:round/>
            </a:ln>
            <a:effectLst/>
          </c:spPr>
          <c:marker>
            <c:symbol val="none"/>
          </c:marker>
          <c:xVal>
            <c:numRef>
              <c:f>'INSP 52'!$B$159:$B$183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52'!$AC$159:$AC$183</c:f>
              <c:numCache>
                <c:formatCode>General</c:formatCode>
                <c:ptCount val="25"/>
                <c:pt idx="0">
                  <c:v>36.687000000000005</c:v>
                </c:pt>
                <c:pt idx="1">
                  <c:v>36.687000000000005</c:v>
                </c:pt>
                <c:pt idx="2">
                  <c:v>36.687000000000005</c:v>
                </c:pt>
                <c:pt idx="3">
                  <c:v>4.4169999999999998</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3"/>
          <c:order val="3"/>
          <c:tx>
            <c:v>beta =3.3</c:v>
          </c:tx>
          <c:spPr>
            <a:ln w="25400" cap="rnd">
              <a:solidFill>
                <a:srgbClr val="FF0000"/>
              </a:solidFill>
              <a:prstDash val="dash"/>
              <a:round/>
            </a:ln>
            <a:effectLst/>
          </c:spPr>
          <c:marker>
            <c:symbol val="none"/>
          </c:marker>
          <c:xVal>
            <c:numRef>
              <c:f>'INSP 52'!$I$128:$I$129</c:f>
              <c:numCache>
                <c:formatCode>General</c:formatCode>
                <c:ptCount val="2"/>
                <c:pt idx="0">
                  <c:v>0</c:v>
                </c:pt>
                <c:pt idx="1">
                  <c:v>25</c:v>
                </c:pt>
              </c:numCache>
            </c:numRef>
          </c:xVal>
          <c:yVal>
            <c:numRef>
              <c:f>'INSP 52'!$J$128:$J$129</c:f>
              <c:numCache>
                <c:formatCode>General</c:formatCode>
                <c:ptCount val="2"/>
                <c:pt idx="0">
                  <c:v>3.3</c:v>
                </c:pt>
                <c:pt idx="1">
                  <c:v>3.3</c:v>
                </c:pt>
              </c:numCache>
            </c:numRef>
          </c:yVal>
          <c:smooth val="1"/>
        </c:ser>
        <c:ser>
          <c:idx val="4"/>
          <c:order val="4"/>
          <c:tx>
            <c:v>4 years</c:v>
          </c:tx>
          <c:spPr>
            <a:ln w="19050" cap="rnd">
              <a:solidFill>
                <a:schemeClr val="accent5"/>
              </a:solidFill>
              <a:round/>
            </a:ln>
            <a:effectLst/>
          </c:spPr>
          <c:marker>
            <c:symbol val="none"/>
          </c:marker>
          <c:xVal>
            <c:numRef>
              <c:f>'INSP 52'!$N$186:$N$210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52'!$AC$186:$AC$210</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dLbls>
          <c:showLegendKey val="0"/>
          <c:showVal val="0"/>
          <c:showCatName val="0"/>
          <c:showSerName val="0"/>
          <c:showPercent val="0"/>
          <c:showBubbleSize val="0"/>
        </c:dLbls>
        <c:axId val="183259952"/>
        <c:axId val="183260512"/>
      </c:scatterChart>
      <c:valAx>
        <c:axId val="183259952"/>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3260512"/>
        <c:crosses val="autoZero"/>
        <c:crossBetween val="midCat"/>
      </c:valAx>
      <c:valAx>
        <c:axId val="183260512"/>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3259952"/>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52'!$B$102:$B$126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52'!$AO$102:$AO$126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4.2639999999999985</c:v>
                </c:pt>
                <c:pt idx="9">
                  <c:v>4.4169999999999998</c:v>
                </c:pt>
                <c:pt idx="10">
                  <c:v>4.173</c:v>
                </c:pt>
                <c:pt idx="11">
                  <c:v>4.1069999999999984</c:v>
                </c:pt>
                <c:pt idx="12">
                  <c:v>4.0119999999999996</c:v>
                </c:pt>
                <c:pt idx="13">
                  <c:v>3.79</c:v>
                </c:pt>
                <c:pt idx="14">
                  <c:v>3.6429999999999998</c:v>
                </c:pt>
                <c:pt idx="15">
                  <c:v>3.6949999999999998</c:v>
                </c:pt>
                <c:pt idx="16">
                  <c:v>3.4859999999999998</c:v>
                </c:pt>
                <c:pt idx="17">
                  <c:v>3.4019999999999997</c:v>
                </c:pt>
                <c:pt idx="18">
                  <c:v>3.3459999999999992</c:v>
                </c:pt>
                <c:pt idx="19">
                  <c:v>3.2509999999999999</c:v>
                </c:pt>
                <c:pt idx="20">
                  <c:v>3.1779999999999999</c:v>
                </c:pt>
                <c:pt idx="21">
                  <c:v>3.0759999999999992</c:v>
                </c:pt>
                <c:pt idx="22">
                  <c:v>3.0430000000000001</c:v>
                </c:pt>
                <c:pt idx="23">
                  <c:v>3.0049999999999999</c:v>
                </c:pt>
                <c:pt idx="24">
                  <c:v>2.9169999999999989</c:v>
                </c:pt>
              </c:numCache>
            </c:numRef>
          </c:yVal>
          <c:smooth val="1"/>
        </c:ser>
        <c:ser>
          <c:idx val="1"/>
          <c:order val="1"/>
          <c:tx>
            <c:v>10 years</c:v>
          </c:tx>
          <c:spPr>
            <a:ln w="19050" cap="rnd">
              <a:solidFill>
                <a:schemeClr val="accent2"/>
              </a:solidFill>
              <a:round/>
            </a:ln>
            <a:effectLst/>
          </c:spPr>
          <c:marker>
            <c:symbol val="none"/>
          </c:marker>
          <c:xVal>
            <c:numRef>
              <c:f>'INSP 52'!$B$132:$B$156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52'!$AO$132:$AO$156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4.2639999999999985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2"/>
          <c:order val="2"/>
          <c:tx>
            <c:v>5 years</c:v>
          </c:tx>
          <c:spPr>
            <a:ln w="19050" cap="rnd">
              <a:solidFill>
                <a:schemeClr val="accent3"/>
              </a:solidFill>
              <a:round/>
            </a:ln>
            <a:effectLst/>
          </c:spPr>
          <c:marker>
            <c:symbol val="none"/>
          </c:marker>
          <c:xVal>
            <c:numRef>
              <c:f>'INSP 52'!$B$159:$B$183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52'!$AO$159:$AO$183</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3"/>
          <c:order val="3"/>
          <c:tx>
            <c:v>beta =3.3</c:v>
          </c:tx>
          <c:spPr>
            <a:ln w="25400" cap="rnd">
              <a:solidFill>
                <a:srgbClr val="FF0000"/>
              </a:solidFill>
              <a:prstDash val="dash"/>
              <a:round/>
            </a:ln>
            <a:effectLst/>
          </c:spPr>
          <c:marker>
            <c:symbol val="none"/>
          </c:marker>
          <c:xVal>
            <c:numRef>
              <c:f>'INSP 52'!$I$128:$I$129</c:f>
              <c:numCache>
                <c:formatCode>General</c:formatCode>
                <c:ptCount val="2"/>
                <c:pt idx="0">
                  <c:v>0</c:v>
                </c:pt>
                <c:pt idx="1">
                  <c:v>25</c:v>
                </c:pt>
              </c:numCache>
            </c:numRef>
          </c:xVal>
          <c:yVal>
            <c:numRef>
              <c:f>'INSP 52'!$J$128:$J$129</c:f>
              <c:numCache>
                <c:formatCode>General</c:formatCode>
                <c:ptCount val="2"/>
                <c:pt idx="0">
                  <c:v>3.3</c:v>
                </c:pt>
                <c:pt idx="1">
                  <c:v>3.3</c:v>
                </c:pt>
              </c:numCache>
            </c:numRef>
          </c:yVal>
          <c:smooth val="1"/>
        </c:ser>
        <c:ser>
          <c:idx val="4"/>
          <c:order val="4"/>
          <c:tx>
            <c:v>4 years</c:v>
          </c:tx>
          <c:spPr>
            <a:ln w="19050" cap="rnd">
              <a:solidFill>
                <a:schemeClr val="accent5"/>
              </a:solidFill>
              <a:round/>
            </a:ln>
            <a:effectLst/>
          </c:spPr>
          <c:marker>
            <c:symbol val="none"/>
          </c:marker>
          <c:xVal>
            <c:numRef>
              <c:f>'INSP 52'!$N$186:$N$210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52'!$AO$186:$AO$210</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dLbls>
          <c:showLegendKey val="0"/>
          <c:showVal val="0"/>
          <c:showCatName val="0"/>
          <c:showSerName val="0"/>
          <c:showPercent val="0"/>
          <c:showBubbleSize val="0"/>
        </c:dLbls>
        <c:axId val="321131168"/>
        <c:axId val="321131728"/>
      </c:scatterChart>
      <c:valAx>
        <c:axId val="321131168"/>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1131728"/>
        <c:crosses val="autoZero"/>
        <c:crossBetween val="midCat"/>
      </c:valAx>
      <c:valAx>
        <c:axId val="321131728"/>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1131168"/>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52'!$B$102:$B$126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52'!$Q$102:$Q$126</c:f>
              <c:numCache>
                <c:formatCode>General</c:formatCode>
                <c:ptCount val="25"/>
                <c:pt idx="0">
                  <c:v>36.687000000000005</c:v>
                </c:pt>
                <c:pt idx="1">
                  <c:v>36.687000000000005</c:v>
                </c:pt>
                <c:pt idx="2">
                  <c:v>4.2639999999999985</c:v>
                </c:pt>
                <c:pt idx="3">
                  <c:v>3.8899999999999997</c:v>
                </c:pt>
                <c:pt idx="4">
                  <c:v>3.4019999999999997</c:v>
                </c:pt>
                <c:pt idx="5">
                  <c:v>3.069</c:v>
                </c:pt>
                <c:pt idx="6">
                  <c:v>2.782</c:v>
                </c:pt>
                <c:pt idx="7">
                  <c:v>2.6019999999999999</c:v>
                </c:pt>
                <c:pt idx="8">
                  <c:v>2.4009999999999998</c:v>
                </c:pt>
                <c:pt idx="9">
                  <c:v>2.262</c:v>
                </c:pt>
                <c:pt idx="10">
                  <c:v>2.1749999999999998</c:v>
                </c:pt>
                <c:pt idx="11">
                  <c:v>2.0640000000000001</c:v>
                </c:pt>
                <c:pt idx="12">
                  <c:v>1.9680000000000004</c:v>
                </c:pt>
                <c:pt idx="13">
                  <c:v>1.9019999999999995</c:v>
                </c:pt>
                <c:pt idx="14">
                  <c:v>1.8480000000000001</c:v>
                </c:pt>
                <c:pt idx="15">
                  <c:v>1.8009999999999995</c:v>
                </c:pt>
                <c:pt idx="16">
                  <c:v>1.7509999999999994</c:v>
                </c:pt>
                <c:pt idx="17">
                  <c:v>1.7109999999999996</c:v>
                </c:pt>
                <c:pt idx="18">
                  <c:v>1.6910000000000001</c:v>
                </c:pt>
                <c:pt idx="19">
                  <c:v>1.669</c:v>
                </c:pt>
                <c:pt idx="20">
                  <c:v>1.643</c:v>
                </c:pt>
                <c:pt idx="21">
                  <c:v>1.6279999999999994</c:v>
                </c:pt>
                <c:pt idx="22">
                  <c:v>1.619</c:v>
                </c:pt>
                <c:pt idx="23">
                  <c:v>1.617</c:v>
                </c:pt>
                <c:pt idx="24">
                  <c:v>1.601</c:v>
                </c:pt>
              </c:numCache>
            </c:numRef>
          </c:yVal>
          <c:smooth val="1"/>
        </c:ser>
        <c:ser>
          <c:idx val="1"/>
          <c:order val="1"/>
          <c:tx>
            <c:v>10 years </c:v>
          </c:tx>
          <c:spPr>
            <a:ln w="19050" cap="rnd">
              <a:solidFill>
                <a:schemeClr val="accent2"/>
              </a:solidFill>
              <a:round/>
            </a:ln>
            <a:effectLst/>
          </c:spPr>
          <c:marker>
            <c:symbol val="none"/>
          </c:marker>
          <c:xVal>
            <c:numRef>
              <c:f>'INSP 52'!$B$268:$B$292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52'!$Q$268:$Q$292</c:f>
              <c:numCache>
                <c:formatCode>General</c:formatCode>
                <c:ptCount val="25"/>
                <c:pt idx="0">
                  <c:v>36.687000000000005</c:v>
                </c:pt>
                <c:pt idx="1">
                  <c:v>36.687000000000005</c:v>
                </c:pt>
                <c:pt idx="2">
                  <c:v>4.2639999999999985</c:v>
                </c:pt>
                <c:pt idx="3">
                  <c:v>3.8899999999999997</c:v>
                </c:pt>
                <c:pt idx="4">
                  <c:v>3.4019999999999997</c:v>
                </c:pt>
                <c:pt idx="5">
                  <c:v>3.069</c:v>
                </c:pt>
                <c:pt idx="6">
                  <c:v>2.7829999999999999</c:v>
                </c:pt>
                <c:pt idx="7">
                  <c:v>2.6030000000000002</c:v>
                </c:pt>
                <c:pt idx="8">
                  <c:v>2.4039999999999999</c:v>
                </c:pt>
                <c:pt idx="9">
                  <c:v>36.687000000000005</c:v>
                </c:pt>
                <c:pt idx="10">
                  <c:v>4.2610000000000001</c:v>
                </c:pt>
                <c:pt idx="11">
                  <c:v>3.113</c:v>
                </c:pt>
                <c:pt idx="12">
                  <c:v>2.6890000000000001</c:v>
                </c:pt>
                <c:pt idx="13">
                  <c:v>2.4589999999999992</c:v>
                </c:pt>
                <c:pt idx="14">
                  <c:v>2.2850000000000001</c:v>
                </c:pt>
                <c:pt idx="15">
                  <c:v>2.165</c:v>
                </c:pt>
                <c:pt idx="16">
                  <c:v>2.0949999999999998</c:v>
                </c:pt>
                <c:pt idx="17">
                  <c:v>2.0149999999999997</c:v>
                </c:pt>
                <c:pt idx="18">
                  <c:v>1.9760000000000004</c:v>
                </c:pt>
                <c:pt idx="19">
                  <c:v>36.687000000000005</c:v>
                </c:pt>
                <c:pt idx="20">
                  <c:v>36.687000000000005</c:v>
                </c:pt>
                <c:pt idx="21">
                  <c:v>3.7600000000000002</c:v>
                </c:pt>
                <c:pt idx="22">
                  <c:v>3.302999999999999</c:v>
                </c:pt>
                <c:pt idx="23">
                  <c:v>2.9189999999999992</c:v>
                </c:pt>
                <c:pt idx="24">
                  <c:v>2.6549999999999998</c:v>
                </c:pt>
              </c:numCache>
            </c:numRef>
          </c:yVal>
          <c:smooth val="1"/>
        </c:ser>
        <c:ser>
          <c:idx val="2"/>
          <c:order val="2"/>
          <c:tx>
            <c:v>5 years</c:v>
          </c:tx>
          <c:spPr>
            <a:ln w="19050" cap="rnd">
              <a:solidFill>
                <a:schemeClr val="accent3"/>
              </a:solidFill>
              <a:round/>
            </a:ln>
            <a:effectLst/>
          </c:spPr>
          <c:marker>
            <c:symbol val="none"/>
          </c:marker>
          <c:xVal>
            <c:numRef>
              <c:f>'INSP 52'!$B$295:$B$319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52'!$Q$295:$Q$319</c:f>
              <c:numCache>
                <c:formatCode>General</c:formatCode>
                <c:ptCount val="25"/>
                <c:pt idx="0">
                  <c:v>36.687000000000005</c:v>
                </c:pt>
                <c:pt idx="1">
                  <c:v>36.687000000000005</c:v>
                </c:pt>
                <c:pt idx="2">
                  <c:v>4.2639999999999985</c:v>
                </c:pt>
                <c:pt idx="3">
                  <c:v>3.8899999999999997</c:v>
                </c:pt>
                <c:pt idx="4">
                  <c:v>36.687000000000005</c:v>
                </c:pt>
                <c:pt idx="5">
                  <c:v>3.944</c:v>
                </c:pt>
                <c:pt idx="6">
                  <c:v>3.1440000000000001</c:v>
                </c:pt>
                <c:pt idx="7">
                  <c:v>2.8699999999999997</c:v>
                </c:pt>
                <c:pt idx="8">
                  <c:v>2.613</c:v>
                </c:pt>
                <c:pt idx="9">
                  <c:v>36.687000000000005</c:v>
                </c:pt>
                <c:pt idx="10">
                  <c:v>4.1049999999999986</c:v>
                </c:pt>
                <c:pt idx="11">
                  <c:v>3.2280000000000002</c:v>
                </c:pt>
                <c:pt idx="12">
                  <c:v>2.7410000000000001</c:v>
                </c:pt>
                <c:pt idx="13">
                  <c:v>2.5089999999999999</c:v>
                </c:pt>
                <c:pt idx="14">
                  <c:v>36.687000000000005</c:v>
                </c:pt>
                <c:pt idx="15">
                  <c:v>36.687000000000005</c:v>
                </c:pt>
                <c:pt idx="16">
                  <c:v>3.5289999999999999</c:v>
                </c:pt>
                <c:pt idx="17">
                  <c:v>3.0219999999999998</c:v>
                </c:pt>
                <c:pt idx="18">
                  <c:v>2.7210000000000001</c:v>
                </c:pt>
                <c:pt idx="19">
                  <c:v>36.687000000000005</c:v>
                </c:pt>
                <c:pt idx="20">
                  <c:v>36.687000000000005</c:v>
                </c:pt>
                <c:pt idx="21">
                  <c:v>4.1019999999999985</c:v>
                </c:pt>
                <c:pt idx="22">
                  <c:v>3.3839999999999999</c:v>
                </c:pt>
                <c:pt idx="23">
                  <c:v>3.0680000000000001</c:v>
                </c:pt>
                <c:pt idx="24">
                  <c:v>2.7970000000000002</c:v>
                </c:pt>
              </c:numCache>
            </c:numRef>
          </c:yVal>
          <c:smooth val="1"/>
        </c:ser>
        <c:ser>
          <c:idx val="3"/>
          <c:order val="3"/>
          <c:tx>
            <c:v>4 years</c:v>
          </c:tx>
          <c:spPr>
            <a:ln w="19050" cap="rnd">
              <a:solidFill>
                <a:schemeClr val="accent4"/>
              </a:solidFill>
              <a:round/>
            </a:ln>
            <a:effectLst/>
          </c:spPr>
          <c:marker>
            <c:symbol val="none"/>
          </c:marker>
          <c:xVal>
            <c:numRef>
              <c:f>'INSP 52'!$B$322:$B$346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52'!$Q$322:$Q$346</c:f>
              <c:numCache>
                <c:formatCode>General</c:formatCode>
                <c:ptCount val="25"/>
                <c:pt idx="0">
                  <c:v>36.687000000000005</c:v>
                </c:pt>
                <c:pt idx="1">
                  <c:v>36.687000000000005</c:v>
                </c:pt>
                <c:pt idx="2">
                  <c:v>4.2639999999999985</c:v>
                </c:pt>
                <c:pt idx="3">
                  <c:v>36.687000000000005</c:v>
                </c:pt>
                <c:pt idx="4">
                  <c:v>4.0119999999999996</c:v>
                </c:pt>
                <c:pt idx="5">
                  <c:v>3.3329999999999993</c:v>
                </c:pt>
                <c:pt idx="6">
                  <c:v>2.988</c:v>
                </c:pt>
                <c:pt idx="7">
                  <c:v>36.687000000000005</c:v>
                </c:pt>
                <c:pt idx="8">
                  <c:v>4.0119999999999996</c:v>
                </c:pt>
                <c:pt idx="9">
                  <c:v>3.081</c:v>
                </c:pt>
                <c:pt idx="10">
                  <c:v>2.75</c:v>
                </c:pt>
                <c:pt idx="11">
                  <c:v>36.687000000000005</c:v>
                </c:pt>
                <c:pt idx="12">
                  <c:v>4.415</c:v>
                </c:pt>
                <c:pt idx="13">
                  <c:v>3.3689999999999998</c:v>
                </c:pt>
                <c:pt idx="14">
                  <c:v>2.8769999999999989</c:v>
                </c:pt>
                <c:pt idx="15">
                  <c:v>36.687000000000005</c:v>
                </c:pt>
                <c:pt idx="16">
                  <c:v>36.687000000000005</c:v>
                </c:pt>
                <c:pt idx="17">
                  <c:v>3.843</c:v>
                </c:pt>
                <c:pt idx="18">
                  <c:v>3.0840000000000001</c:v>
                </c:pt>
                <c:pt idx="19">
                  <c:v>36.687000000000005</c:v>
                </c:pt>
                <c:pt idx="20">
                  <c:v>36.687000000000005</c:v>
                </c:pt>
                <c:pt idx="21">
                  <c:v>4.1049999999999986</c:v>
                </c:pt>
                <c:pt idx="22">
                  <c:v>3.5009999999999999</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52'!$B$349:$B$373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52'!$Q$349:$Q$373</c:f>
              <c:numCache>
                <c:formatCode>General</c:formatCode>
                <c:ptCount val="25"/>
                <c:pt idx="0">
                  <c:v>36.687000000000005</c:v>
                </c:pt>
                <c:pt idx="1">
                  <c:v>36.687000000000005</c:v>
                </c:pt>
                <c:pt idx="2">
                  <c:v>36.687000000000005</c:v>
                </c:pt>
                <c:pt idx="3">
                  <c:v>4.173</c:v>
                </c:pt>
                <c:pt idx="4">
                  <c:v>3.5749999999999997</c:v>
                </c:pt>
                <c:pt idx="5">
                  <c:v>36.687000000000005</c:v>
                </c:pt>
                <c:pt idx="6">
                  <c:v>4.0549999999999979</c:v>
                </c:pt>
                <c:pt idx="7">
                  <c:v>3.1440000000000001</c:v>
                </c:pt>
                <c:pt idx="8">
                  <c:v>36.687000000000005</c:v>
                </c:pt>
                <c:pt idx="9">
                  <c:v>4.1069999999999984</c:v>
                </c:pt>
                <c:pt idx="10">
                  <c:v>3.2410000000000001</c:v>
                </c:pt>
                <c:pt idx="11">
                  <c:v>36.687000000000005</c:v>
                </c:pt>
                <c:pt idx="12">
                  <c:v>4.4160000000000004</c:v>
                </c:pt>
                <c:pt idx="13">
                  <c:v>3.3849999999999998</c:v>
                </c:pt>
                <c:pt idx="14">
                  <c:v>36.687000000000005</c:v>
                </c:pt>
                <c:pt idx="15">
                  <c:v>36.687000000000005</c:v>
                </c:pt>
                <c:pt idx="16">
                  <c:v>3.6619999999999999</c:v>
                </c:pt>
                <c:pt idx="17">
                  <c:v>36.687000000000005</c:v>
                </c:pt>
                <c:pt idx="18">
                  <c:v>36.687000000000005</c:v>
                </c:pt>
                <c:pt idx="19">
                  <c:v>3.9749999999999992</c:v>
                </c:pt>
                <c:pt idx="20">
                  <c:v>36.687000000000005</c:v>
                </c:pt>
                <c:pt idx="21">
                  <c:v>36.687000000000005</c:v>
                </c:pt>
                <c:pt idx="22">
                  <c:v>36.687000000000005</c:v>
                </c:pt>
                <c:pt idx="23">
                  <c:v>36.687000000000005</c:v>
                </c:pt>
                <c:pt idx="24">
                  <c:v>36.687000000000005</c:v>
                </c:pt>
              </c:numCache>
            </c:numRef>
          </c:yVal>
          <c:smooth val="1"/>
        </c:ser>
        <c:ser>
          <c:idx val="5"/>
          <c:order val="5"/>
          <c:tx>
            <c:v>2 years</c:v>
          </c:tx>
          <c:spPr>
            <a:ln w="19050" cap="rnd">
              <a:solidFill>
                <a:schemeClr val="tx1"/>
              </a:solidFill>
              <a:round/>
            </a:ln>
            <a:effectLst/>
          </c:spPr>
          <c:marker>
            <c:symbol val="none"/>
          </c:marker>
          <c:xVal>
            <c:numRef>
              <c:f>'INSP 52'!$B$376:$B$400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52'!$Q$376:$Q$400</c:f>
              <c:numCache>
                <c:formatCode>General</c:formatCode>
                <c:ptCount val="25"/>
                <c:pt idx="0">
                  <c:v>36.687000000000005</c:v>
                </c:pt>
                <c:pt idx="1">
                  <c:v>36.687000000000005</c:v>
                </c:pt>
                <c:pt idx="2">
                  <c:v>4.4169999999999998</c:v>
                </c:pt>
                <c:pt idx="3">
                  <c:v>36.687000000000005</c:v>
                </c:pt>
                <c:pt idx="4">
                  <c:v>3.9759999999999991</c:v>
                </c:pt>
                <c:pt idx="5">
                  <c:v>36.687000000000005</c:v>
                </c:pt>
                <c:pt idx="6">
                  <c:v>3.8899999999999997</c:v>
                </c:pt>
                <c:pt idx="7">
                  <c:v>36.687000000000005</c:v>
                </c:pt>
                <c:pt idx="8">
                  <c:v>4.1069999999999984</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52'!$I$128:$I$129</c:f>
              <c:numCache>
                <c:formatCode>General</c:formatCode>
                <c:ptCount val="2"/>
                <c:pt idx="0">
                  <c:v>0</c:v>
                </c:pt>
                <c:pt idx="1">
                  <c:v>25</c:v>
                </c:pt>
              </c:numCache>
            </c:numRef>
          </c:xVal>
          <c:yVal>
            <c:numRef>
              <c:f>'INSP 52'!$J$128:$J$129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1137328"/>
        <c:axId val="321137888"/>
      </c:scatterChart>
      <c:valAx>
        <c:axId val="321137328"/>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1137888"/>
        <c:crosses val="autoZero"/>
        <c:crossBetween val="midCat"/>
      </c:valAx>
      <c:valAx>
        <c:axId val="321137888"/>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1137328"/>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52'!$B$102:$B$126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52'!$AC$102:$AC$126</c:f>
              <c:numCache>
                <c:formatCode>General</c:formatCode>
                <c:ptCount val="25"/>
                <c:pt idx="0">
                  <c:v>36.687000000000005</c:v>
                </c:pt>
                <c:pt idx="1">
                  <c:v>36.687000000000005</c:v>
                </c:pt>
                <c:pt idx="2">
                  <c:v>36.687000000000005</c:v>
                </c:pt>
                <c:pt idx="3">
                  <c:v>4.4169999999999998</c:v>
                </c:pt>
                <c:pt idx="4">
                  <c:v>4.0549999999999979</c:v>
                </c:pt>
                <c:pt idx="5">
                  <c:v>3.6619999999999999</c:v>
                </c:pt>
                <c:pt idx="6">
                  <c:v>3.367</c:v>
                </c:pt>
                <c:pt idx="7">
                  <c:v>3.18</c:v>
                </c:pt>
                <c:pt idx="8">
                  <c:v>2.9939999999999998</c:v>
                </c:pt>
                <c:pt idx="9">
                  <c:v>2.8539999999999992</c:v>
                </c:pt>
                <c:pt idx="10">
                  <c:v>2.7240000000000002</c:v>
                </c:pt>
                <c:pt idx="11">
                  <c:v>2.6040000000000001</c:v>
                </c:pt>
                <c:pt idx="12">
                  <c:v>2.512999999999999</c:v>
                </c:pt>
                <c:pt idx="13">
                  <c:v>2.4129999999999989</c:v>
                </c:pt>
                <c:pt idx="14">
                  <c:v>2.3639999999999999</c:v>
                </c:pt>
                <c:pt idx="15">
                  <c:v>2.2840000000000007</c:v>
                </c:pt>
                <c:pt idx="16">
                  <c:v>2.226</c:v>
                </c:pt>
                <c:pt idx="17">
                  <c:v>2.1749999999999998</c:v>
                </c:pt>
                <c:pt idx="18">
                  <c:v>2.1259999999999999</c:v>
                </c:pt>
                <c:pt idx="19">
                  <c:v>2.0939999999999999</c:v>
                </c:pt>
                <c:pt idx="20">
                  <c:v>2.0579999999999998</c:v>
                </c:pt>
                <c:pt idx="21">
                  <c:v>2.0270000000000001</c:v>
                </c:pt>
                <c:pt idx="22">
                  <c:v>2.004</c:v>
                </c:pt>
                <c:pt idx="23">
                  <c:v>1.9730000000000001</c:v>
                </c:pt>
                <c:pt idx="24">
                  <c:v>1.9430000000000001</c:v>
                </c:pt>
              </c:numCache>
            </c:numRef>
          </c:yVal>
          <c:smooth val="1"/>
        </c:ser>
        <c:ser>
          <c:idx val="1"/>
          <c:order val="1"/>
          <c:tx>
            <c:v>10 years </c:v>
          </c:tx>
          <c:spPr>
            <a:ln w="19050" cap="rnd">
              <a:solidFill>
                <a:schemeClr val="accent2"/>
              </a:solidFill>
              <a:round/>
            </a:ln>
            <a:effectLst/>
          </c:spPr>
          <c:marker>
            <c:symbol val="none"/>
          </c:marker>
          <c:xVal>
            <c:numRef>
              <c:f>'INSP 52'!$B$268:$B$292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52'!$AC$268:$AC$292</c:f>
              <c:numCache>
                <c:formatCode>General</c:formatCode>
                <c:ptCount val="25"/>
                <c:pt idx="0">
                  <c:v>36.687000000000005</c:v>
                </c:pt>
                <c:pt idx="1">
                  <c:v>36.687000000000005</c:v>
                </c:pt>
                <c:pt idx="2">
                  <c:v>36.687000000000005</c:v>
                </c:pt>
                <c:pt idx="3">
                  <c:v>4.4169999999999998</c:v>
                </c:pt>
                <c:pt idx="4">
                  <c:v>4.0549999999999979</c:v>
                </c:pt>
                <c:pt idx="5">
                  <c:v>3.6619999999999999</c:v>
                </c:pt>
                <c:pt idx="6">
                  <c:v>3.367</c:v>
                </c:pt>
                <c:pt idx="7">
                  <c:v>3.181</c:v>
                </c:pt>
                <c:pt idx="8">
                  <c:v>2.9939999999999998</c:v>
                </c:pt>
                <c:pt idx="9">
                  <c:v>36.687000000000005</c:v>
                </c:pt>
                <c:pt idx="10">
                  <c:v>4.1059999999999981</c:v>
                </c:pt>
                <c:pt idx="11">
                  <c:v>3.3969999999999989</c:v>
                </c:pt>
                <c:pt idx="12">
                  <c:v>3.044</c:v>
                </c:pt>
                <c:pt idx="13">
                  <c:v>2.8249999999999997</c:v>
                </c:pt>
                <c:pt idx="14">
                  <c:v>2.673</c:v>
                </c:pt>
                <c:pt idx="15">
                  <c:v>2.5470000000000002</c:v>
                </c:pt>
                <c:pt idx="16">
                  <c:v>2.4649999999999999</c:v>
                </c:pt>
                <c:pt idx="17">
                  <c:v>2.4059999999999997</c:v>
                </c:pt>
                <c:pt idx="18">
                  <c:v>2.3249999999999997</c:v>
                </c:pt>
                <c:pt idx="19">
                  <c:v>36.687000000000005</c:v>
                </c:pt>
                <c:pt idx="20">
                  <c:v>36.687000000000005</c:v>
                </c:pt>
                <c:pt idx="21">
                  <c:v>3.6419999999999999</c:v>
                </c:pt>
                <c:pt idx="22">
                  <c:v>3.2549999999999999</c:v>
                </c:pt>
                <c:pt idx="23">
                  <c:v>2.9459999999999997</c:v>
                </c:pt>
                <c:pt idx="24">
                  <c:v>2.7309999999999999</c:v>
                </c:pt>
              </c:numCache>
            </c:numRef>
          </c:yVal>
          <c:smooth val="1"/>
        </c:ser>
        <c:ser>
          <c:idx val="2"/>
          <c:order val="2"/>
          <c:tx>
            <c:v>5 years</c:v>
          </c:tx>
          <c:spPr>
            <a:ln w="19050" cap="rnd">
              <a:solidFill>
                <a:schemeClr val="accent3"/>
              </a:solidFill>
              <a:round/>
            </a:ln>
            <a:effectLst/>
          </c:spPr>
          <c:marker>
            <c:symbol val="none"/>
          </c:marker>
          <c:xVal>
            <c:numRef>
              <c:f>'INSP 52'!$B$295:$B$319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52'!$AC$295:$AC$319</c:f>
              <c:numCache>
                <c:formatCode>General</c:formatCode>
                <c:ptCount val="25"/>
                <c:pt idx="0">
                  <c:v>36.687000000000005</c:v>
                </c:pt>
                <c:pt idx="1">
                  <c:v>36.687000000000005</c:v>
                </c:pt>
                <c:pt idx="2">
                  <c:v>36.687000000000005</c:v>
                </c:pt>
                <c:pt idx="3">
                  <c:v>4.4169999999999998</c:v>
                </c:pt>
                <c:pt idx="4">
                  <c:v>36.687000000000005</c:v>
                </c:pt>
                <c:pt idx="5">
                  <c:v>36.687000000000005</c:v>
                </c:pt>
                <c:pt idx="6">
                  <c:v>3.7069999999999999</c:v>
                </c:pt>
                <c:pt idx="7">
                  <c:v>3.4359999999999991</c:v>
                </c:pt>
                <c:pt idx="8">
                  <c:v>3.1970000000000001</c:v>
                </c:pt>
                <c:pt idx="9">
                  <c:v>36.687000000000005</c:v>
                </c:pt>
                <c:pt idx="10">
                  <c:v>4.2639999999999985</c:v>
                </c:pt>
                <c:pt idx="11">
                  <c:v>3.4859999999999998</c:v>
                </c:pt>
                <c:pt idx="12">
                  <c:v>3.0989999999999998</c:v>
                </c:pt>
                <c:pt idx="13">
                  <c:v>2.8749999999999991</c:v>
                </c:pt>
                <c:pt idx="14">
                  <c:v>36.687000000000005</c:v>
                </c:pt>
                <c:pt idx="15">
                  <c:v>36.687000000000005</c:v>
                </c:pt>
                <c:pt idx="16">
                  <c:v>3.5459999999999998</c:v>
                </c:pt>
                <c:pt idx="17">
                  <c:v>3.19</c:v>
                </c:pt>
                <c:pt idx="18">
                  <c:v>2.9089999999999998</c:v>
                </c:pt>
                <c:pt idx="19">
                  <c:v>36.687000000000005</c:v>
                </c:pt>
                <c:pt idx="20">
                  <c:v>36.687000000000005</c:v>
                </c:pt>
                <c:pt idx="21">
                  <c:v>3.7890000000000001</c:v>
                </c:pt>
                <c:pt idx="22">
                  <c:v>3.3279999999999998</c:v>
                </c:pt>
                <c:pt idx="23">
                  <c:v>3.0719999999999992</c:v>
                </c:pt>
                <c:pt idx="24">
                  <c:v>2.8739999999999997</c:v>
                </c:pt>
              </c:numCache>
            </c:numRef>
          </c:yVal>
          <c:smooth val="1"/>
        </c:ser>
        <c:ser>
          <c:idx val="3"/>
          <c:order val="3"/>
          <c:tx>
            <c:v>4 years</c:v>
          </c:tx>
          <c:spPr>
            <a:ln w="19050" cap="rnd">
              <a:solidFill>
                <a:schemeClr val="accent4"/>
              </a:solidFill>
              <a:round/>
            </a:ln>
            <a:effectLst/>
          </c:spPr>
          <c:marker>
            <c:symbol val="none"/>
          </c:marker>
          <c:xVal>
            <c:numRef>
              <c:f>'INSP 52'!$B$322:$B$346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52'!$AC$322:$AC$346</c:f>
              <c:numCache>
                <c:formatCode>General</c:formatCode>
                <c:ptCount val="25"/>
                <c:pt idx="0">
                  <c:v>36.687000000000005</c:v>
                </c:pt>
                <c:pt idx="1">
                  <c:v>36.687000000000005</c:v>
                </c:pt>
                <c:pt idx="2">
                  <c:v>36.687000000000005</c:v>
                </c:pt>
                <c:pt idx="3">
                  <c:v>36.687000000000005</c:v>
                </c:pt>
                <c:pt idx="4">
                  <c:v>4.2639999999999985</c:v>
                </c:pt>
                <c:pt idx="5">
                  <c:v>3.8259999999999992</c:v>
                </c:pt>
                <c:pt idx="6">
                  <c:v>3.5749999999999997</c:v>
                </c:pt>
                <c:pt idx="7">
                  <c:v>36.687000000000005</c:v>
                </c:pt>
                <c:pt idx="8">
                  <c:v>4.0119999999999996</c:v>
                </c:pt>
                <c:pt idx="9">
                  <c:v>3.4699999999999998</c:v>
                </c:pt>
                <c:pt idx="10">
                  <c:v>3.1930000000000001</c:v>
                </c:pt>
                <c:pt idx="11">
                  <c:v>36.687000000000005</c:v>
                </c:pt>
                <c:pt idx="12">
                  <c:v>36.687000000000005</c:v>
                </c:pt>
                <c:pt idx="13">
                  <c:v>3.4859999999999998</c:v>
                </c:pt>
                <c:pt idx="14">
                  <c:v>3.18</c:v>
                </c:pt>
                <c:pt idx="15">
                  <c:v>36.687000000000005</c:v>
                </c:pt>
                <c:pt idx="16">
                  <c:v>36.687000000000005</c:v>
                </c:pt>
                <c:pt idx="17">
                  <c:v>3.7440000000000002</c:v>
                </c:pt>
                <c:pt idx="18">
                  <c:v>3.2050000000000001</c:v>
                </c:pt>
                <c:pt idx="19">
                  <c:v>36.687000000000005</c:v>
                </c:pt>
                <c:pt idx="20">
                  <c:v>36.687000000000005</c:v>
                </c:pt>
                <c:pt idx="21">
                  <c:v>3.8659999999999997</c:v>
                </c:pt>
                <c:pt idx="22">
                  <c:v>3.3809999999999998</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52'!$B$349:$B$373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52'!$AC$349:$AC$374</c:f>
              <c:numCache>
                <c:formatCode>General</c:formatCode>
                <c:ptCount val="26"/>
                <c:pt idx="0">
                  <c:v>36.687000000000005</c:v>
                </c:pt>
                <c:pt idx="1">
                  <c:v>36.687000000000005</c:v>
                </c:pt>
                <c:pt idx="2">
                  <c:v>36.687000000000005</c:v>
                </c:pt>
                <c:pt idx="3">
                  <c:v>36.687000000000005</c:v>
                </c:pt>
                <c:pt idx="4">
                  <c:v>4.2639999999999985</c:v>
                </c:pt>
                <c:pt idx="5">
                  <c:v>36.687000000000005</c:v>
                </c:pt>
                <c:pt idx="6">
                  <c:v>4.0549999999999979</c:v>
                </c:pt>
                <c:pt idx="7">
                  <c:v>3.5989999999999998</c:v>
                </c:pt>
                <c:pt idx="8">
                  <c:v>36.687000000000005</c:v>
                </c:pt>
                <c:pt idx="9">
                  <c:v>4.4169999999999998</c:v>
                </c:pt>
                <c:pt idx="10">
                  <c:v>3.496999999999999</c:v>
                </c:pt>
                <c:pt idx="11">
                  <c:v>36.687000000000005</c:v>
                </c:pt>
                <c:pt idx="12">
                  <c:v>4.4169999999999998</c:v>
                </c:pt>
                <c:pt idx="13">
                  <c:v>3.5270000000000001</c:v>
                </c:pt>
                <c:pt idx="14">
                  <c:v>36.687000000000005</c:v>
                </c:pt>
                <c:pt idx="15">
                  <c:v>4.4169999999999998</c:v>
                </c:pt>
                <c:pt idx="16">
                  <c:v>3.7589999999999999</c:v>
                </c:pt>
                <c:pt idx="17">
                  <c:v>36.687000000000005</c:v>
                </c:pt>
                <c:pt idx="18">
                  <c:v>4.4169999999999998</c:v>
                </c:pt>
                <c:pt idx="19">
                  <c:v>3.867</c:v>
                </c:pt>
                <c:pt idx="20">
                  <c:v>36.687000000000005</c:v>
                </c:pt>
                <c:pt idx="21">
                  <c:v>36.687000000000005</c:v>
                </c:pt>
                <c:pt idx="22">
                  <c:v>3.8899999999999997</c:v>
                </c:pt>
                <c:pt idx="23">
                  <c:v>36.687000000000005</c:v>
                </c:pt>
                <c:pt idx="24">
                  <c:v>36.687000000000005</c:v>
                </c:pt>
              </c:numCache>
            </c:numRef>
          </c:yVal>
          <c:smooth val="1"/>
        </c:ser>
        <c:ser>
          <c:idx val="5"/>
          <c:order val="5"/>
          <c:tx>
            <c:v>2 years</c:v>
          </c:tx>
          <c:spPr>
            <a:ln w="19050" cap="rnd">
              <a:solidFill>
                <a:schemeClr val="tx1"/>
              </a:solidFill>
              <a:round/>
            </a:ln>
            <a:effectLst/>
          </c:spPr>
          <c:marker>
            <c:symbol val="none"/>
          </c:marker>
          <c:xVal>
            <c:numRef>
              <c:f>'INSP 52'!$B$376:$B$400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52'!$AC$376:$AC$400</c:f>
              <c:numCache>
                <c:formatCode>General</c:formatCode>
                <c:ptCount val="25"/>
                <c:pt idx="0">
                  <c:v>36.687000000000005</c:v>
                </c:pt>
                <c:pt idx="1">
                  <c:v>36.687000000000005</c:v>
                </c:pt>
                <c:pt idx="2">
                  <c:v>36.687000000000005</c:v>
                </c:pt>
                <c:pt idx="3">
                  <c:v>36.687000000000005</c:v>
                </c:pt>
                <c:pt idx="4">
                  <c:v>36.687000000000005</c:v>
                </c:pt>
                <c:pt idx="5">
                  <c:v>36.687000000000005</c:v>
                </c:pt>
                <c:pt idx="6">
                  <c:v>4.173</c:v>
                </c:pt>
                <c:pt idx="7">
                  <c:v>36.687000000000005</c:v>
                </c:pt>
                <c:pt idx="8">
                  <c:v>4.173</c:v>
                </c:pt>
                <c:pt idx="9">
                  <c:v>36.687000000000005</c:v>
                </c:pt>
                <c:pt idx="10">
                  <c:v>4.1069999999999984</c:v>
                </c:pt>
                <c:pt idx="11">
                  <c:v>36.687000000000005</c:v>
                </c:pt>
                <c:pt idx="12">
                  <c:v>36.687000000000005</c:v>
                </c:pt>
                <c:pt idx="13">
                  <c:v>36.687000000000005</c:v>
                </c:pt>
                <c:pt idx="14">
                  <c:v>36.687000000000005</c:v>
                </c:pt>
                <c:pt idx="15">
                  <c:v>36.687000000000005</c:v>
                </c:pt>
                <c:pt idx="16">
                  <c:v>4.4169999999999998</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52'!$I$128:$I$129</c:f>
              <c:numCache>
                <c:formatCode>General</c:formatCode>
                <c:ptCount val="2"/>
                <c:pt idx="0">
                  <c:v>0</c:v>
                </c:pt>
                <c:pt idx="1">
                  <c:v>25</c:v>
                </c:pt>
              </c:numCache>
            </c:numRef>
          </c:xVal>
          <c:yVal>
            <c:numRef>
              <c:f>'INSP 52'!$J$128:$J$129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1143488"/>
        <c:axId val="321144048"/>
      </c:scatterChart>
      <c:valAx>
        <c:axId val="321143488"/>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1144048"/>
        <c:crosses val="autoZero"/>
        <c:crossBetween val="midCat"/>
      </c:valAx>
      <c:valAx>
        <c:axId val="321144048"/>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1143488"/>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52'!$B$102:$B$126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52'!$AO$102:$AO$126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4.2639999999999985</c:v>
                </c:pt>
                <c:pt idx="9">
                  <c:v>4.4169999999999998</c:v>
                </c:pt>
                <c:pt idx="10">
                  <c:v>4.173</c:v>
                </c:pt>
                <c:pt idx="11">
                  <c:v>4.1069999999999984</c:v>
                </c:pt>
                <c:pt idx="12">
                  <c:v>4.0119999999999996</c:v>
                </c:pt>
                <c:pt idx="13">
                  <c:v>3.79</c:v>
                </c:pt>
                <c:pt idx="14">
                  <c:v>3.6429999999999998</c:v>
                </c:pt>
                <c:pt idx="15">
                  <c:v>3.6949999999999998</c:v>
                </c:pt>
                <c:pt idx="16">
                  <c:v>3.4859999999999998</c:v>
                </c:pt>
                <c:pt idx="17">
                  <c:v>3.4019999999999997</c:v>
                </c:pt>
                <c:pt idx="18">
                  <c:v>3.3459999999999992</c:v>
                </c:pt>
                <c:pt idx="19">
                  <c:v>3.2509999999999999</c:v>
                </c:pt>
                <c:pt idx="20">
                  <c:v>3.1779999999999999</c:v>
                </c:pt>
                <c:pt idx="21">
                  <c:v>3.0759999999999992</c:v>
                </c:pt>
                <c:pt idx="22">
                  <c:v>3.0430000000000001</c:v>
                </c:pt>
                <c:pt idx="23">
                  <c:v>3.0049999999999999</c:v>
                </c:pt>
                <c:pt idx="24">
                  <c:v>2.9169999999999989</c:v>
                </c:pt>
              </c:numCache>
            </c:numRef>
          </c:yVal>
          <c:smooth val="1"/>
        </c:ser>
        <c:ser>
          <c:idx val="1"/>
          <c:order val="1"/>
          <c:tx>
            <c:v>10 years </c:v>
          </c:tx>
          <c:spPr>
            <a:ln w="19050" cap="rnd">
              <a:solidFill>
                <a:schemeClr val="accent2"/>
              </a:solidFill>
              <a:round/>
            </a:ln>
            <a:effectLst/>
          </c:spPr>
          <c:marker>
            <c:symbol val="none"/>
          </c:marker>
          <c:xVal>
            <c:numRef>
              <c:f>'INSP 52'!$B$268:$B$292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52'!$AO$268:$AO$292</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4.2639999999999985</c:v>
                </c:pt>
                <c:pt idx="9">
                  <c:v>36.687000000000005</c:v>
                </c:pt>
                <c:pt idx="10">
                  <c:v>36.687000000000005</c:v>
                </c:pt>
                <c:pt idx="11">
                  <c:v>36.687000000000005</c:v>
                </c:pt>
                <c:pt idx="12">
                  <c:v>36.687000000000005</c:v>
                </c:pt>
                <c:pt idx="13">
                  <c:v>4.4169999999999998</c:v>
                </c:pt>
                <c:pt idx="14">
                  <c:v>4.1069999999999984</c:v>
                </c:pt>
                <c:pt idx="15">
                  <c:v>4.0549999999999979</c:v>
                </c:pt>
                <c:pt idx="16">
                  <c:v>3.8449999999999998</c:v>
                </c:pt>
                <c:pt idx="17">
                  <c:v>3.6519999999999997</c:v>
                </c:pt>
                <c:pt idx="18">
                  <c:v>3.5539999999999998</c:v>
                </c:pt>
                <c:pt idx="19">
                  <c:v>36.687000000000005</c:v>
                </c:pt>
                <c:pt idx="20">
                  <c:v>36.687000000000005</c:v>
                </c:pt>
                <c:pt idx="21">
                  <c:v>36.687000000000005</c:v>
                </c:pt>
                <c:pt idx="22">
                  <c:v>36.687000000000005</c:v>
                </c:pt>
                <c:pt idx="23">
                  <c:v>4.4169999999999998</c:v>
                </c:pt>
                <c:pt idx="24">
                  <c:v>4.4169999999999998</c:v>
                </c:pt>
              </c:numCache>
            </c:numRef>
          </c:yVal>
          <c:smooth val="1"/>
        </c:ser>
        <c:ser>
          <c:idx val="2"/>
          <c:order val="2"/>
          <c:tx>
            <c:v>5 years</c:v>
          </c:tx>
          <c:spPr>
            <a:ln w="19050" cap="rnd">
              <a:solidFill>
                <a:schemeClr val="accent3"/>
              </a:solidFill>
              <a:round/>
            </a:ln>
            <a:effectLst/>
          </c:spPr>
          <c:marker>
            <c:symbol val="none"/>
          </c:marker>
          <c:xVal>
            <c:numRef>
              <c:f>'INSP 52'!$B$295:$B$319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52'!$AO$295:$AO$319</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4.2639999999999985</c:v>
                </c:pt>
                <c:pt idx="9">
                  <c:v>36.687000000000005</c:v>
                </c:pt>
                <c:pt idx="10">
                  <c:v>36.687000000000005</c:v>
                </c:pt>
                <c:pt idx="11">
                  <c:v>36.687000000000005</c:v>
                </c:pt>
                <c:pt idx="12">
                  <c:v>36.687000000000005</c:v>
                </c:pt>
                <c:pt idx="13">
                  <c:v>4.4169999999999998</c:v>
                </c:pt>
                <c:pt idx="14">
                  <c:v>36.687000000000005</c:v>
                </c:pt>
                <c:pt idx="15">
                  <c:v>36.687000000000005</c:v>
                </c:pt>
                <c:pt idx="16">
                  <c:v>36.687000000000005</c:v>
                </c:pt>
                <c:pt idx="17">
                  <c:v>36.687000000000005</c:v>
                </c:pt>
                <c:pt idx="18">
                  <c:v>4.2639999999999985</c:v>
                </c:pt>
                <c:pt idx="19">
                  <c:v>36.687000000000005</c:v>
                </c:pt>
                <c:pt idx="20">
                  <c:v>36.687000000000005</c:v>
                </c:pt>
                <c:pt idx="21">
                  <c:v>36.687000000000005</c:v>
                </c:pt>
                <c:pt idx="22">
                  <c:v>36.687000000000005</c:v>
                </c:pt>
                <c:pt idx="23">
                  <c:v>36.687000000000005</c:v>
                </c:pt>
                <c:pt idx="24">
                  <c:v>4.2639999999999985</c:v>
                </c:pt>
              </c:numCache>
            </c:numRef>
          </c:yVal>
          <c:smooth val="1"/>
        </c:ser>
        <c:ser>
          <c:idx val="3"/>
          <c:order val="3"/>
          <c:tx>
            <c:v>4 years</c:v>
          </c:tx>
          <c:spPr>
            <a:ln w="19050" cap="rnd">
              <a:solidFill>
                <a:schemeClr val="accent4"/>
              </a:solidFill>
              <a:round/>
            </a:ln>
            <a:effectLst/>
          </c:spPr>
          <c:marker>
            <c:symbol val="none"/>
          </c:marker>
          <c:xVal>
            <c:numRef>
              <c:f>'INSP 52'!$B$322:$B$346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52'!$AO$322:$AO$346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52'!$B$349:$B$373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52'!$AO$349:$AO$373</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5"/>
          <c:order val="5"/>
          <c:tx>
            <c:v>2 years</c:v>
          </c:tx>
          <c:spPr>
            <a:ln w="19050" cap="rnd">
              <a:solidFill>
                <a:schemeClr val="accent6"/>
              </a:solidFill>
              <a:round/>
            </a:ln>
            <a:effectLst/>
          </c:spPr>
          <c:marker>
            <c:symbol val="none"/>
          </c:marker>
          <c:xVal>
            <c:numRef>
              <c:f>'INSP 52'!$B$376:$B$400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52'!$AO$376:$AO$400</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52'!$I$128:$I$129</c:f>
              <c:numCache>
                <c:formatCode>General</c:formatCode>
                <c:ptCount val="2"/>
                <c:pt idx="0">
                  <c:v>0</c:v>
                </c:pt>
                <c:pt idx="1">
                  <c:v>25</c:v>
                </c:pt>
              </c:numCache>
            </c:numRef>
          </c:xVal>
          <c:yVal>
            <c:numRef>
              <c:f>'INSP 52'!$J$128:$J$129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0959104"/>
        <c:axId val="320959664"/>
      </c:scatterChart>
      <c:valAx>
        <c:axId val="320959104"/>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0959664"/>
        <c:crosses val="autoZero"/>
        <c:crossBetween val="midCat"/>
      </c:valAx>
      <c:valAx>
        <c:axId val="320959664"/>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0959104"/>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299868766404243E-2"/>
          <c:y val="0.14856481481481484"/>
          <c:w val="0.67797744031996021"/>
          <c:h val="0.62271617089530451"/>
        </c:manualLayout>
      </c:layout>
      <c:scatterChart>
        <c:scatterStyle val="smoothMarker"/>
        <c:varyColors val="0"/>
        <c:ser>
          <c:idx val="0"/>
          <c:order val="0"/>
          <c:tx>
            <c:v>No Inspections</c:v>
          </c:tx>
          <c:spPr>
            <a:ln w="19050" cap="rnd">
              <a:solidFill>
                <a:schemeClr val="accent1"/>
              </a:solidFill>
              <a:round/>
            </a:ln>
            <a:effectLst/>
          </c:spPr>
          <c:marker>
            <c:symbol val="none"/>
          </c:marker>
          <c:xVal>
            <c:numRef>
              <c:f>'INSP 52'!$B$102:$B$126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52'!$Q$102:$Q$126</c:f>
              <c:numCache>
                <c:formatCode>General</c:formatCode>
                <c:ptCount val="25"/>
                <c:pt idx="0">
                  <c:v>36.687000000000005</c:v>
                </c:pt>
                <c:pt idx="1">
                  <c:v>36.687000000000005</c:v>
                </c:pt>
                <c:pt idx="2">
                  <c:v>4.2639999999999985</c:v>
                </c:pt>
                <c:pt idx="3">
                  <c:v>3.8899999999999997</c:v>
                </c:pt>
                <c:pt idx="4">
                  <c:v>3.4019999999999997</c:v>
                </c:pt>
                <c:pt idx="5">
                  <c:v>3.069</c:v>
                </c:pt>
                <c:pt idx="6">
                  <c:v>2.782</c:v>
                </c:pt>
                <c:pt idx="7">
                  <c:v>2.6019999999999999</c:v>
                </c:pt>
                <c:pt idx="8">
                  <c:v>2.4009999999999998</c:v>
                </c:pt>
                <c:pt idx="9">
                  <c:v>2.262</c:v>
                </c:pt>
                <c:pt idx="10">
                  <c:v>2.1749999999999998</c:v>
                </c:pt>
                <c:pt idx="11">
                  <c:v>2.0640000000000001</c:v>
                </c:pt>
                <c:pt idx="12">
                  <c:v>1.9680000000000004</c:v>
                </c:pt>
                <c:pt idx="13">
                  <c:v>1.9019999999999995</c:v>
                </c:pt>
                <c:pt idx="14">
                  <c:v>1.8480000000000001</c:v>
                </c:pt>
                <c:pt idx="15">
                  <c:v>1.8009999999999995</c:v>
                </c:pt>
                <c:pt idx="16">
                  <c:v>1.7509999999999994</c:v>
                </c:pt>
                <c:pt idx="17">
                  <c:v>1.7109999999999996</c:v>
                </c:pt>
                <c:pt idx="18">
                  <c:v>1.6910000000000001</c:v>
                </c:pt>
                <c:pt idx="19">
                  <c:v>1.669</c:v>
                </c:pt>
                <c:pt idx="20">
                  <c:v>1.643</c:v>
                </c:pt>
                <c:pt idx="21">
                  <c:v>1.6279999999999994</c:v>
                </c:pt>
                <c:pt idx="22">
                  <c:v>1.619</c:v>
                </c:pt>
                <c:pt idx="23">
                  <c:v>1.617</c:v>
                </c:pt>
                <c:pt idx="24">
                  <c:v>1.601</c:v>
                </c:pt>
              </c:numCache>
            </c:numRef>
          </c:yVal>
          <c:smooth val="1"/>
        </c:ser>
        <c:ser>
          <c:idx val="1"/>
          <c:order val="1"/>
          <c:tx>
            <c:v>10 years </c:v>
          </c:tx>
          <c:spPr>
            <a:ln w="19050" cap="rnd">
              <a:solidFill>
                <a:schemeClr val="accent2"/>
              </a:solidFill>
              <a:round/>
            </a:ln>
            <a:effectLst/>
          </c:spPr>
          <c:marker>
            <c:symbol val="none"/>
          </c:marker>
          <c:xVal>
            <c:numRef>
              <c:f>'INSP 52'!$B$268:$B$292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52'!$Q$404:$Q$428</c:f>
              <c:numCache>
                <c:formatCode>General</c:formatCode>
                <c:ptCount val="25"/>
                <c:pt idx="0">
                  <c:v>36.687000000000005</c:v>
                </c:pt>
                <c:pt idx="1">
                  <c:v>36.687000000000005</c:v>
                </c:pt>
                <c:pt idx="2">
                  <c:v>4.2639999999999985</c:v>
                </c:pt>
                <c:pt idx="3">
                  <c:v>3.8899999999999997</c:v>
                </c:pt>
                <c:pt idx="4">
                  <c:v>3.4019999999999997</c:v>
                </c:pt>
                <c:pt idx="5">
                  <c:v>3.069</c:v>
                </c:pt>
                <c:pt idx="6">
                  <c:v>2.7829999999999999</c:v>
                </c:pt>
                <c:pt idx="7">
                  <c:v>2.6030000000000002</c:v>
                </c:pt>
                <c:pt idx="8">
                  <c:v>2.4039999999999999</c:v>
                </c:pt>
                <c:pt idx="9">
                  <c:v>36.687000000000005</c:v>
                </c:pt>
                <c:pt idx="10">
                  <c:v>3.629</c:v>
                </c:pt>
                <c:pt idx="11">
                  <c:v>2.782</c:v>
                </c:pt>
                <c:pt idx="12">
                  <c:v>2.4089999999999998</c:v>
                </c:pt>
                <c:pt idx="13">
                  <c:v>2.23</c:v>
                </c:pt>
                <c:pt idx="14">
                  <c:v>2.1040000000000001</c:v>
                </c:pt>
                <c:pt idx="15">
                  <c:v>2.0270000000000001</c:v>
                </c:pt>
                <c:pt idx="16">
                  <c:v>1.9580000000000004</c:v>
                </c:pt>
                <c:pt idx="17">
                  <c:v>1.9000000000000001</c:v>
                </c:pt>
                <c:pt idx="18">
                  <c:v>1.8720000000000001</c:v>
                </c:pt>
                <c:pt idx="19">
                  <c:v>36.687000000000005</c:v>
                </c:pt>
                <c:pt idx="20">
                  <c:v>4.2269999999999985</c:v>
                </c:pt>
                <c:pt idx="21">
                  <c:v>3.238</c:v>
                </c:pt>
                <c:pt idx="22">
                  <c:v>2.7490000000000001</c:v>
                </c:pt>
                <c:pt idx="23">
                  <c:v>2.4739999999999998</c:v>
                </c:pt>
                <c:pt idx="24">
                  <c:v>2.3219999999999992</c:v>
                </c:pt>
              </c:numCache>
            </c:numRef>
          </c:yVal>
          <c:smooth val="1"/>
        </c:ser>
        <c:ser>
          <c:idx val="2"/>
          <c:order val="2"/>
          <c:tx>
            <c:v>5 years</c:v>
          </c:tx>
          <c:spPr>
            <a:ln w="19050" cap="rnd">
              <a:solidFill>
                <a:schemeClr val="accent3"/>
              </a:solidFill>
              <a:round/>
            </a:ln>
            <a:effectLst/>
          </c:spPr>
          <c:marker>
            <c:symbol val="none"/>
          </c:marker>
          <c:xVal>
            <c:numRef>
              <c:f>'INSP 52'!$B$295:$B$319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52'!$Q$431:$Q$455</c:f>
              <c:numCache>
                <c:formatCode>General</c:formatCode>
                <c:ptCount val="25"/>
                <c:pt idx="0">
                  <c:v>36.687000000000005</c:v>
                </c:pt>
                <c:pt idx="1">
                  <c:v>36.687000000000005</c:v>
                </c:pt>
                <c:pt idx="2">
                  <c:v>4.2639999999999985</c:v>
                </c:pt>
                <c:pt idx="3">
                  <c:v>3.8899999999999997</c:v>
                </c:pt>
                <c:pt idx="4">
                  <c:v>36.687000000000005</c:v>
                </c:pt>
                <c:pt idx="5">
                  <c:v>3.5470000000000002</c:v>
                </c:pt>
                <c:pt idx="6">
                  <c:v>3.0019999999999998</c:v>
                </c:pt>
                <c:pt idx="7">
                  <c:v>2.7469999999999999</c:v>
                </c:pt>
                <c:pt idx="8">
                  <c:v>2.5179999999999998</c:v>
                </c:pt>
                <c:pt idx="9">
                  <c:v>36.687000000000005</c:v>
                </c:pt>
                <c:pt idx="10">
                  <c:v>3.6919999999999997</c:v>
                </c:pt>
                <c:pt idx="11">
                  <c:v>2.8169999999999993</c:v>
                </c:pt>
                <c:pt idx="12">
                  <c:v>2.456999999999999</c:v>
                </c:pt>
                <c:pt idx="13">
                  <c:v>2.27</c:v>
                </c:pt>
                <c:pt idx="14">
                  <c:v>36.687000000000005</c:v>
                </c:pt>
                <c:pt idx="15">
                  <c:v>4.41</c:v>
                </c:pt>
                <c:pt idx="16">
                  <c:v>3.0139999999999998</c:v>
                </c:pt>
                <c:pt idx="17">
                  <c:v>2.6019999999999999</c:v>
                </c:pt>
                <c:pt idx="18">
                  <c:v>2.3699999999999997</c:v>
                </c:pt>
                <c:pt idx="19">
                  <c:v>36.687000000000005</c:v>
                </c:pt>
                <c:pt idx="20">
                  <c:v>4.407</c:v>
                </c:pt>
                <c:pt idx="21">
                  <c:v>3.3689999999999998</c:v>
                </c:pt>
                <c:pt idx="22">
                  <c:v>2.863</c:v>
                </c:pt>
                <c:pt idx="23">
                  <c:v>2.5949999999999998</c:v>
                </c:pt>
                <c:pt idx="24">
                  <c:v>2.448</c:v>
                </c:pt>
              </c:numCache>
            </c:numRef>
          </c:yVal>
          <c:smooth val="1"/>
        </c:ser>
        <c:ser>
          <c:idx val="3"/>
          <c:order val="3"/>
          <c:tx>
            <c:v>4 years</c:v>
          </c:tx>
          <c:spPr>
            <a:ln w="19050" cap="rnd">
              <a:solidFill>
                <a:schemeClr val="accent4"/>
              </a:solidFill>
              <a:round/>
            </a:ln>
            <a:effectLst/>
          </c:spPr>
          <c:marker>
            <c:symbol val="none"/>
          </c:marker>
          <c:xVal>
            <c:numRef>
              <c:f>'INSP 52'!$B$322:$B$346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52'!$Q$458:$Q$482</c:f>
              <c:numCache>
                <c:formatCode>General</c:formatCode>
                <c:ptCount val="25"/>
                <c:pt idx="0">
                  <c:v>36.687000000000005</c:v>
                </c:pt>
                <c:pt idx="1">
                  <c:v>36.687000000000005</c:v>
                </c:pt>
                <c:pt idx="2">
                  <c:v>4.2639999999999985</c:v>
                </c:pt>
                <c:pt idx="3">
                  <c:v>36.687000000000005</c:v>
                </c:pt>
                <c:pt idx="4">
                  <c:v>3.7589999999999999</c:v>
                </c:pt>
                <c:pt idx="5">
                  <c:v>3.2269999999999999</c:v>
                </c:pt>
                <c:pt idx="6">
                  <c:v>2.891999999999999</c:v>
                </c:pt>
                <c:pt idx="7">
                  <c:v>36.687000000000005</c:v>
                </c:pt>
                <c:pt idx="8">
                  <c:v>3.4499999999999997</c:v>
                </c:pt>
                <c:pt idx="9">
                  <c:v>2.7890000000000001</c:v>
                </c:pt>
                <c:pt idx="10">
                  <c:v>2.5259999999999998</c:v>
                </c:pt>
                <c:pt idx="11">
                  <c:v>36.687000000000005</c:v>
                </c:pt>
                <c:pt idx="12">
                  <c:v>3.7159999999999997</c:v>
                </c:pt>
                <c:pt idx="13">
                  <c:v>2.8859999999999997</c:v>
                </c:pt>
                <c:pt idx="14">
                  <c:v>2.5159999999999991</c:v>
                </c:pt>
                <c:pt idx="15">
                  <c:v>36.687000000000005</c:v>
                </c:pt>
                <c:pt idx="16">
                  <c:v>4.26</c:v>
                </c:pt>
                <c:pt idx="17">
                  <c:v>3.1359999999999997</c:v>
                </c:pt>
                <c:pt idx="18">
                  <c:v>2.6759999999999997</c:v>
                </c:pt>
                <c:pt idx="19">
                  <c:v>36.687000000000005</c:v>
                </c:pt>
                <c:pt idx="20">
                  <c:v>4.4119999999999999</c:v>
                </c:pt>
                <c:pt idx="21">
                  <c:v>3.415999999999999</c:v>
                </c:pt>
                <c:pt idx="22">
                  <c:v>2.8949999999999991</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52'!$B$349:$B$373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52'!$Q$485:$Q$509</c:f>
              <c:numCache>
                <c:formatCode>General</c:formatCode>
                <c:ptCount val="25"/>
                <c:pt idx="0">
                  <c:v>36.687000000000005</c:v>
                </c:pt>
                <c:pt idx="1">
                  <c:v>36.687000000000005</c:v>
                </c:pt>
                <c:pt idx="2">
                  <c:v>36.687000000000005</c:v>
                </c:pt>
                <c:pt idx="3">
                  <c:v>4.1069999999999984</c:v>
                </c:pt>
                <c:pt idx="4">
                  <c:v>3.46</c:v>
                </c:pt>
                <c:pt idx="5">
                  <c:v>36.687000000000005</c:v>
                </c:pt>
                <c:pt idx="6">
                  <c:v>3.5470000000000002</c:v>
                </c:pt>
                <c:pt idx="7">
                  <c:v>2.9619999999999997</c:v>
                </c:pt>
                <c:pt idx="8">
                  <c:v>36.687000000000005</c:v>
                </c:pt>
                <c:pt idx="9">
                  <c:v>3.633</c:v>
                </c:pt>
                <c:pt idx="10">
                  <c:v>2.8729999999999993</c:v>
                </c:pt>
                <c:pt idx="11">
                  <c:v>36.687000000000005</c:v>
                </c:pt>
                <c:pt idx="12">
                  <c:v>3.706</c:v>
                </c:pt>
                <c:pt idx="13">
                  <c:v>2.9359999999999991</c:v>
                </c:pt>
                <c:pt idx="14">
                  <c:v>36.687000000000005</c:v>
                </c:pt>
                <c:pt idx="15">
                  <c:v>4.1719999999999997</c:v>
                </c:pt>
                <c:pt idx="16">
                  <c:v>3.14</c:v>
                </c:pt>
                <c:pt idx="17">
                  <c:v>36.687000000000005</c:v>
                </c:pt>
                <c:pt idx="18">
                  <c:v>4.2629999999999981</c:v>
                </c:pt>
                <c:pt idx="19">
                  <c:v>3.3249999999999997</c:v>
                </c:pt>
                <c:pt idx="20">
                  <c:v>36.687000000000005</c:v>
                </c:pt>
                <c:pt idx="21">
                  <c:v>4.415</c:v>
                </c:pt>
                <c:pt idx="22">
                  <c:v>3.5519999999999992</c:v>
                </c:pt>
                <c:pt idx="23">
                  <c:v>36.687000000000005</c:v>
                </c:pt>
                <c:pt idx="24">
                  <c:v>36.687000000000005</c:v>
                </c:pt>
              </c:numCache>
            </c:numRef>
          </c:yVal>
          <c:smooth val="1"/>
        </c:ser>
        <c:ser>
          <c:idx val="5"/>
          <c:order val="5"/>
          <c:tx>
            <c:v>2 years</c:v>
          </c:tx>
          <c:spPr>
            <a:ln w="19050" cap="rnd">
              <a:solidFill>
                <a:schemeClr val="tx1"/>
              </a:solidFill>
              <a:round/>
            </a:ln>
            <a:effectLst/>
          </c:spPr>
          <c:marker>
            <c:symbol val="none"/>
          </c:marker>
          <c:xVal>
            <c:numRef>
              <c:f>'INSP 52'!$B$376:$B$400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52'!$Q$512:$Q$536</c:f>
              <c:numCache>
                <c:formatCode>General</c:formatCode>
                <c:ptCount val="25"/>
                <c:pt idx="0">
                  <c:v>36.687000000000005</c:v>
                </c:pt>
                <c:pt idx="1">
                  <c:v>36.687000000000005</c:v>
                </c:pt>
                <c:pt idx="2">
                  <c:v>4.4169999999999998</c:v>
                </c:pt>
                <c:pt idx="3">
                  <c:v>36.687000000000005</c:v>
                </c:pt>
                <c:pt idx="4">
                  <c:v>3.7189999999999999</c:v>
                </c:pt>
                <c:pt idx="5">
                  <c:v>36.687000000000005</c:v>
                </c:pt>
                <c:pt idx="6">
                  <c:v>3.54</c:v>
                </c:pt>
                <c:pt idx="7">
                  <c:v>36.687000000000005</c:v>
                </c:pt>
                <c:pt idx="8">
                  <c:v>3.5749999999999997</c:v>
                </c:pt>
                <c:pt idx="9">
                  <c:v>36.687000000000005</c:v>
                </c:pt>
                <c:pt idx="10">
                  <c:v>3.7309999999999999</c:v>
                </c:pt>
                <c:pt idx="11">
                  <c:v>36.687000000000005</c:v>
                </c:pt>
                <c:pt idx="12">
                  <c:v>3.7589999999999999</c:v>
                </c:pt>
                <c:pt idx="13">
                  <c:v>36.687000000000005</c:v>
                </c:pt>
                <c:pt idx="14">
                  <c:v>4.0119999999999996</c:v>
                </c:pt>
                <c:pt idx="15">
                  <c:v>36.687000000000005</c:v>
                </c:pt>
                <c:pt idx="16">
                  <c:v>4.4169999999999998</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52'!$I$128:$I$129</c:f>
              <c:numCache>
                <c:formatCode>General</c:formatCode>
                <c:ptCount val="2"/>
                <c:pt idx="0">
                  <c:v>0</c:v>
                </c:pt>
                <c:pt idx="1">
                  <c:v>25</c:v>
                </c:pt>
              </c:numCache>
            </c:numRef>
          </c:xVal>
          <c:yVal>
            <c:numRef>
              <c:f>'INSP 52'!$J$128:$J$129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0965264"/>
        <c:axId val="320965824"/>
      </c:scatterChart>
      <c:valAx>
        <c:axId val="320965264"/>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0965824"/>
        <c:crosses val="autoZero"/>
        <c:crossBetween val="midCat"/>
      </c:valAx>
      <c:valAx>
        <c:axId val="320965824"/>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0965264"/>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52'!$B$102:$B$126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52'!$AC$102:$AC$126</c:f>
              <c:numCache>
                <c:formatCode>General</c:formatCode>
                <c:ptCount val="25"/>
                <c:pt idx="0">
                  <c:v>36.687000000000005</c:v>
                </c:pt>
                <c:pt idx="1">
                  <c:v>36.687000000000005</c:v>
                </c:pt>
                <c:pt idx="2">
                  <c:v>36.687000000000005</c:v>
                </c:pt>
                <c:pt idx="3">
                  <c:v>4.4169999999999998</c:v>
                </c:pt>
                <c:pt idx="4">
                  <c:v>4.0549999999999979</c:v>
                </c:pt>
                <c:pt idx="5">
                  <c:v>3.6619999999999999</c:v>
                </c:pt>
                <c:pt idx="6">
                  <c:v>3.367</c:v>
                </c:pt>
                <c:pt idx="7">
                  <c:v>3.18</c:v>
                </c:pt>
                <c:pt idx="8">
                  <c:v>2.9939999999999998</c:v>
                </c:pt>
                <c:pt idx="9">
                  <c:v>2.8539999999999992</c:v>
                </c:pt>
                <c:pt idx="10">
                  <c:v>2.7240000000000002</c:v>
                </c:pt>
                <c:pt idx="11">
                  <c:v>2.6040000000000001</c:v>
                </c:pt>
                <c:pt idx="12">
                  <c:v>2.512999999999999</c:v>
                </c:pt>
                <c:pt idx="13">
                  <c:v>2.4129999999999989</c:v>
                </c:pt>
                <c:pt idx="14">
                  <c:v>2.3639999999999999</c:v>
                </c:pt>
                <c:pt idx="15">
                  <c:v>2.2840000000000007</c:v>
                </c:pt>
                <c:pt idx="16">
                  <c:v>2.226</c:v>
                </c:pt>
                <c:pt idx="17">
                  <c:v>2.1749999999999998</c:v>
                </c:pt>
                <c:pt idx="18">
                  <c:v>2.1259999999999999</c:v>
                </c:pt>
                <c:pt idx="19">
                  <c:v>2.0939999999999999</c:v>
                </c:pt>
                <c:pt idx="20">
                  <c:v>2.0579999999999998</c:v>
                </c:pt>
                <c:pt idx="21">
                  <c:v>2.0270000000000001</c:v>
                </c:pt>
                <c:pt idx="22">
                  <c:v>2.004</c:v>
                </c:pt>
                <c:pt idx="23">
                  <c:v>1.9730000000000001</c:v>
                </c:pt>
                <c:pt idx="24">
                  <c:v>1.9430000000000001</c:v>
                </c:pt>
              </c:numCache>
            </c:numRef>
          </c:yVal>
          <c:smooth val="1"/>
        </c:ser>
        <c:ser>
          <c:idx val="1"/>
          <c:order val="1"/>
          <c:tx>
            <c:v>10 years </c:v>
          </c:tx>
          <c:spPr>
            <a:ln w="19050" cap="rnd">
              <a:solidFill>
                <a:schemeClr val="accent2"/>
              </a:solidFill>
              <a:round/>
            </a:ln>
            <a:effectLst/>
          </c:spPr>
          <c:marker>
            <c:symbol val="none"/>
          </c:marker>
          <c:xVal>
            <c:numRef>
              <c:f>'INSP 52'!$B$268:$B$292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52'!$AC$404:$AC$428</c:f>
              <c:numCache>
                <c:formatCode>General</c:formatCode>
                <c:ptCount val="25"/>
                <c:pt idx="0">
                  <c:v>36.687000000000005</c:v>
                </c:pt>
                <c:pt idx="1">
                  <c:v>36.687000000000005</c:v>
                </c:pt>
                <c:pt idx="2">
                  <c:v>36.687000000000005</c:v>
                </c:pt>
                <c:pt idx="3">
                  <c:v>4.4169999999999998</c:v>
                </c:pt>
                <c:pt idx="4">
                  <c:v>4.0549999999999979</c:v>
                </c:pt>
                <c:pt idx="5">
                  <c:v>3.6619999999999999</c:v>
                </c:pt>
                <c:pt idx="6">
                  <c:v>3.367</c:v>
                </c:pt>
                <c:pt idx="7">
                  <c:v>3.181</c:v>
                </c:pt>
                <c:pt idx="8">
                  <c:v>2.9939999999999998</c:v>
                </c:pt>
                <c:pt idx="9">
                  <c:v>36.687000000000005</c:v>
                </c:pt>
                <c:pt idx="10">
                  <c:v>3.774</c:v>
                </c:pt>
                <c:pt idx="11">
                  <c:v>3.1269999999999998</c:v>
                </c:pt>
                <c:pt idx="12">
                  <c:v>2.823</c:v>
                </c:pt>
                <c:pt idx="13">
                  <c:v>2.645</c:v>
                </c:pt>
                <c:pt idx="14">
                  <c:v>2.552999999999999</c:v>
                </c:pt>
                <c:pt idx="15">
                  <c:v>2.448</c:v>
                </c:pt>
                <c:pt idx="16">
                  <c:v>2.3569999999999993</c:v>
                </c:pt>
                <c:pt idx="17">
                  <c:v>2.2959999999999998</c:v>
                </c:pt>
                <c:pt idx="18">
                  <c:v>2.238</c:v>
                </c:pt>
                <c:pt idx="19">
                  <c:v>36.687000000000005</c:v>
                </c:pt>
                <c:pt idx="20">
                  <c:v>4.4050000000000002</c:v>
                </c:pt>
                <c:pt idx="21">
                  <c:v>3.194</c:v>
                </c:pt>
                <c:pt idx="22">
                  <c:v>2.798</c:v>
                </c:pt>
                <c:pt idx="23">
                  <c:v>2.5859999999999999</c:v>
                </c:pt>
                <c:pt idx="24">
                  <c:v>2.4409999999999998</c:v>
                </c:pt>
              </c:numCache>
            </c:numRef>
          </c:yVal>
          <c:smooth val="1"/>
        </c:ser>
        <c:ser>
          <c:idx val="2"/>
          <c:order val="2"/>
          <c:tx>
            <c:v>5 years</c:v>
          </c:tx>
          <c:spPr>
            <a:ln w="19050" cap="rnd">
              <a:solidFill>
                <a:schemeClr val="accent3"/>
              </a:solidFill>
              <a:round/>
            </a:ln>
            <a:effectLst/>
          </c:spPr>
          <c:marker>
            <c:symbol val="none"/>
          </c:marker>
          <c:xVal>
            <c:numRef>
              <c:f>'INSP 52'!$B$295:$B$319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52'!$AC$431:$AC$455</c:f>
              <c:numCache>
                <c:formatCode>General</c:formatCode>
                <c:ptCount val="25"/>
                <c:pt idx="0">
                  <c:v>36.687000000000005</c:v>
                </c:pt>
                <c:pt idx="1">
                  <c:v>36.687000000000005</c:v>
                </c:pt>
                <c:pt idx="2">
                  <c:v>36.687000000000005</c:v>
                </c:pt>
                <c:pt idx="3">
                  <c:v>4.4169999999999998</c:v>
                </c:pt>
                <c:pt idx="4">
                  <c:v>36.687000000000005</c:v>
                </c:pt>
                <c:pt idx="5">
                  <c:v>4.0549999999999979</c:v>
                </c:pt>
                <c:pt idx="6">
                  <c:v>3.6240000000000001</c:v>
                </c:pt>
                <c:pt idx="7">
                  <c:v>3.3109999999999991</c:v>
                </c:pt>
                <c:pt idx="8">
                  <c:v>3.073</c:v>
                </c:pt>
                <c:pt idx="9">
                  <c:v>36.687000000000005</c:v>
                </c:pt>
                <c:pt idx="10">
                  <c:v>3.7309999999999999</c:v>
                </c:pt>
                <c:pt idx="11">
                  <c:v>3.1429999999999998</c:v>
                </c:pt>
                <c:pt idx="12">
                  <c:v>2.8649999999999998</c:v>
                </c:pt>
                <c:pt idx="13">
                  <c:v>2.6779999999999999</c:v>
                </c:pt>
                <c:pt idx="14">
                  <c:v>36.687000000000005</c:v>
                </c:pt>
                <c:pt idx="15">
                  <c:v>3.9129999999999989</c:v>
                </c:pt>
                <c:pt idx="16">
                  <c:v>3.1309999999999998</c:v>
                </c:pt>
                <c:pt idx="17">
                  <c:v>2.8189999999999991</c:v>
                </c:pt>
                <c:pt idx="18">
                  <c:v>2.6230000000000002</c:v>
                </c:pt>
                <c:pt idx="19">
                  <c:v>36.687000000000005</c:v>
                </c:pt>
                <c:pt idx="20">
                  <c:v>4.102999999999998</c:v>
                </c:pt>
                <c:pt idx="21">
                  <c:v>3.27</c:v>
                </c:pt>
                <c:pt idx="22">
                  <c:v>2.8969999999999989</c:v>
                </c:pt>
                <c:pt idx="23">
                  <c:v>2.6959999999999997</c:v>
                </c:pt>
                <c:pt idx="24">
                  <c:v>2.5609999999999999</c:v>
                </c:pt>
              </c:numCache>
            </c:numRef>
          </c:yVal>
          <c:smooth val="1"/>
        </c:ser>
        <c:ser>
          <c:idx val="3"/>
          <c:order val="3"/>
          <c:tx>
            <c:v>4 years</c:v>
          </c:tx>
          <c:spPr>
            <a:ln w="19050" cap="rnd">
              <a:solidFill>
                <a:schemeClr val="accent4"/>
              </a:solidFill>
              <a:round/>
            </a:ln>
            <a:effectLst/>
          </c:spPr>
          <c:marker>
            <c:symbol val="none"/>
          </c:marker>
          <c:xVal>
            <c:numRef>
              <c:f>'INSP 52'!$B$322:$B$346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52'!$AC$458:$AC$482</c:f>
              <c:numCache>
                <c:formatCode>General</c:formatCode>
                <c:ptCount val="25"/>
                <c:pt idx="0">
                  <c:v>36.687000000000005</c:v>
                </c:pt>
                <c:pt idx="1">
                  <c:v>36.687000000000005</c:v>
                </c:pt>
                <c:pt idx="2">
                  <c:v>36.687000000000005</c:v>
                </c:pt>
                <c:pt idx="3">
                  <c:v>36.687000000000005</c:v>
                </c:pt>
                <c:pt idx="4">
                  <c:v>4.2639999999999985</c:v>
                </c:pt>
                <c:pt idx="5">
                  <c:v>3.774</c:v>
                </c:pt>
                <c:pt idx="6">
                  <c:v>3.4649999999999999</c:v>
                </c:pt>
                <c:pt idx="7">
                  <c:v>36.687000000000005</c:v>
                </c:pt>
                <c:pt idx="8">
                  <c:v>3.8899999999999997</c:v>
                </c:pt>
                <c:pt idx="9">
                  <c:v>3.282</c:v>
                </c:pt>
                <c:pt idx="10">
                  <c:v>2.9859999999999998</c:v>
                </c:pt>
                <c:pt idx="11">
                  <c:v>36.687000000000005</c:v>
                </c:pt>
                <c:pt idx="12">
                  <c:v>3.7189999999999999</c:v>
                </c:pt>
                <c:pt idx="13">
                  <c:v>3.0939999999999999</c:v>
                </c:pt>
                <c:pt idx="14">
                  <c:v>2.8409999999999997</c:v>
                </c:pt>
                <c:pt idx="15">
                  <c:v>36.687000000000005</c:v>
                </c:pt>
                <c:pt idx="16">
                  <c:v>3.9739999999999998</c:v>
                </c:pt>
                <c:pt idx="17">
                  <c:v>3.1749999999999998</c:v>
                </c:pt>
                <c:pt idx="18">
                  <c:v>2.851999999999999</c:v>
                </c:pt>
                <c:pt idx="19">
                  <c:v>36.687000000000005</c:v>
                </c:pt>
                <c:pt idx="20">
                  <c:v>4.415</c:v>
                </c:pt>
                <c:pt idx="21">
                  <c:v>3.3209999999999997</c:v>
                </c:pt>
                <c:pt idx="22">
                  <c:v>2.9689999999999999</c:v>
                </c:pt>
                <c:pt idx="23">
                  <c:v>36.687000000000005</c:v>
                </c:pt>
                <c:pt idx="24">
                  <c:v>4.4139999999999997</c:v>
                </c:pt>
              </c:numCache>
            </c:numRef>
          </c:yVal>
          <c:smooth val="1"/>
        </c:ser>
        <c:ser>
          <c:idx val="4"/>
          <c:order val="4"/>
          <c:tx>
            <c:v>3 years</c:v>
          </c:tx>
          <c:spPr>
            <a:ln w="19050" cap="rnd">
              <a:solidFill>
                <a:schemeClr val="accent5"/>
              </a:solidFill>
              <a:round/>
            </a:ln>
            <a:effectLst/>
          </c:spPr>
          <c:marker>
            <c:symbol val="none"/>
          </c:marker>
          <c:xVal>
            <c:numRef>
              <c:f>'INSP 52'!$B$349:$B$373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52'!$AC$485:$AC$509</c:f>
              <c:numCache>
                <c:formatCode>General</c:formatCode>
                <c:ptCount val="25"/>
                <c:pt idx="0">
                  <c:v>36.687000000000005</c:v>
                </c:pt>
                <c:pt idx="1">
                  <c:v>36.687000000000005</c:v>
                </c:pt>
                <c:pt idx="2">
                  <c:v>36.687000000000005</c:v>
                </c:pt>
                <c:pt idx="3">
                  <c:v>36.687000000000005</c:v>
                </c:pt>
                <c:pt idx="4">
                  <c:v>4.173</c:v>
                </c:pt>
                <c:pt idx="5">
                  <c:v>36.687000000000005</c:v>
                </c:pt>
                <c:pt idx="6">
                  <c:v>3.9149999999999991</c:v>
                </c:pt>
                <c:pt idx="7">
                  <c:v>3.4499999999999997</c:v>
                </c:pt>
                <c:pt idx="8">
                  <c:v>36.687000000000005</c:v>
                </c:pt>
                <c:pt idx="9">
                  <c:v>3.8069999999999991</c:v>
                </c:pt>
                <c:pt idx="10">
                  <c:v>3.2250000000000001</c:v>
                </c:pt>
                <c:pt idx="11">
                  <c:v>36.687000000000005</c:v>
                </c:pt>
                <c:pt idx="12">
                  <c:v>4.0549999999999979</c:v>
                </c:pt>
                <c:pt idx="13">
                  <c:v>3.1859999999999999</c:v>
                </c:pt>
                <c:pt idx="14">
                  <c:v>36.687000000000005</c:v>
                </c:pt>
                <c:pt idx="15">
                  <c:v>3.9149999999999991</c:v>
                </c:pt>
                <c:pt idx="16">
                  <c:v>3.2029999999999998</c:v>
                </c:pt>
                <c:pt idx="17">
                  <c:v>36.687000000000005</c:v>
                </c:pt>
                <c:pt idx="18">
                  <c:v>36.687000000000005</c:v>
                </c:pt>
                <c:pt idx="19">
                  <c:v>3.3449999999999998</c:v>
                </c:pt>
                <c:pt idx="20">
                  <c:v>36.687000000000005</c:v>
                </c:pt>
                <c:pt idx="21">
                  <c:v>4.2639999999999985</c:v>
                </c:pt>
                <c:pt idx="22">
                  <c:v>3.4499999999999997</c:v>
                </c:pt>
                <c:pt idx="23">
                  <c:v>36.687000000000005</c:v>
                </c:pt>
                <c:pt idx="24">
                  <c:v>36.687000000000005</c:v>
                </c:pt>
              </c:numCache>
            </c:numRef>
          </c:yVal>
          <c:smooth val="1"/>
        </c:ser>
        <c:ser>
          <c:idx val="5"/>
          <c:order val="5"/>
          <c:tx>
            <c:v>2 years</c:v>
          </c:tx>
          <c:spPr>
            <a:ln w="19050" cap="rnd">
              <a:solidFill>
                <a:schemeClr val="tx1"/>
              </a:solidFill>
              <a:round/>
            </a:ln>
            <a:effectLst/>
          </c:spPr>
          <c:marker>
            <c:symbol val="none"/>
          </c:marker>
          <c:xVal>
            <c:numRef>
              <c:f>'INSP 52'!$B$376:$B$400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52'!$AC$512:$AC$536</c:f>
              <c:numCache>
                <c:formatCode>General</c:formatCode>
                <c:ptCount val="25"/>
                <c:pt idx="0">
                  <c:v>36.687000000000005</c:v>
                </c:pt>
                <c:pt idx="1">
                  <c:v>36.687000000000005</c:v>
                </c:pt>
                <c:pt idx="2">
                  <c:v>36.687000000000005</c:v>
                </c:pt>
                <c:pt idx="3">
                  <c:v>36.687000000000005</c:v>
                </c:pt>
                <c:pt idx="4">
                  <c:v>4.4169999999999998</c:v>
                </c:pt>
                <c:pt idx="5">
                  <c:v>36.687000000000005</c:v>
                </c:pt>
                <c:pt idx="6">
                  <c:v>3.9149999999999991</c:v>
                </c:pt>
                <c:pt idx="7">
                  <c:v>36.687000000000005</c:v>
                </c:pt>
                <c:pt idx="8">
                  <c:v>4.0119999999999996</c:v>
                </c:pt>
                <c:pt idx="9">
                  <c:v>36.687000000000005</c:v>
                </c:pt>
                <c:pt idx="10">
                  <c:v>3.8449999999999998</c:v>
                </c:pt>
                <c:pt idx="11">
                  <c:v>36.687000000000005</c:v>
                </c:pt>
                <c:pt idx="12">
                  <c:v>4.0119999999999996</c:v>
                </c:pt>
                <c:pt idx="13">
                  <c:v>36.687000000000005</c:v>
                </c:pt>
                <c:pt idx="14">
                  <c:v>3.9759999999999991</c:v>
                </c:pt>
                <c:pt idx="15">
                  <c:v>36.687000000000005</c:v>
                </c:pt>
                <c:pt idx="16">
                  <c:v>4.2639999999999985</c:v>
                </c:pt>
                <c:pt idx="17">
                  <c:v>36.687000000000005</c:v>
                </c:pt>
                <c:pt idx="18">
                  <c:v>4.2639999999999985</c:v>
                </c:pt>
                <c:pt idx="19">
                  <c:v>36.687000000000005</c:v>
                </c:pt>
                <c:pt idx="20">
                  <c:v>36.687000000000005</c:v>
                </c:pt>
                <c:pt idx="21">
                  <c:v>36.687000000000005</c:v>
                </c:pt>
                <c:pt idx="22">
                  <c:v>4.4169999999999998</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52'!$I$128:$I$129</c:f>
              <c:numCache>
                <c:formatCode>General</c:formatCode>
                <c:ptCount val="2"/>
                <c:pt idx="0">
                  <c:v>0</c:v>
                </c:pt>
                <c:pt idx="1">
                  <c:v>25</c:v>
                </c:pt>
              </c:numCache>
            </c:numRef>
          </c:xVal>
          <c:yVal>
            <c:numRef>
              <c:f>'INSP 52'!$J$128:$J$129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2180192"/>
        <c:axId val="322180752"/>
      </c:scatterChart>
      <c:valAx>
        <c:axId val="322180192"/>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2180752"/>
        <c:crosses val="autoZero"/>
        <c:crossBetween val="midCat"/>
      </c:valAx>
      <c:valAx>
        <c:axId val="322180752"/>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2180192"/>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'AllJoints SN'!$C$3</c:f>
              <c:strCache>
                <c:ptCount val="1"/>
                <c:pt idx="0">
                  <c:v>SF=0.7</c:v>
                </c:pt>
              </c:strCache>
            </c:strRef>
          </c:tx>
          <c:spPr>
            <a:ln w="19050" cap="rnd">
              <a:solidFill>
                <a:schemeClr val="accent1"/>
              </a:solidFill>
              <a:round/>
            </a:ln>
            <a:effectLst/>
          </c:spPr>
          <c:marker>
            <c:symbol val="none"/>
          </c:marker>
          <c:xVal>
            <c:numRef>
              <c:f>'AllJoints SN'!$B$4:$B$28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SN'!$C$4:$C$28</c:f>
              <c:numCache>
                <c:formatCode>General</c:formatCode>
                <c:ptCount val="25"/>
                <c:pt idx="0">
                  <c:v>3.73</c:v>
                </c:pt>
                <c:pt idx="1">
                  <c:v>2.7</c:v>
                </c:pt>
                <c:pt idx="2">
                  <c:v>2.1</c:v>
                </c:pt>
                <c:pt idx="3">
                  <c:v>1.6800000000000004</c:v>
                </c:pt>
                <c:pt idx="4">
                  <c:v>1.35</c:v>
                </c:pt>
                <c:pt idx="5">
                  <c:v>1.08</c:v>
                </c:pt>
                <c:pt idx="6">
                  <c:v>0.8500000000000002</c:v>
                </c:pt>
                <c:pt idx="7">
                  <c:v>0.66000000000000025</c:v>
                </c:pt>
                <c:pt idx="8">
                  <c:v>0.4900000000000001</c:v>
                </c:pt>
                <c:pt idx="9">
                  <c:v>0.33000000000000013</c:v>
                </c:pt>
                <c:pt idx="10">
                  <c:v>0.19</c:v>
                </c:pt>
                <c:pt idx="11">
                  <c:v>7.0000000000000021E-2</c:v>
                </c:pt>
                <c:pt idx="12">
                  <c:v>-0.05</c:v>
                </c:pt>
                <c:pt idx="13">
                  <c:v>-0.16</c:v>
                </c:pt>
                <c:pt idx="14">
                  <c:v>-0.26</c:v>
                </c:pt>
                <c:pt idx="15">
                  <c:v>-0.35000000000000009</c:v>
                </c:pt>
                <c:pt idx="16">
                  <c:v>-0.44</c:v>
                </c:pt>
                <c:pt idx="17">
                  <c:v>-0.52</c:v>
                </c:pt>
                <c:pt idx="18">
                  <c:v>-0.6000000000000002</c:v>
                </c:pt>
                <c:pt idx="19">
                  <c:v>-0.67000000000000026</c:v>
                </c:pt>
                <c:pt idx="20">
                  <c:v>-0.74000000000000021</c:v>
                </c:pt>
                <c:pt idx="21">
                  <c:v>-0.81</c:v>
                </c:pt>
                <c:pt idx="22">
                  <c:v>-0.88</c:v>
                </c:pt>
                <c:pt idx="23">
                  <c:v>-0.94000000000000017</c:v>
                </c:pt>
                <c:pt idx="24">
                  <c:v>-1</c:v>
                </c:pt>
              </c:numCache>
            </c:numRef>
          </c:yVal>
          <c:smooth val="1"/>
        </c:ser>
        <c:ser>
          <c:idx val="1"/>
          <c:order val="1"/>
          <c:tx>
            <c:strRef>
              <c:f>'AllJoints SN'!$D$3</c:f>
              <c:strCache>
                <c:ptCount val="1"/>
                <c:pt idx="0">
                  <c:v>SF=0.85</c:v>
                </c:pt>
              </c:strCache>
            </c:strRef>
          </c:tx>
          <c:spPr>
            <a:ln w="19050" cap="rnd">
              <a:solidFill>
                <a:schemeClr val="accent2"/>
              </a:solidFill>
              <a:round/>
            </a:ln>
            <a:effectLst/>
          </c:spPr>
          <c:marker>
            <c:symbol val="none"/>
          </c:marker>
          <c:xVal>
            <c:numRef>
              <c:f>'AllJoints SN'!$B$4:$B$28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SN'!$D$4:$D$28</c:f>
              <c:numCache>
                <c:formatCode>General</c:formatCode>
                <c:ptCount val="25"/>
                <c:pt idx="0">
                  <c:v>4.87</c:v>
                </c:pt>
                <c:pt idx="1">
                  <c:v>3.86</c:v>
                </c:pt>
                <c:pt idx="2">
                  <c:v>3.27</c:v>
                </c:pt>
                <c:pt idx="3">
                  <c:v>2.8499999999999992</c:v>
                </c:pt>
                <c:pt idx="4">
                  <c:v>2.52</c:v>
                </c:pt>
                <c:pt idx="5">
                  <c:v>2.2599999999999998</c:v>
                </c:pt>
                <c:pt idx="6">
                  <c:v>2.04</c:v>
                </c:pt>
                <c:pt idx="7">
                  <c:v>1.85</c:v>
                </c:pt>
                <c:pt idx="8">
                  <c:v>1.6800000000000004</c:v>
                </c:pt>
                <c:pt idx="9">
                  <c:v>1.53</c:v>
                </c:pt>
                <c:pt idx="10">
                  <c:v>1.3900000000000001</c:v>
                </c:pt>
                <c:pt idx="11">
                  <c:v>1.27</c:v>
                </c:pt>
                <c:pt idx="12">
                  <c:v>1.1499999999999995</c:v>
                </c:pt>
                <c:pt idx="13">
                  <c:v>1.05</c:v>
                </c:pt>
                <c:pt idx="14">
                  <c:v>0.95000000000000018</c:v>
                </c:pt>
                <c:pt idx="15">
                  <c:v>0.8500000000000002</c:v>
                </c:pt>
                <c:pt idx="16">
                  <c:v>0.77000000000000024</c:v>
                </c:pt>
                <c:pt idx="17">
                  <c:v>0.69000000000000017</c:v>
                </c:pt>
                <c:pt idx="18">
                  <c:v>0.61000000000000021</c:v>
                </c:pt>
                <c:pt idx="19">
                  <c:v>0.54</c:v>
                </c:pt>
                <c:pt idx="20">
                  <c:v>0.47000000000000008</c:v>
                </c:pt>
                <c:pt idx="21">
                  <c:v>0.4</c:v>
                </c:pt>
                <c:pt idx="22">
                  <c:v>0.34</c:v>
                </c:pt>
                <c:pt idx="23">
                  <c:v>0.28000000000000008</c:v>
                </c:pt>
                <c:pt idx="24">
                  <c:v>0.22</c:v>
                </c:pt>
              </c:numCache>
            </c:numRef>
          </c:yVal>
          <c:smooth val="1"/>
        </c:ser>
        <c:ser>
          <c:idx val="2"/>
          <c:order val="2"/>
          <c:tx>
            <c:strRef>
              <c:f>'AllJoints SN'!$E$3</c:f>
              <c:strCache>
                <c:ptCount val="1"/>
                <c:pt idx="0">
                  <c:v>SF=1</c:v>
                </c:pt>
              </c:strCache>
            </c:strRef>
          </c:tx>
          <c:spPr>
            <a:ln w="19050" cap="rnd">
              <a:solidFill>
                <a:schemeClr val="accent3"/>
              </a:solidFill>
              <a:round/>
            </a:ln>
            <a:effectLst/>
          </c:spPr>
          <c:marker>
            <c:symbol val="none"/>
          </c:marker>
          <c:xVal>
            <c:numRef>
              <c:f>'AllJoints SN'!$B$4:$B$28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SN'!$E$4:$E$28</c:f>
              <c:numCache>
                <c:formatCode>General</c:formatCode>
                <c:ptCount val="25"/>
                <c:pt idx="0">
                  <c:v>5.85</c:v>
                </c:pt>
                <c:pt idx="1">
                  <c:v>4.8499999999999996</c:v>
                </c:pt>
                <c:pt idx="2">
                  <c:v>4.2699999999999996</c:v>
                </c:pt>
                <c:pt idx="3">
                  <c:v>3.8499999999999992</c:v>
                </c:pt>
                <c:pt idx="4">
                  <c:v>3.54</c:v>
                </c:pt>
                <c:pt idx="5">
                  <c:v>3.27</c:v>
                </c:pt>
                <c:pt idx="6">
                  <c:v>3.06</c:v>
                </c:pt>
                <c:pt idx="7">
                  <c:v>2.8699999999999997</c:v>
                </c:pt>
                <c:pt idx="8">
                  <c:v>2.7</c:v>
                </c:pt>
                <c:pt idx="9">
                  <c:v>2.5499999999999998</c:v>
                </c:pt>
                <c:pt idx="10">
                  <c:v>2.4099999999999997</c:v>
                </c:pt>
                <c:pt idx="11">
                  <c:v>2.29</c:v>
                </c:pt>
                <c:pt idx="12">
                  <c:v>2.1800000000000002</c:v>
                </c:pt>
                <c:pt idx="13">
                  <c:v>2.0699999999999998</c:v>
                </c:pt>
                <c:pt idx="14">
                  <c:v>1.9800000000000004</c:v>
                </c:pt>
                <c:pt idx="15">
                  <c:v>1.8900000000000001</c:v>
                </c:pt>
                <c:pt idx="16">
                  <c:v>1.8</c:v>
                </c:pt>
                <c:pt idx="17">
                  <c:v>1.72</c:v>
                </c:pt>
                <c:pt idx="18">
                  <c:v>1.6400000000000001</c:v>
                </c:pt>
                <c:pt idx="19">
                  <c:v>1.57</c:v>
                </c:pt>
                <c:pt idx="20">
                  <c:v>1.5</c:v>
                </c:pt>
                <c:pt idx="21">
                  <c:v>1.44</c:v>
                </c:pt>
                <c:pt idx="22">
                  <c:v>1.37</c:v>
                </c:pt>
                <c:pt idx="23">
                  <c:v>1.31</c:v>
                </c:pt>
                <c:pt idx="24">
                  <c:v>1.26</c:v>
                </c:pt>
              </c:numCache>
            </c:numRef>
          </c:yVal>
          <c:smooth val="1"/>
        </c:ser>
        <c:ser>
          <c:idx val="3"/>
          <c:order val="3"/>
          <c:tx>
            <c:strRef>
              <c:f>'AllJoints SN'!$F$3</c:f>
              <c:strCache>
                <c:ptCount val="1"/>
                <c:pt idx="0">
                  <c:v>SF=1.15</c:v>
                </c:pt>
              </c:strCache>
            </c:strRef>
          </c:tx>
          <c:spPr>
            <a:ln w="19050" cap="rnd">
              <a:solidFill>
                <a:schemeClr val="accent4"/>
              </a:solidFill>
              <a:round/>
            </a:ln>
            <a:effectLst/>
          </c:spPr>
          <c:marker>
            <c:symbol val="none"/>
          </c:marker>
          <c:xVal>
            <c:numRef>
              <c:f>'AllJoints SN'!$B$4:$B$28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SN'!$F$4:$F$28</c:f>
              <c:numCache>
                <c:formatCode>General</c:formatCode>
                <c:ptCount val="25"/>
                <c:pt idx="0">
                  <c:v>6.71</c:v>
                </c:pt>
                <c:pt idx="1">
                  <c:v>5.72</c:v>
                </c:pt>
                <c:pt idx="2">
                  <c:v>5.14</c:v>
                </c:pt>
                <c:pt idx="3">
                  <c:v>4.74</c:v>
                </c:pt>
                <c:pt idx="4">
                  <c:v>4.42</c:v>
                </c:pt>
                <c:pt idx="5">
                  <c:v>4.1599999999999984</c:v>
                </c:pt>
                <c:pt idx="6">
                  <c:v>3.9499999999999997</c:v>
                </c:pt>
                <c:pt idx="7">
                  <c:v>3.7600000000000002</c:v>
                </c:pt>
                <c:pt idx="8">
                  <c:v>3.59</c:v>
                </c:pt>
                <c:pt idx="9">
                  <c:v>3.44</c:v>
                </c:pt>
                <c:pt idx="10">
                  <c:v>3.3099999999999992</c:v>
                </c:pt>
                <c:pt idx="11">
                  <c:v>3.19</c:v>
                </c:pt>
                <c:pt idx="12">
                  <c:v>3.08</c:v>
                </c:pt>
                <c:pt idx="13">
                  <c:v>2.9699999999999998</c:v>
                </c:pt>
                <c:pt idx="14">
                  <c:v>2.88</c:v>
                </c:pt>
                <c:pt idx="15">
                  <c:v>2.79</c:v>
                </c:pt>
                <c:pt idx="16">
                  <c:v>2.7</c:v>
                </c:pt>
                <c:pt idx="17">
                  <c:v>2.62</c:v>
                </c:pt>
                <c:pt idx="18">
                  <c:v>2.5499999999999998</c:v>
                </c:pt>
                <c:pt idx="19">
                  <c:v>2.48</c:v>
                </c:pt>
                <c:pt idx="20">
                  <c:v>2.4099999999999997</c:v>
                </c:pt>
                <c:pt idx="21">
                  <c:v>2.34</c:v>
                </c:pt>
                <c:pt idx="22">
                  <c:v>2.2799999999999998</c:v>
                </c:pt>
                <c:pt idx="23">
                  <c:v>2.2200000000000002</c:v>
                </c:pt>
                <c:pt idx="24">
                  <c:v>2.16</c:v>
                </c:pt>
              </c:numCache>
            </c:numRef>
          </c:yVal>
          <c:smooth val="1"/>
        </c:ser>
        <c:ser>
          <c:idx val="4"/>
          <c:order val="4"/>
          <c:tx>
            <c:strRef>
              <c:f>'AllJoints SN'!$G$3</c:f>
              <c:strCache>
                <c:ptCount val="1"/>
                <c:pt idx="0">
                  <c:v>SF=1.25</c:v>
                </c:pt>
              </c:strCache>
            </c:strRef>
          </c:tx>
          <c:spPr>
            <a:ln w="19050" cap="rnd">
              <a:solidFill>
                <a:schemeClr val="accent5"/>
              </a:solidFill>
              <a:round/>
            </a:ln>
            <a:effectLst/>
          </c:spPr>
          <c:marker>
            <c:symbol val="none"/>
          </c:marker>
          <c:xVal>
            <c:numRef>
              <c:f>'AllJoints SN'!$B$4:$B$28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SN'!$G$4:$G$28</c:f>
              <c:numCache>
                <c:formatCode>General</c:formatCode>
                <c:ptCount val="25"/>
                <c:pt idx="0">
                  <c:v>7.23</c:v>
                </c:pt>
                <c:pt idx="1">
                  <c:v>6.25</c:v>
                </c:pt>
                <c:pt idx="2">
                  <c:v>5.67</c:v>
                </c:pt>
                <c:pt idx="3">
                  <c:v>5.2700000000000014</c:v>
                </c:pt>
                <c:pt idx="4">
                  <c:v>4.95</c:v>
                </c:pt>
                <c:pt idx="5">
                  <c:v>4.7</c:v>
                </c:pt>
                <c:pt idx="6">
                  <c:v>4.4800000000000004</c:v>
                </c:pt>
                <c:pt idx="7">
                  <c:v>4.29</c:v>
                </c:pt>
                <c:pt idx="8">
                  <c:v>4.13</c:v>
                </c:pt>
                <c:pt idx="9">
                  <c:v>3.98</c:v>
                </c:pt>
                <c:pt idx="10">
                  <c:v>3.8499999999999992</c:v>
                </c:pt>
                <c:pt idx="11">
                  <c:v>3.73</c:v>
                </c:pt>
                <c:pt idx="12">
                  <c:v>3.62</c:v>
                </c:pt>
                <c:pt idx="13">
                  <c:v>3.51</c:v>
                </c:pt>
                <c:pt idx="14">
                  <c:v>3.42</c:v>
                </c:pt>
                <c:pt idx="15">
                  <c:v>3.3299999999999992</c:v>
                </c:pt>
                <c:pt idx="16">
                  <c:v>3.24</c:v>
                </c:pt>
                <c:pt idx="17">
                  <c:v>3.17</c:v>
                </c:pt>
                <c:pt idx="18">
                  <c:v>3.09</c:v>
                </c:pt>
                <c:pt idx="19">
                  <c:v>3.02</c:v>
                </c:pt>
                <c:pt idx="20">
                  <c:v>2.9499999999999997</c:v>
                </c:pt>
                <c:pt idx="21">
                  <c:v>2.8899999999999997</c:v>
                </c:pt>
                <c:pt idx="22">
                  <c:v>2.8299999999999992</c:v>
                </c:pt>
                <c:pt idx="23">
                  <c:v>2.77</c:v>
                </c:pt>
                <c:pt idx="24">
                  <c:v>2.71</c:v>
                </c:pt>
              </c:numCache>
            </c:numRef>
          </c:yVal>
          <c:smooth val="1"/>
        </c:ser>
        <c:dLbls>
          <c:showLegendKey val="0"/>
          <c:showVal val="0"/>
          <c:showCatName val="0"/>
          <c:showSerName val="0"/>
          <c:showPercent val="0"/>
          <c:showBubbleSize val="0"/>
        </c:dLbls>
        <c:axId val="183458560"/>
        <c:axId val="183459120"/>
      </c:scatterChart>
      <c:valAx>
        <c:axId val="183458560"/>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Time, [years]</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3459120"/>
        <c:crosses val="autoZero"/>
        <c:crossBetween val="midCat"/>
      </c:valAx>
      <c:valAx>
        <c:axId val="183459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0" i="0" baseline="0">
                    <a:effectLst/>
                    <a:latin typeface="Times New Roman" panose="02020603050405020304" pitchFamily="18" charset="0"/>
                    <a:cs typeface="Times New Roman" panose="02020603050405020304" pitchFamily="18" charset="0"/>
                  </a:rPr>
                  <a:t>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3458560"/>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52'!$B$102:$B$126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52'!$AO$102:$AO$126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4.2639999999999985</c:v>
                </c:pt>
                <c:pt idx="9">
                  <c:v>4.4169999999999998</c:v>
                </c:pt>
                <c:pt idx="10">
                  <c:v>4.173</c:v>
                </c:pt>
                <c:pt idx="11">
                  <c:v>4.1069999999999984</c:v>
                </c:pt>
                <c:pt idx="12">
                  <c:v>4.0119999999999996</c:v>
                </c:pt>
                <c:pt idx="13">
                  <c:v>3.79</c:v>
                </c:pt>
                <c:pt idx="14">
                  <c:v>3.6429999999999998</c:v>
                </c:pt>
                <c:pt idx="15">
                  <c:v>3.6949999999999998</c:v>
                </c:pt>
                <c:pt idx="16">
                  <c:v>3.4859999999999998</c:v>
                </c:pt>
                <c:pt idx="17">
                  <c:v>3.4019999999999997</c:v>
                </c:pt>
                <c:pt idx="18">
                  <c:v>3.3459999999999992</c:v>
                </c:pt>
                <c:pt idx="19">
                  <c:v>3.2509999999999999</c:v>
                </c:pt>
                <c:pt idx="20">
                  <c:v>3.1779999999999999</c:v>
                </c:pt>
                <c:pt idx="21">
                  <c:v>3.0759999999999992</c:v>
                </c:pt>
                <c:pt idx="22">
                  <c:v>3.0430000000000001</c:v>
                </c:pt>
                <c:pt idx="23">
                  <c:v>3.0049999999999999</c:v>
                </c:pt>
                <c:pt idx="24">
                  <c:v>2.9169999999999989</c:v>
                </c:pt>
              </c:numCache>
            </c:numRef>
          </c:yVal>
          <c:smooth val="1"/>
        </c:ser>
        <c:ser>
          <c:idx val="1"/>
          <c:order val="1"/>
          <c:tx>
            <c:v>10 years </c:v>
          </c:tx>
          <c:spPr>
            <a:ln w="19050" cap="rnd">
              <a:solidFill>
                <a:schemeClr val="accent2"/>
              </a:solidFill>
              <a:round/>
            </a:ln>
            <a:effectLst/>
          </c:spPr>
          <c:marker>
            <c:symbol val="none"/>
          </c:marker>
          <c:xVal>
            <c:numRef>
              <c:f>'INSP 52'!$B$268:$B$292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52'!$AO$404:$AO$428</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4.2639999999999985</c:v>
                </c:pt>
                <c:pt idx="9">
                  <c:v>36.687000000000005</c:v>
                </c:pt>
                <c:pt idx="10">
                  <c:v>36.687000000000005</c:v>
                </c:pt>
                <c:pt idx="11">
                  <c:v>36.687000000000005</c:v>
                </c:pt>
                <c:pt idx="12">
                  <c:v>4.4169999999999998</c:v>
                </c:pt>
                <c:pt idx="13">
                  <c:v>4.0119999999999996</c:v>
                </c:pt>
                <c:pt idx="14">
                  <c:v>3.867</c:v>
                </c:pt>
                <c:pt idx="15">
                  <c:v>3.9149999999999991</c:v>
                </c:pt>
                <c:pt idx="16">
                  <c:v>3.6240000000000001</c:v>
                </c:pt>
                <c:pt idx="17">
                  <c:v>3.496999999999999</c:v>
                </c:pt>
                <c:pt idx="18">
                  <c:v>3.3939999999999997</c:v>
                </c:pt>
                <c:pt idx="19">
                  <c:v>36.687000000000005</c:v>
                </c:pt>
                <c:pt idx="20">
                  <c:v>36.687000000000005</c:v>
                </c:pt>
                <c:pt idx="21">
                  <c:v>36.687000000000005</c:v>
                </c:pt>
                <c:pt idx="22">
                  <c:v>36.687000000000005</c:v>
                </c:pt>
                <c:pt idx="23">
                  <c:v>4.2639999999999985</c:v>
                </c:pt>
                <c:pt idx="24">
                  <c:v>3.7450000000000001</c:v>
                </c:pt>
              </c:numCache>
            </c:numRef>
          </c:yVal>
          <c:smooth val="1"/>
        </c:ser>
        <c:ser>
          <c:idx val="2"/>
          <c:order val="2"/>
          <c:tx>
            <c:v>5 years</c:v>
          </c:tx>
          <c:spPr>
            <a:ln w="19050" cap="rnd">
              <a:solidFill>
                <a:schemeClr val="accent3"/>
              </a:solidFill>
              <a:round/>
            </a:ln>
            <a:effectLst/>
          </c:spPr>
          <c:marker>
            <c:symbol val="none"/>
          </c:marker>
          <c:xVal>
            <c:numRef>
              <c:f>'INSP 52'!$B$295:$B$319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52'!$AO$431:$AO$455</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4.4169999999999998</c:v>
                </c:pt>
                <c:pt idx="9">
                  <c:v>36.687000000000005</c:v>
                </c:pt>
                <c:pt idx="10">
                  <c:v>36.687000000000005</c:v>
                </c:pt>
                <c:pt idx="11">
                  <c:v>36.687000000000005</c:v>
                </c:pt>
                <c:pt idx="12">
                  <c:v>36.687000000000005</c:v>
                </c:pt>
                <c:pt idx="13">
                  <c:v>4.1069999999999984</c:v>
                </c:pt>
                <c:pt idx="14">
                  <c:v>36.687000000000005</c:v>
                </c:pt>
                <c:pt idx="15">
                  <c:v>36.687000000000005</c:v>
                </c:pt>
                <c:pt idx="16">
                  <c:v>36.687000000000005</c:v>
                </c:pt>
                <c:pt idx="17">
                  <c:v>4.4169999999999998</c:v>
                </c:pt>
                <c:pt idx="18">
                  <c:v>4.0549999999999979</c:v>
                </c:pt>
                <c:pt idx="19">
                  <c:v>36.687000000000005</c:v>
                </c:pt>
                <c:pt idx="20">
                  <c:v>36.687000000000005</c:v>
                </c:pt>
                <c:pt idx="21">
                  <c:v>36.687000000000005</c:v>
                </c:pt>
                <c:pt idx="22">
                  <c:v>36.687000000000005</c:v>
                </c:pt>
                <c:pt idx="23">
                  <c:v>3.9759999999999991</c:v>
                </c:pt>
                <c:pt idx="24">
                  <c:v>3.8259999999999992</c:v>
                </c:pt>
              </c:numCache>
            </c:numRef>
          </c:yVal>
          <c:smooth val="1"/>
        </c:ser>
        <c:ser>
          <c:idx val="3"/>
          <c:order val="3"/>
          <c:tx>
            <c:v>4 years</c:v>
          </c:tx>
          <c:spPr>
            <a:ln w="19050" cap="rnd">
              <a:solidFill>
                <a:schemeClr val="accent4"/>
              </a:solidFill>
              <a:round/>
            </a:ln>
            <a:effectLst/>
          </c:spPr>
          <c:marker>
            <c:symbol val="none"/>
          </c:marker>
          <c:xVal>
            <c:numRef>
              <c:f>'INSP 52'!$B$322:$B$346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52'!$AO$458:$AO$482</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4.4169999999999998</c:v>
                </c:pt>
                <c:pt idx="11">
                  <c:v>36.687000000000005</c:v>
                </c:pt>
                <c:pt idx="12">
                  <c:v>36.687000000000005</c:v>
                </c:pt>
                <c:pt idx="13">
                  <c:v>36.687000000000005</c:v>
                </c:pt>
                <c:pt idx="14">
                  <c:v>36.687000000000005</c:v>
                </c:pt>
                <c:pt idx="15">
                  <c:v>36.687000000000005</c:v>
                </c:pt>
                <c:pt idx="16">
                  <c:v>36.687000000000005</c:v>
                </c:pt>
                <c:pt idx="17">
                  <c:v>36.687000000000005</c:v>
                </c:pt>
                <c:pt idx="18">
                  <c:v>4.4169999999999998</c:v>
                </c:pt>
                <c:pt idx="19">
                  <c:v>36.687000000000005</c:v>
                </c:pt>
                <c:pt idx="20">
                  <c:v>36.687000000000005</c:v>
                </c:pt>
                <c:pt idx="21">
                  <c:v>36.687000000000005</c:v>
                </c:pt>
                <c:pt idx="22">
                  <c:v>4.2639999999999985</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52'!$B$349:$B$373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52'!$AO$485:$AO$509</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5"/>
          <c:order val="5"/>
          <c:tx>
            <c:v>2 years</c:v>
          </c:tx>
          <c:spPr>
            <a:ln w="19050" cap="rnd">
              <a:solidFill>
                <a:schemeClr val="accent6"/>
              </a:solidFill>
              <a:round/>
            </a:ln>
            <a:effectLst/>
          </c:spPr>
          <c:marker>
            <c:symbol val="none"/>
          </c:marker>
          <c:xVal>
            <c:numRef>
              <c:f>'INSP 52'!$B$376:$B$400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52'!$AO$512:$AO$536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52'!$I$128:$I$129</c:f>
              <c:numCache>
                <c:formatCode>General</c:formatCode>
                <c:ptCount val="2"/>
                <c:pt idx="0">
                  <c:v>0</c:v>
                </c:pt>
                <c:pt idx="1">
                  <c:v>25</c:v>
                </c:pt>
              </c:numCache>
            </c:numRef>
          </c:xVal>
          <c:yVal>
            <c:numRef>
              <c:f>'INSP 52'!$J$128:$J$129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2186352"/>
        <c:axId val="322186912"/>
      </c:scatterChart>
      <c:valAx>
        <c:axId val="322186352"/>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2186912"/>
        <c:crosses val="autoZero"/>
        <c:crossBetween val="midCat"/>
      </c:valAx>
      <c:valAx>
        <c:axId val="322186912"/>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2186352"/>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7"/>
          <c:order val="0"/>
          <c:tx>
            <c:v>No Inspections COV=0.1</c:v>
          </c:tx>
          <c:spPr>
            <a:ln w="19050" cap="rnd">
              <a:solidFill>
                <a:schemeClr val="accent1"/>
              </a:solidFill>
              <a:round/>
            </a:ln>
            <a:effectLst/>
          </c:spPr>
          <c:marker>
            <c:symbol val="none"/>
          </c:marker>
          <c:xVal>
            <c:numRef>
              <c:f>'INSP 42 COV=0.1'!$B$102:$B$126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COV=0.1'!$AC$102:$AC$126</c:f>
              <c:numCache>
                <c:formatCode>General</c:formatCode>
                <c:ptCount val="25"/>
                <c:pt idx="0">
                  <c:v>36.687000000000005</c:v>
                </c:pt>
                <c:pt idx="1">
                  <c:v>36.687000000000005</c:v>
                </c:pt>
                <c:pt idx="2">
                  <c:v>36.687000000000005</c:v>
                </c:pt>
                <c:pt idx="3">
                  <c:v>4.4169999999999998</c:v>
                </c:pt>
                <c:pt idx="4">
                  <c:v>4.4169999999999998</c:v>
                </c:pt>
                <c:pt idx="5">
                  <c:v>3.673</c:v>
                </c:pt>
                <c:pt idx="6">
                  <c:v>3.5030000000000001</c:v>
                </c:pt>
                <c:pt idx="7">
                  <c:v>3.3459999999999992</c:v>
                </c:pt>
                <c:pt idx="8">
                  <c:v>3.1379999999999999</c:v>
                </c:pt>
                <c:pt idx="9">
                  <c:v>3.032999999999999</c:v>
                </c:pt>
                <c:pt idx="10">
                  <c:v>2.887</c:v>
                </c:pt>
                <c:pt idx="11">
                  <c:v>2.794</c:v>
                </c:pt>
                <c:pt idx="12">
                  <c:v>2.718</c:v>
                </c:pt>
                <c:pt idx="13">
                  <c:v>2.6139999999999999</c:v>
                </c:pt>
                <c:pt idx="14">
                  <c:v>2.57</c:v>
                </c:pt>
                <c:pt idx="15">
                  <c:v>2.5139999999999998</c:v>
                </c:pt>
                <c:pt idx="16">
                  <c:v>2.46</c:v>
                </c:pt>
                <c:pt idx="17">
                  <c:v>2.3879999999999999</c:v>
                </c:pt>
                <c:pt idx="18">
                  <c:v>2.3589999999999991</c:v>
                </c:pt>
                <c:pt idx="19">
                  <c:v>2.3189999999999991</c:v>
                </c:pt>
                <c:pt idx="20">
                  <c:v>2.2880000000000007</c:v>
                </c:pt>
                <c:pt idx="21">
                  <c:v>2.2440000000000002</c:v>
                </c:pt>
                <c:pt idx="22">
                  <c:v>2.21</c:v>
                </c:pt>
                <c:pt idx="23">
                  <c:v>2.1890000000000001</c:v>
                </c:pt>
                <c:pt idx="24">
                  <c:v>2.1789999999999998</c:v>
                </c:pt>
              </c:numCache>
            </c:numRef>
          </c:yVal>
          <c:smooth val="1"/>
        </c:ser>
        <c:ser>
          <c:idx val="8"/>
          <c:order val="1"/>
          <c:tx>
            <c:v>10 years COV=0.1</c:v>
          </c:tx>
          <c:spPr>
            <a:ln w="19050" cap="rnd">
              <a:solidFill>
                <a:schemeClr val="accent3"/>
              </a:solidFill>
              <a:round/>
            </a:ln>
            <a:effectLst/>
          </c:spPr>
          <c:marker>
            <c:symbol val="none"/>
          </c:marker>
          <c:xVal>
            <c:numRef>
              <c:f>'INSP 42 COV=0.1'!$B$268:$B$292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COV=0.1'!$AC$268:$AC$292</c:f>
              <c:numCache>
                <c:formatCode>General</c:formatCode>
                <c:ptCount val="25"/>
                <c:pt idx="0">
                  <c:v>36.687000000000005</c:v>
                </c:pt>
                <c:pt idx="1">
                  <c:v>36.687000000000005</c:v>
                </c:pt>
                <c:pt idx="2">
                  <c:v>36.687000000000005</c:v>
                </c:pt>
                <c:pt idx="3">
                  <c:v>4.4169999999999998</c:v>
                </c:pt>
                <c:pt idx="4">
                  <c:v>4.4169999999999998</c:v>
                </c:pt>
                <c:pt idx="5">
                  <c:v>3.673</c:v>
                </c:pt>
                <c:pt idx="6">
                  <c:v>3.5030000000000001</c:v>
                </c:pt>
                <c:pt idx="7">
                  <c:v>3.3459999999999992</c:v>
                </c:pt>
                <c:pt idx="8">
                  <c:v>3.1379999999999999</c:v>
                </c:pt>
                <c:pt idx="9">
                  <c:v>36.687000000000005</c:v>
                </c:pt>
                <c:pt idx="10">
                  <c:v>4.173</c:v>
                </c:pt>
                <c:pt idx="11">
                  <c:v>3.4449999999999998</c:v>
                </c:pt>
                <c:pt idx="12">
                  <c:v>3.19</c:v>
                </c:pt>
                <c:pt idx="13">
                  <c:v>2.972999999999999</c:v>
                </c:pt>
                <c:pt idx="14">
                  <c:v>2.8529999999999993</c:v>
                </c:pt>
                <c:pt idx="15">
                  <c:v>2.73</c:v>
                </c:pt>
                <c:pt idx="16">
                  <c:v>2.6579999999999999</c:v>
                </c:pt>
                <c:pt idx="17">
                  <c:v>2.585</c:v>
                </c:pt>
                <c:pt idx="18">
                  <c:v>2.5289999999999999</c:v>
                </c:pt>
                <c:pt idx="19">
                  <c:v>36.687000000000005</c:v>
                </c:pt>
                <c:pt idx="20">
                  <c:v>4.4119999999999999</c:v>
                </c:pt>
                <c:pt idx="21">
                  <c:v>3.7130000000000001</c:v>
                </c:pt>
                <c:pt idx="22">
                  <c:v>3.1640000000000001</c:v>
                </c:pt>
                <c:pt idx="23">
                  <c:v>2.9709999999999992</c:v>
                </c:pt>
                <c:pt idx="24">
                  <c:v>2.8009999999999997</c:v>
                </c:pt>
              </c:numCache>
            </c:numRef>
          </c:yVal>
          <c:smooth val="1"/>
        </c:ser>
        <c:ser>
          <c:idx val="0"/>
          <c:order val="2"/>
          <c:tx>
            <c:v>No Inspections COV=0.08</c:v>
          </c:tx>
          <c:spPr>
            <a:ln w="19050" cap="rnd">
              <a:solidFill>
                <a:schemeClr val="accent1"/>
              </a:solidFill>
              <a:prstDash val="dash"/>
              <a:round/>
            </a:ln>
            <a:effectLst/>
          </c:spPr>
          <c:marker>
            <c:symbol val="none"/>
          </c:marker>
          <c:xVal>
            <c:numRef>
              <c:f>'INSP 42 COV=0.08'!$B$102:$B$126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COV=0.08'!$AC$102:$AC$126</c:f>
              <c:numCache>
                <c:formatCode>General</c:formatCode>
                <c:ptCount val="25"/>
                <c:pt idx="0">
                  <c:v>36.687000000000005</c:v>
                </c:pt>
                <c:pt idx="1">
                  <c:v>36.687000000000005</c:v>
                </c:pt>
                <c:pt idx="2">
                  <c:v>36.687000000000005</c:v>
                </c:pt>
                <c:pt idx="3">
                  <c:v>36.687000000000005</c:v>
                </c:pt>
                <c:pt idx="4">
                  <c:v>4.4169999999999998</c:v>
                </c:pt>
                <c:pt idx="5">
                  <c:v>4.0119999999999996</c:v>
                </c:pt>
                <c:pt idx="6">
                  <c:v>3.6429999999999998</c:v>
                </c:pt>
                <c:pt idx="7">
                  <c:v>3.4359999999999991</c:v>
                </c:pt>
                <c:pt idx="8">
                  <c:v>3.2640000000000002</c:v>
                </c:pt>
                <c:pt idx="9">
                  <c:v>3.1149999999999998</c:v>
                </c:pt>
                <c:pt idx="10">
                  <c:v>3.02</c:v>
                </c:pt>
                <c:pt idx="11">
                  <c:v>2.895999999999999</c:v>
                </c:pt>
                <c:pt idx="12">
                  <c:v>2.7890000000000001</c:v>
                </c:pt>
                <c:pt idx="13">
                  <c:v>2.6880000000000002</c:v>
                </c:pt>
                <c:pt idx="14">
                  <c:v>2.6259999999999999</c:v>
                </c:pt>
                <c:pt idx="15">
                  <c:v>2.5909999999999997</c:v>
                </c:pt>
                <c:pt idx="16">
                  <c:v>2.5159999999999991</c:v>
                </c:pt>
                <c:pt idx="17">
                  <c:v>2.4779999999999998</c:v>
                </c:pt>
                <c:pt idx="18">
                  <c:v>2.4179999999999997</c:v>
                </c:pt>
                <c:pt idx="19">
                  <c:v>2.3659999999999997</c:v>
                </c:pt>
                <c:pt idx="20">
                  <c:v>2.335999999999999</c:v>
                </c:pt>
                <c:pt idx="21">
                  <c:v>2.2989999999999999</c:v>
                </c:pt>
                <c:pt idx="22">
                  <c:v>2.2749999999999999</c:v>
                </c:pt>
                <c:pt idx="23">
                  <c:v>2.25</c:v>
                </c:pt>
                <c:pt idx="24">
                  <c:v>2.2080000000000002</c:v>
                </c:pt>
              </c:numCache>
            </c:numRef>
          </c:yVal>
          <c:smooth val="1"/>
        </c:ser>
        <c:ser>
          <c:idx val="1"/>
          <c:order val="3"/>
          <c:tx>
            <c:v>10 years COV=0.08</c:v>
          </c:tx>
          <c:spPr>
            <a:ln w="19050" cap="rnd">
              <a:solidFill>
                <a:schemeClr val="accent3"/>
              </a:solidFill>
              <a:prstDash val="dash"/>
              <a:round/>
            </a:ln>
            <a:effectLst/>
          </c:spPr>
          <c:marker>
            <c:symbol val="none"/>
          </c:marker>
          <c:xVal>
            <c:numRef>
              <c:f>'INSP 42 COV=0.08'!$B$268:$B$292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COV=0.08'!$AC$268:$AC$292</c:f>
              <c:numCache>
                <c:formatCode>General</c:formatCode>
                <c:ptCount val="25"/>
                <c:pt idx="0">
                  <c:v>36.687000000000005</c:v>
                </c:pt>
                <c:pt idx="1">
                  <c:v>36.687000000000005</c:v>
                </c:pt>
                <c:pt idx="2">
                  <c:v>36.687000000000005</c:v>
                </c:pt>
                <c:pt idx="3">
                  <c:v>36.687000000000005</c:v>
                </c:pt>
                <c:pt idx="4">
                  <c:v>4.4169999999999998</c:v>
                </c:pt>
                <c:pt idx="5">
                  <c:v>4.0119999999999996</c:v>
                </c:pt>
                <c:pt idx="6">
                  <c:v>3.6429999999999998</c:v>
                </c:pt>
                <c:pt idx="7">
                  <c:v>3.4359999999999991</c:v>
                </c:pt>
                <c:pt idx="8">
                  <c:v>3.2640000000000002</c:v>
                </c:pt>
                <c:pt idx="9">
                  <c:v>36.687000000000005</c:v>
                </c:pt>
                <c:pt idx="10">
                  <c:v>4.2639999999999985</c:v>
                </c:pt>
                <c:pt idx="11">
                  <c:v>3.5270000000000001</c:v>
                </c:pt>
                <c:pt idx="12">
                  <c:v>3.266</c:v>
                </c:pt>
                <c:pt idx="13">
                  <c:v>3.0519999999999992</c:v>
                </c:pt>
                <c:pt idx="14">
                  <c:v>2.911999999999999</c:v>
                </c:pt>
                <c:pt idx="15">
                  <c:v>2.827</c:v>
                </c:pt>
                <c:pt idx="16">
                  <c:v>2.7119999999999997</c:v>
                </c:pt>
                <c:pt idx="17">
                  <c:v>2.6519999999999997</c:v>
                </c:pt>
                <c:pt idx="18">
                  <c:v>2.59</c:v>
                </c:pt>
                <c:pt idx="19">
                  <c:v>36.687000000000005</c:v>
                </c:pt>
                <c:pt idx="20">
                  <c:v>4.26</c:v>
                </c:pt>
                <c:pt idx="21">
                  <c:v>3.69</c:v>
                </c:pt>
                <c:pt idx="22">
                  <c:v>3.2170000000000001</c:v>
                </c:pt>
                <c:pt idx="23">
                  <c:v>2.9949999999999997</c:v>
                </c:pt>
                <c:pt idx="24">
                  <c:v>2.8219999999999992</c:v>
                </c:pt>
              </c:numCache>
            </c:numRef>
          </c:yVal>
          <c:smooth val="1"/>
        </c:ser>
        <c:ser>
          <c:idx val="2"/>
          <c:order val="4"/>
          <c:tx>
            <c:v>beta = 3.3</c:v>
          </c:tx>
          <c:spPr>
            <a:ln w="25400" cap="rnd">
              <a:solidFill>
                <a:srgbClr val="FF0000"/>
              </a:solidFill>
              <a:prstDash val="dash"/>
              <a:round/>
            </a:ln>
            <a:effectLst/>
          </c:spPr>
          <c:marker>
            <c:symbol val="none"/>
          </c:marker>
          <c:xVal>
            <c:numRef>
              <c:f>'INSP 42 COV=0.1'!$I$128:$I$129</c:f>
              <c:numCache>
                <c:formatCode>General</c:formatCode>
                <c:ptCount val="2"/>
                <c:pt idx="0">
                  <c:v>0</c:v>
                </c:pt>
                <c:pt idx="1">
                  <c:v>25</c:v>
                </c:pt>
              </c:numCache>
            </c:numRef>
          </c:xVal>
          <c:yVal>
            <c:numRef>
              <c:f>'INSP 42 COV=0.1'!$J$128:$J$129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2191392"/>
        <c:axId val="322191952"/>
      </c:scatterChart>
      <c:valAx>
        <c:axId val="322191392"/>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2191952"/>
        <c:crosses val="autoZero"/>
        <c:crossBetween val="midCat"/>
      </c:valAx>
      <c:valAx>
        <c:axId val="322191952"/>
        <c:scaling>
          <c:orientation val="minMax"/>
          <c:max val="5"/>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2191392"/>
        <c:crosses val="autoZero"/>
        <c:crossBetween val="midCat"/>
      </c:valAx>
      <c:spPr>
        <a:noFill/>
        <a:ln w="25400">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9"/>
          <c:order val="0"/>
          <c:tx>
            <c:v>5 years COV=0.1</c:v>
          </c:tx>
          <c:spPr>
            <a:ln w="19050" cap="rnd">
              <a:solidFill>
                <a:schemeClr val="accent3"/>
              </a:solidFill>
              <a:round/>
            </a:ln>
            <a:effectLst/>
          </c:spPr>
          <c:marker>
            <c:symbol val="none"/>
          </c:marker>
          <c:xVal>
            <c:numRef>
              <c:f>'INSP 42 COV=0.1'!$B$295:$B$319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COV=0.1'!$AC$295:$AC$319</c:f>
              <c:numCache>
                <c:formatCode>General</c:formatCode>
                <c:ptCount val="25"/>
                <c:pt idx="0">
                  <c:v>36.687000000000005</c:v>
                </c:pt>
                <c:pt idx="1">
                  <c:v>36.687000000000005</c:v>
                </c:pt>
                <c:pt idx="2">
                  <c:v>36.687000000000005</c:v>
                </c:pt>
                <c:pt idx="3">
                  <c:v>4.4169999999999998</c:v>
                </c:pt>
                <c:pt idx="4">
                  <c:v>36.687000000000005</c:v>
                </c:pt>
                <c:pt idx="5">
                  <c:v>4.4169999999999998</c:v>
                </c:pt>
                <c:pt idx="6">
                  <c:v>3.79</c:v>
                </c:pt>
                <c:pt idx="7">
                  <c:v>3.6070000000000002</c:v>
                </c:pt>
                <c:pt idx="8">
                  <c:v>3.3169999999999993</c:v>
                </c:pt>
                <c:pt idx="9">
                  <c:v>36.687000000000005</c:v>
                </c:pt>
                <c:pt idx="10">
                  <c:v>4.2639999999999985</c:v>
                </c:pt>
                <c:pt idx="11">
                  <c:v>3.4859999999999998</c:v>
                </c:pt>
                <c:pt idx="12">
                  <c:v>3.2290000000000001</c:v>
                </c:pt>
                <c:pt idx="13">
                  <c:v>3.01</c:v>
                </c:pt>
                <c:pt idx="14">
                  <c:v>36.687000000000005</c:v>
                </c:pt>
                <c:pt idx="15">
                  <c:v>4.2639999999999985</c:v>
                </c:pt>
                <c:pt idx="16">
                  <c:v>3.5139999999999998</c:v>
                </c:pt>
                <c:pt idx="17">
                  <c:v>3.2040000000000002</c:v>
                </c:pt>
                <c:pt idx="18">
                  <c:v>3.0389999999999997</c:v>
                </c:pt>
                <c:pt idx="19">
                  <c:v>36.687000000000005</c:v>
                </c:pt>
                <c:pt idx="20">
                  <c:v>36.687000000000005</c:v>
                </c:pt>
                <c:pt idx="21">
                  <c:v>3.6509999999999998</c:v>
                </c:pt>
                <c:pt idx="22">
                  <c:v>3.3249999999999997</c:v>
                </c:pt>
                <c:pt idx="23">
                  <c:v>3.0840000000000001</c:v>
                </c:pt>
                <c:pt idx="24">
                  <c:v>2.948</c:v>
                </c:pt>
              </c:numCache>
            </c:numRef>
          </c:yVal>
          <c:smooth val="1"/>
        </c:ser>
        <c:ser>
          <c:idx val="10"/>
          <c:order val="1"/>
          <c:tx>
            <c:v>4 years COV=0.1</c:v>
          </c:tx>
          <c:spPr>
            <a:ln w="19050" cap="rnd">
              <a:solidFill>
                <a:schemeClr val="accent1"/>
              </a:solidFill>
              <a:round/>
            </a:ln>
            <a:effectLst/>
          </c:spPr>
          <c:marker>
            <c:symbol val="none"/>
          </c:marker>
          <c:xVal>
            <c:numRef>
              <c:f>'INSP 42 COV=0.1'!$B$322:$B$346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COV=0.1'!$AC$322:$AC$346</c:f>
              <c:numCache>
                <c:formatCode>General</c:formatCode>
                <c:ptCount val="25"/>
                <c:pt idx="0">
                  <c:v>36.687000000000005</c:v>
                </c:pt>
                <c:pt idx="1">
                  <c:v>36.687000000000005</c:v>
                </c:pt>
                <c:pt idx="2">
                  <c:v>36.687000000000005</c:v>
                </c:pt>
                <c:pt idx="3">
                  <c:v>36.687000000000005</c:v>
                </c:pt>
                <c:pt idx="4">
                  <c:v>36.687000000000005</c:v>
                </c:pt>
                <c:pt idx="5">
                  <c:v>3.8069999999999991</c:v>
                </c:pt>
                <c:pt idx="6">
                  <c:v>3.6949999999999998</c:v>
                </c:pt>
                <c:pt idx="7">
                  <c:v>36.687000000000005</c:v>
                </c:pt>
                <c:pt idx="8">
                  <c:v>4.1069999999999984</c:v>
                </c:pt>
                <c:pt idx="9">
                  <c:v>3.5539999999999998</c:v>
                </c:pt>
                <c:pt idx="10">
                  <c:v>3.2690000000000001</c:v>
                </c:pt>
                <c:pt idx="11">
                  <c:v>36.687000000000005</c:v>
                </c:pt>
                <c:pt idx="12">
                  <c:v>36.687000000000005</c:v>
                </c:pt>
                <c:pt idx="13">
                  <c:v>3.5209999999999999</c:v>
                </c:pt>
                <c:pt idx="14">
                  <c:v>3.2770000000000001</c:v>
                </c:pt>
                <c:pt idx="15">
                  <c:v>36.687000000000005</c:v>
                </c:pt>
                <c:pt idx="16">
                  <c:v>4.4160000000000004</c:v>
                </c:pt>
                <c:pt idx="17">
                  <c:v>3.6240000000000001</c:v>
                </c:pt>
                <c:pt idx="18">
                  <c:v>3.3139999999999992</c:v>
                </c:pt>
                <c:pt idx="19">
                  <c:v>36.687000000000005</c:v>
                </c:pt>
                <c:pt idx="20">
                  <c:v>36.687000000000005</c:v>
                </c:pt>
                <c:pt idx="21">
                  <c:v>3.706</c:v>
                </c:pt>
                <c:pt idx="22">
                  <c:v>3.4089999999999998</c:v>
                </c:pt>
                <c:pt idx="23">
                  <c:v>36.687000000000005</c:v>
                </c:pt>
                <c:pt idx="24">
                  <c:v>36.687000000000005</c:v>
                </c:pt>
              </c:numCache>
            </c:numRef>
          </c:yVal>
          <c:smooth val="1"/>
        </c:ser>
        <c:ser>
          <c:idx val="2"/>
          <c:order val="2"/>
          <c:tx>
            <c:v>5 years COV=0.08</c:v>
          </c:tx>
          <c:spPr>
            <a:ln w="19050" cap="rnd">
              <a:solidFill>
                <a:schemeClr val="accent3"/>
              </a:solidFill>
              <a:prstDash val="dash"/>
              <a:round/>
            </a:ln>
            <a:effectLst/>
          </c:spPr>
          <c:marker>
            <c:symbol val="none"/>
          </c:marker>
          <c:xVal>
            <c:numRef>
              <c:f>'INSP 42 COV=0.08'!$B$295:$B$319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COV=0.08'!$AC$295:$AC$319</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3.9759999999999991</c:v>
                </c:pt>
                <c:pt idx="7">
                  <c:v>3.6519999999999997</c:v>
                </c:pt>
                <c:pt idx="8">
                  <c:v>3.4649999999999999</c:v>
                </c:pt>
                <c:pt idx="9">
                  <c:v>36.687000000000005</c:v>
                </c:pt>
                <c:pt idx="10">
                  <c:v>4.173</c:v>
                </c:pt>
                <c:pt idx="11">
                  <c:v>3.5749999999999997</c:v>
                </c:pt>
                <c:pt idx="12">
                  <c:v>3.2989999999999999</c:v>
                </c:pt>
                <c:pt idx="13">
                  <c:v>3.109</c:v>
                </c:pt>
                <c:pt idx="14">
                  <c:v>36.687000000000005</c:v>
                </c:pt>
                <c:pt idx="15">
                  <c:v>4.2639999999999985</c:v>
                </c:pt>
                <c:pt idx="16">
                  <c:v>3.4859999999999998</c:v>
                </c:pt>
                <c:pt idx="17">
                  <c:v>3.2610000000000001</c:v>
                </c:pt>
                <c:pt idx="18">
                  <c:v>3.0379999999999998</c:v>
                </c:pt>
                <c:pt idx="19">
                  <c:v>36.687000000000005</c:v>
                </c:pt>
                <c:pt idx="20">
                  <c:v>36.687000000000005</c:v>
                </c:pt>
                <c:pt idx="21">
                  <c:v>3.9430000000000001</c:v>
                </c:pt>
                <c:pt idx="22">
                  <c:v>3.2789999999999999</c:v>
                </c:pt>
                <c:pt idx="23">
                  <c:v>3.1</c:v>
                </c:pt>
                <c:pt idx="24">
                  <c:v>2.9470000000000001</c:v>
                </c:pt>
              </c:numCache>
            </c:numRef>
          </c:yVal>
          <c:smooth val="1"/>
        </c:ser>
        <c:ser>
          <c:idx val="3"/>
          <c:order val="3"/>
          <c:tx>
            <c:v>4 years COV=0.08</c:v>
          </c:tx>
          <c:spPr>
            <a:ln w="19050" cap="rnd" cmpd="sng">
              <a:solidFill>
                <a:schemeClr val="tx2"/>
              </a:solidFill>
              <a:prstDash val="dash"/>
              <a:round/>
            </a:ln>
            <a:effectLst/>
          </c:spPr>
          <c:marker>
            <c:symbol val="none"/>
          </c:marker>
          <c:xVal>
            <c:numRef>
              <c:f>'INSP 42 COV=0.08'!$B$322:$B$346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COV=0.08'!$AC$322:$AC$346</c:f>
              <c:numCache>
                <c:formatCode>General</c:formatCode>
                <c:ptCount val="25"/>
                <c:pt idx="0">
                  <c:v>36.687000000000005</c:v>
                </c:pt>
                <c:pt idx="1">
                  <c:v>36.687000000000005</c:v>
                </c:pt>
                <c:pt idx="2">
                  <c:v>36.687000000000005</c:v>
                </c:pt>
                <c:pt idx="3">
                  <c:v>36.687000000000005</c:v>
                </c:pt>
                <c:pt idx="4">
                  <c:v>36.687000000000005</c:v>
                </c:pt>
                <c:pt idx="5">
                  <c:v>4.2639999999999985</c:v>
                </c:pt>
                <c:pt idx="6">
                  <c:v>3.8449999999999998</c:v>
                </c:pt>
                <c:pt idx="7">
                  <c:v>36.687000000000005</c:v>
                </c:pt>
                <c:pt idx="8">
                  <c:v>4.4169999999999998</c:v>
                </c:pt>
                <c:pt idx="9">
                  <c:v>3.7189999999999999</c:v>
                </c:pt>
                <c:pt idx="10">
                  <c:v>3.4319999999999991</c:v>
                </c:pt>
                <c:pt idx="11">
                  <c:v>36.687000000000005</c:v>
                </c:pt>
                <c:pt idx="12">
                  <c:v>36.687000000000005</c:v>
                </c:pt>
                <c:pt idx="13">
                  <c:v>3.6619999999999999</c:v>
                </c:pt>
                <c:pt idx="14">
                  <c:v>3.2800000000000002</c:v>
                </c:pt>
                <c:pt idx="15">
                  <c:v>36.687000000000005</c:v>
                </c:pt>
                <c:pt idx="16">
                  <c:v>36.687000000000005</c:v>
                </c:pt>
                <c:pt idx="17">
                  <c:v>3.6419999999999999</c:v>
                </c:pt>
                <c:pt idx="18">
                  <c:v>3.335999999999999</c:v>
                </c:pt>
                <c:pt idx="19">
                  <c:v>36.687000000000005</c:v>
                </c:pt>
                <c:pt idx="20">
                  <c:v>36.687000000000005</c:v>
                </c:pt>
                <c:pt idx="21">
                  <c:v>3.8069999999999991</c:v>
                </c:pt>
                <c:pt idx="22">
                  <c:v>3.3779999999999997</c:v>
                </c:pt>
                <c:pt idx="23">
                  <c:v>36.687000000000005</c:v>
                </c:pt>
                <c:pt idx="24">
                  <c:v>4.2639999999999985</c:v>
                </c:pt>
              </c:numCache>
            </c:numRef>
          </c:yVal>
          <c:smooth val="1"/>
        </c:ser>
        <c:ser>
          <c:idx val="0"/>
          <c:order val="4"/>
          <c:tx>
            <c:v>beta = 3.3</c:v>
          </c:tx>
          <c:spPr>
            <a:ln w="25400" cap="rnd">
              <a:solidFill>
                <a:srgbClr val="FF0000"/>
              </a:solidFill>
              <a:prstDash val="dash"/>
              <a:round/>
            </a:ln>
            <a:effectLst/>
          </c:spPr>
          <c:marker>
            <c:symbol val="none"/>
          </c:marker>
          <c:xVal>
            <c:numRef>
              <c:f>'INSP 42 COV=0.1'!$I$128:$I$129</c:f>
              <c:numCache>
                <c:formatCode>General</c:formatCode>
                <c:ptCount val="2"/>
                <c:pt idx="0">
                  <c:v>0</c:v>
                </c:pt>
                <c:pt idx="1">
                  <c:v>25</c:v>
                </c:pt>
              </c:numCache>
            </c:numRef>
          </c:xVal>
          <c:yVal>
            <c:numRef>
              <c:f>'INSP 42 COV=0.1'!$J$128:$J$129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2286048"/>
        <c:axId val="322286608"/>
      </c:scatterChart>
      <c:valAx>
        <c:axId val="322286048"/>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2286608"/>
        <c:crosses val="autoZero"/>
        <c:crossBetween val="midCat"/>
      </c:valAx>
      <c:valAx>
        <c:axId val="322286608"/>
        <c:scaling>
          <c:orientation val="minMax"/>
          <c:max val="5"/>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2286048"/>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SF=0.85 Joint 52. Eddy current</a:t>
            </a:r>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52'!$B$102:$B$126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52'!$Q$102:$Q$126</c:f>
              <c:numCache>
                <c:formatCode>General</c:formatCode>
                <c:ptCount val="25"/>
                <c:pt idx="0">
                  <c:v>36.687000000000005</c:v>
                </c:pt>
                <c:pt idx="1">
                  <c:v>36.687000000000005</c:v>
                </c:pt>
                <c:pt idx="2">
                  <c:v>4.2639999999999985</c:v>
                </c:pt>
                <c:pt idx="3">
                  <c:v>3.8899999999999997</c:v>
                </c:pt>
                <c:pt idx="4">
                  <c:v>3.4019999999999997</c:v>
                </c:pt>
                <c:pt idx="5">
                  <c:v>3.069</c:v>
                </c:pt>
                <c:pt idx="6">
                  <c:v>2.782</c:v>
                </c:pt>
                <c:pt idx="7">
                  <c:v>2.6019999999999999</c:v>
                </c:pt>
                <c:pt idx="8">
                  <c:v>2.4009999999999998</c:v>
                </c:pt>
                <c:pt idx="9">
                  <c:v>2.262</c:v>
                </c:pt>
                <c:pt idx="10">
                  <c:v>2.1749999999999998</c:v>
                </c:pt>
                <c:pt idx="11">
                  <c:v>2.0640000000000001</c:v>
                </c:pt>
                <c:pt idx="12">
                  <c:v>1.9680000000000004</c:v>
                </c:pt>
                <c:pt idx="13">
                  <c:v>1.9019999999999995</c:v>
                </c:pt>
                <c:pt idx="14">
                  <c:v>1.8480000000000001</c:v>
                </c:pt>
                <c:pt idx="15">
                  <c:v>1.8009999999999995</c:v>
                </c:pt>
                <c:pt idx="16">
                  <c:v>1.7509999999999994</c:v>
                </c:pt>
                <c:pt idx="17">
                  <c:v>1.7109999999999996</c:v>
                </c:pt>
                <c:pt idx="18">
                  <c:v>1.6910000000000001</c:v>
                </c:pt>
                <c:pt idx="19">
                  <c:v>1.669</c:v>
                </c:pt>
                <c:pt idx="20">
                  <c:v>1.643</c:v>
                </c:pt>
                <c:pt idx="21">
                  <c:v>1.6279999999999994</c:v>
                </c:pt>
                <c:pt idx="22">
                  <c:v>1.619</c:v>
                </c:pt>
                <c:pt idx="23">
                  <c:v>1.617</c:v>
                </c:pt>
                <c:pt idx="24">
                  <c:v>1.601</c:v>
                </c:pt>
              </c:numCache>
            </c:numRef>
          </c:yVal>
          <c:smooth val="1"/>
        </c:ser>
        <c:ser>
          <c:idx val="1"/>
          <c:order val="1"/>
          <c:tx>
            <c:v>10 years</c:v>
          </c:tx>
          <c:spPr>
            <a:ln w="19050" cap="rnd">
              <a:solidFill>
                <a:schemeClr val="accent2"/>
              </a:solidFill>
              <a:round/>
            </a:ln>
            <a:effectLst/>
          </c:spPr>
          <c:marker>
            <c:symbol val="none"/>
          </c:marker>
          <c:xVal>
            <c:numRef>
              <c:f>'INSP 52'!$B$132:$B$156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52'!$Q$132:$Q$156</c:f>
              <c:numCache>
                <c:formatCode>General</c:formatCode>
                <c:ptCount val="25"/>
                <c:pt idx="0">
                  <c:v>36.687000000000005</c:v>
                </c:pt>
                <c:pt idx="1">
                  <c:v>36.687000000000005</c:v>
                </c:pt>
                <c:pt idx="2">
                  <c:v>4.2639999999999985</c:v>
                </c:pt>
                <c:pt idx="3">
                  <c:v>3.8899999999999997</c:v>
                </c:pt>
                <c:pt idx="4">
                  <c:v>3.4019999999999997</c:v>
                </c:pt>
                <c:pt idx="5">
                  <c:v>3.069</c:v>
                </c:pt>
                <c:pt idx="6">
                  <c:v>2.7829999999999999</c:v>
                </c:pt>
                <c:pt idx="7">
                  <c:v>2.6030000000000002</c:v>
                </c:pt>
                <c:pt idx="8">
                  <c:v>2.4039999999999999</c:v>
                </c:pt>
                <c:pt idx="9">
                  <c:v>36.687000000000005</c:v>
                </c:pt>
                <c:pt idx="10">
                  <c:v>36.687000000000005</c:v>
                </c:pt>
                <c:pt idx="11">
                  <c:v>36.687000000000005</c:v>
                </c:pt>
                <c:pt idx="12">
                  <c:v>36.687000000000005</c:v>
                </c:pt>
                <c:pt idx="13">
                  <c:v>36.687000000000005</c:v>
                </c:pt>
                <c:pt idx="14">
                  <c:v>36.687000000000005</c:v>
                </c:pt>
                <c:pt idx="15">
                  <c:v>36.687000000000005</c:v>
                </c:pt>
                <c:pt idx="16">
                  <c:v>4.4130000000000003</c:v>
                </c:pt>
                <c:pt idx="17">
                  <c:v>4.2610000000000001</c:v>
                </c:pt>
                <c:pt idx="18">
                  <c:v>4.1689999999999978</c:v>
                </c:pt>
                <c:pt idx="19">
                  <c:v>36.687000000000005</c:v>
                </c:pt>
                <c:pt idx="20">
                  <c:v>36.687000000000005</c:v>
                </c:pt>
                <c:pt idx="21">
                  <c:v>36.687000000000005</c:v>
                </c:pt>
                <c:pt idx="22">
                  <c:v>36.687000000000005</c:v>
                </c:pt>
                <c:pt idx="23">
                  <c:v>36.687000000000005</c:v>
                </c:pt>
                <c:pt idx="24">
                  <c:v>36.687000000000005</c:v>
                </c:pt>
              </c:numCache>
            </c:numRef>
          </c:yVal>
          <c:smooth val="1"/>
        </c:ser>
        <c:ser>
          <c:idx val="2"/>
          <c:order val="2"/>
          <c:tx>
            <c:v>5 years</c:v>
          </c:tx>
          <c:spPr>
            <a:ln w="19050" cap="rnd">
              <a:solidFill>
                <a:schemeClr val="accent3"/>
              </a:solidFill>
              <a:round/>
            </a:ln>
            <a:effectLst/>
          </c:spPr>
          <c:marker>
            <c:symbol val="none"/>
          </c:marker>
          <c:xVal>
            <c:numRef>
              <c:f>'INSP 52'!$B$159:$B$183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52'!$Q$159:$Q$183</c:f>
              <c:numCache>
                <c:formatCode>General</c:formatCode>
                <c:ptCount val="25"/>
                <c:pt idx="0">
                  <c:v>36.687000000000005</c:v>
                </c:pt>
                <c:pt idx="1">
                  <c:v>36.687000000000005</c:v>
                </c:pt>
                <c:pt idx="2">
                  <c:v>4.2639999999999985</c:v>
                </c:pt>
                <c:pt idx="3">
                  <c:v>3.8899999999999997</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3"/>
          <c:order val="3"/>
          <c:tx>
            <c:v>beta =3.3</c:v>
          </c:tx>
          <c:spPr>
            <a:ln w="25400" cap="rnd">
              <a:solidFill>
                <a:srgbClr val="FF0000"/>
              </a:solidFill>
              <a:prstDash val="dash"/>
              <a:round/>
            </a:ln>
            <a:effectLst/>
          </c:spPr>
          <c:marker>
            <c:symbol val="none"/>
          </c:marker>
          <c:xVal>
            <c:numRef>
              <c:f>'INSP 52'!$I$128:$I$129</c:f>
              <c:numCache>
                <c:formatCode>General</c:formatCode>
                <c:ptCount val="2"/>
                <c:pt idx="0">
                  <c:v>0</c:v>
                </c:pt>
                <c:pt idx="1">
                  <c:v>25</c:v>
                </c:pt>
              </c:numCache>
            </c:numRef>
          </c:xVal>
          <c:yVal>
            <c:numRef>
              <c:f>'INSP 52'!$J$128:$J$129</c:f>
              <c:numCache>
                <c:formatCode>General</c:formatCode>
                <c:ptCount val="2"/>
                <c:pt idx="0">
                  <c:v>3.3</c:v>
                </c:pt>
                <c:pt idx="1">
                  <c:v>3.3</c:v>
                </c:pt>
              </c:numCache>
            </c:numRef>
          </c:yVal>
          <c:smooth val="1"/>
        </c:ser>
        <c:ser>
          <c:idx val="4"/>
          <c:order val="4"/>
          <c:tx>
            <c:v>4 years</c:v>
          </c:tx>
          <c:spPr>
            <a:ln w="19050" cap="rnd">
              <a:solidFill>
                <a:schemeClr val="accent5"/>
              </a:solidFill>
              <a:round/>
            </a:ln>
            <a:effectLst/>
          </c:spPr>
          <c:marker>
            <c:symbol val="none"/>
          </c:marker>
          <c:xVal>
            <c:numRef>
              <c:f>'INSP 52'!$N$186:$N$210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52'!$Q$186:$Q$210</c:f>
              <c:numCache>
                <c:formatCode>General</c:formatCode>
                <c:ptCount val="25"/>
                <c:pt idx="0">
                  <c:v>36.687000000000005</c:v>
                </c:pt>
                <c:pt idx="1">
                  <c:v>36.687000000000005</c:v>
                </c:pt>
                <c:pt idx="2">
                  <c:v>4.2639999999999985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dLbls>
          <c:showLegendKey val="0"/>
          <c:showVal val="0"/>
          <c:showCatName val="0"/>
          <c:showSerName val="0"/>
          <c:showPercent val="0"/>
          <c:showBubbleSize val="0"/>
        </c:dLbls>
        <c:axId val="322291088"/>
        <c:axId val="322291648"/>
      </c:scatterChart>
      <c:valAx>
        <c:axId val="322291088"/>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2291648"/>
        <c:crosses val="autoZero"/>
        <c:crossBetween val="midCat"/>
      </c:valAx>
      <c:valAx>
        <c:axId val="322291648"/>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2291088"/>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SF=0.85 Joint 52. Visual</a:t>
            </a:r>
            <a:r>
              <a:rPr lang="en-US" baseline="0"/>
              <a:t> Insp, POD=5mm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52'!$B$102:$B$126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52'!$Q$102:$Q$126</c:f>
              <c:numCache>
                <c:formatCode>General</c:formatCode>
                <c:ptCount val="25"/>
                <c:pt idx="0">
                  <c:v>36.687000000000005</c:v>
                </c:pt>
                <c:pt idx="1">
                  <c:v>36.687000000000005</c:v>
                </c:pt>
                <c:pt idx="2">
                  <c:v>4.2639999999999985</c:v>
                </c:pt>
                <c:pt idx="3">
                  <c:v>3.8899999999999997</c:v>
                </c:pt>
                <c:pt idx="4">
                  <c:v>3.4019999999999997</c:v>
                </c:pt>
                <c:pt idx="5">
                  <c:v>3.069</c:v>
                </c:pt>
                <c:pt idx="6">
                  <c:v>2.782</c:v>
                </c:pt>
                <c:pt idx="7">
                  <c:v>2.6019999999999999</c:v>
                </c:pt>
                <c:pt idx="8">
                  <c:v>2.4009999999999998</c:v>
                </c:pt>
                <c:pt idx="9">
                  <c:v>2.262</c:v>
                </c:pt>
                <c:pt idx="10">
                  <c:v>2.1749999999999998</c:v>
                </c:pt>
                <c:pt idx="11">
                  <c:v>2.0640000000000001</c:v>
                </c:pt>
                <c:pt idx="12">
                  <c:v>1.9680000000000004</c:v>
                </c:pt>
                <c:pt idx="13">
                  <c:v>1.9019999999999995</c:v>
                </c:pt>
                <c:pt idx="14">
                  <c:v>1.8480000000000001</c:v>
                </c:pt>
                <c:pt idx="15">
                  <c:v>1.8009999999999995</c:v>
                </c:pt>
                <c:pt idx="16">
                  <c:v>1.7509999999999994</c:v>
                </c:pt>
                <c:pt idx="17">
                  <c:v>1.7109999999999996</c:v>
                </c:pt>
                <c:pt idx="18">
                  <c:v>1.6910000000000001</c:v>
                </c:pt>
                <c:pt idx="19">
                  <c:v>1.669</c:v>
                </c:pt>
                <c:pt idx="20">
                  <c:v>1.643</c:v>
                </c:pt>
                <c:pt idx="21">
                  <c:v>1.6279999999999994</c:v>
                </c:pt>
                <c:pt idx="22">
                  <c:v>1.619</c:v>
                </c:pt>
                <c:pt idx="23">
                  <c:v>1.617</c:v>
                </c:pt>
                <c:pt idx="24">
                  <c:v>1.601</c:v>
                </c:pt>
              </c:numCache>
            </c:numRef>
          </c:yVal>
          <c:smooth val="1"/>
        </c:ser>
        <c:ser>
          <c:idx val="1"/>
          <c:order val="1"/>
          <c:tx>
            <c:v>10 years </c:v>
          </c:tx>
          <c:spPr>
            <a:ln w="19050" cap="rnd">
              <a:solidFill>
                <a:schemeClr val="accent2"/>
              </a:solidFill>
              <a:round/>
            </a:ln>
            <a:effectLst/>
          </c:spPr>
          <c:marker>
            <c:symbol val="none"/>
          </c:marker>
          <c:xVal>
            <c:numRef>
              <c:f>'INSP 52'!$B$268:$B$292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52'!$Q$268:$Q$292</c:f>
              <c:numCache>
                <c:formatCode>General</c:formatCode>
                <c:ptCount val="25"/>
                <c:pt idx="0">
                  <c:v>36.687000000000005</c:v>
                </c:pt>
                <c:pt idx="1">
                  <c:v>36.687000000000005</c:v>
                </c:pt>
                <c:pt idx="2">
                  <c:v>4.2639999999999985</c:v>
                </c:pt>
                <c:pt idx="3">
                  <c:v>3.8899999999999997</c:v>
                </c:pt>
                <c:pt idx="4">
                  <c:v>3.4019999999999997</c:v>
                </c:pt>
                <c:pt idx="5">
                  <c:v>3.069</c:v>
                </c:pt>
                <c:pt idx="6">
                  <c:v>2.7829999999999999</c:v>
                </c:pt>
                <c:pt idx="7">
                  <c:v>2.6030000000000002</c:v>
                </c:pt>
                <c:pt idx="8">
                  <c:v>2.4039999999999999</c:v>
                </c:pt>
                <c:pt idx="9">
                  <c:v>36.687000000000005</c:v>
                </c:pt>
                <c:pt idx="10">
                  <c:v>4.2610000000000001</c:v>
                </c:pt>
                <c:pt idx="11">
                  <c:v>3.113</c:v>
                </c:pt>
                <c:pt idx="12">
                  <c:v>2.6890000000000001</c:v>
                </c:pt>
                <c:pt idx="13">
                  <c:v>2.4589999999999992</c:v>
                </c:pt>
                <c:pt idx="14">
                  <c:v>2.2850000000000001</c:v>
                </c:pt>
                <c:pt idx="15">
                  <c:v>2.165</c:v>
                </c:pt>
                <c:pt idx="16">
                  <c:v>2.0949999999999998</c:v>
                </c:pt>
                <c:pt idx="17">
                  <c:v>2.0149999999999997</c:v>
                </c:pt>
                <c:pt idx="18">
                  <c:v>1.9760000000000004</c:v>
                </c:pt>
                <c:pt idx="19">
                  <c:v>36.687000000000005</c:v>
                </c:pt>
                <c:pt idx="20">
                  <c:v>36.687000000000005</c:v>
                </c:pt>
                <c:pt idx="21">
                  <c:v>3.7600000000000002</c:v>
                </c:pt>
                <c:pt idx="22">
                  <c:v>3.302999999999999</c:v>
                </c:pt>
                <c:pt idx="23">
                  <c:v>2.9189999999999992</c:v>
                </c:pt>
                <c:pt idx="24">
                  <c:v>2.6549999999999998</c:v>
                </c:pt>
              </c:numCache>
            </c:numRef>
          </c:yVal>
          <c:smooth val="1"/>
        </c:ser>
        <c:ser>
          <c:idx val="2"/>
          <c:order val="2"/>
          <c:tx>
            <c:v>5 years</c:v>
          </c:tx>
          <c:spPr>
            <a:ln w="19050" cap="rnd">
              <a:solidFill>
                <a:schemeClr val="accent3"/>
              </a:solidFill>
              <a:round/>
            </a:ln>
            <a:effectLst/>
          </c:spPr>
          <c:marker>
            <c:symbol val="none"/>
          </c:marker>
          <c:xVal>
            <c:numRef>
              <c:f>'INSP 52'!$B$295:$B$319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52'!$Q$295:$Q$319</c:f>
              <c:numCache>
                <c:formatCode>General</c:formatCode>
                <c:ptCount val="25"/>
                <c:pt idx="0">
                  <c:v>36.687000000000005</c:v>
                </c:pt>
                <c:pt idx="1">
                  <c:v>36.687000000000005</c:v>
                </c:pt>
                <c:pt idx="2">
                  <c:v>4.2639999999999985</c:v>
                </c:pt>
                <c:pt idx="3">
                  <c:v>3.8899999999999997</c:v>
                </c:pt>
                <c:pt idx="4">
                  <c:v>36.687000000000005</c:v>
                </c:pt>
                <c:pt idx="5">
                  <c:v>3.944</c:v>
                </c:pt>
                <c:pt idx="6">
                  <c:v>3.1440000000000001</c:v>
                </c:pt>
                <c:pt idx="7">
                  <c:v>2.8699999999999997</c:v>
                </c:pt>
                <c:pt idx="8">
                  <c:v>2.613</c:v>
                </c:pt>
                <c:pt idx="9">
                  <c:v>36.687000000000005</c:v>
                </c:pt>
                <c:pt idx="10">
                  <c:v>4.1049999999999986</c:v>
                </c:pt>
                <c:pt idx="11">
                  <c:v>3.2280000000000002</c:v>
                </c:pt>
                <c:pt idx="12">
                  <c:v>2.7410000000000001</c:v>
                </c:pt>
                <c:pt idx="13">
                  <c:v>2.5089999999999999</c:v>
                </c:pt>
                <c:pt idx="14">
                  <c:v>36.687000000000005</c:v>
                </c:pt>
                <c:pt idx="15">
                  <c:v>36.687000000000005</c:v>
                </c:pt>
                <c:pt idx="16">
                  <c:v>3.5289999999999999</c:v>
                </c:pt>
                <c:pt idx="17">
                  <c:v>3.0219999999999998</c:v>
                </c:pt>
                <c:pt idx="18">
                  <c:v>2.7210000000000001</c:v>
                </c:pt>
                <c:pt idx="19">
                  <c:v>36.687000000000005</c:v>
                </c:pt>
                <c:pt idx="20">
                  <c:v>36.687000000000005</c:v>
                </c:pt>
                <c:pt idx="21">
                  <c:v>4.1019999999999985</c:v>
                </c:pt>
                <c:pt idx="22">
                  <c:v>3.3839999999999999</c:v>
                </c:pt>
                <c:pt idx="23">
                  <c:v>3.0680000000000001</c:v>
                </c:pt>
                <c:pt idx="24">
                  <c:v>2.7970000000000002</c:v>
                </c:pt>
              </c:numCache>
            </c:numRef>
          </c:yVal>
          <c:smooth val="1"/>
        </c:ser>
        <c:ser>
          <c:idx val="3"/>
          <c:order val="3"/>
          <c:tx>
            <c:v>4 years</c:v>
          </c:tx>
          <c:spPr>
            <a:ln w="19050" cap="rnd">
              <a:solidFill>
                <a:schemeClr val="accent4"/>
              </a:solidFill>
              <a:round/>
            </a:ln>
            <a:effectLst/>
          </c:spPr>
          <c:marker>
            <c:symbol val="none"/>
          </c:marker>
          <c:xVal>
            <c:numRef>
              <c:f>'INSP 52'!$B$322:$B$346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52'!$Q$322:$Q$346</c:f>
              <c:numCache>
                <c:formatCode>General</c:formatCode>
                <c:ptCount val="25"/>
                <c:pt idx="0">
                  <c:v>36.687000000000005</c:v>
                </c:pt>
                <c:pt idx="1">
                  <c:v>36.687000000000005</c:v>
                </c:pt>
                <c:pt idx="2">
                  <c:v>4.2639999999999985</c:v>
                </c:pt>
                <c:pt idx="3">
                  <c:v>36.687000000000005</c:v>
                </c:pt>
                <c:pt idx="4">
                  <c:v>4.0119999999999996</c:v>
                </c:pt>
                <c:pt idx="5">
                  <c:v>3.3329999999999993</c:v>
                </c:pt>
                <c:pt idx="6">
                  <c:v>2.988</c:v>
                </c:pt>
                <c:pt idx="7">
                  <c:v>36.687000000000005</c:v>
                </c:pt>
                <c:pt idx="8">
                  <c:v>4.0119999999999996</c:v>
                </c:pt>
                <c:pt idx="9">
                  <c:v>3.081</c:v>
                </c:pt>
                <c:pt idx="10">
                  <c:v>2.75</c:v>
                </c:pt>
                <c:pt idx="11">
                  <c:v>36.687000000000005</c:v>
                </c:pt>
                <c:pt idx="12">
                  <c:v>4.415</c:v>
                </c:pt>
                <c:pt idx="13">
                  <c:v>3.3689999999999998</c:v>
                </c:pt>
                <c:pt idx="14">
                  <c:v>2.8769999999999989</c:v>
                </c:pt>
                <c:pt idx="15">
                  <c:v>36.687000000000005</c:v>
                </c:pt>
                <c:pt idx="16">
                  <c:v>36.687000000000005</c:v>
                </c:pt>
                <c:pt idx="17">
                  <c:v>3.843</c:v>
                </c:pt>
                <c:pt idx="18">
                  <c:v>3.0840000000000001</c:v>
                </c:pt>
                <c:pt idx="19">
                  <c:v>36.687000000000005</c:v>
                </c:pt>
                <c:pt idx="20">
                  <c:v>36.687000000000005</c:v>
                </c:pt>
                <c:pt idx="21">
                  <c:v>4.1049999999999986</c:v>
                </c:pt>
                <c:pt idx="22">
                  <c:v>3.5009999999999999</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52'!$B$349:$B$373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52'!$Q$349:$Q$373</c:f>
              <c:numCache>
                <c:formatCode>General</c:formatCode>
                <c:ptCount val="25"/>
                <c:pt idx="0">
                  <c:v>36.687000000000005</c:v>
                </c:pt>
                <c:pt idx="1">
                  <c:v>36.687000000000005</c:v>
                </c:pt>
                <c:pt idx="2">
                  <c:v>36.687000000000005</c:v>
                </c:pt>
                <c:pt idx="3">
                  <c:v>4.173</c:v>
                </c:pt>
                <c:pt idx="4">
                  <c:v>3.5749999999999997</c:v>
                </c:pt>
                <c:pt idx="5">
                  <c:v>36.687000000000005</c:v>
                </c:pt>
                <c:pt idx="6">
                  <c:v>4.0549999999999979</c:v>
                </c:pt>
                <c:pt idx="7">
                  <c:v>3.1440000000000001</c:v>
                </c:pt>
                <c:pt idx="8">
                  <c:v>36.687000000000005</c:v>
                </c:pt>
                <c:pt idx="9">
                  <c:v>4.1069999999999984</c:v>
                </c:pt>
                <c:pt idx="10">
                  <c:v>3.2410000000000001</c:v>
                </c:pt>
                <c:pt idx="11">
                  <c:v>36.687000000000005</c:v>
                </c:pt>
                <c:pt idx="12">
                  <c:v>4.4160000000000004</c:v>
                </c:pt>
                <c:pt idx="13">
                  <c:v>3.3849999999999998</c:v>
                </c:pt>
                <c:pt idx="14">
                  <c:v>36.687000000000005</c:v>
                </c:pt>
                <c:pt idx="15">
                  <c:v>36.687000000000005</c:v>
                </c:pt>
                <c:pt idx="16">
                  <c:v>3.6619999999999999</c:v>
                </c:pt>
                <c:pt idx="17">
                  <c:v>36.687000000000005</c:v>
                </c:pt>
                <c:pt idx="18">
                  <c:v>36.687000000000005</c:v>
                </c:pt>
                <c:pt idx="19">
                  <c:v>3.9749999999999992</c:v>
                </c:pt>
                <c:pt idx="20">
                  <c:v>36.687000000000005</c:v>
                </c:pt>
                <c:pt idx="21">
                  <c:v>36.687000000000005</c:v>
                </c:pt>
                <c:pt idx="22">
                  <c:v>36.687000000000005</c:v>
                </c:pt>
                <c:pt idx="23">
                  <c:v>36.687000000000005</c:v>
                </c:pt>
                <c:pt idx="24">
                  <c:v>36.687000000000005</c:v>
                </c:pt>
              </c:numCache>
            </c:numRef>
          </c:yVal>
          <c:smooth val="1"/>
        </c:ser>
        <c:ser>
          <c:idx val="5"/>
          <c:order val="5"/>
          <c:tx>
            <c:v>2 years</c:v>
          </c:tx>
          <c:spPr>
            <a:ln w="19050" cap="rnd">
              <a:solidFill>
                <a:schemeClr val="tx1"/>
              </a:solidFill>
              <a:round/>
            </a:ln>
            <a:effectLst/>
          </c:spPr>
          <c:marker>
            <c:symbol val="none"/>
          </c:marker>
          <c:xVal>
            <c:numRef>
              <c:f>'INSP 52'!$B$376:$B$400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52'!$Q$376:$Q$400</c:f>
              <c:numCache>
                <c:formatCode>General</c:formatCode>
                <c:ptCount val="25"/>
                <c:pt idx="0">
                  <c:v>36.687000000000005</c:v>
                </c:pt>
                <c:pt idx="1">
                  <c:v>36.687000000000005</c:v>
                </c:pt>
                <c:pt idx="2">
                  <c:v>4.4169999999999998</c:v>
                </c:pt>
                <c:pt idx="3">
                  <c:v>36.687000000000005</c:v>
                </c:pt>
                <c:pt idx="4">
                  <c:v>3.9759999999999991</c:v>
                </c:pt>
                <c:pt idx="5">
                  <c:v>36.687000000000005</c:v>
                </c:pt>
                <c:pt idx="6">
                  <c:v>3.8899999999999997</c:v>
                </c:pt>
                <c:pt idx="7">
                  <c:v>36.687000000000005</c:v>
                </c:pt>
                <c:pt idx="8">
                  <c:v>4.1069999999999984</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52'!$I$128:$I$129</c:f>
              <c:numCache>
                <c:formatCode>General</c:formatCode>
                <c:ptCount val="2"/>
                <c:pt idx="0">
                  <c:v>0</c:v>
                </c:pt>
                <c:pt idx="1">
                  <c:v>25</c:v>
                </c:pt>
              </c:numCache>
            </c:numRef>
          </c:xVal>
          <c:yVal>
            <c:numRef>
              <c:f>'INSP 52'!$J$128:$J$129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2297248"/>
        <c:axId val="322297808"/>
      </c:scatterChart>
      <c:valAx>
        <c:axId val="322297248"/>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2297808"/>
        <c:crosses val="autoZero"/>
        <c:crossBetween val="midCat"/>
      </c:valAx>
      <c:valAx>
        <c:axId val="322297808"/>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2297248"/>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SF=0.85 Joint 52. Visual</a:t>
            </a:r>
            <a:r>
              <a:rPr lang="en-US" baseline="0"/>
              <a:t> Insp, POD=10mm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52'!$B$102:$B$126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52'!$Q$102:$Q$126</c:f>
              <c:numCache>
                <c:formatCode>General</c:formatCode>
                <c:ptCount val="25"/>
                <c:pt idx="0">
                  <c:v>36.687000000000005</c:v>
                </c:pt>
                <c:pt idx="1">
                  <c:v>36.687000000000005</c:v>
                </c:pt>
                <c:pt idx="2">
                  <c:v>4.2639999999999985</c:v>
                </c:pt>
                <c:pt idx="3">
                  <c:v>3.8899999999999997</c:v>
                </c:pt>
                <c:pt idx="4">
                  <c:v>3.4019999999999997</c:v>
                </c:pt>
                <c:pt idx="5">
                  <c:v>3.069</c:v>
                </c:pt>
                <c:pt idx="6">
                  <c:v>2.782</c:v>
                </c:pt>
                <c:pt idx="7">
                  <c:v>2.6019999999999999</c:v>
                </c:pt>
                <c:pt idx="8">
                  <c:v>2.4009999999999998</c:v>
                </c:pt>
                <c:pt idx="9">
                  <c:v>2.262</c:v>
                </c:pt>
                <c:pt idx="10">
                  <c:v>2.1749999999999998</c:v>
                </c:pt>
                <c:pt idx="11">
                  <c:v>2.0640000000000001</c:v>
                </c:pt>
                <c:pt idx="12">
                  <c:v>1.9680000000000004</c:v>
                </c:pt>
                <c:pt idx="13">
                  <c:v>1.9019999999999995</c:v>
                </c:pt>
                <c:pt idx="14">
                  <c:v>1.8480000000000001</c:v>
                </c:pt>
                <c:pt idx="15">
                  <c:v>1.8009999999999995</c:v>
                </c:pt>
                <c:pt idx="16">
                  <c:v>1.7509999999999994</c:v>
                </c:pt>
                <c:pt idx="17">
                  <c:v>1.7109999999999996</c:v>
                </c:pt>
                <c:pt idx="18">
                  <c:v>1.6910000000000001</c:v>
                </c:pt>
                <c:pt idx="19">
                  <c:v>1.669</c:v>
                </c:pt>
                <c:pt idx="20">
                  <c:v>1.643</c:v>
                </c:pt>
                <c:pt idx="21">
                  <c:v>1.6279999999999994</c:v>
                </c:pt>
                <c:pt idx="22">
                  <c:v>1.619</c:v>
                </c:pt>
                <c:pt idx="23">
                  <c:v>1.617</c:v>
                </c:pt>
                <c:pt idx="24">
                  <c:v>1.601</c:v>
                </c:pt>
              </c:numCache>
            </c:numRef>
          </c:yVal>
          <c:smooth val="1"/>
        </c:ser>
        <c:ser>
          <c:idx val="1"/>
          <c:order val="1"/>
          <c:tx>
            <c:v>10 years </c:v>
          </c:tx>
          <c:spPr>
            <a:ln w="19050" cap="rnd">
              <a:solidFill>
                <a:schemeClr val="accent2"/>
              </a:solidFill>
              <a:round/>
            </a:ln>
            <a:effectLst/>
          </c:spPr>
          <c:marker>
            <c:symbol val="none"/>
          </c:marker>
          <c:xVal>
            <c:numRef>
              <c:f>'INSP 52'!$B$268:$B$292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52'!$Q$404:$Q$428</c:f>
              <c:numCache>
                <c:formatCode>General</c:formatCode>
                <c:ptCount val="25"/>
                <c:pt idx="0">
                  <c:v>36.687000000000005</c:v>
                </c:pt>
                <c:pt idx="1">
                  <c:v>36.687000000000005</c:v>
                </c:pt>
                <c:pt idx="2">
                  <c:v>4.2639999999999985</c:v>
                </c:pt>
                <c:pt idx="3">
                  <c:v>3.8899999999999997</c:v>
                </c:pt>
                <c:pt idx="4">
                  <c:v>3.4019999999999997</c:v>
                </c:pt>
                <c:pt idx="5">
                  <c:v>3.069</c:v>
                </c:pt>
                <c:pt idx="6">
                  <c:v>2.7829999999999999</c:v>
                </c:pt>
                <c:pt idx="7">
                  <c:v>2.6030000000000002</c:v>
                </c:pt>
                <c:pt idx="8">
                  <c:v>2.4039999999999999</c:v>
                </c:pt>
                <c:pt idx="9">
                  <c:v>36.687000000000005</c:v>
                </c:pt>
                <c:pt idx="10">
                  <c:v>3.629</c:v>
                </c:pt>
                <c:pt idx="11">
                  <c:v>2.782</c:v>
                </c:pt>
                <c:pt idx="12">
                  <c:v>2.4089999999999998</c:v>
                </c:pt>
                <c:pt idx="13">
                  <c:v>2.23</c:v>
                </c:pt>
                <c:pt idx="14">
                  <c:v>2.1040000000000001</c:v>
                </c:pt>
                <c:pt idx="15">
                  <c:v>2.0270000000000001</c:v>
                </c:pt>
                <c:pt idx="16">
                  <c:v>1.9580000000000004</c:v>
                </c:pt>
                <c:pt idx="17">
                  <c:v>1.9000000000000001</c:v>
                </c:pt>
                <c:pt idx="18">
                  <c:v>1.8720000000000001</c:v>
                </c:pt>
                <c:pt idx="19">
                  <c:v>36.687000000000005</c:v>
                </c:pt>
                <c:pt idx="20">
                  <c:v>4.2269999999999985</c:v>
                </c:pt>
                <c:pt idx="21">
                  <c:v>3.238</c:v>
                </c:pt>
                <c:pt idx="22">
                  <c:v>2.7490000000000001</c:v>
                </c:pt>
                <c:pt idx="23">
                  <c:v>2.4739999999999998</c:v>
                </c:pt>
                <c:pt idx="24">
                  <c:v>2.3219999999999992</c:v>
                </c:pt>
              </c:numCache>
            </c:numRef>
          </c:yVal>
          <c:smooth val="1"/>
        </c:ser>
        <c:ser>
          <c:idx val="2"/>
          <c:order val="2"/>
          <c:tx>
            <c:v>5 years</c:v>
          </c:tx>
          <c:spPr>
            <a:ln w="19050" cap="rnd">
              <a:solidFill>
                <a:schemeClr val="accent3"/>
              </a:solidFill>
              <a:round/>
            </a:ln>
            <a:effectLst/>
          </c:spPr>
          <c:marker>
            <c:symbol val="none"/>
          </c:marker>
          <c:xVal>
            <c:numRef>
              <c:f>'INSP 52'!$B$295:$B$319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52'!$Q$431:$Q$455</c:f>
              <c:numCache>
                <c:formatCode>General</c:formatCode>
                <c:ptCount val="25"/>
                <c:pt idx="0">
                  <c:v>36.687000000000005</c:v>
                </c:pt>
                <c:pt idx="1">
                  <c:v>36.687000000000005</c:v>
                </c:pt>
                <c:pt idx="2">
                  <c:v>4.2639999999999985</c:v>
                </c:pt>
                <c:pt idx="3">
                  <c:v>3.8899999999999997</c:v>
                </c:pt>
                <c:pt idx="4">
                  <c:v>36.687000000000005</c:v>
                </c:pt>
                <c:pt idx="5">
                  <c:v>3.5470000000000002</c:v>
                </c:pt>
                <c:pt idx="6">
                  <c:v>3.0019999999999998</c:v>
                </c:pt>
                <c:pt idx="7">
                  <c:v>2.7469999999999999</c:v>
                </c:pt>
                <c:pt idx="8">
                  <c:v>2.5179999999999998</c:v>
                </c:pt>
                <c:pt idx="9">
                  <c:v>36.687000000000005</c:v>
                </c:pt>
                <c:pt idx="10">
                  <c:v>3.6919999999999997</c:v>
                </c:pt>
                <c:pt idx="11">
                  <c:v>2.8169999999999993</c:v>
                </c:pt>
                <c:pt idx="12">
                  <c:v>2.456999999999999</c:v>
                </c:pt>
                <c:pt idx="13">
                  <c:v>2.27</c:v>
                </c:pt>
                <c:pt idx="14">
                  <c:v>36.687000000000005</c:v>
                </c:pt>
                <c:pt idx="15">
                  <c:v>4.41</c:v>
                </c:pt>
                <c:pt idx="16">
                  <c:v>3.0139999999999998</c:v>
                </c:pt>
                <c:pt idx="17">
                  <c:v>2.6019999999999999</c:v>
                </c:pt>
                <c:pt idx="18">
                  <c:v>2.3699999999999997</c:v>
                </c:pt>
                <c:pt idx="19">
                  <c:v>36.687000000000005</c:v>
                </c:pt>
                <c:pt idx="20">
                  <c:v>4.407</c:v>
                </c:pt>
                <c:pt idx="21">
                  <c:v>3.3689999999999998</c:v>
                </c:pt>
                <c:pt idx="22">
                  <c:v>2.863</c:v>
                </c:pt>
                <c:pt idx="23">
                  <c:v>2.5949999999999998</c:v>
                </c:pt>
                <c:pt idx="24">
                  <c:v>2.448</c:v>
                </c:pt>
              </c:numCache>
            </c:numRef>
          </c:yVal>
          <c:smooth val="1"/>
        </c:ser>
        <c:ser>
          <c:idx val="3"/>
          <c:order val="3"/>
          <c:tx>
            <c:v>4 years</c:v>
          </c:tx>
          <c:spPr>
            <a:ln w="19050" cap="rnd">
              <a:solidFill>
                <a:schemeClr val="accent4"/>
              </a:solidFill>
              <a:round/>
            </a:ln>
            <a:effectLst/>
          </c:spPr>
          <c:marker>
            <c:symbol val="none"/>
          </c:marker>
          <c:xVal>
            <c:numRef>
              <c:f>'INSP 52'!$B$322:$B$346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52'!$Q$458:$Q$482</c:f>
              <c:numCache>
                <c:formatCode>General</c:formatCode>
                <c:ptCount val="25"/>
                <c:pt idx="0">
                  <c:v>36.687000000000005</c:v>
                </c:pt>
                <c:pt idx="1">
                  <c:v>36.687000000000005</c:v>
                </c:pt>
                <c:pt idx="2">
                  <c:v>4.2639999999999985</c:v>
                </c:pt>
                <c:pt idx="3">
                  <c:v>36.687000000000005</c:v>
                </c:pt>
                <c:pt idx="4">
                  <c:v>3.7589999999999999</c:v>
                </c:pt>
                <c:pt idx="5">
                  <c:v>3.2269999999999999</c:v>
                </c:pt>
                <c:pt idx="6">
                  <c:v>2.891999999999999</c:v>
                </c:pt>
                <c:pt idx="7">
                  <c:v>36.687000000000005</c:v>
                </c:pt>
                <c:pt idx="8">
                  <c:v>3.4499999999999997</c:v>
                </c:pt>
                <c:pt idx="9">
                  <c:v>2.7890000000000001</c:v>
                </c:pt>
                <c:pt idx="10">
                  <c:v>2.5259999999999998</c:v>
                </c:pt>
                <c:pt idx="11">
                  <c:v>36.687000000000005</c:v>
                </c:pt>
                <c:pt idx="12">
                  <c:v>3.7159999999999997</c:v>
                </c:pt>
                <c:pt idx="13">
                  <c:v>2.8859999999999997</c:v>
                </c:pt>
                <c:pt idx="14">
                  <c:v>2.5159999999999991</c:v>
                </c:pt>
                <c:pt idx="15">
                  <c:v>36.687000000000005</c:v>
                </c:pt>
                <c:pt idx="16">
                  <c:v>4.26</c:v>
                </c:pt>
                <c:pt idx="17">
                  <c:v>3.1359999999999997</c:v>
                </c:pt>
                <c:pt idx="18">
                  <c:v>2.6759999999999997</c:v>
                </c:pt>
                <c:pt idx="19">
                  <c:v>36.687000000000005</c:v>
                </c:pt>
                <c:pt idx="20">
                  <c:v>4.4119999999999999</c:v>
                </c:pt>
                <c:pt idx="21">
                  <c:v>3.415999999999999</c:v>
                </c:pt>
                <c:pt idx="22">
                  <c:v>2.8949999999999991</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52'!$B$349:$B$373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52'!$Q$485:$Q$509</c:f>
              <c:numCache>
                <c:formatCode>General</c:formatCode>
                <c:ptCount val="25"/>
                <c:pt idx="0">
                  <c:v>36.687000000000005</c:v>
                </c:pt>
                <c:pt idx="1">
                  <c:v>36.687000000000005</c:v>
                </c:pt>
                <c:pt idx="2">
                  <c:v>36.687000000000005</c:v>
                </c:pt>
                <c:pt idx="3">
                  <c:v>4.1069999999999984</c:v>
                </c:pt>
                <c:pt idx="4">
                  <c:v>3.46</c:v>
                </c:pt>
                <c:pt idx="5">
                  <c:v>36.687000000000005</c:v>
                </c:pt>
                <c:pt idx="6">
                  <c:v>3.5470000000000002</c:v>
                </c:pt>
                <c:pt idx="7">
                  <c:v>2.9619999999999997</c:v>
                </c:pt>
                <c:pt idx="8">
                  <c:v>36.687000000000005</c:v>
                </c:pt>
                <c:pt idx="9">
                  <c:v>3.633</c:v>
                </c:pt>
                <c:pt idx="10">
                  <c:v>2.8729999999999993</c:v>
                </c:pt>
                <c:pt idx="11">
                  <c:v>36.687000000000005</c:v>
                </c:pt>
                <c:pt idx="12">
                  <c:v>3.706</c:v>
                </c:pt>
                <c:pt idx="13">
                  <c:v>2.9359999999999991</c:v>
                </c:pt>
                <c:pt idx="14">
                  <c:v>36.687000000000005</c:v>
                </c:pt>
                <c:pt idx="15">
                  <c:v>4.1719999999999997</c:v>
                </c:pt>
                <c:pt idx="16">
                  <c:v>3.14</c:v>
                </c:pt>
                <c:pt idx="17">
                  <c:v>36.687000000000005</c:v>
                </c:pt>
                <c:pt idx="18">
                  <c:v>4.2629999999999981</c:v>
                </c:pt>
                <c:pt idx="19">
                  <c:v>3.3249999999999997</c:v>
                </c:pt>
                <c:pt idx="20">
                  <c:v>36.687000000000005</c:v>
                </c:pt>
                <c:pt idx="21">
                  <c:v>4.415</c:v>
                </c:pt>
                <c:pt idx="22">
                  <c:v>3.5519999999999992</c:v>
                </c:pt>
                <c:pt idx="23">
                  <c:v>36.687000000000005</c:v>
                </c:pt>
                <c:pt idx="24">
                  <c:v>36.687000000000005</c:v>
                </c:pt>
              </c:numCache>
            </c:numRef>
          </c:yVal>
          <c:smooth val="1"/>
        </c:ser>
        <c:ser>
          <c:idx val="5"/>
          <c:order val="5"/>
          <c:tx>
            <c:v>2 years</c:v>
          </c:tx>
          <c:spPr>
            <a:ln w="19050" cap="rnd">
              <a:solidFill>
                <a:schemeClr val="tx1"/>
              </a:solidFill>
              <a:round/>
            </a:ln>
            <a:effectLst/>
          </c:spPr>
          <c:marker>
            <c:symbol val="none"/>
          </c:marker>
          <c:xVal>
            <c:numRef>
              <c:f>'INSP 52'!$B$376:$B$400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52'!$Q$512:$Q$536</c:f>
              <c:numCache>
                <c:formatCode>General</c:formatCode>
                <c:ptCount val="25"/>
                <c:pt idx="0">
                  <c:v>36.687000000000005</c:v>
                </c:pt>
                <c:pt idx="1">
                  <c:v>36.687000000000005</c:v>
                </c:pt>
                <c:pt idx="2">
                  <c:v>4.4169999999999998</c:v>
                </c:pt>
                <c:pt idx="3">
                  <c:v>36.687000000000005</c:v>
                </c:pt>
                <c:pt idx="4">
                  <c:v>3.7189999999999999</c:v>
                </c:pt>
                <c:pt idx="5">
                  <c:v>36.687000000000005</c:v>
                </c:pt>
                <c:pt idx="6">
                  <c:v>3.54</c:v>
                </c:pt>
                <c:pt idx="7">
                  <c:v>36.687000000000005</c:v>
                </c:pt>
                <c:pt idx="8">
                  <c:v>3.5749999999999997</c:v>
                </c:pt>
                <c:pt idx="9">
                  <c:v>36.687000000000005</c:v>
                </c:pt>
                <c:pt idx="10">
                  <c:v>3.7309999999999999</c:v>
                </c:pt>
                <c:pt idx="11">
                  <c:v>36.687000000000005</c:v>
                </c:pt>
                <c:pt idx="12">
                  <c:v>3.7589999999999999</c:v>
                </c:pt>
                <c:pt idx="13">
                  <c:v>36.687000000000005</c:v>
                </c:pt>
                <c:pt idx="14">
                  <c:v>4.0119999999999996</c:v>
                </c:pt>
                <c:pt idx="15">
                  <c:v>36.687000000000005</c:v>
                </c:pt>
                <c:pt idx="16">
                  <c:v>4.4169999999999998</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52'!$I$128:$I$129</c:f>
              <c:numCache>
                <c:formatCode>General</c:formatCode>
                <c:ptCount val="2"/>
                <c:pt idx="0">
                  <c:v>0</c:v>
                </c:pt>
                <c:pt idx="1">
                  <c:v>25</c:v>
                </c:pt>
              </c:numCache>
            </c:numRef>
          </c:xVal>
          <c:yVal>
            <c:numRef>
              <c:f>'INSP 52'!$J$128:$J$129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2774144"/>
        <c:axId val="322774704"/>
      </c:scatterChart>
      <c:valAx>
        <c:axId val="322774144"/>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2774704"/>
        <c:crosses val="autoZero"/>
        <c:crossBetween val="midCat"/>
      </c:valAx>
      <c:valAx>
        <c:axId val="322774704"/>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2774144"/>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SF=1.0 Joint 52. Eddy current</a:t>
            </a:r>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52'!$B$102:$B$126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52'!$AC$102:$AC$126</c:f>
              <c:numCache>
                <c:formatCode>General</c:formatCode>
                <c:ptCount val="25"/>
                <c:pt idx="0">
                  <c:v>36.687000000000005</c:v>
                </c:pt>
                <c:pt idx="1">
                  <c:v>36.687000000000005</c:v>
                </c:pt>
                <c:pt idx="2">
                  <c:v>36.687000000000005</c:v>
                </c:pt>
                <c:pt idx="3">
                  <c:v>4.4169999999999998</c:v>
                </c:pt>
                <c:pt idx="4">
                  <c:v>4.0549999999999979</c:v>
                </c:pt>
                <c:pt idx="5">
                  <c:v>3.6619999999999999</c:v>
                </c:pt>
                <c:pt idx="6">
                  <c:v>3.367</c:v>
                </c:pt>
                <c:pt idx="7">
                  <c:v>3.18</c:v>
                </c:pt>
                <c:pt idx="8">
                  <c:v>2.9939999999999998</c:v>
                </c:pt>
                <c:pt idx="9">
                  <c:v>2.8539999999999992</c:v>
                </c:pt>
                <c:pt idx="10">
                  <c:v>2.7240000000000002</c:v>
                </c:pt>
                <c:pt idx="11">
                  <c:v>2.6040000000000001</c:v>
                </c:pt>
                <c:pt idx="12">
                  <c:v>2.512999999999999</c:v>
                </c:pt>
                <c:pt idx="13">
                  <c:v>2.4129999999999989</c:v>
                </c:pt>
                <c:pt idx="14">
                  <c:v>2.3639999999999999</c:v>
                </c:pt>
                <c:pt idx="15">
                  <c:v>2.2840000000000007</c:v>
                </c:pt>
                <c:pt idx="16">
                  <c:v>2.226</c:v>
                </c:pt>
                <c:pt idx="17">
                  <c:v>2.1749999999999998</c:v>
                </c:pt>
                <c:pt idx="18">
                  <c:v>2.1259999999999999</c:v>
                </c:pt>
                <c:pt idx="19">
                  <c:v>2.0939999999999999</c:v>
                </c:pt>
                <c:pt idx="20">
                  <c:v>2.0579999999999998</c:v>
                </c:pt>
                <c:pt idx="21">
                  <c:v>2.0270000000000001</c:v>
                </c:pt>
                <c:pt idx="22">
                  <c:v>2.004</c:v>
                </c:pt>
                <c:pt idx="23">
                  <c:v>1.9730000000000001</c:v>
                </c:pt>
                <c:pt idx="24">
                  <c:v>1.9430000000000001</c:v>
                </c:pt>
              </c:numCache>
            </c:numRef>
          </c:yVal>
          <c:smooth val="1"/>
        </c:ser>
        <c:ser>
          <c:idx val="1"/>
          <c:order val="1"/>
          <c:tx>
            <c:v>10 years</c:v>
          </c:tx>
          <c:spPr>
            <a:ln w="19050" cap="rnd">
              <a:solidFill>
                <a:schemeClr val="accent2"/>
              </a:solidFill>
              <a:round/>
            </a:ln>
            <a:effectLst/>
          </c:spPr>
          <c:marker>
            <c:symbol val="none"/>
          </c:marker>
          <c:xVal>
            <c:numRef>
              <c:f>'INSP 52'!$B$132:$B$156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52'!$AC$132:$AC$157</c:f>
              <c:numCache>
                <c:formatCode>General</c:formatCode>
                <c:ptCount val="26"/>
                <c:pt idx="0">
                  <c:v>36.687000000000005</c:v>
                </c:pt>
                <c:pt idx="1">
                  <c:v>36.687000000000005</c:v>
                </c:pt>
                <c:pt idx="2">
                  <c:v>36.687000000000005</c:v>
                </c:pt>
                <c:pt idx="3">
                  <c:v>4.4169999999999998</c:v>
                </c:pt>
                <c:pt idx="4">
                  <c:v>4.0549999999999979</c:v>
                </c:pt>
                <c:pt idx="5">
                  <c:v>3.6619999999999999</c:v>
                </c:pt>
                <c:pt idx="6">
                  <c:v>3.367</c:v>
                </c:pt>
                <c:pt idx="7">
                  <c:v>3.181</c:v>
                </c:pt>
                <c:pt idx="8">
                  <c:v>2.9939999999999998</c:v>
                </c:pt>
                <c:pt idx="9">
                  <c:v>36.687000000000005</c:v>
                </c:pt>
                <c:pt idx="10">
                  <c:v>36.687000000000005</c:v>
                </c:pt>
                <c:pt idx="11">
                  <c:v>36.687000000000005</c:v>
                </c:pt>
                <c:pt idx="12">
                  <c:v>36.687000000000005</c:v>
                </c:pt>
                <c:pt idx="13">
                  <c:v>36.687000000000005</c:v>
                </c:pt>
                <c:pt idx="14">
                  <c:v>36.687000000000005</c:v>
                </c:pt>
                <c:pt idx="15">
                  <c:v>36.687000000000005</c:v>
                </c:pt>
                <c:pt idx="16">
                  <c:v>4.4160000000000004</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2"/>
          <c:order val="2"/>
          <c:tx>
            <c:v>5 years</c:v>
          </c:tx>
          <c:spPr>
            <a:ln w="19050" cap="rnd">
              <a:solidFill>
                <a:schemeClr val="accent3"/>
              </a:solidFill>
              <a:round/>
            </a:ln>
            <a:effectLst/>
          </c:spPr>
          <c:marker>
            <c:symbol val="none"/>
          </c:marker>
          <c:xVal>
            <c:numRef>
              <c:f>'INSP 52'!$B$159:$B$183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52'!$AC$159:$AC$183</c:f>
              <c:numCache>
                <c:formatCode>General</c:formatCode>
                <c:ptCount val="25"/>
                <c:pt idx="0">
                  <c:v>36.687000000000005</c:v>
                </c:pt>
                <c:pt idx="1">
                  <c:v>36.687000000000005</c:v>
                </c:pt>
                <c:pt idx="2">
                  <c:v>36.687000000000005</c:v>
                </c:pt>
                <c:pt idx="3">
                  <c:v>4.4169999999999998</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3"/>
          <c:order val="3"/>
          <c:tx>
            <c:v>beta =3.3</c:v>
          </c:tx>
          <c:spPr>
            <a:ln w="25400" cap="rnd">
              <a:solidFill>
                <a:srgbClr val="FF0000"/>
              </a:solidFill>
              <a:prstDash val="dash"/>
              <a:round/>
            </a:ln>
            <a:effectLst/>
          </c:spPr>
          <c:marker>
            <c:symbol val="none"/>
          </c:marker>
          <c:xVal>
            <c:numRef>
              <c:f>'INSP 52'!$I$128:$I$129</c:f>
              <c:numCache>
                <c:formatCode>General</c:formatCode>
                <c:ptCount val="2"/>
                <c:pt idx="0">
                  <c:v>0</c:v>
                </c:pt>
                <c:pt idx="1">
                  <c:v>25</c:v>
                </c:pt>
              </c:numCache>
            </c:numRef>
          </c:xVal>
          <c:yVal>
            <c:numRef>
              <c:f>'INSP 52'!$J$128:$J$129</c:f>
              <c:numCache>
                <c:formatCode>General</c:formatCode>
                <c:ptCount val="2"/>
                <c:pt idx="0">
                  <c:v>3.3</c:v>
                </c:pt>
                <c:pt idx="1">
                  <c:v>3.3</c:v>
                </c:pt>
              </c:numCache>
            </c:numRef>
          </c:yVal>
          <c:smooth val="1"/>
        </c:ser>
        <c:ser>
          <c:idx val="4"/>
          <c:order val="4"/>
          <c:tx>
            <c:v>4 years</c:v>
          </c:tx>
          <c:spPr>
            <a:ln w="19050" cap="rnd">
              <a:solidFill>
                <a:schemeClr val="accent5"/>
              </a:solidFill>
              <a:round/>
            </a:ln>
            <a:effectLst/>
          </c:spPr>
          <c:marker>
            <c:symbol val="none"/>
          </c:marker>
          <c:xVal>
            <c:numRef>
              <c:f>'INSP 52'!$N$186:$N$210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52'!$AC$186:$AC$210</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dLbls>
          <c:showLegendKey val="0"/>
          <c:showVal val="0"/>
          <c:showCatName val="0"/>
          <c:showSerName val="0"/>
          <c:showPercent val="0"/>
          <c:showBubbleSize val="0"/>
        </c:dLbls>
        <c:axId val="322779184"/>
        <c:axId val="322779744"/>
      </c:scatterChart>
      <c:valAx>
        <c:axId val="322779184"/>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2779744"/>
        <c:crosses val="autoZero"/>
        <c:crossBetween val="midCat"/>
      </c:valAx>
      <c:valAx>
        <c:axId val="322779744"/>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2779184"/>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SF=1.0 Joint 52. Visual</a:t>
            </a:r>
            <a:r>
              <a:rPr lang="en-US" baseline="0"/>
              <a:t> Insp, POD=5mm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52'!$B$102:$B$126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52'!$AC$102:$AC$126</c:f>
              <c:numCache>
                <c:formatCode>General</c:formatCode>
                <c:ptCount val="25"/>
                <c:pt idx="0">
                  <c:v>36.687000000000005</c:v>
                </c:pt>
                <c:pt idx="1">
                  <c:v>36.687000000000005</c:v>
                </c:pt>
                <c:pt idx="2">
                  <c:v>36.687000000000005</c:v>
                </c:pt>
                <c:pt idx="3">
                  <c:v>4.4169999999999998</c:v>
                </c:pt>
                <c:pt idx="4">
                  <c:v>4.0549999999999979</c:v>
                </c:pt>
                <c:pt idx="5">
                  <c:v>3.6619999999999999</c:v>
                </c:pt>
                <c:pt idx="6">
                  <c:v>3.367</c:v>
                </c:pt>
                <c:pt idx="7">
                  <c:v>3.18</c:v>
                </c:pt>
                <c:pt idx="8">
                  <c:v>2.9939999999999998</c:v>
                </c:pt>
                <c:pt idx="9">
                  <c:v>2.8539999999999992</c:v>
                </c:pt>
                <c:pt idx="10">
                  <c:v>2.7240000000000002</c:v>
                </c:pt>
                <c:pt idx="11">
                  <c:v>2.6040000000000001</c:v>
                </c:pt>
                <c:pt idx="12">
                  <c:v>2.512999999999999</c:v>
                </c:pt>
                <c:pt idx="13">
                  <c:v>2.4129999999999989</c:v>
                </c:pt>
                <c:pt idx="14">
                  <c:v>2.3639999999999999</c:v>
                </c:pt>
                <c:pt idx="15">
                  <c:v>2.2840000000000007</c:v>
                </c:pt>
                <c:pt idx="16">
                  <c:v>2.226</c:v>
                </c:pt>
                <c:pt idx="17">
                  <c:v>2.1749999999999998</c:v>
                </c:pt>
                <c:pt idx="18">
                  <c:v>2.1259999999999999</c:v>
                </c:pt>
                <c:pt idx="19">
                  <c:v>2.0939999999999999</c:v>
                </c:pt>
                <c:pt idx="20">
                  <c:v>2.0579999999999998</c:v>
                </c:pt>
                <c:pt idx="21">
                  <c:v>2.0270000000000001</c:v>
                </c:pt>
                <c:pt idx="22">
                  <c:v>2.004</c:v>
                </c:pt>
                <c:pt idx="23">
                  <c:v>1.9730000000000001</c:v>
                </c:pt>
                <c:pt idx="24">
                  <c:v>1.9430000000000001</c:v>
                </c:pt>
              </c:numCache>
            </c:numRef>
          </c:yVal>
          <c:smooth val="1"/>
        </c:ser>
        <c:ser>
          <c:idx val="1"/>
          <c:order val="1"/>
          <c:tx>
            <c:v>10 years </c:v>
          </c:tx>
          <c:spPr>
            <a:ln w="19050" cap="rnd">
              <a:solidFill>
                <a:schemeClr val="accent2"/>
              </a:solidFill>
              <a:round/>
            </a:ln>
            <a:effectLst/>
          </c:spPr>
          <c:marker>
            <c:symbol val="none"/>
          </c:marker>
          <c:xVal>
            <c:numRef>
              <c:f>'INSP 52'!$B$268:$B$292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52'!$AC$268:$AC$292</c:f>
              <c:numCache>
                <c:formatCode>General</c:formatCode>
                <c:ptCount val="25"/>
                <c:pt idx="0">
                  <c:v>36.687000000000005</c:v>
                </c:pt>
                <c:pt idx="1">
                  <c:v>36.687000000000005</c:v>
                </c:pt>
                <c:pt idx="2">
                  <c:v>36.687000000000005</c:v>
                </c:pt>
                <c:pt idx="3">
                  <c:v>4.4169999999999998</c:v>
                </c:pt>
                <c:pt idx="4">
                  <c:v>4.0549999999999979</c:v>
                </c:pt>
                <c:pt idx="5">
                  <c:v>3.6619999999999999</c:v>
                </c:pt>
                <c:pt idx="6">
                  <c:v>3.367</c:v>
                </c:pt>
                <c:pt idx="7">
                  <c:v>3.181</c:v>
                </c:pt>
                <c:pt idx="8">
                  <c:v>2.9939999999999998</c:v>
                </c:pt>
                <c:pt idx="9">
                  <c:v>36.687000000000005</c:v>
                </c:pt>
                <c:pt idx="10">
                  <c:v>4.1059999999999981</c:v>
                </c:pt>
                <c:pt idx="11">
                  <c:v>3.3969999999999989</c:v>
                </c:pt>
                <c:pt idx="12">
                  <c:v>3.044</c:v>
                </c:pt>
                <c:pt idx="13">
                  <c:v>2.8249999999999997</c:v>
                </c:pt>
                <c:pt idx="14">
                  <c:v>2.673</c:v>
                </c:pt>
                <c:pt idx="15">
                  <c:v>2.5470000000000002</c:v>
                </c:pt>
                <c:pt idx="16">
                  <c:v>2.4649999999999999</c:v>
                </c:pt>
                <c:pt idx="17">
                  <c:v>2.4059999999999997</c:v>
                </c:pt>
                <c:pt idx="18">
                  <c:v>2.3249999999999997</c:v>
                </c:pt>
                <c:pt idx="19">
                  <c:v>36.687000000000005</c:v>
                </c:pt>
                <c:pt idx="20">
                  <c:v>36.687000000000005</c:v>
                </c:pt>
                <c:pt idx="21">
                  <c:v>3.6419999999999999</c:v>
                </c:pt>
                <c:pt idx="22">
                  <c:v>3.2549999999999999</c:v>
                </c:pt>
                <c:pt idx="23">
                  <c:v>2.9459999999999997</c:v>
                </c:pt>
                <c:pt idx="24">
                  <c:v>2.7309999999999999</c:v>
                </c:pt>
              </c:numCache>
            </c:numRef>
          </c:yVal>
          <c:smooth val="1"/>
        </c:ser>
        <c:ser>
          <c:idx val="2"/>
          <c:order val="2"/>
          <c:tx>
            <c:v>5 years</c:v>
          </c:tx>
          <c:spPr>
            <a:ln w="19050" cap="rnd">
              <a:solidFill>
                <a:schemeClr val="accent3"/>
              </a:solidFill>
              <a:round/>
            </a:ln>
            <a:effectLst/>
          </c:spPr>
          <c:marker>
            <c:symbol val="none"/>
          </c:marker>
          <c:xVal>
            <c:numRef>
              <c:f>'INSP 52'!$B$295:$B$319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52'!$AC$295:$AC$319</c:f>
              <c:numCache>
                <c:formatCode>General</c:formatCode>
                <c:ptCount val="25"/>
                <c:pt idx="0">
                  <c:v>36.687000000000005</c:v>
                </c:pt>
                <c:pt idx="1">
                  <c:v>36.687000000000005</c:v>
                </c:pt>
                <c:pt idx="2">
                  <c:v>36.687000000000005</c:v>
                </c:pt>
                <c:pt idx="3">
                  <c:v>4.4169999999999998</c:v>
                </c:pt>
                <c:pt idx="4">
                  <c:v>36.687000000000005</c:v>
                </c:pt>
                <c:pt idx="5">
                  <c:v>36.687000000000005</c:v>
                </c:pt>
                <c:pt idx="6">
                  <c:v>3.7069999999999999</c:v>
                </c:pt>
                <c:pt idx="7">
                  <c:v>3.4359999999999991</c:v>
                </c:pt>
                <c:pt idx="8">
                  <c:v>3.1970000000000001</c:v>
                </c:pt>
                <c:pt idx="9">
                  <c:v>36.687000000000005</c:v>
                </c:pt>
                <c:pt idx="10">
                  <c:v>4.2639999999999985</c:v>
                </c:pt>
                <c:pt idx="11">
                  <c:v>3.4859999999999998</c:v>
                </c:pt>
                <c:pt idx="12">
                  <c:v>3.0989999999999998</c:v>
                </c:pt>
                <c:pt idx="13">
                  <c:v>2.8749999999999991</c:v>
                </c:pt>
                <c:pt idx="14">
                  <c:v>36.687000000000005</c:v>
                </c:pt>
                <c:pt idx="15">
                  <c:v>36.687000000000005</c:v>
                </c:pt>
                <c:pt idx="16">
                  <c:v>3.5459999999999998</c:v>
                </c:pt>
                <c:pt idx="17">
                  <c:v>3.19</c:v>
                </c:pt>
                <c:pt idx="18">
                  <c:v>2.9089999999999998</c:v>
                </c:pt>
                <c:pt idx="19">
                  <c:v>36.687000000000005</c:v>
                </c:pt>
                <c:pt idx="20">
                  <c:v>36.687000000000005</c:v>
                </c:pt>
                <c:pt idx="21">
                  <c:v>3.7890000000000001</c:v>
                </c:pt>
                <c:pt idx="22">
                  <c:v>3.3279999999999998</c:v>
                </c:pt>
                <c:pt idx="23">
                  <c:v>3.0719999999999992</c:v>
                </c:pt>
                <c:pt idx="24">
                  <c:v>2.8739999999999997</c:v>
                </c:pt>
              </c:numCache>
            </c:numRef>
          </c:yVal>
          <c:smooth val="1"/>
        </c:ser>
        <c:ser>
          <c:idx val="3"/>
          <c:order val="3"/>
          <c:tx>
            <c:v>4 years</c:v>
          </c:tx>
          <c:spPr>
            <a:ln w="19050" cap="rnd">
              <a:solidFill>
                <a:schemeClr val="accent4"/>
              </a:solidFill>
              <a:round/>
            </a:ln>
            <a:effectLst/>
          </c:spPr>
          <c:marker>
            <c:symbol val="none"/>
          </c:marker>
          <c:xVal>
            <c:numRef>
              <c:f>'INSP 52'!$B$322:$B$346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52'!$AC$322:$AC$346</c:f>
              <c:numCache>
                <c:formatCode>General</c:formatCode>
                <c:ptCount val="25"/>
                <c:pt idx="0">
                  <c:v>36.687000000000005</c:v>
                </c:pt>
                <c:pt idx="1">
                  <c:v>36.687000000000005</c:v>
                </c:pt>
                <c:pt idx="2">
                  <c:v>36.687000000000005</c:v>
                </c:pt>
                <c:pt idx="3">
                  <c:v>36.687000000000005</c:v>
                </c:pt>
                <c:pt idx="4">
                  <c:v>4.2639999999999985</c:v>
                </c:pt>
                <c:pt idx="5">
                  <c:v>3.8259999999999992</c:v>
                </c:pt>
                <c:pt idx="6">
                  <c:v>3.5749999999999997</c:v>
                </c:pt>
                <c:pt idx="7">
                  <c:v>36.687000000000005</c:v>
                </c:pt>
                <c:pt idx="8">
                  <c:v>4.0119999999999996</c:v>
                </c:pt>
                <c:pt idx="9">
                  <c:v>3.4699999999999998</c:v>
                </c:pt>
                <c:pt idx="10">
                  <c:v>3.1930000000000001</c:v>
                </c:pt>
                <c:pt idx="11">
                  <c:v>36.687000000000005</c:v>
                </c:pt>
                <c:pt idx="12">
                  <c:v>36.687000000000005</c:v>
                </c:pt>
                <c:pt idx="13">
                  <c:v>3.4859999999999998</c:v>
                </c:pt>
                <c:pt idx="14">
                  <c:v>3.18</c:v>
                </c:pt>
                <c:pt idx="15">
                  <c:v>36.687000000000005</c:v>
                </c:pt>
                <c:pt idx="16">
                  <c:v>36.687000000000005</c:v>
                </c:pt>
                <c:pt idx="17">
                  <c:v>3.7440000000000002</c:v>
                </c:pt>
                <c:pt idx="18">
                  <c:v>3.2050000000000001</c:v>
                </c:pt>
                <c:pt idx="19">
                  <c:v>36.687000000000005</c:v>
                </c:pt>
                <c:pt idx="20">
                  <c:v>36.687000000000005</c:v>
                </c:pt>
                <c:pt idx="21">
                  <c:v>3.8659999999999997</c:v>
                </c:pt>
                <c:pt idx="22">
                  <c:v>3.3809999999999998</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52'!$B$349:$B$373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52'!$AC$349:$AC$374</c:f>
              <c:numCache>
                <c:formatCode>General</c:formatCode>
                <c:ptCount val="26"/>
                <c:pt idx="0">
                  <c:v>36.687000000000005</c:v>
                </c:pt>
                <c:pt idx="1">
                  <c:v>36.687000000000005</c:v>
                </c:pt>
                <c:pt idx="2">
                  <c:v>36.687000000000005</c:v>
                </c:pt>
                <c:pt idx="3">
                  <c:v>36.687000000000005</c:v>
                </c:pt>
                <c:pt idx="4">
                  <c:v>4.2639999999999985</c:v>
                </c:pt>
                <c:pt idx="5">
                  <c:v>36.687000000000005</c:v>
                </c:pt>
                <c:pt idx="6">
                  <c:v>4.0549999999999979</c:v>
                </c:pt>
                <c:pt idx="7">
                  <c:v>3.5989999999999998</c:v>
                </c:pt>
                <c:pt idx="8">
                  <c:v>36.687000000000005</c:v>
                </c:pt>
                <c:pt idx="9">
                  <c:v>4.4169999999999998</c:v>
                </c:pt>
                <c:pt idx="10">
                  <c:v>3.496999999999999</c:v>
                </c:pt>
                <c:pt idx="11">
                  <c:v>36.687000000000005</c:v>
                </c:pt>
                <c:pt idx="12">
                  <c:v>4.4169999999999998</c:v>
                </c:pt>
                <c:pt idx="13">
                  <c:v>3.5270000000000001</c:v>
                </c:pt>
                <c:pt idx="14">
                  <c:v>36.687000000000005</c:v>
                </c:pt>
                <c:pt idx="15">
                  <c:v>4.4169999999999998</c:v>
                </c:pt>
                <c:pt idx="16">
                  <c:v>3.7589999999999999</c:v>
                </c:pt>
                <c:pt idx="17">
                  <c:v>36.687000000000005</c:v>
                </c:pt>
                <c:pt idx="18">
                  <c:v>4.4169999999999998</c:v>
                </c:pt>
                <c:pt idx="19">
                  <c:v>3.867</c:v>
                </c:pt>
                <c:pt idx="20">
                  <c:v>36.687000000000005</c:v>
                </c:pt>
                <c:pt idx="21">
                  <c:v>36.687000000000005</c:v>
                </c:pt>
                <c:pt idx="22">
                  <c:v>3.8899999999999997</c:v>
                </c:pt>
                <c:pt idx="23">
                  <c:v>36.687000000000005</c:v>
                </c:pt>
                <c:pt idx="24">
                  <c:v>36.687000000000005</c:v>
                </c:pt>
              </c:numCache>
            </c:numRef>
          </c:yVal>
          <c:smooth val="1"/>
        </c:ser>
        <c:ser>
          <c:idx val="5"/>
          <c:order val="5"/>
          <c:tx>
            <c:v>2 years</c:v>
          </c:tx>
          <c:spPr>
            <a:ln w="19050" cap="rnd">
              <a:solidFill>
                <a:schemeClr val="tx1"/>
              </a:solidFill>
              <a:round/>
            </a:ln>
            <a:effectLst/>
          </c:spPr>
          <c:marker>
            <c:symbol val="none"/>
          </c:marker>
          <c:xVal>
            <c:numRef>
              <c:f>'INSP 52'!$B$376:$B$400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52'!$AC$376:$AC$400</c:f>
              <c:numCache>
                <c:formatCode>General</c:formatCode>
                <c:ptCount val="25"/>
                <c:pt idx="0">
                  <c:v>36.687000000000005</c:v>
                </c:pt>
                <c:pt idx="1">
                  <c:v>36.687000000000005</c:v>
                </c:pt>
                <c:pt idx="2">
                  <c:v>36.687000000000005</c:v>
                </c:pt>
                <c:pt idx="3">
                  <c:v>36.687000000000005</c:v>
                </c:pt>
                <c:pt idx="4">
                  <c:v>36.687000000000005</c:v>
                </c:pt>
                <c:pt idx="5">
                  <c:v>36.687000000000005</c:v>
                </c:pt>
                <c:pt idx="6">
                  <c:v>4.173</c:v>
                </c:pt>
                <c:pt idx="7">
                  <c:v>36.687000000000005</c:v>
                </c:pt>
                <c:pt idx="8">
                  <c:v>4.173</c:v>
                </c:pt>
                <c:pt idx="9">
                  <c:v>36.687000000000005</c:v>
                </c:pt>
                <c:pt idx="10">
                  <c:v>4.1069999999999984</c:v>
                </c:pt>
                <c:pt idx="11">
                  <c:v>36.687000000000005</c:v>
                </c:pt>
                <c:pt idx="12">
                  <c:v>36.687000000000005</c:v>
                </c:pt>
                <c:pt idx="13">
                  <c:v>36.687000000000005</c:v>
                </c:pt>
                <c:pt idx="14">
                  <c:v>36.687000000000005</c:v>
                </c:pt>
                <c:pt idx="15">
                  <c:v>36.687000000000005</c:v>
                </c:pt>
                <c:pt idx="16">
                  <c:v>4.4169999999999998</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52'!$I$128:$I$129</c:f>
              <c:numCache>
                <c:formatCode>General</c:formatCode>
                <c:ptCount val="2"/>
                <c:pt idx="0">
                  <c:v>0</c:v>
                </c:pt>
                <c:pt idx="1">
                  <c:v>25</c:v>
                </c:pt>
              </c:numCache>
            </c:numRef>
          </c:xVal>
          <c:yVal>
            <c:numRef>
              <c:f>'INSP 52'!$J$128:$J$129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2785344"/>
        <c:axId val="322785904"/>
      </c:scatterChart>
      <c:valAx>
        <c:axId val="322785344"/>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2785904"/>
        <c:crosses val="autoZero"/>
        <c:crossBetween val="midCat"/>
      </c:valAx>
      <c:valAx>
        <c:axId val="322785904"/>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2785344"/>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SF=1.0 Joint 52. Visual</a:t>
            </a:r>
            <a:r>
              <a:rPr lang="en-US" baseline="0"/>
              <a:t> Insp, POD=10mm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52'!$B$102:$B$126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52'!$AC$102:$AC$126</c:f>
              <c:numCache>
                <c:formatCode>General</c:formatCode>
                <c:ptCount val="25"/>
                <c:pt idx="0">
                  <c:v>36.687000000000005</c:v>
                </c:pt>
                <c:pt idx="1">
                  <c:v>36.687000000000005</c:v>
                </c:pt>
                <c:pt idx="2">
                  <c:v>36.687000000000005</c:v>
                </c:pt>
                <c:pt idx="3">
                  <c:v>4.4169999999999998</c:v>
                </c:pt>
                <c:pt idx="4">
                  <c:v>4.0549999999999979</c:v>
                </c:pt>
                <c:pt idx="5">
                  <c:v>3.6619999999999999</c:v>
                </c:pt>
                <c:pt idx="6">
                  <c:v>3.367</c:v>
                </c:pt>
                <c:pt idx="7">
                  <c:v>3.18</c:v>
                </c:pt>
                <c:pt idx="8">
                  <c:v>2.9939999999999998</c:v>
                </c:pt>
                <c:pt idx="9">
                  <c:v>2.8539999999999992</c:v>
                </c:pt>
                <c:pt idx="10">
                  <c:v>2.7240000000000002</c:v>
                </c:pt>
                <c:pt idx="11">
                  <c:v>2.6040000000000001</c:v>
                </c:pt>
                <c:pt idx="12">
                  <c:v>2.512999999999999</c:v>
                </c:pt>
                <c:pt idx="13">
                  <c:v>2.4129999999999989</c:v>
                </c:pt>
                <c:pt idx="14">
                  <c:v>2.3639999999999999</c:v>
                </c:pt>
                <c:pt idx="15">
                  <c:v>2.2840000000000007</c:v>
                </c:pt>
                <c:pt idx="16">
                  <c:v>2.226</c:v>
                </c:pt>
                <c:pt idx="17">
                  <c:v>2.1749999999999998</c:v>
                </c:pt>
                <c:pt idx="18">
                  <c:v>2.1259999999999999</c:v>
                </c:pt>
                <c:pt idx="19">
                  <c:v>2.0939999999999999</c:v>
                </c:pt>
                <c:pt idx="20">
                  <c:v>2.0579999999999998</c:v>
                </c:pt>
                <c:pt idx="21">
                  <c:v>2.0270000000000001</c:v>
                </c:pt>
                <c:pt idx="22">
                  <c:v>2.004</c:v>
                </c:pt>
                <c:pt idx="23">
                  <c:v>1.9730000000000001</c:v>
                </c:pt>
                <c:pt idx="24">
                  <c:v>1.9430000000000001</c:v>
                </c:pt>
              </c:numCache>
            </c:numRef>
          </c:yVal>
          <c:smooth val="1"/>
        </c:ser>
        <c:ser>
          <c:idx val="1"/>
          <c:order val="1"/>
          <c:tx>
            <c:v>10 years </c:v>
          </c:tx>
          <c:spPr>
            <a:ln w="19050" cap="rnd">
              <a:solidFill>
                <a:schemeClr val="accent2"/>
              </a:solidFill>
              <a:round/>
            </a:ln>
            <a:effectLst/>
          </c:spPr>
          <c:marker>
            <c:symbol val="none"/>
          </c:marker>
          <c:xVal>
            <c:numRef>
              <c:f>'INSP 52'!$B$268:$B$292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52'!$AC$404:$AC$428</c:f>
              <c:numCache>
                <c:formatCode>General</c:formatCode>
                <c:ptCount val="25"/>
                <c:pt idx="0">
                  <c:v>36.687000000000005</c:v>
                </c:pt>
                <c:pt idx="1">
                  <c:v>36.687000000000005</c:v>
                </c:pt>
                <c:pt idx="2">
                  <c:v>36.687000000000005</c:v>
                </c:pt>
                <c:pt idx="3">
                  <c:v>4.4169999999999998</c:v>
                </c:pt>
                <c:pt idx="4">
                  <c:v>4.0549999999999979</c:v>
                </c:pt>
                <c:pt idx="5">
                  <c:v>3.6619999999999999</c:v>
                </c:pt>
                <c:pt idx="6">
                  <c:v>3.367</c:v>
                </c:pt>
                <c:pt idx="7">
                  <c:v>3.181</c:v>
                </c:pt>
                <c:pt idx="8">
                  <c:v>2.9939999999999998</c:v>
                </c:pt>
                <c:pt idx="9">
                  <c:v>36.687000000000005</c:v>
                </c:pt>
                <c:pt idx="10">
                  <c:v>3.774</c:v>
                </c:pt>
                <c:pt idx="11">
                  <c:v>3.1269999999999998</c:v>
                </c:pt>
                <c:pt idx="12">
                  <c:v>2.823</c:v>
                </c:pt>
                <c:pt idx="13">
                  <c:v>2.645</c:v>
                </c:pt>
                <c:pt idx="14">
                  <c:v>2.552999999999999</c:v>
                </c:pt>
                <c:pt idx="15">
                  <c:v>2.448</c:v>
                </c:pt>
                <c:pt idx="16">
                  <c:v>2.3569999999999993</c:v>
                </c:pt>
                <c:pt idx="17">
                  <c:v>2.2959999999999998</c:v>
                </c:pt>
                <c:pt idx="18">
                  <c:v>2.238</c:v>
                </c:pt>
                <c:pt idx="19">
                  <c:v>36.687000000000005</c:v>
                </c:pt>
                <c:pt idx="20">
                  <c:v>4.4050000000000002</c:v>
                </c:pt>
                <c:pt idx="21">
                  <c:v>3.194</c:v>
                </c:pt>
                <c:pt idx="22">
                  <c:v>2.798</c:v>
                </c:pt>
                <c:pt idx="23">
                  <c:v>2.5859999999999999</c:v>
                </c:pt>
                <c:pt idx="24">
                  <c:v>2.4409999999999998</c:v>
                </c:pt>
              </c:numCache>
            </c:numRef>
          </c:yVal>
          <c:smooth val="1"/>
        </c:ser>
        <c:ser>
          <c:idx val="2"/>
          <c:order val="2"/>
          <c:tx>
            <c:v>5 years</c:v>
          </c:tx>
          <c:spPr>
            <a:ln w="19050" cap="rnd">
              <a:solidFill>
                <a:schemeClr val="accent3"/>
              </a:solidFill>
              <a:round/>
            </a:ln>
            <a:effectLst/>
          </c:spPr>
          <c:marker>
            <c:symbol val="none"/>
          </c:marker>
          <c:xVal>
            <c:numRef>
              <c:f>'INSP 52'!$B$295:$B$319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52'!$AC$431:$AC$455</c:f>
              <c:numCache>
                <c:formatCode>General</c:formatCode>
                <c:ptCount val="25"/>
                <c:pt idx="0">
                  <c:v>36.687000000000005</c:v>
                </c:pt>
                <c:pt idx="1">
                  <c:v>36.687000000000005</c:v>
                </c:pt>
                <c:pt idx="2">
                  <c:v>36.687000000000005</c:v>
                </c:pt>
                <c:pt idx="3">
                  <c:v>4.4169999999999998</c:v>
                </c:pt>
                <c:pt idx="4">
                  <c:v>36.687000000000005</c:v>
                </c:pt>
                <c:pt idx="5">
                  <c:v>4.0549999999999979</c:v>
                </c:pt>
                <c:pt idx="6">
                  <c:v>3.6240000000000001</c:v>
                </c:pt>
                <c:pt idx="7">
                  <c:v>3.3109999999999991</c:v>
                </c:pt>
                <c:pt idx="8">
                  <c:v>3.073</c:v>
                </c:pt>
                <c:pt idx="9">
                  <c:v>36.687000000000005</c:v>
                </c:pt>
                <c:pt idx="10">
                  <c:v>3.7309999999999999</c:v>
                </c:pt>
                <c:pt idx="11">
                  <c:v>3.1429999999999998</c:v>
                </c:pt>
                <c:pt idx="12">
                  <c:v>2.8649999999999998</c:v>
                </c:pt>
                <c:pt idx="13">
                  <c:v>2.6779999999999999</c:v>
                </c:pt>
                <c:pt idx="14">
                  <c:v>36.687000000000005</c:v>
                </c:pt>
                <c:pt idx="15">
                  <c:v>3.9129999999999989</c:v>
                </c:pt>
                <c:pt idx="16">
                  <c:v>3.1309999999999998</c:v>
                </c:pt>
                <c:pt idx="17">
                  <c:v>2.8189999999999991</c:v>
                </c:pt>
                <c:pt idx="18">
                  <c:v>2.6230000000000002</c:v>
                </c:pt>
                <c:pt idx="19">
                  <c:v>36.687000000000005</c:v>
                </c:pt>
                <c:pt idx="20">
                  <c:v>4.102999999999998</c:v>
                </c:pt>
                <c:pt idx="21">
                  <c:v>3.27</c:v>
                </c:pt>
                <c:pt idx="22">
                  <c:v>2.8969999999999989</c:v>
                </c:pt>
                <c:pt idx="23">
                  <c:v>2.6959999999999997</c:v>
                </c:pt>
                <c:pt idx="24">
                  <c:v>2.5609999999999999</c:v>
                </c:pt>
              </c:numCache>
            </c:numRef>
          </c:yVal>
          <c:smooth val="1"/>
        </c:ser>
        <c:ser>
          <c:idx val="3"/>
          <c:order val="3"/>
          <c:tx>
            <c:v>4 years</c:v>
          </c:tx>
          <c:spPr>
            <a:ln w="19050" cap="rnd">
              <a:solidFill>
                <a:schemeClr val="accent4"/>
              </a:solidFill>
              <a:round/>
            </a:ln>
            <a:effectLst/>
          </c:spPr>
          <c:marker>
            <c:symbol val="none"/>
          </c:marker>
          <c:xVal>
            <c:numRef>
              <c:f>'INSP 52'!$B$322:$B$346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52'!$AC$458:$AC$482</c:f>
              <c:numCache>
                <c:formatCode>General</c:formatCode>
                <c:ptCount val="25"/>
                <c:pt idx="0">
                  <c:v>36.687000000000005</c:v>
                </c:pt>
                <c:pt idx="1">
                  <c:v>36.687000000000005</c:v>
                </c:pt>
                <c:pt idx="2">
                  <c:v>36.687000000000005</c:v>
                </c:pt>
                <c:pt idx="3">
                  <c:v>36.687000000000005</c:v>
                </c:pt>
                <c:pt idx="4">
                  <c:v>4.2639999999999985</c:v>
                </c:pt>
                <c:pt idx="5">
                  <c:v>3.774</c:v>
                </c:pt>
                <c:pt idx="6">
                  <c:v>3.4649999999999999</c:v>
                </c:pt>
                <c:pt idx="7">
                  <c:v>36.687000000000005</c:v>
                </c:pt>
                <c:pt idx="8">
                  <c:v>3.8899999999999997</c:v>
                </c:pt>
                <c:pt idx="9">
                  <c:v>3.282</c:v>
                </c:pt>
                <c:pt idx="10">
                  <c:v>2.9859999999999998</c:v>
                </c:pt>
                <c:pt idx="11">
                  <c:v>36.687000000000005</c:v>
                </c:pt>
                <c:pt idx="12">
                  <c:v>3.7189999999999999</c:v>
                </c:pt>
                <c:pt idx="13">
                  <c:v>3.0939999999999999</c:v>
                </c:pt>
                <c:pt idx="14">
                  <c:v>2.8409999999999997</c:v>
                </c:pt>
                <c:pt idx="15">
                  <c:v>36.687000000000005</c:v>
                </c:pt>
                <c:pt idx="16">
                  <c:v>3.9739999999999998</c:v>
                </c:pt>
                <c:pt idx="17">
                  <c:v>3.1749999999999998</c:v>
                </c:pt>
                <c:pt idx="18">
                  <c:v>2.851999999999999</c:v>
                </c:pt>
                <c:pt idx="19">
                  <c:v>36.687000000000005</c:v>
                </c:pt>
                <c:pt idx="20">
                  <c:v>4.415</c:v>
                </c:pt>
                <c:pt idx="21">
                  <c:v>3.3209999999999997</c:v>
                </c:pt>
                <c:pt idx="22">
                  <c:v>2.9689999999999999</c:v>
                </c:pt>
                <c:pt idx="23">
                  <c:v>36.687000000000005</c:v>
                </c:pt>
                <c:pt idx="24">
                  <c:v>4.4139999999999997</c:v>
                </c:pt>
              </c:numCache>
            </c:numRef>
          </c:yVal>
          <c:smooth val="1"/>
        </c:ser>
        <c:ser>
          <c:idx val="4"/>
          <c:order val="4"/>
          <c:tx>
            <c:v>3 years</c:v>
          </c:tx>
          <c:spPr>
            <a:ln w="19050" cap="rnd">
              <a:solidFill>
                <a:schemeClr val="accent5"/>
              </a:solidFill>
              <a:round/>
            </a:ln>
            <a:effectLst/>
          </c:spPr>
          <c:marker>
            <c:symbol val="none"/>
          </c:marker>
          <c:xVal>
            <c:numRef>
              <c:f>'INSP 52'!$B$349:$B$373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52'!$AC$485:$AC$509</c:f>
              <c:numCache>
                <c:formatCode>General</c:formatCode>
                <c:ptCount val="25"/>
                <c:pt idx="0">
                  <c:v>36.687000000000005</c:v>
                </c:pt>
                <c:pt idx="1">
                  <c:v>36.687000000000005</c:v>
                </c:pt>
                <c:pt idx="2">
                  <c:v>36.687000000000005</c:v>
                </c:pt>
                <c:pt idx="3">
                  <c:v>36.687000000000005</c:v>
                </c:pt>
                <c:pt idx="4">
                  <c:v>4.173</c:v>
                </c:pt>
                <c:pt idx="5">
                  <c:v>36.687000000000005</c:v>
                </c:pt>
                <c:pt idx="6">
                  <c:v>3.9149999999999991</c:v>
                </c:pt>
                <c:pt idx="7">
                  <c:v>3.4499999999999997</c:v>
                </c:pt>
                <c:pt idx="8">
                  <c:v>36.687000000000005</c:v>
                </c:pt>
                <c:pt idx="9">
                  <c:v>3.8069999999999991</c:v>
                </c:pt>
                <c:pt idx="10">
                  <c:v>3.2250000000000001</c:v>
                </c:pt>
                <c:pt idx="11">
                  <c:v>36.687000000000005</c:v>
                </c:pt>
                <c:pt idx="12">
                  <c:v>4.0549999999999979</c:v>
                </c:pt>
                <c:pt idx="13">
                  <c:v>3.1859999999999999</c:v>
                </c:pt>
                <c:pt idx="14">
                  <c:v>36.687000000000005</c:v>
                </c:pt>
                <c:pt idx="15">
                  <c:v>3.9149999999999991</c:v>
                </c:pt>
                <c:pt idx="16">
                  <c:v>3.2029999999999998</c:v>
                </c:pt>
                <c:pt idx="17">
                  <c:v>36.687000000000005</c:v>
                </c:pt>
                <c:pt idx="18">
                  <c:v>36.687000000000005</c:v>
                </c:pt>
                <c:pt idx="19">
                  <c:v>3.3449999999999998</c:v>
                </c:pt>
                <c:pt idx="20">
                  <c:v>36.687000000000005</c:v>
                </c:pt>
                <c:pt idx="21">
                  <c:v>4.2639999999999985</c:v>
                </c:pt>
                <c:pt idx="22">
                  <c:v>3.4499999999999997</c:v>
                </c:pt>
                <c:pt idx="23">
                  <c:v>36.687000000000005</c:v>
                </c:pt>
                <c:pt idx="24">
                  <c:v>36.687000000000005</c:v>
                </c:pt>
              </c:numCache>
            </c:numRef>
          </c:yVal>
          <c:smooth val="1"/>
        </c:ser>
        <c:ser>
          <c:idx val="5"/>
          <c:order val="5"/>
          <c:tx>
            <c:v>2 years</c:v>
          </c:tx>
          <c:spPr>
            <a:ln w="19050" cap="rnd">
              <a:solidFill>
                <a:schemeClr val="tx1"/>
              </a:solidFill>
              <a:round/>
            </a:ln>
            <a:effectLst/>
          </c:spPr>
          <c:marker>
            <c:symbol val="none"/>
          </c:marker>
          <c:xVal>
            <c:numRef>
              <c:f>'INSP 52'!$B$376:$B$400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52'!$AC$512:$AC$536</c:f>
              <c:numCache>
                <c:formatCode>General</c:formatCode>
                <c:ptCount val="25"/>
                <c:pt idx="0">
                  <c:v>36.687000000000005</c:v>
                </c:pt>
                <c:pt idx="1">
                  <c:v>36.687000000000005</c:v>
                </c:pt>
                <c:pt idx="2">
                  <c:v>36.687000000000005</c:v>
                </c:pt>
                <c:pt idx="3">
                  <c:v>36.687000000000005</c:v>
                </c:pt>
                <c:pt idx="4">
                  <c:v>4.4169999999999998</c:v>
                </c:pt>
                <c:pt idx="5">
                  <c:v>36.687000000000005</c:v>
                </c:pt>
                <c:pt idx="6">
                  <c:v>3.9149999999999991</c:v>
                </c:pt>
                <c:pt idx="7">
                  <c:v>36.687000000000005</c:v>
                </c:pt>
                <c:pt idx="8">
                  <c:v>4.0119999999999996</c:v>
                </c:pt>
                <c:pt idx="9">
                  <c:v>36.687000000000005</c:v>
                </c:pt>
                <c:pt idx="10">
                  <c:v>3.8449999999999998</c:v>
                </c:pt>
                <c:pt idx="11">
                  <c:v>36.687000000000005</c:v>
                </c:pt>
                <c:pt idx="12">
                  <c:v>4.0119999999999996</c:v>
                </c:pt>
                <c:pt idx="13">
                  <c:v>36.687000000000005</c:v>
                </c:pt>
                <c:pt idx="14">
                  <c:v>3.9759999999999991</c:v>
                </c:pt>
                <c:pt idx="15">
                  <c:v>36.687000000000005</c:v>
                </c:pt>
                <c:pt idx="16">
                  <c:v>4.2639999999999985</c:v>
                </c:pt>
                <c:pt idx="17">
                  <c:v>36.687000000000005</c:v>
                </c:pt>
                <c:pt idx="18">
                  <c:v>4.2639999999999985</c:v>
                </c:pt>
                <c:pt idx="19">
                  <c:v>36.687000000000005</c:v>
                </c:pt>
                <c:pt idx="20">
                  <c:v>36.687000000000005</c:v>
                </c:pt>
                <c:pt idx="21">
                  <c:v>36.687000000000005</c:v>
                </c:pt>
                <c:pt idx="22">
                  <c:v>4.4169999999999998</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52'!$I$128:$I$129</c:f>
              <c:numCache>
                <c:formatCode>General</c:formatCode>
                <c:ptCount val="2"/>
                <c:pt idx="0">
                  <c:v>0</c:v>
                </c:pt>
                <c:pt idx="1">
                  <c:v>25</c:v>
                </c:pt>
              </c:numCache>
            </c:numRef>
          </c:xVal>
          <c:yVal>
            <c:numRef>
              <c:f>'INSP 52'!$J$128:$J$129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3185648"/>
        <c:axId val="323186208"/>
      </c:scatterChart>
      <c:valAx>
        <c:axId val="323185648"/>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3186208"/>
        <c:crosses val="autoZero"/>
        <c:crossBetween val="midCat"/>
      </c:valAx>
      <c:valAx>
        <c:axId val="323186208"/>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3185648"/>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SF=1.15 Joint 52. Eddy current</a:t>
            </a:r>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52'!$B$102:$B$126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52'!$AO$102:$AO$126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4.2639999999999985</c:v>
                </c:pt>
                <c:pt idx="9">
                  <c:v>4.4169999999999998</c:v>
                </c:pt>
                <c:pt idx="10">
                  <c:v>4.173</c:v>
                </c:pt>
                <c:pt idx="11">
                  <c:v>4.1069999999999984</c:v>
                </c:pt>
                <c:pt idx="12">
                  <c:v>4.0119999999999996</c:v>
                </c:pt>
                <c:pt idx="13">
                  <c:v>3.79</c:v>
                </c:pt>
                <c:pt idx="14">
                  <c:v>3.6429999999999998</c:v>
                </c:pt>
                <c:pt idx="15">
                  <c:v>3.6949999999999998</c:v>
                </c:pt>
                <c:pt idx="16">
                  <c:v>3.4859999999999998</c:v>
                </c:pt>
                <c:pt idx="17">
                  <c:v>3.4019999999999997</c:v>
                </c:pt>
                <c:pt idx="18">
                  <c:v>3.3459999999999992</c:v>
                </c:pt>
                <c:pt idx="19">
                  <c:v>3.2509999999999999</c:v>
                </c:pt>
                <c:pt idx="20">
                  <c:v>3.1779999999999999</c:v>
                </c:pt>
                <c:pt idx="21">
                  <c:v>3.0759999999999992</c:v>
                </c:pt>
                <c:pt idx="22">
                  <c:v>3.0430000000000001</c:v>
                </c:pt>
                <c:pt idx="23">
                  <c:v>3.0049999999999999</c:v>
                </c:pt>
                <c:pt idx="24">
                  <c:v>2.9169999999999989</c:v>
                </c:pt>
              </c:numCache>
            </c:numRef>
          </c:yVal>
          <c:smooth val="1"/>
        </c:ser>
        <c:ser>
          <c:idx val="1"/>
          <c:order val="1"/>
          <c:tx>
            <c:v>10 years</c:v>
          </c:tx>
          <c:spPr>
            <a:ln w="19050" cap="rnd">
              <a:solidFill>
                <a:schemeClr val="accent2"/>
              </a:solidFill>
              <a:round/>
            </a:ln>
            <a:effectLst/>
          </c:spPr>
          <c:marker>
            <c:symbol val="none"/>
          </c:marker>
          <c:xVal>
            <c:numRef>
              <c:f>'INSP 52'!$B$132:$B$156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52'!$AO$132:$AO$156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4.2639999999999985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2"/>
          <c:order val="2"/>
          <c:tx>
            <c:v>5 years</c:v>
          </c:tx>
          <c:spPr>
            <a:ln w="19050" cap="rnd">
              <a:solidFill>
                <a:schemeClr val="accent3"/>
              </a:solidFill>
              <a:round/>
            </a:ln>
            <a:effectLst/>
          </c:spPr>
          <c:marker>
            <c:symbol val="none"/>
          </c:marker>
          <c:xVal>
            <c:numRef>
              <c:f>'INSP 52'!$B$159:$B$183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52'!$AO$159:$AO$183</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3"/>
          <c:order val="3"/>
          <c:tx>
            <c:v>beta =3.3</c:v>
          </c:tx>
          <c:spPr>
            <a:ln w="25400" cap="rnd">
              <a:solidFill>
                <a:srgbClr val="FF0000"/>
              </a:solidFill>
              <a:prstDash val="dash"/>
              <a:round/>
            </a:ln>
            <a:effectLst/>
          </c:spPr>
          <c:marker>
            <c:symbol val="none"/>
          </c:marker>
          <c:xVal>
            <c:numRef>
              <c:f>'INSP 52'!$I$128:$I$129</c:f>
              <c:numCache>
                <c:formatCode>General</c:formatCode>
                <c:ptCount val="2"/>
                <c:pt idx="0">
                  <c:v>0</c:v>
                </c:pt>
                <c:pt idx="1">
                  <c:v>25</c:v>
                </c:pt>
              </c:numCache>
            </c:numRef>
          </c:xVal>
          <c:yVal>
            <c:numRef>
              <c:f>'INSP 52'!$J$128:$J$129</c:f>
              <c:numCache>
                <c:formatCode>General</c:formatCode>
                <c:ptCount val="2"/>
                <c:pt idx="0">
                  <c:v>3.3</c:v>
                </c:pt>
                <c:pt idx="1">
                  <c:v>3.3</c:v>
                </c:pt>
              </c:numCache>
            </c:numRef>
          </c:yVal>
          <c:smooth val="1"/>
        </c:ser>
        <c:ser>
          <c:idx val="4"/>
          <c:order val="4"/>
          <c:tx>
            <c:v>4 years</c:v>
          </c:tx>
          <c:spPr>
            <a:ln w="19050" cap="rnd">
              <a:solidFill>
                <a:schemeClr val="accent5"/>
              </a:solidFill>
              <a:round/>
            </a:ln>
            <a:effectLst/>
          </c:spPr>
          <c:marker>
            <c:symbol val="none"/>
          </c:marker>
          <c:xVal>
            <c:numRef>
              <c:f>'INSP 52'!$N$186:$N$210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52'!$AO$186:$AO$210</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dLbls>
          <c:showLegendKey val="0"/>
          <c:showVal val="0"/>
          <c:showCatName val="0"/>
          <c:showSerName val="0"/>
          <c:showPercent val="0"/>
          <c:showBubbleSize val="0"/>
        </c:dLbls>
        <c:axId val="323190688"/>
        <c:axId val="323191248"/>
      </c:scatterChart>
      <c:valAx>
        <c:axId val="323190688"/>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3191248"/>
        <c:crosses val="autoZero"/>
        <c:crossBetween val="midCat"/>
      </c:valAx>
      <c:valAx>
        <c:axId val="323191248"/>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3190688"/>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'AllJoints SN'!$C$3</c:f>
              <c:strCache>
                <c:ptCount val="1"/>
                <c:pt idx="0">
                  <c:v>SF=0.7</c:v>
                </c:pt>
              </c:strCache>
            </c:strRef>
          </c:tx>
          <c:spPr>
            <a:ln w="19050" cap="rnd">
              <a:solidFill>
                <a:schemeClr val="accent1"/>
              </a:solidFill>
              <a:round/>
            </a:ln>
            <a:effectLst/>
          </c:spPr>
          <c:marker>
            <c:symbol val="none"/>
          </c:marker>
          <c:xVal>
            <c:numRef>
              <c:f>'AllJoints SN'!$B$33:$B$57</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SN'!$C$33:$C$57</c:f>
              <c:numCache>
                <c:formatCode>General</c:formatCode>
                <c:ptCount val="25"/>
                <c:pt idx="0">
                  <c:v>3.7600000000000002</c:v>
                </c:pt>
                <c:pt idx="1">
                  <c:v>2.73</c:v>
                </c:pt>
                <c:pt idx="2">
                  <c:v>2.13</c:v>
                </c:pt>
                <c:pt idx="3">
                  <c:v>1.7</c:v>
                </c:pt>
                <c:pt idx="4">
                  <c:v>1.37</c:v>
                </c:pt>
                <c:pt idx="5">
                  <c:v>1.1000000000000001</c:v>
                </c:pt>
                <c:pt idx="6">
                  <c:v>0.88</c:v>
                </c:pt>
                <c:pt idx="7">
                  <c:v>0.68</c:v>
                </c:pt>
                <c:pt idx="8">
                  <c:v>0.51</c:v>
                </c:pt>
                <c:pt idx="9">
                  <c:v>0.35000000000000009</c:v>
                </c:pt>
                <c:pt idx="10">
                  <c:v>0.21000000000000005</c:v>
                </c:pt>
                <c:pt idx="11">
                  <c:v>9.0000000000000024E-2</c:v>
                </c:pt>
                <c:pt idx="12">
                  <c:v>3.0000000000000002E-2</c:v>
                </c:pt>
                <c:pt idx="13">
                  <c:v>-0.14000000000000001</c:v>
                </c:pt>
                <c:pt idx="14">
                  <c:v>-0.24000000000000005</c:v>
                </c:pt>
                <c:pt idx="15">
                  <c:v>-0.33000000000000013</c:v>
                </c:pt>
                <c:pt idx="16">
                  <c:v>-0.4200000000000001</c:v>
                </c:pt>
                <c:pt idx="17">
                  <c:v>-0.5</c:v>
                </c:pt>
                <c:pt idx="18">
                  <c:v>-0.58000000000000007</c:v>
                </c:pt>
                <c:pt idx="19">
                  <c:v>-0.66000000000000025</c:v>
                </c:pt>
                <c:pt idx="20">
                  <c:v>-0.7300000000000002</c:v>
                </c:pt>
                <c:pt idx="21">
                  <c:v>-0.79</c:v>
                </c:pt>
                <c:pt idx="22">
                  <c:v>-0.86000000000000021</c:v>
                </c:pt>
                <c:pt idx="23">
                  <c:v>-0.92</c:v>
                </c:pt>
                <c:pt idx="24">
                  <c:v>-0.98</c:v>
                </c:pt>
              </c:numCache>
            </c:numRef>
          </c:yVal>
          <c:smooth val="1"/>
        </c:ser>
        <c:ser>
          <c:idx val="1"/>
          <c:order val="1"/>
          <c:tx>
            <c:strRef>
              <c:f>'AllJoints SN'!$D$3</c:f>
              <c:strCache>
                <c:ptCount val="1"/>
                <c:pt idx="0">
                  <c:v>SF=0.85</c:v>
                </c:pt>
              </c:strCache>
            </c:strRef>
          </c:tx>
          <c:spPr>
            <a:ln w="19050" cap="rnd">
              <a:solidFill>
                <a:schemeClr val="accent2"/>
              </a:solidFill>
              <a:round/>
            </a:ln>
            <a:effectLst/>
          </c:spPr>
          <c:marker>
            <c:symbol val="none"/>
          </c:marker>
          <c:xVal>
            <c:numRef>
              <c:f>'AllJoints SN'!$B$33:$B$57</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SN'!$D$33:$D$57</c:f>
              <c:numCache>
                <c:formatCode>General</c:formatCode>
                <c:ptCount val="25"/>
                <c:pt idx="0">
                  <c:v>4.9000000000000004</c:v>
                </c:pt>
                <c:pt idx="1">
                  <c:v>3.88</c:v>
                </c:pt>
                <c:pt idx="2">
                  <c:v>3.29</c:v>
                </c:pt>
                <c:pt idx="3">
                  <c:v>2.8699999999999997</c:v>
                </c:pt>
                <c:pt idx="4">
                  <c:v>2.54</c:v>
                </c:pt>
                <c:pt idx="5">
                  <c:v>2.2799999999999998</c:v>
                </c:pt>
                <c:pt idx="6">
                  <c:v>2.06</c:v>
                </c:pt>
                <c:pt idx="7">
                  <c:v>1.87</c:v>
                </c:pt>
                <c:pt idx="8">
                  <c:v>1.7</c:v>
                </c:pt>
                <c:pt idx="9">
                  <c:v>1.54</c:v>
                </c:pt>
                <c:pt idx="10">
                  <c:v>1.41</c:v>
                </c:pt>
                <c:pt idx="11">
                  <c:v>1.28</c:v>
                </c:pt>
                <c:pt idx="12">
                  <c:v>1.1700000000000004</c:v>
                </c:pt>
                <c:pt idx="13">
                  <c:v>1.06</c:v>
                </c:pt>
                <c:pt idx="14">
                  <c:v>0.96000000000000019</c:v>
                </c:pt>
                <c:pt idx="15">
                  <c:v>0.87000000000000022</c:v>
                </c:pt>
                <c:pt idx="16">
                  <c:v>0.78</c:v>
                </c:pt>
                <c:pt idx="17">
                  <c:v>0.70000000000000018</c:v>
                </c:pt>
                <c:pt idx="18">
                  <c:v>0.62000000000000022</c:v>
                </c:pt>
                <c:pt idx="19">
                  <c:v>0.55000000000000004</c:v>
                </c:pt>
                <c:pt idx="20">
                  <c:v>0.48000000000000009</c:v>
                </c:pt>
                <c:pt idx="21">
                  <c:v>0.41000000000000009</c:v>
                </c:pt>
                <c:pt idx="22">
                  <c:v>0.35000000000000009</c:v>
                </c:pt>
                <c:pt idx="23">
                  <c:v>0.29000000000000009</c:v>
                </c:pt>
                <c:pt idx="24">
                  <c:v>0.23</c:v>
                </c:pt>
              </c:numCache>
            </c:numRef>
          </c:yVal>
          <c:smooth val="1"/>
        </c:ser>
        <c:ser>
          <c:idx val="2"/>
          <c:order val="2"/>
          <c:tx>
            <c:strRef>
              <c:f>'AllJoints SN'!$E$3</c:f>
              <c:strCache>
                <c:ptCount val="1"/>
                <c:pt idx="0">
                  <c:v>SF=1</c:v>
                </c:pt>
              </c:strCache>
            </c:strRef>
          </c:tx>
          <c:spPr>
            <a:ln w="19050" cap="rnd">
              <a:solidFill>
                <a:schemeClr val="accent3"/>
              </a:solidFill>
              <a:round/>
            </a:ln>
            <a:effectLst/>
          </c:spPr>
          <c:marker>
            <c:symbol val="none"/>
          </c:marker>
          <c:xVal>
            <c:numRef>
              <c:f>'AllJoints SN'!$B$33:$B$57</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SN'!$E$33:$E$57</c:f>
              <c:numCache>
                <c:formatCode>General</c:formatCode>
                <c:ptCount val="25"/>
                <c:pt idx="0">
                  <c:v>5.87</c:v>
                </c:pt>
                <c:pt idx="1">
                  <c:v>4.87</c:v>
                </c:pt>
                <c:pt idx="2">
                  <c:v>4.28</c:v>
                </c:pt>
                <c:pt idx="3">
                  <c:v>3.8699999999999997</c:v>
                </c:pt>
                <c:pt idx="4">
                  <c:v>3.55</c:v>
                </c:pt>
                <c:pt idx="5">
                  <c:v>3.29</c:v>
                </c:pt>
                <c:pt idx="6">
                  <c:v>3.07</c:v>
                </c:pt>
                <c:pt idx="7">
                  <c:v>2.88</c:v>
                </c:pt>
                <c:pt idx="8">
                  <c:v>2.71</c:v>
                </c:pt>
                <c:pt idx="9">
                  <c:v>2.56</c:v>
                </c:pt>
                <c:pt idx="10">
                  <c:v>2.4299999999999997</c:v>
                </c:pt>
                <c:pt idx="11">
                  <c:v>2.2999999999999998</c:v>
                </c:pt>
                <c:pt idx="12">
                  <c:v>2.19</c:v>
                </c:pt>
                <c:pt idx="13">
                  <c:v>2.08</c:v>
                </c:pt>
                <c:pt idx="14">
                  <c:v>1.9900000000000004</c:v>
                </c:pt>
                <c:pt idx="15">
                  <c:v>1.9000000000000001</c:v>
                </c:pt>
                <c:pt idx="16">
                  <c:v>1.81</c:v>
                </c:pt>
                <c:pt idx="17">
                  <c:v>1.73</c:v>
                </c:pt>
                <c:pt idx="18">
                  <c:v>1.6500000000000001</c:v>
                </c:pt>
                <c:pt idx="19">
                  <c:v>1.58</c:v>
                </c:pt>
                <c:pt idx="20">
                  <c:v>1.51</c:v>
                </c:pt>
                <c:pt idx="21">
                  <c:v>1.44</c:v>
                </c:pt>
                <c:pt idx="22">
                  <c:v>1.3800000000000001</c:v>
                </c:pt>
                <c:pt idx="23">
                  <c:v>1.32</c:v>
                </c:pt>
                <c:pt idx="24">
                  <c:v>1.26</c:v>
                </c:pt>
              </c:numCache>
            </c:numRef>
          </c:yVal>
          <c:smooth val="1"/>
        </c:ser>
        <c:ser>
          <c:idx val="3"/>
          <c:order val="3"/>
          <c:tx>
            <c:strRef>
              <c:f>'AllJoints SN'!$F$3</c:f>
              <c:strCache>
                <c:ptCount val="1"/>
                <c:pt idx="0">
                  <c:v>SF=1.15</c:v>
                </c:pt>
              </c:strCache>
            </c:strRef>
          </c:tx>
          <c:spPr>
            <a:ln w="19050" cap="rnd">
              <a:solidFill>
                <a:schemeClr val="accent4"/>
              </a:solidFill>
              <a:round/>
            </a:ln>
            <a:effectLst/>
          </c:spPr>
          <c:marker>
            <c:symbol val="none"/>
          </c:marker>
          <c:xVal>
            <c:numRef>
              <c:f>'AllJoints SN'!$B$33:$B$57</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SN'!$F$33:$F$57</c:f>
              <c:numCache>
                <c:formatCode>General</c:formatCode>
                <c:ptCount val="25"/>
                <c:pt idx="0">
                  <c:v>6.73</c:v>
                </c:pt>
                <c:pt idx="1">
                  <c:v>5.74</c:v>
                </c:pt>
                <c:pt idx="2">
                  <c:v>5.1599999999999984</c:v>
                </c:pt>
                <c:pt idx="3">
                  <c:v>4.75</c:v>
                </c:pt>
                <c:pt idx="4">
                  <c:v>4.4300000000000015</c:v>
                </c:pt>
                <c:pt idx="5">
                  <c:v>4.17</c:v>
                </c:pt>
                <c:pt idx="6">
                  <c:v>3.9499999999999997</c:v>
                </c:pt>
                <c:pt idx="7">
                  <c:v>3.77</c:v>
                </c:pt>
                <c:pt idx="8">
                  <c:v>3.6</c:v>
                </c:pt>
                <c:pt idx="9">
                  <c:v>3.4499999999999997</c:v>
                </c:pt>
                <c:pt idx="10">
                  <c:v>3.32</c:v>
                </c:pt>
                <c:pt idx="11">
                  <c:v>3.19</c:v>
                </c:pt>
                <c:pt idx="12">
                  <c:v>3.08</c:v>
                </c:pt>
                <c:pt idx="13">
                  <c:v>2.98</c:v>
                </c:pt>
                <c:pt idx="14">
                  <c:v>2.88</c:v>
                </c:pt>
                <c:pt idx="15">
                  <c:v>2.79</c:v>
                </c:pt>
                <c:pt idx="16">
                  <c:v>2.7</c:v>
                </c:pt>
                <c:pt idx="17">
                  <c:v>2.62</c:v>
                </c:pt>
                <c:pt idx="18">
                  <c:v>2.5499999999999998</c:v>
                </c:pt>
                <c:pt idx="19">
                  <c:v>2.48</c:v>
                </c:pt>
                <c:pt idx="20">
                  <c:v>2.4099999999999997</c:v>
                </c:pt>
                <c:pt idx="21">
                  <c:v>2.34</c:v>
                </c:pt>
                <c:pt idx="22">
                  <c:v>2.2799999999999998</c:v>
                </c:pt>
                <c:pt idx="23">
                  <c:v>2.2200000000000002</c:v>
                </c:pt>
                <c:pt idx="24">
                  <c:v>2.16</c:v>
                </c:pt>
              </c:numCache>
            </c:numRef>
          </c:yVal>
          <c:smooth val="1"/>
        </c:ser>
        <c:ser>
          <c:idx val="4"/>
          <c:order val="4"/>
          <c:tx>
            <c:strRef>
              <c:f>'AllJoints SN'!$G$3</c:f>
              <c:strCache>
                <c:ptCount val="1"/>
                <c:pt idx="0">
                  <c:v>SF=1.25</c:v>
                </c:pt>
              </c:strCache>
            </c:strRef>
          </c:tx>
          <c:spPr>
            <a:ln w="19050" cap="rnd">
              <a:solidFill>
                <a:schemeClr val="accent5"/>
              </a:solidFill>
              <a:round/>
            </a:ln>
            <a:effectLst/>
          </c:spPr>
          <c:marker>
            <c:symbol val="none"/>
          </c:marker>
          <c:xVal>
            <c:numRef>
              <c:f>'AllJoints SN'!$B$33:$B$57</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SN'!$G$33:$G$57</c:f>
              <c:numCache>
                <c:formatCode>General</c:formatCode>
                <c:ptCount val="25"/>
                <c:pt idx="0">
                  <c:v>7.25</c:v>
                </c:pt>
                <c:pt idx="1">
                  <c:v>6.26</c:v>
                </c:pt>
                <c:pt idx="2">
                  <c:v>5.68</c:v>
                </c:pt>
                <c:pt idx="3">
                  <c:v>5.28</c:v>
                </c:pt>
                <c:pt idx="4">
                  <c:v>4.96</c:v>
                </c:pt>
                <c:pt idx="5">
                  <c:v>4.7</c:v>
                </c:pt>
                <c:pt idx="6">
                  <c:v>4.49</c:v>
                </c:pt>
                <c:pt idx="7">
                  <c:v>4.3</c:v>
                </c:pt>
                <c:pt idx="8">
                  <c:v>4.13</c:v>
                </c:pt>
                <c:pt idx="9">
                  <c:v>3.9899999999999998</c:v>
                </c:pt>
                <c:pt idx="10">
                  <c:v>3.8499999999999992</c:v>
                </c:pt>
                <c:pt idx="11">
                  <c:v>3.73</c:v>
                </c:pt>
                <c:pt idx="12">
                  <c:v>3.62</c:v>
                </c:pt>
                <c:pt idx="13">
                  <c:v>3.51</c:v>
                </c:pt>
                <c:pt idx="14">
                  <c:v>3.42</c:v>
                </c:pt>
                <c:pt idx="15">
                  <c:v>3.3299999999999992</c:v>
                </c:pt>
                <c:pt idx="16">
                  <c:v>3.24</c:v>
                </c:pt>
                <c:pt idx="17">
                  <c:v>3.16</c:v>
                </c:pt>
                <c:pt idx="18">
                  <c:v>3.09</c:v>
                </c:pt>
                <c:pt idx="19">
                  <c:v>3.02</c:v>
                </c:pt>
                <c:pt idx="20">
                  <c:v>2.9499999999999997</c:v>
                </c:pt>
                <c:pt idx="21">
                  <c:v>2.88</c:v>
                </c:pt>
                <c:pt idx="22">
                  <c:v>2.82</c:v>
                </c:pt>
                <c:pt idx="23">
                  <c:v>2.7600000000000002</c:v>
                </c:pt>
                <c:pt idx="24">
                  <c:v>2.71</c:v>
                </c:pt>
              </c:numCache>
            </c:numRef>
          </c:yVal>
          <c:smooth val="1"/>
        </c:ser>
        <c:dLbls>
          <c:showLegendKey val="0"/>
          <c:showVal val="0"/>
          <c:showCatName val="0"/>
          <c:showSerName val="0"/>
          <c:showPercent val="0"/>
          <c:showBubbleSize val="0"/>
        </c:dLbls>
        <c:axId val="319560800"/>
        <c:axId val="319561360"/>
      </c:scatterChart>
      <c:valAx>
        <c:axId val="319560800"/>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Time, [years]</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19561360"/>
        <c:crosses val="autoZero"/>
        <c:crossBetween val="midCat"/>
      </c:valAx>
      <c:valAx>
        <c:axId val="319561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0" i="0" baseline="0">
                    <a:effectLst/>
                    <a:latin typeface="Times New Roman" panose="02020603050405020304" pitchFamily="18" charset="0"/>
                    <a:cs typeface="Times New Roman" panose="02020603050405020304" pitchFamily="18" charset="0"/>
                  </a:rPr>
                  <a:t>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19560800"/>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SF=1.15 Joint 52. Visual</a:t>
            </a:r>
            <a:r>
              <a:rPr lang="en-US" baseline="0"/>
              <a:t> Insp, POD=5mm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52'!$B$102:$B$126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52'!$AO$102:$AO$126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4.2639999999999985</c:v>
                </c:pt>
                <c:pt idx="9">
                  <c:v>4.4169999999999998</c:v>
                </c:pt>
                <c:pt idx="10">
                  <c:v>4.173</c:v>
                </c:pt>
                <c:pt idx="11">
                  <c:v>4.1069999999999984</c:v>
                </c:pt>
                <c:pt idx="12">
                  <c:v>4.0119999999999996</c:v>
                </c:pt>
                <c:pt idx="13">
                  <c:v>3.79</c:v>
                </c:pt>
                <c:pt idx="14">
                  <c:v>3.6429999999999998</c:v>
                </c:pt>
                <c:pt idx="15">
                  <c:v>3.6949999999999998</c:v>
                </c:pt>
                <c:pt idx="16">
                  <c:v>3.4859999999999998</c:v>
                </c:pt>
                <c:pt idx="17">
                  <c:v>3.4019999999999997</c:v>
                </c:pt>
                <c:pt idx="18">
                  <c:v>3.3459999999999992</c:v>
                </c:pt>
                <c:pt idx="19">
                  <c:v>3.2509999999999999</c:v>
                </c:pt>
                <c:pt idx="20">
                  <c:v>3.1779999999999999</c:v>
                </c:pt>
                <c:pt idx="21">
                  <c:v>3.0759999999999992</c:v>
                </c:pt>
                <c:pt idx="22">
                  <c:v>3.0430000000000001</c:v>
                </c:pt>
                <c:pt idx="23">
                  <c:v>3.0049999999999999</c:v>
                </c:pt>
                <c:pt idx="24">
                  <c:v>2.9169999999999989</c:v>
                </c:pt>
              </c:numCache>
            </c:numRef>
          </c:yVal>
          <c:smooth val="1"/>
        </c:ser>
        <c:ser>
          <c:idx val="1"/>
          <c:order val="1"/>
          <c:tx>
            <c:v>10 years </c:v>
          </c:tx>
          <c:spPr>
            <a:ln w="19050" cap="rnd">
              <a:solidFill>
                <a:schemeClr val="accent2"/>
              </a:solidFill>
              <a:round/>
            </a:ln>
            <a:effectLst/>
          </c:spPr>
          <c:marker>
            <c:symbol val="none"/>
          </c:marker>
          <c:xVal>
            <c:numRef>
              <c:f>'INSP 52'!$B$268:$B$292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52'!$AO$268:$AO$292</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4.2639999999999985</c:v>
                </c:pt>
                <c:pt idx="9">
                  <c:v>36.687000000000005</c:v>
                </c:pt>
                <c:pt idx="10">
                  <c:v>36.687000000000005</c:v>
                </c:pt>
                <c:pt idx="11">
                  <c:v>36.687000000000005</c:v>
                </c:pt>
                <c:pt idx="12">
                  <c:v>36.687000000000005</c:v>
                </c:pt>
                <c:pt idx="13">
                  <c:v>4.4169999999999998</c:v>
                </c:pt>
                <c:pt idx="14">
                  <c:v>4.1069999999999984</c:v>
                </c:pt>
                <c:pt idx="15">
                  <c:v>4.0549999999999979</c:v>
                </c:pt>
                <c:pt idx="16">
                  <c:v>3.8449999999999998</c:v>
                </c:pt>
                <c:pt idx="17">
                  <c:v>3.6519999999999997</c:v>
                </c:pt>
                <c:pt idx="18">
                  <c:v>3.5539999999999998</c:v>
                </c:pt>
                <c:pt idx="19">
                  <c:v>36.687000000000005</c:v>
                </c:pt>
                <c:pt idx="20">
                  <c:v>36.687000000000005</c:v>
                </c:pt>
                <c:pt idx="21">
                  <c:v>36.687000000000005</c:v>
                </c:pt>
                <c:pt idx="22">
                  <c:v>36.687000000000005</c:v>
                </c:pt>
                <c:pt idx="23">
                  <c:v>4.4169999999999998</c:v>
                </c:pt>
                <c:pt idx="24">
                  <c:v>4.4169999999999998</c:v>
                </c:pt>
              </c:numCache>
            </c:numRef>
          </c:yVal>
          <c:smooth val="1"/>
        </c:ser>
        <c:ser>
          <c:idx val="2"/>
          <c:order val="2"/>
          <c:tx>
            <c:v>5 years</c:v>
          </c:tx>
          <c:spPr>
            <a:ln w="19050" cap="rnd">
              <a:solidFill>
                <a:schemeClr val="accent3"/>
              </a:solidFill>
              <a:round/>
            </a:ln>
            <a:effectLst/>
          </c:spPr>
          <c:marker>
            <c:symbol val="none"/>
          </c:marker>
          <c:xVal>
            <c:numRef>
              <c:f>'INSP 52'!$B$295:$B$319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52'!$AO$295:$AO$319</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4.2639999999999985</c:v>
                </c:pt>
                <c:pt idx="9">
                  <c:v>36.687000000000005</c:v>
                </c:pt>
                <c:pt idx="10">
                  <c:v>36.687000000000005</c:v>
                </c:pt>
                <c:pt idx="11">
                  <c:v>36.687000000000005</c:v>
                </c:pt>
                <c:pt idx="12">
                  <c:v>36.687000000000005</c:v>
                </c:pt>
                <c:pt idx="13">
                  <c:v>4.4169999999999998</c:v>
                </c:pt>
                <c:pt idx="14">
                  <c:v>36.687000000000005</c:v>
                </c:pt>
                <c:pt idx="15">
                  <c:v>36.687000000000005</c:v>
                </c:pt>
                <c:pt idx="16">
                  <c:v>36.687000000000005</c:v>
                </c:pt>
                <c:pt idx="17">
                  <c:v>36.687000000000005</c:v>
                </c:pt>
                <c:pt idx="18">
                  <c:v>4.2639999999999985</c:v>
                </c:pt>
                <c:pt idx="19">
                  <c:v>36.687000000000005</c:v>
                </c:pt>
                <c:pt idx="20">
                  <c:v>36.687000000000005</c:v>
                </c:pt>
                <c:pt idx="21">
                  <c:v>36.687000000000005</c:v>
                </c:pt>
                <c:pt idx="22">
                  <c:v>36.687000000000005</c:v>
                </c:pt>
                <c:pt idx="23">
                  <c:v>36.687000000000005</c:v>
                </c:pt>
                <c:pt idx="24">
                  <c:v>4.2639999999999985</c:v>
                </c:pt>
              </c:numCache>
            </c:numRef>
          </c:yVal>
          <c:smooth val="1"/>
        </c:ser>
        <c:ser>
          <c:idx val="3"/>
          <c:order val="3"/>
          <c:tx>
            <c:v>4 years</c:v>
          </c:tx>
          <c:spPr>
            <a:ln w="19050" cap="rnd">
              <a:solidFill>
                <a:schemeClr val="accent4"/>
              </a:solidFill>
              <a:round/>
            </a:ln>
            <a:effectLst/>
          </c:spPr>
          <c:marker>
            <c:symbol val="none"/>
          </c:marker>
          <c:xVal>
            <c:numRef>
              <c:f>'INSP 52'!$B$322:$B$346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52'!$AO$322:$AO$346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52'!$B$349:$B$373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52'!$AO$349:$AO$373</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5"/>
          <c:order val="5"/>
          <c:tx>
            <c:v>2 years</c:v>
          </c:tx>
          <c:spPr>
            <a:ln w="19050" cap="rnd">
              <a:solidFill>
                <a:schemeClr val="accent6"/>
              </a:solidFill>
              <a:round/>
            </a:ln>
            <a:effectLst/>
          </c:spPr>
          <c:marker>
            <c:symbol val="none"/>
          </c:marker>
          <c:xVal>
            <c:numRef>
              <c:f>'INSP 52'!$B$376:$B$400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52'!$AO$376:$AO$400</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52'!$I$128:$I$129</c:f>
              <c:numCache>
                <c:formatCode>General</c:formatCode>
                <c:ptCount val="2"/>
                <c:pt idx="0">
                  <c:v>0</c:v>
                </c:pt>
                <c:pt idx="1">
                  <c:v>25</c:v>
                </c:pt>
              </c:numCache>
            </c:numRef>
          </c:xVal>
          <c:yVal>
            <c:numRef>
              <c:f>'INSP 52'!$J$128:$J$129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3196848"/>
        <c:axId val="323197408"/>
      </c:scatterChart>
      <c:valAx>
        <c:axId val="323196848"/>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3197408"/>
        <c:crosses val="autoZero"/>
        <c:crossBetween val="midCat"/>
      </c:valAx>
      <c:valAx>
        <c:axId val="323197408"/>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3196848"/>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SF=1.15 Joint 52. Visual</a:t>
            </a:r>
            <a:r>
              <a:rPr lang="en-US" baseline="0"/>
              <a:t> Insp, POD=10mm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52'!$B$102:$B$126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52'!$AO$102:$AO$126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4.2639999999999985</c:v>
                </c:pt>
                <c:pt idx="9">
                  <c:v>4.4169999999999998</c:v>
                </c:pt>
                <c:pt idx="10">
                  <c:v>4.173</c:v>
                </c:pt>
                <c:pt idx="11">
                  <c:v>4.1069999999999984</c:v>
                </c:pt>
                <c:pt idx="12">
                  <c:v>4.0119999999999996</c:v>
                </c:pt>
                <c:pt idx="13">
                  <c:v>3.79</c:v>
                </c:pt>
                <c:pt idx="14">
                  <c:v>3.6429999999999998</c:v>
                </c:pt>
                <c:pt idx="15">
                  <c:v>3.6949999999999998</c:v>
                </c:pt>
                <c:pt idx="16">
                  <c:v>3.4859999999999998</c:v>
                </c:pt>
                <c:pt idx="17">
                  <c:v>3.4019999999999997</c:v>
                </c:pt>
                <c:pt idx="18">
                  <c:v>3.3459999999999992</c:v>
                </c:pt>
                <c:pt idx="19">
                  <c:v>3.2509999999999999</c:v>
                </c:pt>
                <c:pt idx="20">
                  <c:v>3.1779999999999999</c:v>
                </c:pt>
                <c:pt idx="21">
                  <c:v>3.0759999999999992</c:v>
                </c:pt>
                <c:pt idx="22">
                  <c:v>3.0430000000000001</c:v>
                </c:pt>
                <c:pt idx="23">
                  <c:v>3.0049999999999999</c:v>
                </c:pt>
                <c:pt idx="24">
                  <c:v>2.9169999999999989</c:v>
                </c:pt>
              </c:numCache>
            </c:numRef>
          </c:yVal>
          <c:smooth val="1"/>
        </c:ser>
        <c:ser>
          <c:idx val="1"/>
          <c:order val="1"/>
          <c:tx>
            <c:v>10 years </c:v>
          </c:tx>
          <c:spPr>
            <a:ln w="19050" cap="rnd">
              <a:solidFill>
                <a:schemeClr val="accent2"/>
              </a:solidFill>
              <a:round/>
            </a:ln>
            <a:effectLst/>
          </c:spPr>
          <c:marker>
            <c:symbol val="none"/>
          </c:marker>
          <c:xVal>
            <c:numRef>
              <c:f>'INSP 52'!$B$268:$B$292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52'!$AO$404:$AO$428</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4.2639999999999985</c:v>
                </c:pt>
                <c:pt idx="9">
                  <c:v>36.687000000000005</c:v>
                </c:pt>
                <c:pt idx="10">
                  <c:v>36.687000000000005</c:v>
                </c:pt>
                <c:pt idx="11">
                  <c:v>36.687000000000005</c:v>
                </c:pt>
                <c:pt idx="12">
                  <c:v>4.4169999999999998</c:v>
                </c:pt>
                <c:pt idx="13">
                  <c:v>4.0119999999999996</c:v>
                </c:pt>
                <c:pt idx="14">
                  <c:v>3.867</c:v>
                </c:pt>
                <c:pt idx="15">
                  <c:v>3.9149999999999991</c:v>
                </c:pt>
                <c:pt idx="16">
                  <c:v>3.6240000000000001</c:v>
                </c:pt>
                <c:pt idx="17">
                  <c:v>3.496999999999999</c:v>
                </c:pt>
                <c:pt idx="18">
                  <c:v>3.3939999999999997</c:v>
                </c:pt>
                <c:pt idx="19">
                  <c:v>36.687000000000005</c:v>
                </c:pt>
                <c:pt idx="20">
                  <c:v>36.687000000000005</c:v>
                </c:pt>
                <c:pt idx="21">
                  <c:v>36.687000000000005</c:v>
                </c:pt>
                <c:pt idx="22">
                  <c:v>36.687000000000005</c:v>
                </c:pt>
                <c:pt idx="23">
                  <c:v>4.2639999999999985</c:v>
                </c:pt>
                <c:pt idx="24">
                  <c:v>3.7450000000000001</c:v>
                </c:pt>
              </c:numCache>
            </c:numRef>
          </c:yVal>
          <c:smooth val="1"/>
        </c:ser>
        <c:ser>
          <c:idx val="2"/>
          <c:order val="2"/>
          <c:tx>
            <c:v>5 years</c:v>
          </c:tx>
          <c:spPr>
            <a:ln w="19050" cap="rnd">
              <a:solidFill>
                <a:schemeClr val="accent3"/>
              </a:solidFill>
              <a:round/>
            </a:ln>
            <a:effectLst/>
          </c:spPr>
          <c:marker>
            <c:symbol val="none"/>
          </c:marker>
          <c:xVal>
            <c:numRef>
              <c:f>'INSP 52'!$B$295:$B$319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52'!$AO$431:$AO$455</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4.4169999999999998</c:v>
                </c:pt>
                <c:pt idx="9">
                  <c:v>36.687000000000005</c:v>
                </c:pt>
                <c:pt idx="10">
                  <c:v>36.687000000000005</c:v>
                </c:pt>
                <c:pt idx="11">
                  <c:v>36.687000000000005</c:v>
                </c:pt>
                <c:pt idx="12">
                  <c:v>36.687000000000005</c:v>
                </c:pt>
                <c:pt idx="13">
                  <c:v>4.1069999999999984</c:v>
                </c:pt>
                <c:pt idx="14">
                  <c:v>36.687000000000005</c:v>
                </c:pt>
                <c:pt idx="15">
                  <c:v>36.687000000000005</c:v>
                </c:pt>
                <c:pt idx="16">
                  <c:v>36.687000000000005</c:v>
                </c:pt>
                <c:pt idx="17">
                  <c:v>4.4169999999999998</c:v>
                </c:pt>
                <c:pt idx="18">
                  <c:v>4.0549999999999979</c:v>
                </c:pt>
                <c:pt idx="19">
                  <c:v>36.687000000000005</c:v>
                </c:pt>
                <c:pt idx="20">
                  <c:v>36.687000000000005</c:v>
                </c:pt>
                <c:pt idx="21">
                  <c:v>36.687000000000005</c:v>
                </c:pt>
                <c:pt idx="22">
                  <c:v>36.687000000000005</c:v>
                </c:pt>
                <c:pt idx="23">
                  <c:v>3.9759999999999991</c:v>
                </c:pt>
                <c:pt idx="24">
                  <c:v>3.8259999999999992</c:v>
                </c:pt>
              </c:numCache>
            </c:numRef>
          </c:yVal>
          <c:smooth val="1"/>
        </c:ser>
        <c:ser>
          <c:idx val="3"/>
          <c:order val="3"/>
          <c:tx>
            <c:v>4 years</c:v>
          </c:tx>
          <c:spPr>
            <a:ln w="19050" cap="rnd">
              <a:solidFill>
                <a:schemeClr val="accent4"/>
              </a:solidFill>
              <a:round/>
            </a:ln>
            <a:effectLst/>
          </c:spPr>
          <c:marker>
            <c:symbol val="none"/>
          </c:marker>
          <c:xVal>
            <c:numRef>
              <c:f>'INSP 52'!$B$322:$B$346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52'!$AO$458:$AO$482</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4.4169999999999998</c:v>
                </c:pt>
                <c:pt idx="11">
                  <c:v>36.687000000000005</c:v>
                </c:pt>
                <c:pt idx="12">
                  <c:v>36.687000000000005</c:v>
                </c:pt>
                <c:pt idx="13">
                  <c:v>36.687000000000005</c:v>
                </c:pt>
                <c:pt idx="14">
                  <c:v>36.687000000000005</c:v>
                </c:pt>
                <c:pt idx="15">
                  <c:v>36.687000000000005</c:v>
                </c:pt>
                <c:pt idx="16">
                  <c:v>36.687000000000005</c:v>
                </c:pt>
                <c:pt idx="17">
                  <c:v>36.687000000000005</c:v>
                </c:pt>
                <c:pt idx="18">
                  <c:v>4.4169999999999998</c:v>
                </c:pt>
                <c:pt idx="19">
                  <c:v>36.687000000000005</c:v>
                </c:pt>
                <c:pt idx="20">
                  <c:v>36.687000000000005</c:v>
                </c:pt>
                <c:pt idx="21">
                  <c:v>36.687000000000005</c:v>
                </c:pt>
                <c:pt idx="22">
                  <c:v>4.2639999999999985</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52'!$B$349:$B$373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52'!$AO$485:$AO$509</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5"/>
          <c:order val="5"/>
          <c:tx>
            <c:v>2 years</c:v>
          </c:tx>
          <c:spPr>
            <a:ln w="19050" cap="rnd">
              <a:solidFill>
                <a:schemeClr val="accent6"/>
              </a:solidFill>
              <a:round/>
            </a:ln>
            <a:effectLst/>
          </c:spPr>
          <c:marker>
            <c:symbol val="none"/>
          </c:marker>
          <c:xVal>
            <c:numRef>
              <c:f>'INSP 52'!$B$376:$B$400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52'!$AO$512:$AO$536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52'!$I$128:$I$129</c:f>
              <c:numCache>
                <c:formatCode>General</c:formatCode>
                <c:ptCount val="2"/>
                <c:pt idx="0">
                  <c:v>0</c:v>
                </c:pt>
                <c:pt idx="1">
                  <c:v>25</c:v>
                </c:pt>
              </c:numCache>
            </c:numRef>
          </c:xVal>
          <c:yVal>
            <c:numRef>
              <c:f>'INSP 52'!$J$128:$J$129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3447920"/>
        <c:axId val="323448480"/>
      </c:scatterChart>
      <c:valAx>
        <c:axId val="323447920"/>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3448480"/>
        <c:crosses val="autoZero"/>
        <c:crossBetween val="midCat"/>
      </c:valAx>
      <c:valAx>
        <c:axId val="323448480"/>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3447920"/>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SF=0.85 Joint </a:t>
            </a:r>
            <a:r>
              <a:rPr lang="en-US" sz="1400" b="0" i="0" u="none" strike="noStrike" baseline="0">
                <a:effectLst/>
              </a:rPr>
              <a:t>59</a:t>
            </a:r>
            <a:r>
              <a:rPr lang="en-US"/>
              <a:t>. Eddy current</a:t>
            </a:r>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59'!$B$102:$B$126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59'!$Q$102:$Q$126</c:f>
              <c:numCache>
                <c:formatCode>General</c:formatCode>
                <c:ptCount val="25"/>
                <c:pt idx="0">
                  <c:v>36.687000000000005</c:v>
                </c:pt>
                <c:pt idx="1">
                  <c:v>36.687000000000005</c:v>
                </c:pt>
                <c:pt idx="2">
                  <c:v>4.4169999999999998</c:v>
                </c:pt>
                <c:pt idx="3">
                  <c:v>3.79</c:v>
                </c:pt>
                <c:pt idx="4">
                  <c:v>3.2989999999999999</c:v>
                </c:pt>
                <c:pt idx="5">
                  <c:v>2.9919999999999991</c:v>
                </c:pt>
                <c:pt idx="6">
                  <c:v>2.7280000000000002</c:v>
                </c:pt>
                <c:pt idx="7">
                  <c:v>2.536999999999999</c:v>
                </c:pt>
                <c:pt idx="8">
                  <c:v>2.3729999999999993</c:v>
                </c:pt>
                <c:pt idx="9">
                  <c:v>2.226</c:v>
                </c:pt>
                <c:pt idx="10">
                  <c:v>2.1119999999999997</c:v>
                </c:pt>
                <c:pt idx="11">
                  <c:v>2.0270000000000001</c:v>
                </c:pt>
                <c:pt idx="12">
                  <c:v>1.9440000000000004</c:v>
                </c:pt>
                <c:pt idx="13">
                  <c:v>1.883</c:v>
                </c:pt>
                <c:pt idx="14">
                  <c:v>1.84</c:v>
                </c:pt>
                <c:pt idx="15">
                  <c:v>1.7889999999999995</c:v>
                </c:pt>
                <c:pt idx="16">
                  <c:v>1.7589999999999995</c:v>
                </c:pt>
                <c:pt idx="17">
                  <c:v>1.7349999999999997</c:v>
                </c:pt>
                <c:pt idx="18">
                  <c:v>1.704</c:v>
                </c:pt>
                <c:pt idx="19">
                  <c:v>1.6990000000000001</c:v>
                </c:pt>
                <c:pt idx="20">
                  <c:v>1.6600000000000001</c:v>
                </c:pt>
                <c:pt idx="21">
                  <c:v>1.659</c:v>
                </c:pt>
                <c:pt idx="22">
                  <c:v>1.6519999999999995</c:v>
                </c:pt>
                <c:pt idx="23">
                  <c:v>1.639</c:v>
                </c:pt>
                <c:pt idx="24">
                  <c:v>1.6319999999999995</c:v>
                </c:pt>
              </c:numCache>
            </c:numRef>
          </c:yVal>
          <c:smooth val="1"/>
        </c:ser>
        <c:ser>
          <c:idx val="1"/>
          <c:order val="1"/>
          <c:tx>
            <c:v>10 years</c:v>
          </c:tx>
          <c:spPr>
            <a:ln w="19050" cap="rnd">
              <a:solidFill>
                <a:schemeClr val="accent2"/>
              </a:solidFill>
              <a:round/>
            </a:ln>
            <a:effectLst/>
          </c:spPr>
          <c:marker>
            <c:symbol val="none"/>
          </c:marker>
          <c:xVal>
            <c:numRef>
              <c:f>'INSP 59'!$B$132:$B$156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59'!$Q$132:$Q$156</c:f>
              <c:numCache>
                <c:formatCode>General</c:formatCode>
                <c:ptCount val="25"/>
                <c:pt idx="0">
                  <c:v>36.687000000000005</c:v>
                </c:pt>
                <c:pt idx="1">
                  <c:v>36.687000000000005</c:v>
                </c:pt>
                <c:pt idx="2">
                  <c:v>4.4169999999999998</c:v>
                </c:pt>
                <c:pt idx="3">
                  <c:v>3.79</c:v>
                </c:pt>
                <c:pt idx="4">
                  <c:v>3.2989999999999999</c:v>
                </c:pt>
                <c:pt idx="5">
                  <c:v>2.9919999999999991</c:v>
                </c:pt>
                <c:pt idx="6">
                  <c:v>2.7290000000000001</c:v>
                </c:pt>
                <c:pt idx="7">
                  <c:v>2.5389999999999997</c:v>
                </c:pt>
                <c:pt idx="8">
                  <c:v>2.375999999999999</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4.4130000000000003</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2"/>
          <c:order val="2"/>
          <c:tx>
            <c:v>5 years</c:v>
          </c:tx>
          <c:spPr>
            <a:ln w="19050" cap="rnd">
              <a:solidFill>
                <a:schemeClr val="accent3"/>
              </a:solidFill>
              <a:round/>
            </a:ln>
            <a:effectLst/>
          </c:spPr>
          <c:marker>
            <c:symbol val="none"/>
          </c:marker>
          <c:xVal>
            <c:numRef>
              <c:f>'INSP 59'!$B$159:$B$183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59'!$Q$159:$Q$183</c:f>
              <c:numCache>
                <c:formatCode>General</c:formatCode>
                <c:ptCount val="25"/>
                <c:pt idx="0">
                  <c:v>36.687000000000005</c:v>
                </c:pt>
                <c:pt idx="1">
                  <c:v>36.687000000000005</c:v>
                </c:pt>
                <c:pt idx="2">
                  <c:v>4.4169999999999998</c:v>
                </c:pt>
                <c:pt idx="3">
                  <c:v>3.79</c:v>
                </c:pt>
                <c:pt idx="4">
                  <c:v>36.687000000000005</c:v>
                </c:pt>
                <c:pt idx="5">
                  <c:v>36.687000000000005</c:v>
                </c:pt>
                <c:pt idx="6">
                  <c:v>36.687000000000005</c:v>
                </c:pt>
                <c:pt idx="7">
                  <c:v>36.687000000000005</c:v>
                </c:pt>
                <c:pt idx="8">
                  <c:v>4.4169999999999998</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3"/>
          <c:order val="3"/>
          <c:tx>
            <c:v>beta =3.3</c:v>
          </c:tx>
          <c:spPr>
            <a:ln w="25400" cap="rnd">
              <a:solidFill>
                <a:srgbClr val="FF0000"/>
              </a:solidFill>
              <a:prstDash val="dash"/>
              <a:round/>
            </a:ln>
            <a:effectLst/>
          </c:spPr>
          <c:marker>
            <c:symbol val="none"/>
          </c:marker>
          <c:xVal>
            <c:numRef>
              <c:f>'INSP 59'!$I$128:$I$129</c:f>
              <c:numCache>
                <c:formatCode>General</c:formatCode>
                <c:ptCount val="2"/>
                <c:pt idx="0">
                  <c:v>0</c:v>
                </c:pt>
                <c:pt idx="1">
                  <c:v>25</c:v>
                </c:pt>
              </c:numCache>
            </c:numRef>
          </c:xVal>
          <c:yVal>
            <c:numRef>
              <c:f>'INSP 59'!$J$128:$J$129</c:f>
              <c:numCache>
                <c:formatCode>General</c:formatCode>
                <c:ptCount val="2"/>
                <c:pt idx="0">
                  <c:v>3.3</c:v>
                </c:pt>
                <c:pt idx="1">
                  <c:v>3.3</c:v>
                </c:pt>
              </c:numCache>
            </c:numRef>
          </c:yVal>
          <c:smooth val="1"/>
        </c:ser>
        <c:ser>
          <c:idx val="4"/>
          <c:order val="4"/>
          <c:tx>
            <c:v>4 years</c:v>
          </c:tx>
          <c:spPr>
            <a:ln w="19050" cap="rnd">
              <a:solidFill>
                <a:schemeClr val="accent5"/>
              </a:solidFill>
              <a:round/>
            </a:ln>
            <a:effectLst/>
          </c:spPr>
          <c:marker>
            <c:symbol val="none"/>
          </c:marker>
          <c:xVal>
            <c:numRef>
              <c:f>'INSP 59'!$N$186:$N$210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59'!$Q$186:$Q$210</c:f>
              <c:numCache>
                <c:formatCode>General</c:formatCode>
                <c:ptCount val="25"/>
                <c:pt idx="0">
                  <c:v>36.687000000000005</c:v>
                </c:pt>
                <c:pt idx="1">
                  <c:v>36.687000000000005</c:v>
                </c:pt>
                <c:pt idx="2">
                  <c:v>4.4169999999999998</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dLbls>
          <c:showLegendKey val="0"/>
          <c:showVal val="0"/>
          <c:showCatName val="0"/>
          <c:showSerName val="0"/>
          <c:showPercent val="0"/>
          <c:showBubbleSize val="0"/>
        </c:dLbls>
        <c:axId val="321530736"/>
        <c:axId val="321531296"/>
      </c:scatterChart>
      <c:valAx>
        <c:axId val="321530736"/>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1531296"/>
        <c:crosses val="autoZero"/>
        <c:crossBetween val="midCat"/>
      </c:valAx>
      <c:valAx>
        <c:axId val="321531296"/>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1530736"/>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SF=0.85 Joint </a:t>
            </a:r>
            <a:r>
              <a:rPr lang="en-US" sz="1400" b="0" i="0" u="none" strike="noStrike" baseline="0">
                <a:effectLst/>
              </a:rPr>
              <a:t>59</a:t>
            </a:r>
            <a:r>
              <a:rPr lang="en-US"/>
              <a:t>. Visual</a:t>
            </a:r>
            <a:r>
              <a:rPr lang="en-US" baseline="0"/>
              <a:t> Insp, POD=5mm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59'!$B$102:$B$126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59'!$Q$102:$Q$126</c:f>
              <c:numCache>
                <c:formatCode>General</c:formatCode>
                <c:ptCount val="25"/>
                <c:pt idx="0">
                  <c:v>36.687000000000005</c:v>
                </c:pt>
                <c:pt idx="1">
                  <c:v>36.687000000000005</c:v>
                </c:pt>
                <c:pt idx="2">
                  <c:v>4.4169999999999998</c:v>
                </c:pt>
                <c:pt idx="3">
                  <c:v>3.79</c:v>
                </c:pt>
                <c:pt idx="4">
                  <c:v>3.2989999999999999</c:v>
                </c:pt>
                <c:pt idx="5">
                  <c:v>2.9919999999999991</c:v>
                </c:pt>
                <c:pt idx="6">
                  <c:v>2.7280000000000002</c:v>
                </c:pt>
                <c:pt idx="7">
                  <c:v>2.536999999999999</c:v>
                </c:pt>
                <c:pt idx="8">
                  <c:v>2.3729999999999993</c:v>
                </c:pt>
                <c:pt idx="9">
                  <c:v>2.226</c:v>
                </c:pt>
                <c:pt idx="10">
                  <c:v>2.1119999999999997</c:v>
                </c:pt>
                <c:pt idx="11">
                  <c:v>2.0270000000000001</c:v>
                </c:pt>
                <c:pt idx="12">
                  <c:v>1.9440000000000004</c:v>
                </c:pt>
                <c:pt idx="13">
                  <c:v>1.883</c:v>
                </c:pt>
                <c:pt idx="14">
                  <c:v>1.84</c:v>
                </c:pt>
                <c:pt idx="15">
                  <c:v>1.7889999999999995</c:v>
                </c:pt>
                <c:pt idx="16">
                  <c:v>1.7589999999999995</c:v>
                </c:pt>
                <c:pt idx="17">
                  <c:v>1.7349999999999997</c:v>
                </c:pt>
                <c:pt idx="18">
                  <c:v>1.704</c:v>
                </c:pt>
                <c:pt idx="19">
                  <c:v>1.6990000000000001</c:v>
                </c:pt>
                <c:pt idx="20">
                  <c:v>1.6600000000000001</c:v>
                </c:pt>
                <c:pt idx="21">
                  <c:v>1.659</c:v>
                </c:pt>
                <c:pt idx="22">
                  <c:v>1.6519999999999995</c:v>
                </c:pt>
                <c:pt idx="23">
                  <c:v>1.639</c:v>
                </c:pt>
                <c:pt idx="24">
                  <c:v>1.6319999999999995</c:v>
                </c:pt>
              </c:numCache>
            </c:numRef>
          </c:yVal>
          <c:smooth val="1"/>
        </c:ser>
        <c:ser>
          <c:idx val="1"/>
          <c:order val="1"/>
          <c:tx>
            <c:v>10 years </c:v>
          </c:tx>
          <c:spPr>
            <a:ln w="19050" cap="rnd">
              <a:solidFill>
                <a:schemeClr val="accent2"/>
              </a:solidFill>
              <a:round/>
            </a:ln>
            <a:effectLst/>
          </c:spPr>
          <c:marker>
            <c:symbol val="none"/>
          </c:marker>
          <c:xVal>
            <c:numRef>
              <c:f>'INSP 59'!$B$268:$B$292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59'!$Q$268:$Q$292</c:f>
              <c:numCache>
                <c:formatCode>General</c:formatCode>
                <c:ptCount val="25"/>
                <c:pt idx="0">
                  <c:v>36.687000000000005</c:v>
                </c:pt>
                <c:pt idx="1">
                  <c:v>36.687000000000005</c:v>
                </c:pt>
                <c:pt idx="2">
                  <c:v>4.4169999999999998</c:v>
                </c:pt>
                <c:pt idx="3">
                  <c:v>3.79</c:v>
                </c:pt>
                <c:pt idx="4">
                  <c:v>3.2989999999999999</c:v>
                </c:pt>
                <c:pt idx="5">
                  <c:v>2.9919999999999991</c:v>
                </c:pt>
                <c:pt idx="6">
                  <c:v>2.7290000000000001</c:v>
                </c:pt>
                <c:pt idx="7">
                  <c:v>2.5389999999999997</c:v>
                </c:pt>
                <c:pt idx="8">
                  <c:v>2.375999999999999</c:v>
                </c:pt>
                <c:pt idx="9">
                  <c:v>36.687000000000005</c:v>
                </c:pt>
                <c:pt idx="10">
                  <c:v>36.687000000000005</c:v>
                </c:pt>
                <c:pt idx="11">
                  <c:v>3.46</c:v>
                </c:pt>
                <c:pt idx="12">
                  <c:v>2.8529999999999993</c:v>
                </c:pt>
                <c:pt idx="13">
                  <c:v>2.544</c:v>
                </c:pt>
                <c:pt idx="14">
                  <c:v>2.3449999999999998</c:v>
                </c:pt>
                <c:pt idx="15">
                  <c:v>2.214</c:v>
                </c:pt>
                <c:pt idx="16">
                  <c:v>2.1259999999999999</c:v>
                </c:pt>
                <c:pt idx="17">
                  <c:v>2.0819999999999999</c:v>
                </c:pt>
                <c:pt idx="18">
                  <c:v>2.0219999999999998</c:v>
                </c:pt>
                <c:pt idx="19">
                  <c:v>36.687000000000005</c:v>
                </c:pt>
                <c:pt idx="20">
                  <c:v>36.687000000000005</c:v>
                </c:pt>
                <c:pt idx="21">
                  <c:v>36.687000000000005</c:v>
                </c:pt>
                <c:pt idx="22">
                  <c:v>3.6789999999999998</c:v>
                </c:pt>
                <c:pt idx="23">
                  <c:v>3.2840000000000007</c:v>
                </c:pt>
                <c:pt idx="24">
                  <c:v>2.9309999999999992</c:v>
                </c:pt>
              </c:numCache>
            </c:numRef>
          </c:yVal>
          <c:smooth val="1"/>
        </c:ser>
        <c:ser>
          <c:idx val="2"/>
          <c:order val="2"/>
          <c:tx>
            <c:v>5 years</c:v>
          </c:tx>
          <c:spPr>
            <a:ln w="19050" cap="rnd">
              <a:solidFill>
                <a:schemeClr val="accent3"/>
              </a:solidFill>
              <a:round/>
            </a:ln>
            <a:effectLst/>
          </c:spPr>
          <c:marker>
            <c:symbol val="none"/>
          </c:marker>
          <c:xVal>
            <c:numRef>
              <c:f>'INSP 59'!$B$295:$B$319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59'!$Q$295:$Q$319</c:f>
              <c:numCache>
                <c:formatCode>General</c:formatCode>
                <c:ptCount val="25"/>
                <c:pt idx="0">
                  <c:v>36.687000000000005</c:v>
                </c:pt>
                <c:pt idx="1">
                  <c:v>36.687000000000005</c:v>
                </c:pt>
                <c:pt idx="2">
                  <c:v>4.4169999999999998</c:v>
                </c:pt>
                <c:pt idx="3">
                  <c:v>3.79</c:v>
                </c:pt>
                <c:pt idx="4">
                  <c:v>36.687000000000005</c:v>
                </c:pt>
                <c:pt idx="5">
                  <c:v>3.9759999999999991</c:v>
                </c:pt>
                <c:pt idx="6">
                  <c:v>3.21</c:v>
                </c:pt>
                <c:pt idx="7">
                  <c:v>2.8339999999999992</c:v>
                </c:pt>
                <c:pt idx="8">
                  <c:v>2.605</c:v>
                </c:pt>
                <c:pt idx="9">
                  <c:v>36.687000000000005</c:v>
                </c:pt>
                <c:pt idx="10">
                  <c:v>36.687000000000005</c:v>
                </c:pt>
                <c:pt idx="11">
                  <c:v>3.4630000000000001</c:v>
                </c:pt>
                <c:pt idx="12">
                  <c:v>2.9049999999999998</c:v>
                </c:pt>
                <c:pt idx="13">
                  <c:v>2.5909999999999997</c:v>
                </c:pt>
                <c:pt idx="14">
                  <c:v>36.687000000000005</c:v>
                </c:pt>
                <c:pt idx="15">
                  <c:v>36.687000000000005</c:v>
                </c:pt>
                <c:pt idx="16">
                  <c:v>4.1039999999999983</c:v>
                </c:pt>
                <c:pt idx="17">
                  <c:v>3.3259999999999992</c:v>
                </c:pt>
                <c:pt idx="18">
                  <c:v>2.9709999999999992</c:v>
                </c:pt>
                <c:pt idx="19">
                  <c:v>36.687000000000005</c:v>
                </c:pt>
                <c:pt idx="20">
                  <c:v>36.687000000000005</c:v>
                </c:pt>
                <c:pt idx="21">
                  <c:v>36.687000000000005</c:v>
                </c:pt>
                <c:pt idx="22">
                  <c:v>3.802999999999999</c:v>
                </c:pt>
                <c:pt idx="23">
                  <c:v>3.3699999999999997</c:v>
                </c:pt>
                <c:pt idx="24">
                  <c:v>3.0830000000000002</c:v>
                </c:pt>
              </c:numCache>
            </c:numRef>
          </c:yVal>
          <c:smooth val="1"/>
        </c:ser>
        <c:ser>
          <c:idx val="3"/>
          <c:order val="3"/>
          <c:tx>
            <c:v>4 years</c:v>
          </c:tx>
          <c:spPr>
            <a:ln w="19050" cap="rnd">
              <a:solidFill>
                <a:schemeClr val="accent4"/>
              </a:solidFill>
              <a:round/>
            </a:ln>
            <a:effectLst/>
          </c:spPr>
          <c:marker>
            <c:symbol val="none"/>
          </c:marker>
          <c:xVal>
            <c:numRef>
              <c:f>'INSP 59'!$B$322:$B$346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59'!$Q$322:$Q$346</c:f>
              <c:numCache>
                <c:formatCode>General</c:formatCode>
                <c:ptCount val="25"/>
                <c:pt idx="0">
                  <c:v>36.687000000000005</c:v>
                </c:pt>
                <c:pt idx="1">
                  <c:v>36.687000000000005</c:v>
                </c:pt>
                <c:pt idx="2">
                  <c:v>4.4169999999999998</c:v>
                </c:pt>
                <c:pt idx="3">
                  <c:v>36.687000000000005</c:v>
                </c:pt>
                <c:pt idx="4">
                  <c:v>3.867</c:v>
                </c:pt>
                <c:pt idx="5">
                  <c:v>3.2909999999999999</c:v>
                </c:pt>
                <c:pt idx="6">
                  <c:v>2.9179999999999997</c:v>
                </c:pt>
                <c:pt idx="7">
                  <c:v>36.687000000000005</c:v>
                </c:pt>
                <c:pt idx="8">
                  <c:v>4.4160000000000004</c:v>
                </c:pt>
                <c:pt idx="9">
                  <c:v>3.2869999999999999</c:v>
                </c:pt>
                <c:pt idx="10">
                  <c:v>2.827</c:v>
                </c:pt>
                <c:pt idx="11">
                  <c:v>36.687000000000005</c:v>
                </c:pt>
                <c:pt idx="12">
                  <c:v>36.687000000000005</c:v>
                </c:pt>
                <c:pt idx="13">
                  <c:v>3.73</c:v>
                </c:pt>
                <c:pt idx="14">
                  <c:v>3.1</c:v>
                </c:pt>
                <c:pt idx="15">
                  <c:v>36.687000000000005</c:v>
                </c:pt>
                <c:pt idx="16">
                  <c:v>36.687000000000005</c:v>
                </c:pt>
                <c:pt idx="17">
                  <c:v>4.0110000000000001</c:v>
                </c:pt>
                <c:pt idx="18">
                  <c:v>3.5019999999999998</c:v>
                </c:pt>
                <c:pt idx="19">
                  <c:v>36.687000000000005</c:v>
                </c:pt>
                <c:pt idx="20">
                  <c:v>36.687000000000005</c:v>
                </c:pt>
                <c:pt idx="21">
                  <c:v>36.687000000000005</c:v>
                </c:pt>
                <c:pt idx="22">
                  <c:v>3.9739999999999998</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59'!$B$349:$B$373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59'!$Q$349:$Q$373</c:f>
              <c:numCache>
                <c:formatCode>General</c:formatCode>
                <c:ptCount val="25"/>
                <c:pt idx="0">
                  <c:v>36.687000000000005</c:v>
                </c:pt>
                <c:pt idx="1">
                  <c:v>36.687000000000005</c:v>
                </c:pt>
                <c:pt idx="2">
                  <c:v>36.687000000000005</c:v>
                </c:pt>
                <c:pt idx="3">
                  <c:v>4.0549999999999979</c:v>
                </c:pt>
                <c:pt idx="4">
                  <c:v>3.5270000000000001</c:v>
                </c:pt>
                <c:pt idx="5">
                  <c:v>36.687000000000005</c:v>
                </c:pt>
                <c:pt idx="6">
                  <c:v>4.1069999999999984</c:v>
                </c:pt>
                <c:pt idx="7">
                  <c:v>3.23</c:v>
                </c:pt>
                <c:pt idx="8">
                  <c:v>36.687000000000005</c:v>
                </c:pt>
                <c:pt idx="9">
                  <c:v>36.687000000000005</c:v>
                </c:pt>
                <c:pt idx="10">
                  <c:v>3.4059999999999997</c:v>
                </c:pt>
                <c:pt idx="11">
                  <c:v>36.687000000000005</c:v>
                </c:pt>
                <c:pt idx="12">
                  <c:v>36.687000000000005</c:v>
                </c:pt>
                <c:pt idx="13">
                  <c:v>3.6829999999999998</c:v>
                </c:pt>
                <c:pt idx="14">
                  <c:v>36.687000000000005</c:v>
                </c:pt>
                <c:pt idx="15">
                  <c:v>36.687000000000005</c:v>
                </c:pt>
                <c:pt idx="16">
                  <c:v>4.2639999999999985</c:v>
                </c:pt>
                <c:pt idx="17">
                  <c:v>36.687000000000005</c:v>
                </c:pt>
                <c:pt idx="18">
                  <c:v>36.687000000000005</c:v>
                </c:pt>
                <c:pt idx="19">
                  <c:v>4.2639999999999985</c:v>
                </c:pt>
                <c:pt idx="20">
                  <c:v>36.687000000000005</c:v>
                </c:pt>
                <c:pt idx="21">
                  <c:v>36.687000000000005</c:v>
                </c:pt>
                <c:pt idx="22">
                  <c:v>36.687000000000005</c:v>
                </c:pt>
                <c:pt idx="23">
                  <c:v>36.687000000000005</c:v>
                </c:pt>
                <c:pt idx="24">
                  <c:v>36.687000000000005</c:v>
                </c:pt>
              </c:numCache>
            </c:numRef>
          </c:yVal>
          <c:smooth val="1"/>
        </c:ser>
        <c:ser>
          <c:idx val="5"/>
          <c:order val="5"/>
          <c:tx>
            <c:v>2 years</c:v>
          </c:tx>
          <c:spPr>
            <a:ln w="19050" cap="rnd">
              <a:solidFill>
                <a:schemeClr val="tx1"/>
              </a:solidFill>
              <a:round/>
            </a:ln>
            <a:effectLst/>
          </c:spPr>
          <c:marker>
            <c:symbol val="none"/>
          </c:marker>
          <c:xVal>
            <c:numRef>
              <c:f>'INSP 59'!$B$376:$B$400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59'!$Q$376:$Q$400</c:f>
              <c:numCache>
                <c:formatCode>General</c:formatCode>
                <c:ptCount val="25"/>
                <c:pt idx="0">
                  <c:v>36.687000000000005</c:v>
                </c:pt>
                <c:pt idx="1">
                  <c:v>36.687000000000005</c:v>
                </c:pt>
                <c:pt idx="2">
                  <c:v>36.687000000000005</c:v>
                </c:pt>
                <c:pt idx="3">
                  <c:v>36.687000000000005</c:v>
                </c:pt>
                <c:pt idx="4">
                  <c:v>4.0549999999999979</c:v>
                </c:pt>
                <c:pt idx="5">
                  <c:v>36.687000000000005</c:v>
                </c:pt>
                <c:pt idx="6">
                  <c:v>4.2639999999999985</c:v>
                </c:pt>
                <c:pt idx="7">
                  <c:v>36.687000000000005</c:v>
                </c:pt>
                <c:pt idx="8">
                  <c:v>36.687000000000005</c:v>
                </c:pt>
                <c:pt idx="9">
                  <c:v>36.687000000000005</c:v>
                </c:pt>
                <c:pt idx="10">
                  <c:v>4.4169999999999998</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59'!$I$128:$I$129</c:f>
              <c:numCache>
                <c:formatCode>General</c:formatCode>
                <c:ptCount val="2"/>
                <c:pt idx="0">
                  <c:v>0</c:v>
                </c:pt>
                <c:pt idx="1">
                  <c:v>25</c:v>
                </c:pt>
              </c:numCache>
            </c:numRef>
          </c:xVal>
          <c:yVal>
            <c:numRef>
              <c:f>'INSP 59'!$J$128:$J$129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1536896"/>
        <c:axId val="321537456"/>
      </c:scatterChart>
      <c:valAx>
        <c:axId val="321536896"/>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1537456"/>
        <c:crosses val="autoZero"/>
        <c:crossBetween val="midCat"/>
      </c:valAx>
      <c:valAx>
        <c:axId val="321537456"/>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1536896"/>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SF=0.85 Joint </a:t>
            </a:r>
            <a:r>
              <a:rPr lang="en-US" sz="1400" b="0" i="0" u="none" strike="noStrike" baseline="0">
                <a:effectLst/>
              </a:rPr>
              <a:t>59</a:t>
            </a:r>
            <a:r>
              <a:rPr lang="en-US"/>
              <a:t>. Visual</a:t>
            </a:r>
            <a:r>
              <a:rPr lang="en-US" baseline="0"/>
              <a:t> Insp, POD=10mm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59'!$B$102:$B$126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59'!$Q$102:$Q$126</c:f>
              <c:numCache>
                <c:formatCode>General</c:formatCode>
                <c:ptCount val="25"/>
                <c:pt idx="0">
                  <c:v>36.687000000000005</c:v>
                </c:pt>
                <c:pt idx="1">
                  <c:v>36.687000000000005</c:v>
                </c:pt>
                <c:pt idx="2">
                  <c:v>4.4169999999999998</c:v>
                </c:pt>
                <c:pt idx="3">
                  <c:v>3.79</c:v>
                </c:pt>
                <c:pt idx="4">
                  <c:v>3.2989999999999999</c:v>
                </c:pt>
                <c:pt idx="5">
                  <c:v>2.9919999999999991</c:v>
                </c:pt>
                <c:pt idx="6">
                  <c:v>2.7280000000000002</c:v>
                </c:pt>
                <c:pt idx="7">
                  <c:v>2.536999999999999</c:v>
                </c:pt>
                <c:pt idx="8">
                  <c:v>2.3729999999999993</c:v>
                </c:pt>
                <c:pt idx="9">
                  <c:v>2.226</c:v>
                </c:pt>
                <c:pt idx="10">
                  <c:v>2.1119999999999997</c:v>
                </c:pt>
                <c:pt idx="11">
                  <c:v>2.0270000000000001</c:v>
                </c:pt>
                <c:pt idx="12">
                  <c:v>1.9440000000000004</c:v>
                </c:pt>
                <c:pt idx="13">
                  <c:v>1.883</c:v>
                </c:pt>
                <c:pt idx="14">
                  <c:v>1.84</c:v>
                </c:pt>
                <c:pt idx="15">
                  <c:v>1.7889999999999995</c:v>
                </c:pt>
                <c:pt idx="16">
                  <c:v>1.7589999999999995</c:v>
                </c:pt>
                <c:pt idx="17">
                  <c:v>1.7349999999999997</c:v>
                </c:pt>
                <c:pt idx="18">
                  <c:v>1.704</c:v>
                </c:pt>
                <c:pt idx="19">
                  <c:v>1.6990000000000001</c:v>
                </c:pt>
                <c:pt idx="20">
                  <c:v>1.6600000000000001</c:v>
                </c:pt>
                <c:pt idx="21">
                  <c:v>1.659</c:v>
                </c:pt>
                <c:pt idx="22">
                  <c:v>1.6519999999999995</c:v>
                </c:pt>
                <c:pt idx="23">
                  <c:v>1.639</c:v>
                </c:pt>
                <c:pt idx="24">
                  <c:v>1.6319999999999995</c:v>
                </c:pt>
              </c:numCache>
            </c:numRef>
          </c:yVal>
          <c:smooth val="1"/>
        </c:ser>
        <c:ser>
          <c:idx val="1"/>
          <c:order val="1"/>
          <c:tx>
            <c:v>10 years </c:v>
          </c:tx>
          <c:spPr>
            <a:ln w="19050" cap="rnd">
              <a:solidFill>
                <a:schemeClr val="accent2"/>
              </a:solidFill>
              <a:round/>
            </a:ln>
            <a:effectLst/>
          </c:spPr>
          <c:marker>
            <c:symbol val="none"/>
          </c:marker>
          <c:xVal>
            <c:numRef>
              <c:f>'INSP 59'!$B$268:$B$292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59'!$Q$404:$Q$428</c:f>
              <c:numCache>
                <c:formatCode>General</c:formatCode>
                <c:ptCount val="25"/>
                <c:pt idx="0">
                  <c:v>36.687000000000005</c:v>
                </c:pt>
                <c:pt idx="1">
                  <c:v>36.687000000000005</c:v>
                </c:pt>
                <c:pt idx="2">
                  <c:v>4.4169999999999998</c:v>
                </c:pt>
                <c:pt idx="3">
                  <c:v>3.79</c:v>
                </c:pt>
                <c:pt idx="4">
                  <c:v>3.2989999999999999</c:v>
                </c:pt>
                <c:pt idx="5">
                  <c:v>2.9919999999999991</c:v>
                </c:pt>
                <c:pt idx="6">
                  <c:v>2.7290000000000001</c:v>
                </c:pt>
                <c:pt idx="7">
                  <c:v>2.5389999999999997</c:v>
                </c:pt>
                <c:pt idx="8">
                  <c:v>2.375999999999999</c:v>
                </c:pt>
                <c:pt idx="9">
                  <c:v>36.687000000000005</c:v>
                </c:pt>
                <c:pt idx="10">
                  <c:v>4.26</c:v>
                </c:pt>
                <c:pt idx="11">
                  <c:v>2.9830000000000001</c:v>
                </c:pt>
                <c:pt idx="12">
                  <c:v>2.5159999999999991</c:v>
                </c:pt>
                <c:pt idx="13">
                  <c:v>2.278</c:v>
                </c:pt>
                <c:pt idx="14">
                  <c:v>2.1440000000000001</c:v>
                </c:pt>
                <c:pt idx="15">
                  <c:v>2.0559999999999992</c:v>
                </c:pt>
                <c:pt idx="16">
                  <c:v>1.9920000000000004</c:v>
                </c:pt>
                <c:pt idx="17">
                  <c:v>1.9490000000000001</c:v>
                </c:pt>
                <c:pt idx="18">
                  <c:v>1.909</c:v>
                </c:pt>
                <c:pt idx="19">
                  <c:v>36.687000000000005</c:v>
                </c:pt>
                <c:pt idx="20">
                  <c:v>36.687000000000005</c:v>
                </c:pt>
                <c:pt idx="21">
                  <c:v>3.7880000000000007</c:v>
                </c:pt>
                <c:pt idx="22">
                  <c:v>3.1230000000000002</c:v>
                </c:pt>
                <c:pt idx="23">
                  <c:v>2.7290000000000001</c:v>
                </c:pt>
                <c:pt idx="24">
                  <c:v>2.4939999999999998</c:v>
                </c:pt>
              </c:numCache>
            </c:numRef>
          </c:yVal>
          <c:smooth val="1"/>
        </c:ser>
        <c:ser>
          <c:idx val="2"/>
          <c:order val="2"/>
          <c:tx>
            <c:v>5 years</c:v>
          </c:tx>
          <c:spPr>
            <a:ln w="19050" cap="rnd">
              <a:solidFill>
                <a:schemeClr val="accent3"/>
              </a:solidFill>
              <a:round/>
            </a:ln>
            <a:effectLst/>
          </c:spPr>
          <c:marker>
            <c:symbol val="none"/>
          </c:marker>
          <c:xVal>
            <c:numRef>
              <c:f>'INSP 59'!$B$295:$B$319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59'!$Q$431:$Q$455</c:f>
              <c:numCache>
                <c:formatCode>General</c:formatCode>
                <c:ptCount val="25"/>
                <c:pt idx="0">
                  <c:v>36.687000000000005</c:v>
                </c:pt>
                <c:pt idx="1">
                  <c:v>36.687000000000005</c:v>
                </c:pt>
                <c:pt idx="2">
                  <c:v>4.4169999999999998</c:v>
                </c:pt>
                <c:pt idx="3">
                  <c:v>3.79</c:v>
                </c:pt>
                <c:pt idx="4">
                  <c:v>36.687000000000005</c:v>
                </c:pt>
                <c:pt idx="5">
                  <c:v>3.6070000000000002</c:v>
                </c:pt>
                <c:pt idx="6">
                  <c:v>2.9909999999999997</c:v>
                </c:pt>
                <c:pt idx="7">
                  <c:v>2.7069999999999999</c:v>
                </c:pt>
                <c:pt idx="8">
                  <c:v>2.4989999999999997</c:v>
                </c:pt>
                <c:pt idx="9">
                  <c:v>36.687000000000005</c:v>
                </c:pt>
                <c:pt idx="10">
                  <c:v>3.8639999999999999</c:v>
                </c:pt>
                <c:pt idx="11">
                  <c:v>3.03</c:v>
                </c:pt>
                <c:pt idx="12">
                  <c:v>2.5569999999999991</c:v>
                </c:pt>
                <c:pt idx="13">
                  <c:v>2.3159999999999989</c:v>
                </c:pt>
                <c:pt idx="14">
                  <c:v>36.687000000000005</c:v>
                </c:pt>
                <c:pt idx="15">
                  <c:v>4.4109999999999996</c:v>
                </c:pt>
                <c:pt idx="16">
                  <c:v>3.452999999999999</c:v>
                </c:pt>
                <c:pt idx="17">
                  <c:v>2.8439999999999999</c:v>
                </c:pt>
                <c:pt idx="18">
                  <c:v>2.5099999999999998</c:v>
                </c:pt>
                <c:pt idx="19">
                  <c:v>36.687000000000005</c:v>
                </c:pt>
                <c:pt idx="20">
                  <c:v>36.687000000000005</c:v>
                </c:pt>
                <c:pt idx="21">
                  <c:v>3.8579999999999997</c:v>
                </c:pt>
                <c:pt idx="22">
                  <c:v>3.1909999999999998</c:v>
                </c:pt>
                <c:pt idx="23">
                  <c:v>2.8689999999999998</c:v>
                </c:pt>
                <c:pt idx="24">
                  <c:v>2.66</c:v>
                </c:pt>
              </c:numCache>
            </c:numRef>
          </c:yVal>
          <c:smooth val="1"/>
        </c:ser>
        <c:ser>
          <c:idx val="3"/>
          <c:order val="3"/>
          <c:tx>
            <c:v>4 years</c:v>
          </c:tx>
          <c:spPr>
            <a:ln w="19050" cap="rnd">
              <a:solidFill>
                <a:schemeClr val="accent4"/>
              </a:solidFill>
              <a:round/>
            </a:ln>
            <a:effectLst/>
          </c:spPr>
          <c:marker>
            <c:symbol val="none"/>
          </c:marker>
          <c:xVal>
            <c:numRef>
              <c:f>'INSP 59'!$B$322:$B$346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59'!$Q$458:$Q$482</c:f>
              <c:numCache>
                <c:formatCode>General</c:formatCode>
                <c:ptCount val="25"/>
                <c:pt idx="0">
                  <c:v>36.687000000000005</c:v>
                </c:pt>
                <c:pt idx="1">
                  <c:v>36.687000000000005</c:v>
                </c:pt>
                <c:pt idx="2">
                  <c:v>4.4169999999999998</c:v>
                </c:pt>
                <c:pt idx="3">
                  <c:v>36.687000000000005</c:v>
                </c:pt>
                <c:pt idx="4">
                  <c:v>3.6519999999999997</c:v>
                </c:pt>
                <c:pt idx="5">
                  <c:v>3.1619999999999999</c:v>
                </c:pt>
                <c:pt idx="6">
                  <c:v>2.8419999999999992</c:v>
                </c:pt>
                <c:pt idx="7">
                  <c:v>36.687000000000005</c:v>
                </c:pt>
                <c:pt idx="8">
                  <c:v>3.8659999999999997</c:v>
                </c:pt>
                <c:pt idx="9">
                  <c:v>2.9259999999999997</c:v>
                </c:pt>
                <c:pt idx="10">
                  <c:v>2.5389999999999997</c:v>
                </c:pt>
                <c:pt idx="11">
                  <c:v>36.687000000000005</c:v>
                </c:pt>
                <c:pt idx="12">
                  <c:v>4.1049999999999986</c:v>
                </c:pt>
                <c:pt idx="13">
                  <c:v>3.1680000000000001</c:v>
                </c:pt>
                <c:pt idx="14">
                  <c:v>2.6680000000000001</c:v>
                </c:pt>
                <c:pt idx="15">
                  <c:v>36.687000000000005</c:v>
                </c:pt>
                <c:pt idx="16">
                  <c:v>36.687000000000005</c:v>
                </c:pt>
                <c:pt idx="17">
                  <c:v>3.488</c:v>
                </c:pt>
                <c:pt idx="18">
                  <c:v>2.9329999999999989</c:v>
                </c:pt>
                <c:pt idx="19">
                  <c:v>36.687000000000005</c:v>
                </c:pt>
                <c:pt idx="20">
                  <c:v>36.687000000000005</c:v>
                </c:pt>
                <c:pt idx="21">
                  <c:v>4.008</c:v>
                </c:pt>
                <c:pt idx="22">
                  <c:v>3.262</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59'!$B$349:$B$373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59'!$Q$485:$Q$509</c:f>
              <c:numCache>
                <c:formatCode>General</c:formatCode>
                <c:ptCount val="25"/>
                <c:pt idx="0">
                  <c:v>36.687000000000005</c:v>
                </c:pt>
                <c:pt idx="1">
                  <c:v>36.687000000000005</c:v>
                </c:pt>
                <c:pt idx="2">
                  <c:v>36.687000000000005</c:v>
                </c:pt>
                <c:pt idx="3">
                  <c:v>4.0549999999999979</c:v>
                </c:pt>
                <c:pt idx="4">
                  <c:v>3.4059999999999997</c:v>
                </c:pt>
                <c:pt idx="5">
                  <c:v>36.687000000000005</c:v>
                </c:pt>
                <c:pt idx="6">
                  <c:v>3.6429999999999998</c:v>
                </c:pt>
                <c:pt idx="7">
                  <c:v>2.9709999999999992</c:v>
                </c:pt>
                <c:pt idx="8">
                  <c:v>36.687000000000005</c:v>
                </c:pt>
                <c:pt idx="9">
                  <c:v>4.0549999999999979</c:v>
                </c:pt>
                <c:pt idx="10">
                  <c:v>3.0089999999999999</c:v>
                </c:pt>
                <c:pt idx="11">
                  <c:v>36.687000000000005</c:v>
                </c:pt>
                <c:pt idx="12">
                  <c:v>4.1719999999999997</c:v>
                </c:pt>
                <c:pt idx="13">
                  <c:v>3.1859999999999999</c:v>
                </c:pt>
                <c:pt idx="14">
                  <c:v>36.687000000000005</c:v>
                </c:pt>
                <c:pt idx="15">
                  <c:v>36.687000000000005</c:v>
                </c:pt>
                <c:pt idx="16">
                  <c:v>3.52</c:v>
                </c:pt>
                <c:pt idx="17">
                  <c:v>36.687000000000005</c:v>
                </c:pt>
                <c:pt idx="18">
                  <c:v>36.687000000000005</c:v>
                </c:pt>
                <c:pt idx="19">
                  <c:v>3.7440000000000002</c:v>
                </c:pt>
                <c:pt idx="20">
                  <c:v>36.687000000000005</c:v>
                </c:pt>
                <c:pt idx="21">
                  <c:v>36.687000000000005</c:v>
                </c:pt>
                <c:pt idx="22">
                  <c:v>4.1059999999999981</c:v>
                </c:pt>
                <c:pt idx="23">
                  <c:v>36.687000000000005</c:v>
                </c:pt>
                <c:pt idx="24">
                  <c:v>36.687000000000005</c:v>
                </c:pt>
              </c:numCache>
            </c:numRef>
          </c:yVal>
          <c:smooth val="1"/>
        </c:ser>
        <c:ser>
          <c:idx val="5"/>
          <c:order val="5"/>
          <c:tx>
            <c:v>2 years</c:v>
          </c:tx>
          <c:spPr>
            <a:ln w="19050" cap="rnd">
              <a:solidFill>
                <a:schemeClr val="tx1"/>
              </a:solidFill>
              <a:round/>
            </a:ln>
            <a:effectLst/>
          </c:spPr>
          <c:marker>
            <c:symbol val="none"/>
          </c:marker>
          <c:xVal>
            <c:numRef>
              <c:f>'INSP 59'!$B$376:$B$400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59'!$Q$512:$Q$536</c:f>
              <c:numCache>
                <c:formatCode>General</c:formatCode>
                <c:ptCount val="25"/>
                <c:pt idx="0">
                  <c:v>36.687000000000005</c:v>
                </c:pt>
                <c:pt idx="1">
                  <c:v>36.687000000000005</c:v>
                </c:pt>
                <c:pt idx="2">
                  <c:v>36.687000000000005</c:v>
                </c:pt>
                <c:pt idx="3">
                  <c:v>36.687000000000005</c:v>
                </c:pt>
                <c:pt idx="4">
                  <c:v>3.944</c:v>
                </c:pt>
                <c:pt idx="5">
                  <c:v>36.687000000000005</c:v>
                </c:pt>
                <c:pt idx="6">
                  <c:v>3.7189999999999999</c:v>
                </c:pt>
                <c:pt idx="7">
                  <c:v>36.687000000000005</c:v>
                </c:pt>
                <c:pt idx="8">
                  <c:v>3.8069999999999991</c:v>
                </c:pt>
                <c:pt idx="9">
                  <c:v>36.687000000000005</c:v>
                </c:pt>
                <c:pt idx="10">
                  <c:v>4.0549999999999979</c:v>
                </c:pt>
                <c:pt idx="11">
                  <c:v>36.687000000000005</c:v>
                </c:pt>
                <c:pt idx="12">
                  <c:v>4.2639999999999985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59'!$I$128:$I$129</c:f>
              <c:numCache>
                <c:formatCode>General</c:formatCode>
                <c:ptCount val="2"/>
                <c:pt idx="0">
                  <c:v>0</c:v>
                </c:pt>
                <c:pt idx="1">
                  <c:v>25</c:v>
                </c:pt>
              </c:numCache>
            </c:numRef>
          </c:xVal>
          <c:yVal>
            <c:numRef>
              <c:f>'INSP 59'!$J$128:$J$129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1543056"/>
        <c:axId val="321543616"/>
      </c:scatterChart>
      <c:valAx>
        <c:axId val="321543056"/>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1543616"/>
        <c:crosses val="autoZero"/>
        <c:crossBetween val="midCat"/>
      </c:valAx>
      <c:valAx>
        <c:axId val="321543616"/>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1543056"/>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SF=1.0 Joint </a:t>
            </a:r>
            <a:r>
              <a:rPr lang="en-US" sz="1400" b="0" i="0" u="none" strike="noStrike" baseline="0">
                <a:effectLst/>
              </a:rPr>
              <a:t>59</a:t>
            </a:r>
            <a:r>
              <a:rPr lang="en-US"/>
              <a:t>. Eddy current</a:t>
            </a:r>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59'!$B$102:$B$126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59'!$AC$102:$AC$126</c:f>
              <c:numCache>
                <c:formatCode>General</c:formatCode>
                <c:ptCount val="25"/>
                <c:pt idx="0">
                  <c:v>36.687000000000005</c:v>
                </c:pt>
                <c:pt idx="1">
                  <c:v>36.687000000000005</c:v>
                </c:pt>
                <c:pt idx="2">
                  <c:v>36.687000000000005</c:v>
                </c:pt>
                <c:pt idx="3">
                  <c:v>36.687000000000005</c:v>
                </c:pt>
                <c:pt idx="4">
                  <c:v>36.687000000000005</c:v>
                </c:pt>
                <c:pt idx="5">
                  <c:v>4.173</c:v>
                </c:pt>
                <c:pt idx="6">
                  <c:v>4.0549999999999979</c:v>
                </c:pt>
                <c:pt idx="7">
                  <c:v>3.7589999999999999</c:v>
                </c:pt>
                <c:pt idx="8">
                  <c:v>3.4359999999999991</c:v>
                </c:pt>
                <c:pt idx="9">
                  <c:v>3.2690000000000001</c:v>
                </c:pt>
                <c:pt idx="10">
                  <c:v>3.1469999999999998</c:v>
                </c:pt>
                <c:pt idx="11">
                  <c:v>3.008</c:v>
                </c:pt>
                <c:pt idx="12">
                  <c:v>2.895999999999999</c:v>
                </c:pt>
                <c:pt idx="13">
                  <c:v>2.7970000000000002</c:v>
                </c:pt>
                <c:pt idx="14">
                  <c:v>2.7069999999999999</c:v>
                </c:pt>
                <c:pt idx="15">
                  <c:v>2.6379999999999999</c:v>
                </c:pt>
                <c:pt idx="16">
                  <c:v>2.577</c:v>
                </c:pt>
                <c:pt idx="17">
                  <c:v>2.5139999999999998</c:v>
                </c:pt>
                <c:pt idx="18">
                  <c:v>2.4489999999999998</c:v>
                </c:pt>
                <c:pt idx="19">
                  <c:v>2.3979999999999997</c:v>
                </c:pt>
                <c:pt idx="20">
                  <c:v>2.3569999999999993</c:v>
                </c:pt>
                <c:pt idx="21">
                  <c:v>2.3089999999999997</c:v>
                </c:pt>
                <c:pt idx="22">
                  <c:v>2.2799999999999998</c:v>
                </c:pt>
                <c:pt idx="23">
                  <c:v>2.2319999999999998</c:v>
                </c:pt>
                <c:pt idx="24">
                  <c:v>2.206</c:v>
                </c:pt>
              </c:numCache>
            </c:numRef>
          </c:yVal>
          <c:smooth val="1"/>
        </c:ser>
        <c:ser>
          <c:idx val="1"/>
          <c:order val="1"/>
          <c:tx>
            <c:v>10 years</c:v>
          </c:tx>
          <c:spPr>
            <a:ln w="19050" cap="rnd">
              <a:solidFill>
                <a:schemeClr val="accent2"/>
              </a:solidFill>
              <a:round/>
            </a:ln>
            <a:effectLst/>
          </c:spPr>
          <c:marker>
            <c:symbol val="none"/>
          </c:marker>
          <c:xVal>
            <c:numRef>
              <c:f>'INSP 59'!$B$132:$B$156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59'!$AC$132:$AC$157</c:f>
              <c:numCache>
                <c:formatCode>General</c:formatCode>
                <c:ptCount val="26"/>
                <c:pt idx="0">
                  <c:v>36.687000000000005</c:v>
                </c:pt>
                <c:pt idx="1">
                  <c:v>36.687000000000005</c:v>
                </c:pt>
                <c:pt idx="2">
                  <c:v>36.687000000000005</c:v>
                </c:pt>
                <c:pt idx="3">
                  <c:v>36.687000000000005</c:v>
                </c:pt>
                <c:pt idx="4">
                  <c:v>36.687000000000005</c:v>
                </c:pt>
                <c:pt idx="5">
                  <c:v>4.173</c:v>
                </c:pt>
                <c:pt idx="6">
                  <c:v>4.0549999999999979</c:v>
                </c:pt>
                <c:pt idx="7">
                  <c:v>3.7589999999999999</c:v>
                </c:pt>
                <c:pt idx="8">
                  <c:v>3.4359999999999991</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2"/>
          <c:order val="2"/>
          <c:tx>
            <c:v>5 years</c:v>
          </c:tx>
          <c:spPr>
            <a:ln w="19050" cap="rnd">
              <a:solidFill>
                <a:schemeClr val="accent3"/>
              </a:solidFill>
              <a:round/>
            </a:ln>
            <a:effectLst/>
          </c:spPr>
          <c:marker>
            <c:symbol val="none"/>
          </c:marker>
          <c:xVal>
            <c:numRef>
              <c:f>'INSP 59'!$B$159:$B$183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59'!$AC$159:$AC$183</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3"/>
          <c:order val="3"/>
          <c:tx>
            <c:v>beta =3.3</c:v>
          </c:tx>
          <c:spPr>
            <a:ln w="25400" cap="rnd">
              <a:solidFill>
                <a:srgbClr val="FF0000"/>
              </a:solidFill>
              <a:prstDash val="dash"/>
              <a:round/>
            </a:ln>
            <a:effectLst/>
          </c:spPr>
          <c:marker>
            <c:symbol val="none"/>
          </c:marker>
          <c:xVal>
            <c:numRef>
              <c:f>'INSP 59'!$I$128:$I$129</c:f>
              <c:numCache>
                <c:formatCode>General</c:formatCode>
                <c:ptCount val="2"/>
                <c:pt idx="0">
                  <c:v>0</c:v>
                </c:pt>
                <c:pt idx="1">
                  <c:v>25</c:v>
                </c:pt>
              </c:numCache>
            </c:numRef>
          </c:xVal>
          <c:yVal>
            <c:numRef>
              <c:f>'INSP 59'!$J$128:$J$129</c:f>
              <c:numCache>
                <c:formatCode>General</c:formatCode>
                <c:ptCount val="2"/>
                <c:pt idx="0">
                  <c:v>3.3</c:v>
                </c:pt>
                <c:pt idx="1">
                  <c:v>3.3</c:v>
                </c:pt>
              </c:numCache>
            </c:numRef>
          </c:yVal>
          <c:smooth val="1"/>
        </c:ser>
        <c:ser>
          <c:idx val="4"/>
          <c:order val="4"/>
          <c:tx>
            <c:v>4 years</c:v>
          </c:tx>
          <c:spPr>
            <a:ln w="19050" cap="rnd">
              <a:solidFill>
                <a:schemeClr val="accent5"/>
              </a:solidFill>
              <a:round/>
            </a:ln>
            <a:effectLst/>
          </c:spPr>
          <c:marker>
            <c:symbol val="none"/>
          </c:marker>
          <c:xVal>
            <c:numRef>
              <c:f>'INSP 59'!$N$186:$N$210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59'!$AC$186:$AC$210</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dLbls>
          <c:showLegendKey val="0"/>
          <c:showVal val="0"/>
          <c:showCatName val="0"/>
          <c:showSerName val="0"/>
          <c:showPercent val="0"/>
          <c:showBubbleSize val="0"/>
        </c:dLbls>
        <c:axId val="323900896"/>
        <c:axId val="323901456"/>
      </c:scatterChart>
      <c:valAx>
        <c:axId val="323900896"/>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3901456"/>
        <c:crosses val="autoZero"/>
        <c:crossBetween val="midCat"/>
      </c:valAx>
      <c:valAx>
        <c:axId val="323901456"/>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3900896"/>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SF=1.0 Joint </a:t>
            </a:r>
            <a:r>
              <a:rPr lang="en-US" sz="1400" b="0" i="0" u="none" strike="noStrike" baseline="0">
                <a:effectLst/>
              </a:rPr>
              <a:t>59</a:t>
            </a:r>
            <a:r>
              <a:rPr lang="en-US"/>
              <a:t>. Visual</a:t>
            </a:r>
            <a:r>
              <a:rPr lang="en-US" baseline="0"/>
              <a:t> Insp, POD=5mm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59'!$B$102:$B$126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59'!$AC$102:$AC$126</c:f>
              <c:numCache>
                <c:formatCode>General</c:formatCode>
                <c:ptCount val="25"/>
                <c:pt idx="0">
                  <c:v>36.687000000000005</c:v>
                </c:pt>
                <c:pt idx="1">
                  <c:v>36.687000000000005</c:v>
                </c:pt>
                <c:pt idx="2">
                  <c:v>36.687000000000005</c:v>
                </c:pt>
                <c:pt idx="3">
                  <c:v>36.687000000000005</c:v>
                </c:pt>
                <c:pt idx="4">
                  <c:v>36.687000000000005</c:v>
                </c:pt>
                <c:pt idx="5">
                  <c:v>4.173</c:v>
                </c:pt>
                <c:pt idx="6">
                  <c:v>4.0549999999999979</c:v>
                </c:pt>
                <c:pt idx="7">
                  <c:v>3.7589999999999999</c:v>
                </c:pt>
                <c:pt idx="8">
                  <c:v>3.4359999999999991</c:v>
                </c:pt>
                <c:pt idx="9">
                  <c:v>3.2690000000000001</c:v>
                </c:pt>
                <c:pt idx="10">
                  <c:v>3.1469999999999998</c:v>
                </c:pt>
                <c:pt idx="11">
                  <c:v>3.008</c:v>
                </c:pt>
                <c:pt idx="12">
                  <c:v>2.895999999999999</c:v>
                </c:pt>
                <c:pt idx="13">
                  <c:v>2.7970000000000002</c:v>
                </c:pt>
                <c:pt idx="14">
                  <c:v>2.7069999999999999</c:v>
                </c:pt>
                <c:pt idx="15">
                  <c:v>2.6379999999999999</c:v>
                </c:pt>
                <c:pt idx="16">
                  <c:v>2.577</c:v>
                </c:pt>
                <c:pt idx="17">
                  <c:v>2.5139999999999998</c:v>
                </c:pt>
                <c:pt idx="18">
                  <c:v>2.4489999999999998</c:v>
                </c:pt>
                <c:pt idx="19">
                  <c:v>2.3979999999999997</c:v>
                </c:pt>
                <c:pt idx="20">
                  <c:v>2.3569999999999993</c:v>
                </c:pt>
                <c:pt idx="21">
                  <c:v>2.3089999999999997</c:v>
                </c:pt>
                <c:pt idx="22">
                  <c:v>2.2799999999999998</c:v>
                </c:pt>
                <c:pt idx="23">
                  <c:v>2.2319999999999998</c:v>
                </c:pt>
                <c:pt idx="24">
                  <c:v>2.206</c:v>
                </c:pt>
              </c:numCache>
            </c:numRef>
          </c:yVal>
          <c:smooth val="1"/>
        </c:ser>
        <c:ser>
          <c:idx val="1"/>
          <c:order val="1"/>
          <c:tx>
            <c:v>10 years </c:v>
          </c:tx>
          <c:spPr>
            <a:ln w="19050" cap="rnd">
              <a:solidFill>
                <a:schemeClr val="accent2"/>
              </a:solidFill>
              <a:round/>
            </a:ln>
            <a:effectLst/>
          </c:spPr>
          <c:marker>
            <c:symbol val="none"/>
          </c:marker>
          <c:xVal>
            <c:numRef>
              <c:f>'INSP 59'!$B$268:$B$292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59'!$AC$268:$AC$292</c:f>
              <c:numCache>
                <c:formatCode>General</c:formatCode>
                <c:ptCount val="25"/>
                <c:pt idx="0">
                  <c:v>36.687000000000005</c:v>
                </c:pt>
                <c:pt idx="1">
                  <c:v>36.687000000000005</c:v>
                </c:pt>
                <c:pt idx="2">
                  <c:v>36.687000000000005</c:v>
                </c:pt>
                <c:pt idx="3">
                  <c:v>36.687000000000005</c:v>
                </c:pt>
                <c:pt idx="4">
                  <c:v>36.687000000000005</c:v>
                </c:pt>
                <c:pt idx="5">
                  <c:v>4.173</c:v>
                </c:pt>
                <c:pt idx="6">
                  <c:v>4.0549999999999979</c:v>
                </c:pt>
                <c:pt idx="7">
                  <c:v>3.7589999999999999</c:v>
                </c:pt>
                <c:pt idx="8">
                  <c:v>3.4359999999999991</c:v>
                </c:pt>
                <c:pt idx="9">
                  <c:v>36.687000000000005</c:v>
                </c:pt>
                <c:pt idx="10">
                  <c:v>36.687000000000005</c:v>
                </c:pt>
                <c:pt idx="11">
                  <c:v>4.4169999999999998</c:v>
                </c:pt>
                <c:pt idx="12">
                  <c:v>4.1069999999999984</c:v>
                </c:pt>
                <c:pt idx="13">
                  <c:v>3.6429999999999998</c:v>
                </c:pt>
                <c:pt idx="14">
                  <c:v>3.3739999999999997</c:v>
                </c:pt>
                <c:pt idx="15">
                  <c:v>3.11</c:v>
                </c:pt>
                <c:pt idx="16">
                  <c:v>2.984</c:v>
                </c:pt>
                <c:pt idx="17">
                  <c:v>2.8569999999999993</c:v>
                </c:pt>
                <c:pt idx="18">
                  <c:v>2.746</c:v>
                </c:pt>
                <c:pt idx="19">
                  <c:v>36.687000000000005</c:v>
                </c:pt>
                <c:pt idx="20">
                  <c:v>36.687000000000005</c:v>
                </c:pt>
                <c:pt idx="21">
                  <c:v>36.687000000000005</c:v>
                </c:pt>
                <c:pt idx="22">
                  <c:v>36.687000000000005</c:v>
                </c:pt>
                <c:pt idx="23">
                  <c:v>4.415</c:v>
                </c:pt>
                <c:pt idx="24">
                  <c:v>3.9129999999999989</c:v>
                </c:pt>
              </c:numCache>
            </c:numRef>
          </c:yVal>
          <c:smooth val="1"/>
        </c:ser>
        <c:ser>
          <c:idx val="2"/>
          <c:order val="2"/>
          <c:tx>
            <c:v>5 years</c:v>
          </c:tx>
          <c:spPr>
            <a:ln w="19050" cap="rnd">
              <a:solidFill>
                <a:schemeClr val="accent3"/>
              </a:solidFill>
              <a:round/>
            </a:ln>
            <a:effectLst/>
          </c:spPr>
          <c:marker>
            <c:symbol val="none"/>
          </c:marker>
          <c:xVal>
            <c:numRef>
              <c:f>'INSP 59'!$B$295:$B$319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59'!$AC$295:$AC$319</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4.173</c:v>
                </c:pt>
                <c:pt idx="8">
                  <c:v>3.6840000000000002</c:v>
                </c:pt>
                <c:pt idx="9">
                  <c:v>36.687000000000005</c:v>
                </c:pt>
                <c:pt idx="10">
                  <c:v>36.687000000000005</c:v>
                </c:pt>
                <c:pt idx="11">
                  <c:v>36.687000000000005</c:v>
                </c:pt>
                <c:pt idx="12">
                  <c:v>4.1069999999999984</c:v>
                </c:pt>
                <c:pt idx="13">
                  <c:v>3.6949999999999998</c:v>
                </c:pt>
                <c:pt idx="14">
                  <c:v>36.687000000000005</c:v>
                </c:pt>
                <c:pt idx="15">
                  <c:v>36.687000000000005</c:v>
                </c:pt>
                <c:pt idx="16">
                  <c:v>36.687000000000005</c:v>
                </c:pt>
                <c:pt idx="17">
                  <c:v>36.687000000000005</c:v>
                </c:pt>
                <c:pt idx="18">
                  <c:v>4.4169999999999998</c:v>
                </c:pt>
                <c:pt idx="19">
                  <c:v>36.687000000000005</c:v>
                </c:pt>
                <c:pt idx="20">
                  <c:v>36.687000000000005</c:v>
                </c:pt>
                <c:pt idx="21">
                  <c:v>36.687000000000005</c:v>
                </c:pt>
                <c:pt idx="22">
                  <c:v>36.687000000000005</c:v>
                </c:pt>
                <c:pt idx="23">
                  <c:v>4.173</c:v>
                </c:pt>
                <c:pt idx="24">
                  <c:v>4.0549999999999979</c:v>
                </c:pt>
              </c:numCache>
            </c:numRef>
          </c:yVal>
          <c:smooth val="1"/>
        </c:ser>
        <c:ser>
          <c:idx val="3"/>
          <c:order val="3"/>
          <c:tx>
            <c:v>4 years</c:v>
          </c:tx>
          <c:spPr>
            <a:ln w="19050" cap="rnd">
              <a:solidFill>
                <a:schemeClr val="accent4"/>
              </a:solidFill>
              <a:round/>
            </a:ln>
            <a:effectLst/>
          </c:spPr>
          <c:marker>
            <c:symbol val="none"/>
          </c:marker>
          <c:xVal>
            <c:numRef>
              <c:f>'INSP 59'!$B$322:$B$346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59'!$AC$322:$AC$346</c:f>
              <c:numCache>
                <c:formatCode>General</c:formatCode>
                <c:ptCount val="25"/>
                <c:pt idx="0">
                  <c:v>36.687000000000005</c:v>
                </c:pt>
                <c:pt idx="1">
                  <c:v>36.687000000000005</c:v>
                </c:pt>
                <c:pt idx="2">
                  <c:v>36.687000000000005</c:v>
                </c:pt>
                <c:pt idx="3">
                  <c:v>36.687000000000005</c:v>
                </c:pt>
                <c:pt idx="4">
                  <c:v>36.687000000000005</c:v>
                </c:pt>
                <c:pt idx="5">
                  <c:v>4.2639999999999985</c:v>
                </c:pt>
                <c:pt idx="6">
                  <c:v>4.4169999999999998</c:v>
                </c:pt>
                <c:pt idx="7">
                  <c:v>36.687000000000005</c:v>
                </c:pt>
                <c:pt idx="8">
                  <c:v>36.687000000000005</c:v>
                </c:pt>
                <c:pt idx="9">
                  <c:v>4.2639999999999985</c:v>
                </c:pt>
                <c:pt idx="10">
                  <c:v>3.8899999999999997</c:v>
                </c:pt>
                <c:pt idx="11">
                  <c:v>36.687000000000005</c:v>
                </c:pt>
                <c:pt idx="12">
                  <c:v>36.687000000000005</c:v>
                </c:pt>
                <c:pt idx="13">
                  <c:v>36.687000000000005</c:v>
                </c:pt>
                <c:pt idx="14">
                  <c:v>4.2639999999999985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59'!$B$349:$B$373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59'!$AC$349:$AC$374</c:f>
              <c:numCache>
                <c:formatCode>General</c:formatCode>
                <c:ptCount val="26"/>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5"/>
          <c:order val="5"/>
          <c:tx>
            <c:v>2 years</c:v>
          </c:tx>
          <c:spPr>
            <a:ln w="19050" cap="rnd">
              <a:solidFill>
                <a:schemeClr val="accent6"/>
              </a:solidFill>
              <a:round/>
            </a:ln>
            <a:effectLst/>
          </c:spPr>
          <c:marker>
            <c:symbol val="none"/>
          </c:marker>
          <c:xVal>
            <c:numRef>
              <c:f>'INSP 59'!$B$376:$B$400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59'!$AC$376:$AC$400</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59'!$I$128:$I$129</c:f>
              <c:numCache>
                <c:formatCode>General</c:formatCode>
                <c:ptCount val="2"/>
                <c:pt idx="0">
                  <c:v>0</c:v>
                </c:pt>
                <c:pt idx="1">
                  <c:v>25</c:v>
                </c:pt>
              </c:numCache>
            </c:numRef>
          </c:xVal>
          <c:yVal>
            <c:numRef>
              <c:f>'INSP 59'!$J$128:$J$129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4477824"/>
        <c:axId val="324478384"/>
      </c:scatterChart>
      <c:valAx>
        <c:axId val="324477824"/>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4478384"/>
        <c:crosses val="autoZero"/>
        <c:crossBetween val="midCat"/>
      </c:valAx>
      <c:valAx>
        <c:axId val="324478384"/>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4477824"/>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SF=1.0 Joint </a:t>
            </a:r>
            <a:r>
              <a:rPr lang="en-US" sz="1400" b="0" i="0" u="none" strike="noStrike" baseline="0">
                <a:effectLst/>
              </a:rPr>
              <a:t>59</a:t>
            </a:r>
            <a:r>
              <a:rPr lang="en-US"/>
              <a:t>. Visual</a:t>
            </a:r>
            <a:r>
              <a:rPr lang="en-US" baseline="0"/>
              <a:t> Insp, POD=10mm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59'!$B$102:$B$126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59'!$AC$102:$AC$126</c:f>
              <c:numCache>
                <c:formatCode>General</c:formatCode>
                <c:ptCount val="25"/>
                <c:pt idx="0">
                  <c:v>36.687000000000005</c:v>
                </c:pt>
                <c:pt idx="1">
                  <c:v>36.687000000000005</c:v>
                </c:pt>
                <c:pt idx="2">
                  <c:v>36.687000000000005</c:v>
                </c:pt>
                <c:pt idx="3">
                  <c:v>36.687000000000005</c:v>
                </c:pt>
                <c:pt idx="4">
                  <c:v>36.687000000000005</c:v>
                </c:pt>
                <c:pt idx="5">
                  <c:v>4.173</c:v>
                </c:pt>
                <c:pt idx="6">
                  <c:v>4.0549999999999979</c:v>
                </c:pt>
                <c:pt idx="7">
                  <c:v>3.7589999999999999</c:v>
                </c:pt>
                <c:pt idx="8">
                  <c:v>3.4359999999999991</c:v>
                </c:pt>
                <c:pt idx="9">
                  <c:v>3.2690000000000001</c:v>
                </c:pt>
                <c:pt idx="10">
                  <c:v>3.1469999999999998</c:v>
                </c:pt>
                <c:pt idx="11">
                  <c:v>3.008</c:v>
                </c:pt>
                <c:pt idx="12">
                  <c:v>2.895999999999999</c:v>
                </c:pt>
                <c:pt idx="13">
                  <c:v>2.7970000000000002</c:v>
                </c:pt>
                <c:pt idx="14">
                  <c:v>2.7069999999999999</c:v>
                </c:pt>
                <c:pt idx="15">
                  <c:v>2.6379999999999999</c:v>
                </c:pt>
                <c:pt idx="16">
                  <c:v>2.577</c:v>
                </c:pt>
                <c:pt idx="17">
                  <c:v>2.5139999999999998</c:v>
                </c:pt>
                <c:pt idx="18">
                  <c:v>2.4489999999999998</c:v>
                </c:pt>
                <c:pt idx="19">
                  <c:v>2.3979999999999997</c:v>
                </c:pt>
                <c:pt idx="20">
                  <c:v>2.3569999999999993</c:v>
                </c:pt>
                <c:pt idx="21">
                  <c:v>2.3089999999999997</c:v>
                </c:pt>
                <c:pt idx="22">
                  <c:v>2.2799999999999998</c:v>
                </c:pt>
                <c:pt idx="23">
                  <c:v>2.2319999999999998</c:v>
                </c:pt>
                <c:pt idx="24">
                  <c:v>2.206</c:v>
                </c:pt>
              </c:numCache>
            </c:numRef>
          </c:yVal>
          <c:smooth val="1"/>
        </c:ser>
        <c:ser>
          <c:idx val="1"/>
          <c:order val="1"/>
          <c:tx>
            <c:v>10 years </c:v>
          </c:tx>
          <c:spPr>
            <a:ln w="19050" cap="rnd">
              <a:solidFill>
                <a:schemeClr val="accent2"/>
              </a:solidFill>
              <a:round/>
            </a:ln>
            <a:effectLst/>
          </c:spPr>
          <c:marker>
            <c:symbol val="none"/>
          </c:marker>
          <c:xVal>
            <c:numRef>
              <c:f>'INSP 59'!$B$268:$B$292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59'!$AC$404:$AC$428</c:f>
              <c:numCache>
                <c:formatCode>General</c:formatCode>
                <c:ptCount val="25"/>
                <c:pt idx="0">
                  <c:v>36.687000000000005</c:v>
                </c:pt>
                <c:pt idx="1">
                  <c:v>36.687000000000005</c:v>
                </c:pt>
                <c:pt idx="2">
                  <c:v>36.687000000000005</c:v>
                </c:pt>
                <c:pt idx="3">
                  <c:v>36.687000000000005</c:v>
                </c:pt>
                <c:pt idx="4">
                  <c:v>36.687000000000005</c:v>
                </c:pt>
                <c:pt idx="5">
                  <c:v>4.173</c:v>
                </c:pt>
                <c:pt idx="6">
                  <c:v>4.0549999999999979</c:v>
                </c:pt>
                <c:pt idx="7">
                  <c:v>3.7589999999999999</c:v>
                </c:pt>
                <c:pt idx="8">
                  <c:v>3.4359999999999991</c:v>
                </c:pt>
                <c:pt idx="9">
                  <c:v>36.687000000000005</c:v>
                </c:pt>
                <c:pt idx="10">
                  <c:v>36.687000000000005</c:v>
                </c:pt>
                <c:pt idx="11">
                  <c:v>4.4169999999999998</c:v>
                </c:pt>
                <c:pt idx="12">
                  <c:v>3.673</c:v>
                </c:pt>
                <c:pt idx="13">
                  <c:v>3.3139999999999992</c:v>
                </c:pt>
                <c:pt idx="14">
                  <c:v>3.0470000000000002</c:v>
                </c:pt>
                <c:pt idx="15">
                  <c:v>2.911999999999999</c:v>
                </c:pt>
                <c:pt idx="16">
                  <c:v>2.8019999999999992</c:v>
                </c:pt>
                <c:pt idx="17">
                  <c:v>2.7080000000000002</c:v>
                </c:pt>
                <c:pt idx="18">
                  <c:v>2.5979999999999999</c:v>
                </c:pt>
                <c:pt idx="19">
                  <c:v>36.687000000000005</c:v>
                </c:pt>
                <c:pt idx="20">
                  <c:v>36.687000000000005</c:v>
                </c:pt>
                <c:pt idx="21">
                  <c:v>36.687000000000005</c:v>
                </c:pt>
                <c:pt idx="22">
                  <c:v>4.4139999999999997</c:v>
                </c:pt>
                <c:pt idx="23">
                  <c:v>3.94</c:v>
                </c:pt>
                <c:pt idx="24">
                  <c:v>3.3979999999999997</c:v>
                </c:pt>
              </c:numCache>
            </c:numRef>
          </c:yVal>
          <c:smooth val="1"/>
        </c:ser>
        <c:ser>
          <c:idx val="2"/>
          <c:order val="2"/>
          <c:tx>
            <c:v>5 years</c:v>
          </c:tx>
          <c:spPr>
            <a:ln w="19050" cap="rnd">
              <a:solidFill>
                <a:schemeClr val="accent3"/>
              </a:solidFill>
              <a:round/>
            </a:ln>
            <a:effectLst/>
          </c:spPr>
          <c:marker>
            <c:symbol val="none"/>
          </c:marker>
          <c:xVal>
            <c:numRef>
              <c:f>'INSP 59'!$B$295:$B$319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59'!$AC$431:$AC$455</c:f>
              <c:numCache>
                <c:formatCode>General</c:formatCode>
                <c:ptCount val="25"/>
                <c:pt idx="0">
                  <c:v>36.687000000000005</c:v>
                </c:pt>
                <c:pt idx="1">
                  <c:v>36.687000000000005</c:v>
                </c:pt>
                <c:pt idx="2">
                  <c:v>36.687000000000005</c:v>
                </c:pt>
                <c:pt idx="3">
                  <c:v>36.687000000000005</c:v>
                </c:pt>
                <c:pt idx="4">
                  <c:v>36.687000000000005</c:v>
                </c:pt>
                <c:pt idx="5">
                  <c:v>36.687000000000005</c:v>
                </c:pt>
                <c:pt idx="6">
                  <c:v>4.4169999999999998</c:v>
                </c:pt>
                <c:pt idx="7">
                  <c:v>4.0119999999999996</c:v>
                </c:pt>
                <c:pt idx="8">
                  <c:v>3.5749999999999997</c:v>
                </c:pt>
                <c:pt idx="9">
                  <c:v>36.687000000000005</c:v>
                </c:pt>
                <c:pt idx="10">
                  <c:v>36.687000000000005</c:v>
                </c:pt>
                <c:pt idx="11">
                  <c:v>4.2639999999999985</c:v>
                </c:pt>
                <c:pt idx="12">
                  <c:v>3.6240000000000001</c:v>
                </c:pt>
                <c:pt idx="13">
                  <c:v>3.335999999999999</c:v>
                </c:pt>
                <c:pt idx="14">
                  <c:v>36.687000000000005</c:v>
                </c:pt>
                <c:pt idx="15">
                  <c:v>36.687000000000005</c:v>
                </c:pt>
                <c:pt idx="16">
                  <c:v>36.687000000000005</c:v>
                </c:pt>
                <c:pt idx="17">
                  <c:v>4.0549999999999979</c:v>
                </c:pt>
                <c:pt idx="18">
                  <c:v>3.5339999999999998</c:v>
                </c:pt>
                <c:pt idx="19">
                  <c:v>36.687000000000005</c:v>
                </c:pt>
                <c:pt idx="20">
                  <c:v>36.687000000000005</c:v>
                </c:pt>
                <c:pt idx="21">
                  <c:v>36.687000000000005</c:v>
                </c:pt>
                <c:pt idx="22">
                  <c:v>4.173</c:v>
                </c:pt>
                <c:pt idx="23">
                  <c:v>3.8659999999999997</c:v>
                </c:pt>
                <c:pt idx="24">
                  <c:v>3.4649999999999999</c:v>
                </c:pt>
              </c:numCache>
            </c:numRef>
          </c:yVal>
          <c:smooth val="1"/>
        </c:ser>
        <c:ser>
          <c:idx val="3"/>
          <c:order val="3"/>
          <c:tx>
            <c:v>4 years</c:v>
          </c:tx>
          <c:spPr>
            <a:ln w="19050" cap="rnd">
              <a:solidFill>
                <a:schemeClr val="accent4"/>
              </a:solidFill>
              <a:round/>
            </a:ln>
            <a:effectLst/>
          </c:spPr>
          <c:marker>
            <c:symbol val="none"/>
          </c:marker>
          <c:xVal>
            <c:numRef>
              <c:f>'INSP 59'!$B$322:$B$346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59'!$AC$458:$AC$482</c:f>
              <c:numCache>
                <c:formatCode>General</c:formatCode>
                <c:ptCount val="25"/>
                <c:pt idx="0">
                  <c:v>36.687000000000005</c:v>
                </c:pt>
                <c:pt idx="1">
                  <c:v>36.687000000000005</c:v>
                </c:pt>
                <c:pt idx="2">
                  <c:v>36.687000000000005</c:v>
                </c:pt>
                <c:pt idx="3">
                  <c:v>36.687000000000005</c:v>
                </c:pt>
                <c:pt idx="4">
                  <c:v>36.687000000000005</c:v>
                </c:pt>
                <c:pt idx="5">
                  <c:v>4.4169999999999998</c:v>
                </c:pt>
                <c:pt idx="6">
                  <c:v>4.2639999999999985</c:v>
                </c:pt>
                <c:pt idx="7">
                  <c:v>36.687000000000005</c:v>
                </c:pt>
                <c:pt idx="8">
                  <c:v>36.687000000000005</c:v>
                </c:pt>
                <c:pt idx="9">
                  <c:v>3.9759999999999991</c:v>
                </c:pt>
                <c:pt idx="10">
                  <c:v>3.7189999999999999</c:v>
                </c:pt>
                <c:pt idx="11">
                  <c:v>36.687000000000005</c:v>
                </c:pt>
                <c:pt idx="12">
                  <c:v>36.687000000000005</c:v>
                </c:pt>
                <c:pt idx="13">
                  <c:v>4.4169999999999998</c:v>
                </c:pt>
                <c:pt idx="14">
                  <c:v>4.0119999999999996</c:v>
                </c:pt>
                <c:pt idx="15">
                  <c:v>36.687000000000005</c:v>
                </c:pt>
                <c:pt idx="16">
                  <c:v>36.687000000000005</c:v>
                </c:pt>
                <c:pt idx="17">
                  <c:v>36.687000000000005</c:v>
                </c:pt>
                <c:pt idx="18">
                  <c:v>4.173</c:v>
                </c:pt>
                <c:pt idx="19">
                  <c:v>36.687000000000005</c:v>
                </c:pt>
                <c:pt idx="20">
                  <c:v>36.687000000000005</c:v>
                </c:pt>
                <c:pt idx="21">
                  <c:v>36.687000000000005</c:v>
                </c:pt>
                <c:pt idx="22">
                  <c:v>4.4169999999999998</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59'!$B$349:$B$373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59'!$AC$485:$AC$509</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4.2639999999999985</c:v>
                </c:pt>
                <c:pt idx="8">
                  <c:v>36.687000000000005</c:v>
                </c:pt>
                <c:pt idx="9">
                  <c:v>36.687000000000005</c:v>
                </c:pt>
                <c:pt idx="10">
                  <c:v>36.687000000000005</c:v>
                </c:pt>
                <c:pt idx="11">
                  <c:v>36.687000000000005</c:v>
                </c:pt>
                <c:pt idx="12">
                  <c:v>36.687000000000005</c:v>
                </c:pt>
                <c:pt idx="13">
                  <c:v>4.4169999999999998</c:v>
                </c:pt>
                <c:pt idx="14">
                  <c:v>36.687000000000005</c:v>
                </c:pt>
                <c:pt idx="15">
                  <c:v>36.687000000000005</c:v>
                </c:pt>
                <c:pt idx="16">
                  <c:v>4.4169999999999998</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5"/>
          <c:order val="5"/>
          <c:tx>
            <c:v>2 years</c:v>
          </c:tx>
          <c:spPr>
            <a:ln w="19050" cap="rnd">
              <a:solidFill>
                <a:schemeClr val="accent6"/>
              </a:solidFill>
              <a:round/>
            </a:ln>
            <a:effectLst/>
          </c:spPr>
          <c:marker>
            <c:symbol val="none"/>
          </c:marker>
          <c:xVal>
            <c:numRef>
              <c:f>'INSP 59'!$B$376:$B$400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59'!$AC$512:$AC$536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59'!$I$128:$I$129</c:f>
              <c:numCache>
                <c:formatCode>General</c:formatCode>
                <c:ptCount val="2"/>
                <c:pt idx="0">
                  <c:v>0</c:v>
                </c:pt>
                <c:pt idx="1">
                  <c:v>25</c:v>
                </c:pt>
              </c:numCache>
            </c:numRef>
          </c:xVal>
          <c:yVal>
            <c:numRef>
              <c:f>'INSP 59'!$J$128:$J$129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4483984"/>
        <c:axId val="324484544"/>
      </c:scatterChart>
      <c:valAx>
        <c:axId val="324483984"/>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4484544"/>
        <c:crosses val="autoZero"/>
        <c:crossBetween val="midCat"/>
      </c:valAx>
      <c:valAx>
        <c:axId val="324484544"/>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4483984"/>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SF=1.15 Joint </a:t>
            </a:r>
            <a:r>
              <a:rPr lang="en-US" sz="1400" b="0" i="0" u="none" strike="noStrike" baseline="0">
                <a:effectLst/>
              </a:rPr>
              <a:t>59</a:t>
            </a:r>
            <a:r>
              <a:rPr lang="en-US"/>
              <a:t>. Eddy current</a:t>
            </a:r>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59'!$B$102:$B$126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59'!$AO$102:$AO$126</c:f>
              <c:numCache>
                <c:formatCode>General</c:formatCode>
                <c:ptCount val="25"/>
                <c:pt idx="0">
                  <c:v>36.687000000000005</c:v>
                </c:pt>
                <c:pt idx="1">
                  <c:v>36.687000000000005</c:v>
                </c:pt>
                <c:pt idx="2">
                  <c:v>36.687000000000005</c:v>
                </c:pt>
                <c:pt idx="3">
                  <c:v>36.687000000000005</c:v>
                </c:pt>
                <c:pt idx="4">
                  <c:v>36.687000000000005</c:v>
                </c:pt>
                <c:pt idx="5">
                  <c:v>4.4169999999999998</c:v>
                </c:pt>
                <c:pt idx="6">
                  <c:v>4.173</c:v>
                </c:pt>
                <c:pt idx="7">
                  <c:v>4.2639999999999985</c:v>
                </c:pt>
                <c:pt idx="8">
                  <c:v>3.8069999999999991</c:v>
                </c:pt>
                <c:pt idx="9">
                  <c:v>3.6619999999999999</c:v>
                </c:pt>
                <c:pt idx="10">
                  <c:v>3.3529999999999993</c:v>
                </c:pt>
                <c:pt idx="11">
                  <c:v>3.282</c:v>
                </c:pt>
                <c:pt idx="12">
                  <c:v>3.1480000000000001</c:v>
                </c:pt>
                <c:pt idx="13">
                  <c:v>3.0569999999999991</c:v>
                </c:pt>
                <c:pt idx="14">
                  <c:v>2.9519999999999991</c:v>
                </c:pt>
                <c:pt idx="15">
                  <c:v>2.8509999999999991</c:v>
                </c:pt>
                <c:pt idx="16">
                  <c:v>2.7850000000000001</c:v>
                </c:pt>
                <c:pt idx="17">
                  <c:v>2.7359999999999998</c:v>
                </c:pt>
                <c:pt idx="18">
                  <c:v>2.661</c:v>
                </c:pt>
                <c:pt idx="19">
                  <c:v>2.6109999999999998</c:v>
                </c:pt>
                <c:pt idx="20">
                  <c:v>2.5719999999999992</c:v>
                </c:pt>
                <c:pt idx="21">
                  <c:v>2.4919999999999991</c:v>
                </c:pt>
                <c:pt idx="22">
                  <c:v>2.4559999999999991</c:v>
                </c:pt>
                <c:pt idx="23">
                  <c:v>2.4329999999999989</c:v>
                </c:pt>
                <c:pt idx="24">
                  <c:v>2.3739999999999997</c:v>
                </c:pt>
              </c:numCache>
            </c:numRef>
          </c:yVal>
          <c:smooth val="1"/>
        </c:ser>
        <c:ser>
          <c:idx val="1"/>
          <c:order val="1"/>
          <c:tx>
            <c:v>10 years</c:v>
          </c:tx>
          <c:spPr>
            <a:ln w="19050" cap="rnd">
              <a:solidFill>
                <a:schemeClr val="accent2"/>
              </a:solidFill>
              <a:round/>
            </a:ln>
            <a:effectLst/>
          </c:spPr>
          <c:marker>
            <c:symbol val="none"/>
          </c:marker>
          <c:xVal>
            <c:numRef>
              <c:f>'INSP 59'!$B$132:$B$156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59'!$AO$132:$AO$156</c:f>
              <c:numCache>
                <c:formatCode>General</c:formatCode>
                <c:ptCount val="25"/>
                <c:pt idx="0">
                  <c:v>36.687000000000005</c:v>
                </c:pt>
                <c:pt idx="1">
                  <c:v>36.687000000000005</c:v>
                </c:pt>
                <c:pt idx="2">
                  <c:v>36.687000000000005</c:v>
                </c:pt>
                <c:pt idx="3">
                  <c:v>36.687000000000005</c:v>
                </c:pt>
                <c:pt idx="4">
                  <c:v>36.687000000000005</c:v>
                </c:pt>
                <c:pt idx="5">
                  <c:v>4.4169999999999998</c:v>
                </c:pt>
                <c:pt idx="6">
                  <c:v>4.173</c:v>
                </c:pt>
                <c:pt idx="7">
                  <c:v>4.2639999999999985</c:v>
                </c:pt>
                <c:pt idx="8">
                  <c:v>3.8069999999999991</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2"/>
          <c:order val="2"/>
          <c:tx>
            <c:v>5 years</c:v>
          </c:tx>
          <c:spPr>
            <a:ln w="19050" cap="rnd">
              <a:solidFill>
                <a:schemeClr val="accent3"/>
              </a:solidFill>
              <a:round/>
            </a:ln>
            <a:effectLst/>
          </c:spPr>
          <c:marker>
            <c:symbol val="none"/>
          </c:marker>
          <c:xVal>
            <c:numRef>
              <c:f>'INSP 59'!$B$159:$B$183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59'!$AO$159:$AO$183</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3"/>
          <c:order val="3"/>
          <c:tx>
            <c:v>beta =3.3</c:v>
          </c:tx>
          <c:spPr>
            <a:ln w="25400" cap="rnd">
              <a:solidFill>
                <a:srgbClr val="FF0000"/>
              </a:solidFill>
              <a:prstDash val="dash"/>
              <a:round/>
            </a:ln>
            <a:effectLst/>
          </c:spPr>
          <c:marker>
            <c:symbol val="none"/>
          </c:marker>
          <c:xVal>
            <c:numRef>
              <c:f>'INSP 59'!$I$128:$I$129</c:f>
              <c:numCache>
                <c:formatCode>General</c:formatCode>
                <c:ptCount val="2"/>
                <c:pt idx="0">
                  <c:v>0</c:v>
                </c:pt>
                <c:pt idx="1">
                  <c:v>25</c:v>
                </c:pt>
              </c:numCache>
            </c:numRef>
          </c:xVal>
          <c:yVal>
            <c:numRef>
              <c:f>'INSP 59'!$J$128:$J$129</c:f>
              <c:numCache>
                <c:formatCode>General</c:formatCode>
                <c:ptCount val="2"/>
                <c:pt idx="0">
                  <c:v>3.3</c:v>
                </c:pt>
                <c:pt idx="1">
                  <c:v>3.3</c:v>
                </c:pt>
              </c:numCache>
            </c:numRef>
          </c:yVal>
          <c:smooth val="1"/>
        </c:ser>
        <c:ser>
          <c:idx val="4"/>
          <c:order val="4"/>
          <c:tx>
            <c:v>4 years</c:v>
          </c:tx>
          <c:spPr>
            <a:ln w="19050" cap="rnd">
              <a:solidFill>
                <a:schemeClr val="accent5"/>
              </a:solidFill>
              <a:round/>
            </a:ln>
            <a:effectLst/>
          </c:spPr>
          <c:marker>
            <c:symbol val="none"/>
          </c:marker>
          <c:xVal>
            <c:numRef>
              <c:f>'INSP 59'!$N$186:$N$210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59'!$AO$186:$AO$210</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dLbls>
          <c:showLegendKey val="0"/>
          <c:showVal val="0"/>
          <c:showCatName val="0"/>
          <c:showSerName val="0"/>
          <c:showPercent val="0"/>
          <c:showBubbleSize val="0"/>
        </c:dLbls>
        <c:axId val="324489024"/>
        <c:axId val="324489584"/>
      </c:scatterChart>
      <c:valAx>
        <c:axId val="324489024"/>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4489584"/>
        <c:crosses val="autoZero"/>
        <c:crossBetween val="midCat"/>
      </c:valAx>
      <c:valAx>
        <c:axId val="324489584"/>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4489024"/>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SF=1.15 Joint </a:t>
            </a:r>
            <a:r>
              <a:rPr lang="en-US" sz="1400" b="0" i="0" u="none" strike="noStrike" baseline="0">
                <a:effectLst/>
              </a:rPr>
              <a:t>59</a:t>
            </a:r>
            <a:r>
              <a:rPr lang="en-US"/>
              <a:t>. Visual</a:t>
            </a:r>
            <a:r>
              <a:rPr lang="en-US" baseline="0"/>
              <a:t> Insp, POD=5mm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59'!$B$102:$B$126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59'!$AO$102:$AO$126</c:f>
              <c:numCache>
                <c:formatCode>General</c:formatCode>
                <c:ptCount val="25"/>
                <c:pt idx="0">
                  <c:v>36.687000000000005</c:v>
                </c:pt>
                <c:pt idx="1">
                  <c:v>36.687000000000005</c:v>
                </c:pt>
                <c:pt idx="2">
                  <c:v>36.687000000000005</c:v>
                </c:pt>
                <c:pt idx="3">
                  <c:v>36.687000000000005</c:v>
                </c:pt>
                <c:pt idx="4">
                  <c:v>36.687000000000005</c:v>
                </c:pt>
                <c:pt idx="5">
                  <c:v>4.4169999999999998</c:v>
                </c:pt>
                <c:pt idx="6">
                  <c:v>4.173</c:v>
                </c:pt>
                <c:pt idx="7">
                  <c:v>4.2639999999999985</c:v>
                </c:pt>
                <c:pt idx="8">
                  <c:v>3.8069999999999991</c:v>
                </c:pt>
                <c:pt idx="9">
                  <c:v>3.6619999999999999</c:v>
                </c:pt>
                <c:pt idx="10">
                  <c:v>3.3529999999999993</c:v>
                </c:pt>
                <c:pt idx="11">
                  <c:v>3.282</c:v>
                </c:pt>
                <c:pt idx="12">
                  <c:v>3.1480000000000001</c:v>
                </c:pt>
                <c:pt idx="13">
                  <c:v>3.0569999999999991</c:v>
                </c:pt>
                <c:pt idx="14">
                  <c:v>2.9519999999999991</c:v>
                </c:pt>
                <c:pt idx="15">
                  <c:v>2.8509999999999991</c:v>
                </c:pt>
                <c:pt idx="16">
                  <c:v>2.7850000000000001</c:v>
                </c:pt>
                <c:pt idx="17">
                  <c:v>2.7359999999999998</c:v>
                </c:pt>
                <c:pt idx="18">
                  <c:v>2.661</c:v>
                </c:pt>
                <c:pt idx="19">
                  <c:v>2.6109999999999998</c:v>
                </c:pt>
                <c:pt idx="20">
                  <c:v>2.5719999999999992</c:v>
                </c:pt>
                <c:pt idx="21">
                  <c:v>2.4919999999999991</c:v>
                </c:pt>
                <c:pt idx="22">
                  <c:v>2.4559999999999991</c:v>
                </c:pt>
                <c:pt idx="23">
                  <c:v>2.4329999999999989</c:v>
                </c:pt>
                <c:pt idx="24">
                  <c:v>2.3739999999999997</c:v>
                </c:pt>
              </c:numCache>
            </c:numRef>
          </c:yVal>
          <c:smooth val="1"/>
        </c:ser>
        <c:ser>
          <c:idx val="1"/>
          <c:order val="1"/>
          <c:tx>
            <c:v>10 years </c:v>
          </c:tx>
          <c:spPr>
            <a:ln w="19050" cap="rnd">
              <a:solidFill>
                <a:schemeClr val="accent2"/>
              </a:solidFill>
              <a:round/>
            </a:ln>
            <a:effectLst/>
          </c:spPr>
          <c:marker>
            <c:symbol val="none"/>
          </c:marker>
          <c:xVal>
            <c:numRef>
              <c:f>'INSP 59'!$B$268:$B$292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59'!$AO$268:$AO$292</c:f>
              <c:numCache>
                <c:formatCode>General</c:formatCode>
                <c:ptCount val="25"/>
                <c:pt idx="0">
                  <c:v>36.687000000000005</c:v>
                </c:pt>
                <c:pt idx="1">
                  <c:v>36.687000000000005</c:v>
                </c:pt>
                <c:pt idx="2">
                  <c:v>36.687000000000005</c:v>
                </c:pt>
                <c:pt idx="3">
                  <c:v>36.687000000000005</c:v>
                </c:pt>
                <c:pt idx="4">
                  <c:v>36.687000000000005</c:v>
                </c:pt>
                <c:pt idx="5">
                  <c:v>4.4169999999999998</c:v>
                </c:pt>
                <c:pt idx="6">
                  <c:v>4.173</c:v>
                </c:pt>
                <c:pt idx="7">
                  <c:v>4.2639999999999985</c:v>
                </c:pt>
                <c:pt idx="8">
                  <c:v>3.8069999999999991</c:v>
                </c:pt>
                <c:pt idx="9">
                  <c:v>36.687000000000005</c:v>
                </c:pt>
                <c:pt idx="10">
                  <c:v>36.687000000000005</c:v>
                </c:pt>
                <c:pt idx="11">
                  <c:v>36.687000000000005</c:v>
                </c:pt>
                <c:pt idx="12">
                  <c:v>36.687000000000005</c:v>
                </c:pt>
                <c:pt idx="13">
                  <c:v>4.1069999999999984</c:v>
                </c:pt>
                <c:pt idx="14">
                  <c:v>3.6070000000000002</c:v>
                </c:pt>
                <c:pt idx="15">
                  <c:v>3.3489999999999998</c:v>
                </c:pt>
                <c:pt idx="16">
                  <c:v>3.2090000000000001</c:v>
                </c:pt>
                <c:pt idx="17">
                  <c:v>3.077</c:v>
                </c:pt>
                <c:pt idx="18">
                  <c:v>2.964</c:v>
                </c:pt>
                <c:pt idx="19">
                  <c:v>36.687000000000005</c:v>
                </c:pt>
                <c:pt idx="20">
                  <c:v>36.687000000000005</c:v>
                </c:pt>
                <c:pt idx="21">
                  <c:v>36.687000000000005</c:v>
                </c:pt>
                <c:pt idx="22">
                  <c:v>36.687000000000005</c:v>
                </c:pt>
                <c:pt idx="23">
                  <c:v>36.687000000000005</c:v>
                </c:pt>
                <c:pt idx="24">
                  <c:v>4.2639999999999985</c:v>
                </c:pt>
              </c:numCache>
            </c:numRef>
          </c:yVal>
          <c:smooth val="1"/>
        </c:ser>
        <c:ser>
          <c:idx val="2"/>
          <c:order val="2"/>
          <c:tx>
            <c:v>5 years</c:v>
          </c:tx>
          <c:spPr>
            <a:ln w="19050" cap="rnd">
              <a:solidFill>
                <a:schemeClr val="accent3"/>
              </a:solidFill>
              <a:round/>
            </a:ln>
            <a:effectLst/>
          </c:spPr>
          <c:marker>
            <c:symbol val="none"/>
          </c:marker>
          <c:xVal>
            <c:numRef>
              <c:f>'INSP 59'!$B$295:$B$319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59'!$AO$295:$AO$319</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4.0549999999999979</c:v>
                </c:pt>
                <c:pt idx="9">
                  <c:v>36.687000000000005</c:v>
                </c:pt>
                <c:pt idx="10">
                  <c:v>36.687000000000005</c:v>
                </c:pt>
                <c:pt idx="11">
                  <c:v>36.687000000000005</c:v>
                </c:pt>
                <c:pt idx="12">
                  <c:v>4.4169999999999998</c:v>
                </c:pt>
                <c:pt idx="13">
                  <c:v>4.1069999999999984</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4.4169999999999998</c:v>
                </c:pt>
                <c:pt idx="24">
                  <c:v>36.687000000000005</c:v>
                </c:pt>
              </c:numCache>
            </c:numRef>
          </c:yVal>
          <c:smooth val="1"/>
        </c:ser>
        <c:ser>
          <c:idx val="3"/>
          <c:order val="3"/>
          <c:tx>
            <c:v>4 years</c:v>
          </c:tx>
          <c:spPr>
            <a:ln w="19050" cap="rnd">
              <a:solidFill>
                <a:schemeClr val="accent4"/>
              </a:solidFill>
              <a:round/>
            </a:ln>
            <a:effectLst/>
          </c:spPr>
          <c:marker>
            <c:symbol val="none"/>
          </c:marker>
          <c:xVal>
            <c:numRef>
              <c:f>'INSP 59'!$B$322:$B$346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59'!$AO$322:$AO$346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4.2639999999999985</c:v>
                </c:pt>
                <c:pt idx="7">
                  <c:v>36.687000000000005</c:v>
                </c:pt>
                <c:pt idx="8">
                  <c:v>36.687000000000005</c:v>
                </c:pt>
                <c:pt idx="9">
                  <c:v>36.687000000000005</c:v>
                </c:pt>
                <c:pt idx="10">
                  <c:v>36.687000000000005</c:v>
                </c:pt>
                <c:pt idx="11">
                  <c:v>36.687000000000005</c:v>
                </c:pt>
                <c:pt idx="12">
                  <c:v>36.687000000000005</c:v>
                </c:pt>
                <c:pt idx="13">
                  <c:v>36.687000000000005</c:v>
                </c:pt>
                <c:pt idx="14">
                  <c:v>4.4169999999999998</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59'!$B$349:$B$373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59'!$AO$349:$AO$373</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5"/>
          <c:order val="5"/>
          <c:tx>
            <c:v>2 years</c:v>
          </c:tx>
          <c:spPr>
            <a:ln w="19050" cap="rnd">
              <a:solidFill>
                <a:schemeClr val="accent6"/>
              </a:solidFill>
              <a:round/>
            </a:ln>
            <a:effectLst/>
          </c:spPr>
          <c:marker>
            <c:symbol val="none"/>
          </c:marker>
          <c:xVal>
            <c:numRef>
              <c:f>'INSP 59'!$B$376:$B$400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59'!$AO$376:$AO$400</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59'!$I$128:$I$129</c:f>
              <c:numCache>
                <c:formatCode>General</c:formatCode>
                <c:ptCount val="2"/>
                <c:pt idx="0">
                  <c:v>0</c:v>
                </c:pt>
                <c:pt idx="1">
                  <c:v>25</c:v>
                </c:pt>
              </c:numCache>
            </c:numRef>
          </c:xVal>
          <c:yVal>
            <c:numRef>
              <c:f>'INSP 59'!$J$128:$J$129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4978688"/>
        <c:axId val="324979248"/>
      </c:scatterChart>
      <c:valAx>
        <c:axId val="324978688"/>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4979248"/>
        <c:crosses val="autoZero"/>
        <c:crossBetween val="midCat"/>
      </c:valAx>
      <c:valAx>
        <c:axId val="324979248"/>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4978688"/>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'AllJoints SN'!$C$3</c:f>
              <c:strCache>
                <c:ptCount val="1"/>
                <c:pt idx="0">
                  <c:v>SF=0.7</c:v>
                </c:pt>
              </c:strCache>
            </c:strRef>
          </c:tx>
          <c:spPr>
            <a:ln w="19050" cap="rnd">
              <a:solidFill>
                <a:schemeClr val="accent1"/>
              </a:solidFill>
              <a:round/>
            </a:ln>
            <a:effectLst/>
          </c:spPr>
          <c:marker>
            <c:symbol val="none"/>
          </c:marker>
          <c:xVal>
            <c:numRef>
              <c:f>'AllJoints SN'!$B$62:$B$86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SN'!$C$62:$C$86</c:f>
              <c:numCache>
                <c:formatCode>General</c:formatCode>
                <c:ptCount val="25"/>
                <c:pt idx="0">
                  <c:v>3.79</c:v>
                </c:pt>
                <c:pt idx="1">
                  <c:v>2.75</c:v>
                </c:pt>
                <c:pt idx="2">
                  <c:v>2.15</c:v>
                </c:pt>
                <c:pt idx="3">
                  <c:v>1.72</c:v>
                </c:pt>
                <c:pt idx="4">
                  <c:v>1.3900000000000001</c:v>
                </c:pt>
                <c:pt idx="5">
                  <c:v>1.1200000000000001</c:v>
                </c:pt>
                <c:pt idx="6">
                  <c:v>0.89</c:v>
                </c:pt>
                <c:pt idx="7">
                  <c:v>0.70000000000000018</c:v>
                </c:pt>
                <c:pt idx="8">
                  <c:v>0.52</c:v>
                </c:pt>
                <c:pt idx="9">
                  <c:v>0.37000000000000011</c:v>
                </c:pt>
                <c:pt idx="10">
                  <c:v>0.23</c:v>
                </c:pt>
                <c:pt idx="11">
                  <c:v>0.1</c:v>
                </c:pt>
                <c:pt idx="12">
                  <c:v>2.0000000000000007E-2</c:v>
                </c:pt>
                <c:pt idx="13">
                  <c:v>-0.13</c:v>
                </c:pt>
                <c:pt idx="14">
                  <c:v>-0.23</c:v>
                </c:pt>
                <c:pt idx="15">
                  <c:v>-0.32000000000000012</c:v>
                </c:pt>
                <c:pt idx="16">
                  <c:v>-0.41000000000000009</c:v>
                </c:pt>
                <c:pt idx="17">
                  <c:v>-0.4900000000000001</c:v>
                </c:pt>
                <c:pt idx="18">
                  <c:v>-0.56999999999999995</c:v>
                </c:pt>
                <c:pt idx="19">
                  <c:v>-0.65000000000000024</c:v>
                </c:pt>
                <c:pt idx="20">
                  <c:v>-0.7200000000000002</c:v>
                </c:pt>
                <c:pt idx="21">
                  <c:v>-0.78</c:v>
                </c:pt>
                <c:pt idx="22">
                  <c:v>-0.8500000000000002</c:v>
                </c:pt>
                <c:pt idx="23">
                  <c:v>-0.91</c:v>
                </c:pt>
                <c:pt idx="24">
                  <c:v>-0.9700000000000002</c:v>
                </c:pt>
              </c:numCache>
            </c:numRef>
          </c:yVal>
          <c:smooth val="1"/>
        </c:ser>
        <c:ser>
          <c:idx val="1"/>
          <c:order val="1"/>
          <c:tx>
            <c:strRef>
              <c:f>'AllJoints SN'!$D$3</c:f>
              <c:strCache>
                <c:ptCount val="1"/>
                <c:pt idx="0">
                  <c:v>SF=0.85</c:v>
                </c:pt>
              </c:strCache>
            </c:strRef>
          </c:tx>
          <c:spPr>
            <a:ln w="19050" cap="rnd">
              <a:solidFill>
                <a:schemeClr val="accent2"/>
              </a:solidFill>
              <a:round/>
            </a:ln>
            <a:effectLst/>
          </c:spPr>
          <c:marker>
            <c:symbol val="none"/>
          </c:marker>
          <c:xVal>
            <c:numRef>
              <c:f>'AllJoints SN'!$B$62:$B$86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SN'!$D$62:$D$86</c:f>
              <c:numCache>
                <c:formatCode>General</c:formatCode>
                <c:ptCount val="25"/>
                <c:pt idx="0">
                  <c:v>4.92</c:v>
                </c:pt>
                <c:pt idx="1">
                  <c:v>3.8899999999999997</c:v>
                </c:pt>
                <c:pt idx="2">
                  <c:v>3.3</c:v>
                </c:pt>
                <c:pt idx="3">
                  <c:v>2.88</c:v>
                </c:pt>
                <c:pt idx="4">
                  <c:v>2.5499999999999998</c:v>
                </c:pt>
                <c:pt idx="5">
                  <c:v>2.29</c:v>
                </c:pt>
                <c:pt idx="6">
                  <c:v>2.06</c:v>
                </c:pt>
                <c:pt idx="7">
                  <c:v>1.87</c:v>
                </c:pt>
                <c:pt idx="8">
                  <c:v>1.7</c:v>
                </c:pt>
                <c:pt idx="9">
                  <c:v>1.55</c:v>
                </c:pt>
                <c:pt idx="10">
                  <c:v>1.41</c:v>
                </c:pt>
                <c:pt idx="11">
                  <c:v>1.29</c:v>
                </c:pt>
                <c:pt idx="12">
                  <c:v>1.1700000000000004</c:v>
                </c:pt>
                <c:pt idx="13">
                  <c:v>1.06</c:v>
                </c:pt>
                <c:pt idx="14">
                  <c:v>0.96000000000000019</c:v>
                </c:pt>
                <c:pt idx="15">
                  <c:v>0.87000000000000022</c:v>
                </c:pt>
                <c:pt idx="16">
                  <c:v>0.79</c:v>
                </c:pt>
                <c:pt idx="17">
                  <c:v>0.70000000000000018</c:v>
                </c:pt>
                <c:pt idx="18">
                  <c:v>0.63000000000000023</c:v>
                </c:pt>
                <c:pt idx="19">
                  <c:v>0.55000000000000004</c:v>
                </c:pt>
                <c:pt idx="20">
                  <c:v>0.48000000000000009</c:v>
                </c:pt>
                <c:pt idx="21">
                  <c:v>0.4200000000000001</c:v>
                </c:pt>
                <c:pt idx="22">
                  <c:v>0.35000000000000009</c:v>
                </c:pt>
                <c:pt idx="23">
                  <c:v>0.29000000000000009</c:v>
                </c:pt>
                <c:pt idx="24">
                  <c:v>0.23</c:v>
                </c:pt>
              </c:numCache>
            </c:numRef>
          </c:yVal>
          <c:smooth val="1"/>
        </c:ser>
        <c:ser>
          <c:idx val="2"/>
          <c:order val="2"/>
          <c:tx>
            <c:strRef>
              <c:f>'AllJoints SN'!$E$3</c:f>
              <c:strCache>
                <c:ptCount val="1"/>
                <c:pt idx="0">
                  <c:v>SF=1</c:v>
                </c:pt>
              </c:strCache>
            </c:strRef>
          </c:tx>
          <c:spPr>
            <a:ln w="19050" cap="rnd">
              <a:solidFill>
                <a:schemeClr val="accent3"/>
              </a:solidFill>
              <a:round/>
            </a:ln>
            <a:effectLst/>
          </c:spPr>
          <c:marker>
            <c:symbol val="none"/>
          </c:marker>
          <c:xVal>
            <c:numRef>
              <c:f>'AllJoints SN'!$B$62:$B$86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SN'!$E$62:$E$86</c:f>
              <c:numCache>
                <c:formatCode>General</c:formatCode>
                <c:ptCount val="25"/>
                <c:pt idx="0">
                  <c:v>5.89</c:v>
                </c:pt>
                <c:pt idx="1">
                  <c:v>4.88</c:v>
                </c:pt>
                <c:pt idx="2">
                  <c:v>4.29</c:v>
                </c:pt>
                <c:pt idx="3">
                  <c:v>3.8699999999999997</c:v>
                </c:pt>
                <c:pt idx="4">
                  <c:v>3.55</c:v>
                </c:pt>
                <c:pt idx="5">
                  <c:v>3.29</c:v>
                </c:pt>
                <c:pt idx="6">
                  <c:v>3.07</c:v>
                </c:pt>
                <c:pt idx="7">
                  <c:v>2.88</c:v>
                </c:pt>
                <c:pt idx="8">
                  <c:v>2.71</c:v>
                </c:pt>
                <c:pt idx="9">
                  <c:v>2.56</c:v>
                </c:pt>
                <c:pt idx="10">
                  <c:v>2.4299999999999997</c:v>
                </c:pt>
                <c:pt idx="11">
                  <c:v>2.2999999999999998</c:v>
                </c:pt>
                <c:pt idx="12">
                  <c:v>2.19</c:v>
                </c:pt>
                <c:pt idx="13">
                  <c:v>2.08</c:v>
                </c:pt>
                <c:pt idx="14">
                  <c:v>1.9900000000000004</c:v>
                </c:pt>
                <c:pt idx="15">
                  <c:v>1.8900000000000001</c:v>
                </c:pt>
                <c:pt idx="16">
                  <c:v>1.81</c:v>
                </c:pt>
                <c:pt idx="17">
                  <c:v>1.73</c:v>
                </c:pt>
                <c:pt idx="18">
                  <c:v>1.6500000000000001</c:v>
                </c:pt>
                <c:pt idx="19">
                  <c:v>1.58</c:v>
                </c:pt>
                <c:pt idx="20">
                  <c:v>1.51</c:v>
                </c:pt>
                <c:pt idx="21">
                  <c:v>1.44</c:v>
                </c:pt>
                <c:pt idx="22">
                  <c:v>1.3800000000000001</c:v>
                </c:pt>
                <c:pt idx="23">
                  <c:v>1.32</c:v>
                </c:pt>
                <c:pt idx="24">
                  <c:v>1.26</c:v>
                </c:pt>
              </c:numCache>
            </c:numRef>
          </c:yVal>
          <c:smooth val="1"/>
        </c:ser>
        <c:ser>
          <c:idx val="3"/>
          <c:order val="3"/>
          <c:tx>
            <c:strRef>
              <c:f>'AllJoints SN'!$F$3</c:f>
              <c:strCache>
                <c:ptCount val="1"/>
                <c:pt idx="0">
                  <c:v>SF=1.15</c:v>
                </c:pt>
              </c:strCache>
            </c:strRef>
          </c:tx>
          <c:spPr>
            <a:ln w="19050" cap="rnd">
              <a:solidFill>
                <a:schemeClr val="accent4"/>
              </a:solidFill>
              <a:round/>
            </a:ln>
            <a:effectLst/>
          </c:spPr>
          <c:marker>
            <c:symbol val="none"/>
          </c:marker>
          <c:xVal>
            <c:numRef>
              <c:f>'AllJoints SN'!$B$62:$B$86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SN'!$F$62:$F$86</c:f>
              <c:numCache>
                <c:formatCode>General</c:formatCode>
                <c:ptCount val="25"/>
                <c:pt idx="0">
                  <c:v>6.74</c:v>
                </c:pt>
                <c:pt idx="1">
                  <c:v>5.74</c:v>
                </c:pt>
                <c:pt idx="2">
                  <c:v>5.1599999999999984</c:v>
                </c:pt>
                <c:pt idx="3">
                  <c:v>4.75</c:v>
                </c:pt>
                <c:pt idx="4">
                  <c:v>4.4300000000000015</c:v>
                </c:pt>
                <c:pt idx="5">
                  <c:v>4.17</c:v>
                </c:pt>
                <c:pt idx="6">
                  <c:v>3.9499999999999997</c:v>
                </c:pt>
                <c:pt idx="7">
                  <c:v>3.7600000000000002</c:v>
                </c:pt>
                <c:pt idx="8">
                  <c:v>3.6</c:v>
                </c:pt>
                <c:pt idx="9">
                  <c:v>3.4499999999999997</c:v>
                </c:pt>
                <c:pt idx="10">
                  <c:v>3.32</c:v>
                </c:pt>
                <c:pt idx="11">
                  <c:v>3.19</c:v>
                </c:pt>
                <c:pt idx="12">
                  <c:v>3.08</c:v>
                </c:pt>
                <c:pt idx="13">
                  <c:v>2.98</c:v>
                </c:pt>
                <c:pt idx="14">
                  <c:v>2.88</c:v>
                </c:pt>
                <c:pt idx="15">
                  <c:v>2.79</c:v>
                </c:pt>
                <c:pt idx="16">
                  <c:v>2.7</c:v>
                </c:pt>
                <c:pt idx="17">
                  <c:v>2.62</c:v>
                </c:pt>
                <c:pt idx="18">
                  <c:v>2.5499999999999998</c:v>
                </c:pt>
                <c:pt idx="19">
                  <c:v>2.48</c:v>
                </c:pt>
                <c:pt idx="20">
                  <c:v>2.4099999999999997</c:v>
                </c:pt>
                <c:pt idx="21">
                  <c:v>2.34</c:v>
                </c:pt>
                <c:pt idx="22">
                  <c:v>2.2799999999999998</c:v>
                </c:pt>
                <c:pt idx="23">
                  <c:v>2.2200000000000002</c:v>
                </c:pt>
                <c:pt idx="24">
                  <c:v>2.16</c:v>
                </c:pt>
              </c:numCache>
            </c:numRef>
          </c:yVal>
          <c:smooth val="1"/>
        </c:ser>
        <c:ser>
          <c:idx val="4"/>
          <c:order val="4"/>
          <c:tx>
            <c:strRef>
              <c:f>'AllJoints SN'!$G$3</c:f>
              <c:strCache>
                <c:ptCount val="1"/>
                <c:pt idx="0">
                  <c:v>SF=1.25</c:v>
                </c:pt>
              </c:strCache>
            </c:strRef>
          </c:tx>
          <c:spPr>
            <a:ln w="19050" cap="rnd">
              <a:solidFill>
                <a:schemeClr val="accent5"/>
              </a:solidFill>
              <a:round/>
            </a:ln>
            <a:effectLst/>
          </c:spPr>
          <c:marker>
            <c:symbol val="none"/>
          </c:marker>
          <c:xVal>
            <c:numRef>
              <c:f>'AllJoints SN'!$B$62:$B$86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SN'!$G$62:$G$86</c:f>
              <c:numCache>
                <c:formatCode>General</c:formatCode>
                <c:ptCount val="25"/>
                <c:pt idx="0">
                  <c:v>7.25</c:v>
                </c:pt>
                <c:pt idx="1">
                  <c:v>6.26</c:v>
                </c:pt>
                <c:pt idx="2">
                  <c:v>5.68</c:v>
                </c:pt>
                <c:pt idx="3">
                  <c:v>5.28</c:v>
                </c:pt>
                <c:pt idx="4">
                  <c:v>4.96</c:v>
                </c:pt>
                <c:pt idx="5">
                  <c:v>4.7</c:v>
                </c:pt>
                <c:pt idx="6">
                  <c:v>4.49</c:v>
                </c:pt>
                <c:pt idx="7">
                  <c:v>4.3</c:v>
                </c:pt>
                <c:pt idx="8">
                  <c:v>4.13</c:v>
                </c:pt>
                <c:pt idx="9">
                  <c:v>3.9899999999999998</c:v>
                </c:pt>
                <c:pt idx="10">
                  <c:v>3.8499999999999992</c:v>
                </c:pt>
                <c:pt idx="11">
                  <c:v>3.73</c:v>
                </c:pt>
                <c:pt idx="12">
                  <c:v>3.62</c:v>
                </c:pt>
                <c:pt idx="13">
                  <c:v>3.51</c:v>
                </c:pt>
                <c:pt idx="14">
                  <c:v>3.42</c:v>
                </c:pt>
                <c:pt idx="15">
                  <c:v>3.3299999999999992</c:v>
                </c:pt>
                <c:pt idx="16">
                  <c:v>3.24</c:v>
                </c:pt>
                <c:pt idx="17">
                  <c:v>3.16</c:v>
                </c:pt>
                <c:pt idx="18">
                  <c:v>3.09</c:v>
                </c:pt>
                <c:pt idx="19">
                  <c:v>3.02</c:v>
                </c:pt>
                <c:pt idx="20">
                  <c:v>2.9499999999999997</c:v>
                </c:pt>
                <c:pt idx="21">
                  <c:v>2.8899999999999997</c:v>
                </c:pt>
                <c:pt idx="22">
                  <c:v>2.82</c:v>
                </c:pt>
                <c:pt idx="23">
                  <c:v>2.7600000000000002</c:v>
                </c:pt>
                <c:pt idx="24">
                  <c:v>2.71</c:v>
                </c:pt>
              </c:numCache>
            </c:numRef>
          </c:yVal>
          <c:smooth val="1"/>
        </c:ser>
        <c:dLbls>
          <c:showLegendKey val="0"/>
          <c:showVal val="0"/>
          <c:showCatName val="0"/>
          <c:showSerName val="0"/>
          <c:showPercent val="0"/>
          <c:showBubbleSize val="0"/>
        </c:dLbls>
        <c:axId val="319799520"/>
        <c:axId val="319800080"/>
      </c:scatterChart>
      <c:valAx>
        <c:axId val="319799520"/>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Time, [years]</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19800080"/>
        <c:crosses val="autoZero"/>
        <c:crossBetween val="midCat"/>
      </c:valAx>
      <c:valAx>
        <c:axId val="319800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el-GR" sz="1800" b="0" i="0" u="none" strike="noStrike" kern="1200" baseline="0">
                    <a:solidFill>
                      <a:sysClr val="windowText" lastClr="000000">
                        <a:lumMod val="65000"/>
                        <a:lumOff val="35000"/>
                      </a:sysClr>
                    </a:solidFill>
                    <a:effectLst/>
                    <a:latin typeface="+mn-lt"/>
                    <a:ea typeface="+mn-ea"/>
                    <a:cs typeface="+mn-cs"/>
                  </a:defRPr>
                </a:pPr>
                <a:r>
                  <a:rPr lang="el-GR" sz="1200" b="0" i="0" u="none" strike="noStrike" kern="120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β</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19799520"/>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SF=1.15 Joint </a:t>
            </a:r>
            <a:r>
              <a:rPr lang="en-US" sz="1400" b="0" i="0" u="none" strike="noStrike" baseline="0">
                <a:effectLst/>
              </a:rPr>
              <a:t>59</a:t>
            </a:r>
            <a:r>
              <a:rPr lang="en-US"/>
              <a:t>. Visual</a:t>
            </a:r>
            <a:r>
              <a:rPr lang="en-US" baseline="0"/>
              <a:t> Insp, POD=10mm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59'!$B$102:$B$126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59'!$AO$102:$AO$126</c:f>
              <c:numCache>
                <c:formatCode>General</c:formatCode>
                <c:ptCount val="25"/>
                <c:pt idx="0">
                  <c:v>36.687000000000005</c:v>
                </c:pt>
                <c:pt idx="1">
                  <c:v>36.687000000000005</c:v>
                </c:pt>
                <c:pt idx="2">
                  <c:v>36.687000000000005</c:v>
                </c:pt>
                <c:pt idx="3">
                  <c:v>36.687000000000005</c:v>
                </c:pt>
                <c:pt idx="4">
                  <c:v>36.687000000000005</c:v>
                </c:pt>
                <c:pt idx="5">
                  <c:v>4.4169999999999998</c:v>
                </c:pt>
                <c:pt idx="6">
                  <c:v>4.173</c:v>
                </c:pt>
                <c:pt idx="7">
                  <c:v>4.2639999999999985</c:v>
                </c:pt>
                <c:pt idx="8">
                  <c:v>3.8069999999999991</c:v>
                </c:pt>
                <c:pt idx="9">
                  <c:v>3.6619999999999999</c:v>
                </c:pt>
                <c:pt idx="10">
                  <c:v>3.3529999999999993</c:v>
                </c:pt>
                <c:pt idx="11">
                  <c:v>3.282</c:v>
                </c:pt>
                <c:pt idx="12">
                  <c:v>3.1480000000000001</c:v>
                </c:pt>
                <c:pt idx="13">
                  <c:v>3.0569999999999991</c:v>
                </c:pt>
                <c:pt idx="14">
                  <c:v>2.9519999999999991</c:v>
                </c:pt>
                <c:pt idx="15">
                  <c:v>2.8509999999999991</c:v>
                </c:pt>
                <c:pt idx="16">
                  <c:v>2.7850000000000001</c:v>
                </c:pt>
                <c:pt idx="17">
                  <c:v>2.7359999999999998</c:v>
                </c:pt>
                <c:pt idx="18">
                  <c:v>2.661</c:v>
                </c:pt>
                <c:pt idx="19">
                  <c:v>2.6109999999999998</c:v>
                </c:pt>
                <c:pt idx="20">
                  <c:v>2.5719999999999992</c:v>
                </c:pt>
                <c:pt idx="21">
                  <c:v>2.4919999999999991</c:v>
                </c:pt>
                <c:pt idx="22">
                  <c:v>2.4559999999999991</c:v>
                </c:pt>
                <c:pt idx="23">
                  <c:v>2.4329999999999989</c:v>
                </c:pt>
                <c:pt idx="24">
                  <c:v>2.3739999999999997</c:v>
                </c:pt>
              </c:numCache>
            </c:numRef>
          </c:yVal>
          <c:smooth val="1"/>
        </c:ser>
        <c:ser>
          <c:idx val="1"/>
          <c:order val="1"/>
          <c:tx>
            <c:v>10 years </c:v>
          </c:tx>
          <c:spPr>
            <a:ln w="19050" cap="rnd">
              <a:solidFill>
                <a:schemeClr val="accent2"/>
              </a:solidFill>
              <a:round/>
            </a:ln>
            <a:effectLst/>
          </c:spPr>
          <c:marker>
            <c:symbol val="none"/>
          </c:marker>
          <c:xVal>
            <c:numRef>
              <c:f>'INSP 59'!$B$268:$B$292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59'!$AO$404:$AO$428</c:f>
              <c:numCache>
                <c:formatCode>General</c:formatCode>
                <c:ptCount val="25"/>
                <c:pt idx="0">
                  <c:v>36.687000000000005</c:v>
                </c:pt>
                <c:pt idx="1">
                  <c:v>36.687000000000005</c:v>
                </c:pt>
                <c:pt idx="2">
                  <c:v>36.687000000000005</c:v>
                </c:pt>
                <c:pt idx="3">
                  <c:v>36.687000000000005</c:v>
                </c:pt>
                <c:pt idx="4">
                  <c:v>36.687000000000005</c:v>
                </c:pt>
                <c:pt idx="5">
                  <c:v>4.4169999999999998</c:v>
                </c:pt>
                <c:pt idx="6">
                  <c:v>4.173</c:v>
                </c:pt>
                <c:pt idx="7">
                  <c:v>4.2639999999999985</c:v>
                </c:pt>
                <c:pt idx="8">
                  <c:v>3.8069999999999991</c:v>
                </c:pt>
                <c:pt idx="9">
                  <c:v>36.687000000000005</c:v>
                </c:pt>
                <c:pt idx="10">
                  <c:v>36.687000000000005</c:v>
                </c:pt>
                <c:pt idx="11">
                  <c:v>4.4169999999999998</c:v>
                </c:pt>
                <c:pt idx="12">
                  <c:v>3.944</c:v>
                </c:pt>
                <c:pt idx="13">
                  <c:v>3.6429999999999998</c:v>
                </c:pt>
                <c:pt idx="14">
                  <c:v>3.335999999999999</c:v>
                </c:pt>
                <c:pt idx="15">
                  <c:v>3.133</c:v>
                </c:pt>
                <c:pt idx="16">
                  <c:v>2.9989999999999997</c:v>
                </c:pt>
                <c:pt idx="17">
                  <c:v>2.9289999999999998</c:v>
                </c:pt>
                <c:pt idx="18">
                  <c:v>2.823</c:v>
                </c:pt>
                <c:pt idx="19">
                  <c:v>36.687000000000005</c:v>
                </c:pt>
                <c:pt idx="20">
                  <c:v>36.687000000000005</c:v>
                </c:pt>
                <c:pt idx="21">
                  <c:v>36.687000000000005</c:v>
                </c:pt>
                <c:pt idx="22">
                  <c:v>36.687000000000005</c:v>
                </c:pt>
                <c:pt idx="23">
                  <c:v>4.1710000000000003</c:v>
                </c:pt>
                <c:pt idx="24">
                  <c:v>3.7290000000000001</c:v>
                </c:pt>
              </c:numCache>
            </c:numRef>
          </c:yVal>
          <c:smooth val="1"/>
        </c:ser>
        <c:ser>
          <c:idx val="2"/>
          <c:order val="2"/>
          <c:tx>
            <c:v>5 years</c:v>
          </c:tx>
          <c:spPr>
            <a:ln w="19050" cap="rnd">
              <a:solidFill>
                <a:schemeClr val="accent3"/>
              </a:solidFill>
              <a:round/>
            </a:ln>
            <a:effectLst/>
          </c:spPr>
          <c:marker>
            <c:symbol val="none"/>
          </c:marker>
          <c:xVal>
            <c:numRef>
              <c:f>'INSP 59'!$B$295:$B$319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59'!$AO$431:$AO$455</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3.944</c:v>
                </c:pt>
                <c:pt idx="9">
                  <c:v>36.687000000000005</c:v>
                </c:pt>
                <c:pt idx="10">
                  <c:v>36.687000000000005</c:v>
                </c:pt>
                <c:pt idx="11">
                  <c:v>36.687000000000005</c:v>
                </c:pt>
                <c:pt idx="12">
                  <c:v>3.79</c:v>
                </c:pt>
                <c:pt idx="13">
                  <c:v>3.633</c:v>
                </c:pt>
                <c:pt idx="14">
                  <c:v>36.687000000000005</c:v>
                </c:pt>
                <c:pt idx="15">
                  <c:v>36.687000000000005</c:v>
                </c:pt>
                <c:pt idx="16">
                  <c:v>36.687000000000005</c:v>
                </c:pt>
                <c:pt idx="17">
                  <c:v>4.4169999999999998</c:v>
                </c:pt>
                <c:pt idx="18">
                  <c:v>3.7589999999999999</c:v>
                </c:pt>
                <c:pt idx="19">
                  <c:v>36.687000000000005</c:v>
                </c:pt>
                <c:pt idx="20">
                  <c:v>36.687000000000005</c:v>
                </c:pt>
                <c:pt idx="21">
                  <c:v>36.687000000000005</c:v>
                </c:pt>
                <c:pt idx="22">
                  <c:v>36.687000000000005</c:v>
                </c:pt>
                <c:pt idx="23">
                  <c:v>4.2639999999999985</c:v>
                </c:pt>
                <c:pt idx="24">
                  <c:v>3.8899999999999997</c:v>
                </c:pt>
              </c:numCache>
            </c:numRef>
          </c:yVal>
          <c:smooth val="1"/>
        </c:ser>
        <c:ser>
          <c:idx val="3"/>
          <c:order val="3"/>
          <c:tx>
            <c:v>4 years</c:v>
          </c:tx>
          <c:spPr>
            <a:ln w="19050" cap="rnd">
              <a:solidFill>
                <a:schemeClr val="accent4"/>
              </a:solidFill>
              <a:round/>
            </a:ln>
            <a:effectLst/>
          </c:spPr>
          <c:marker>
            <c:symbol val="none"/>
          </c:marker>
          <c:xVal>
            <c:numRef>
              <c:f>'INSP 59'!$B$322:$B$346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59'!$AO$458:$AO$482</c:f>
              <c:numCache>
                <c:formatCode>General</c:formatCode>
                <c:ptCount val="25"/>
                <c:pt idx="0">
                  <c:v>36.687000000000005</c:v>
                </c:pt>
                <c:pt idx="1">
                  <c:v>36.687000000000005</c:v>
                </c:pt>
                <c:pt idx="2">
                  <c:v>36.687000000000005</c:v>
                </c:pt>
                <c:pt idx="3">
                  <c:v>36.687000000000005</c:v>
                </c:pt>
                <c:pt idx="4">
                  <c:v>36.687000000000005</c:v>
                </c:pt>
                <c:pt idx="5">
                  <c:v>4.4169999999999998</c:v>
                </c:pt>
                <c:pt idx="6">
                  <c:v>4.173</c:v>
                </c:pt>
                <c:pt idx="7">
                  <c:v>36.687000000000005</c:v>
                </c:pt>
                <c:pt idx="8">
                  <c:v>36.687000000000005</c:v>
                </c:pt>
                <c:pt idx="9">
                  <c:v>36.687000000000005</c:v>
                </c:pt>
                <c:pt idx="10">
                  <c:v>4.0549999999999979</c:v>
                </c:pt>
                <c:pt idx="11">
                  <c:v>36.687000000000005</c:v>
                </c:pt>
                <c:pt idx="12">
                  <c:v>36.687000000000005</c:v>
                </c:pt>
                <c:pt idx="13">
                  <c:v>36.687000000000005</c:v>
                </c:pt>
                <c:pt idx="14">
                  <c:v>4.173</c:v>
                </c:pt>
                <c:pt idx="15">
                  <c:v>36.687000000000005</c:v>
                </c:pt>
                <c:pt idx="16">
                  <c:v>36.687000000000005</c:v>
                </c:pt>
                <c:pt idx="17">
                  <c:v>36.687000000000005</c:v>
                </c:pt>
                <c:pt idx="18">
                  <c:v>4.173</c:v>
                </c:pt>
                <c:pt idx="19">
                  <c:v>36.687000000000005</c:v>
                </c:pt>
                <c:pt idx="20">
                  <c:v>36.687000000000005</c:v>
                </c:pt>
                <c:pt idx="21">
                  <c:v>36.687000000000005</c:v>
                </c:pt>
                <c:pt idx="22">
                  <c:v>36.687000000000005</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59'!$B$349:$B$373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59'!$AO$485:$AO$509</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5"/>
          <c:order val="5"/>
          <c:tx>
            <c:v>2 years</c:v>
          </c:tx>
          <c:spPr>
            <a:ln w="19050" cap="rnd">
              <a:solidFill>
                <a:schemeClr val="accent6"/>
              </a:solidFill>
              <a:round/>
            </a:ln>
            <a:effectLst/>
          </c:spPr>
          <c:marker>
            <c:symbol val="none"/>
          </c:marker>
          <c:xVal>
            <c:numRef>
              <c:f>'INSP 59'!$B$376:$B$400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59'!$AO$512:$AO$536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59'!$I$128:$I$129</c:f>
              <c:numCache>
                <c:formatCode>General</c:formatCode>
                <c:ptCount val="2"/>
                <c:pt idx="0">
                  <c:v>0</c:v>
                </c:pt>
                <c:pt idx="1">
                  <c:v>25</c:v>
                </c:pt>
              </c:numCache>
            </c:numRef>
          </c:xVal>
          <c:yVal>
            <c:numRef>
              <c:f>'INSP 59'!$J$128:$J$129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4984848"/>
        <c:axId val="324985408"/>
      </c:scatterChart>
      <c:valAx>
        <c:axId val="324984848"/>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4985408"/>
        <c:crosses val="autoZero"/>
        <c:crossBetween val="midCat"/>
      </c:valAx>
      <c:valAx>
        <c:axId val="324985408"/>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4984848"/>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SF=0.85 Joint </a:t>
            </a:r>
            <a:r>
              <a:rPr lang="en-US" sz="1400" b="0" i="0" u="none" strike="noStrike" baseline="0">
                <a:effectLst/>
              </a:rPr>
              <a:t>42</a:t>
            </a:r>
            <a:r>
              <a:rPr lang="en-US"/>
              <a:t>. Eddy current</a:t>
            </a:r>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42 COV=0.1'!$B$102:$B$126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COV=0.1'!$Q$102:$Q$126</c:f>
              <c:numCache>
                <c:formatCode>General</c:formatCode>
                <c:ptCount val="25"/>
                <c:pt idx="0">
                  <c:v>36.687000000000005</c:v>
                </c:pt>
                <c:pt idx="1">
                  <c:v>36.687000000000005</c:v>
                </c:pt>
                <c:pt idx="2">
                  <c:v>4.4169999999999998</c:v>
                </c:pt>
                <c:pt idx="3">
                  <c:v>3.6840000000000002</c:v>
                </c:pt>
                <c:pt idx="4">
                  <c:v>3.274</c:v>
                </c:pt>
                <c:pt idx="5">
                  <c:v>2.9509999999999992</c:v>
                </c:pt>
                <c:pt idx="6">
                  <c:v>2.7170000000000001</c:v>
                </c:pt>
                <c:pt idx="7">
                  <c:v>2.5379999999999998</c:v>
                </c:pt>
                <c:pt idx="8">
                  <c:v>2.4039999999999999</c:v>
                </c:pt>
                <c:pt idx="9">
                  <c:v>2.3059999999999992</c:v>
                </c:pt>
                <c:pt idx="10">
                  <c:v>2.206</c:v>
                </c:pt>
                <c:pt idx="11">
                  <c:v>2.12</c:v>
                </c:pt>
                <c:pt idx="12">
                  <c:v>2.0739999999999998</c:v>
                </c:pt>
                <c:pt idx="13">
                  <c:v>2.0019999999999998</c:v>
                </c:pt>
                <c:pt idx="14">
                  <c:v>1.9620000000000004</c:v>
                </c:pt>
                <c:pt idx="15">
                  <c:v>1.919</c:v>
                </c:pt>
                <c:pt idx="16">
                  <c:v>1.8979999999999995</c:v>
                </c:pt>
                <c:pt idx="17">
                  <c:v>1.8620000000000001</c:v>
                </c:pt>
                <c:pt idx="18">
                  <c:v>1.8520000000000001</c:v>
                </c:pt>
                <c:pt idx="19">
                  <c:v>1.839</c:v>
                </c:pt>
                <c:pt idx="20">
                  <c:v>1.8160000000000001</c:v>
                </c:pt>
                <c:pt idx="21">
                  <c:v>1.8069999999999995</c:v>
                </c:pt>
                <c:pt idx="22">
                  <c:v>1.823</c:v>
                </c:pt>
                <c:pt idx="23">
                  <c:v>1.804</c:v>
                </c:pt>
                <c:pt idx="24">
                  <c:v>1.8089999999999995</c:v>
                </c:pt>
              </c:numCache>
            </c:numRef>
          </c:yVal>
          <c:smooth val="1"/>
        </c:ser>
        <c:ser>
          <c:idx val="1"/>
          <c:order val="1"/>
          <c:tx>
            <c:v>10 years</c:v>
          </c:tx>
          <c:spPr>
            <a:ln w="19050" cap="rnd">
              <a:solidFill>
                <a:schemeClr val="accent2"/>
              </a:solidFill>
              <a:round/>
            </a:ln>
            <a:effectLst/>
          </c:spPr>
          <c:marker>
            <c:symbol val="none"/>
          </c:marker>
          <c:xVal>
            <c:numRef>
              <c:f>'INSP 42 COV=0.1'!$B$132:$B$156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COV=0.1'!$Q$132:$Q$156</c:f>
              <c:numCache>
                <c:formatCode>General</c:formatCode>
                <c:ptCount val="25"/>
                <c:pt idx="0">
                  <c:v>36.687000000000005</c:v>
                </c:pt>
                <c:pt idx="1">
                  <c:v>36.687000000000005</c:v>
                </c:pt>
                <c:pt idx="2">
                  <c:v>4.4169999999999998</c:v>
                </c:pt>
                <c:pt idx="3">
                  <c:v>3.6840000000000002</c:v>
                </c:pt>
                <c:pt idx="4">
                  <c:v>3.274</c:v>
                </c:pt>
                <c:pt idx="5">
                  <c:v>2.9519999999999991</c:v>
                </c:pt>
                <c:pt idx="6">
                  <c:v>2.7189999999999999</c:v>
                </c:pt>
                <c:pt idx="7">
                  <c:v>2.54</c:v>
                </c:pt>
                <c:pt idx="8">
                  <c:v>2.407</c:v>
                </c:pt>
                <c:pt idx="9">
                  <c:v>36.687000000000005</c:v>
                </c:pt>
                <c:pt idx="10">
                  <c:v>36.687000000000005</c:v>
                </c:pt>
                <c:pt idx="11">
                  <c:v>36.687000000000005</c:v>
                </c:pt>
                <c:pt idx="12">
                  <c:v>36.687000000000005</c:v>
                </c:pt>
                <c:pt idx="13">
                  <c:v>36.687000000000005</c:v>
                </c:pt>
                <c:pt idx="14">
                  <c:v>36.687000000000005</c:v>
                </c:pt>
                <c:pt idx="15">
                  <c:v>4.26</c:v>
                </c:pt>
                <c:pt idx="16">
                  <c:v>4.4130000000000003</c:v>
                </c:pt>
                <c:pt idx="17">
                  <c:v>4.4130000000000003</c:v>
                </c:pt>
                <c:pt idx="18">
                  <c:v>4.4130000000000003</c:v>
                </c:pt>
                <c:pt idx="19">
                  <c:v>36.687000000000005</c:v>
                </c:pt>
                <c:pt idx="20">
                  <c:v>36.687000000000005</c:v>
                </c:pt>
                <c:pt idx="21">
                  <c:v>36.687000000000005</c:v>
                </c:pt>
                <c:pt idx="22">
                  <c:v>36.687000000000005</c:v>
                </c:pt>
                <c:pt idx="23">
                  <c:v>36.687000000000005</c:v>
                </c:pt>
                <c:pt idx="24">
                  <c:v>36.687000000000005</c:v>
                </c:pt>
              </c:numCache>
            </c:numRef>
          </c:yVal>
          <c:smooth val="1"/>
        </c:ser>
        <c:ser>
          <c:idx val="2"/>
          <c:order val="2"/>
          <c:tx>
            <c:v>5 years</c:v>
          </c:tx>
          <c:spPr>
            <a:ln w="19050" cap="rnd">
              <a:solidFill>
                <a:schemeClr val="accent3"/>
              </a:solidFill>
              <a:round/>
            </a:ln>
            <a:effectLst/>
          </c:spPr>
          <c:marker>
            <c:symbol val="none"/>
          </c:marker>
          <c:xVal>
            <c:numRef>
              <c:f>'INSP 42 COV=0.1'!$B$159:$B$183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COV=0.1'!$Q$159:$Q$183</c:f>
              <c:numCache>
                <c:formatCode>General</c:formatCode>
                <c:ptCount val="25"/>
                <c:pt idx="0">
                  <c:v>36.687000000000005</c:v>
                </c:pt>
                <c:pt idx="1">
                  <c:v>36.687000000000005</c:v>
                </c:pt>
                <c:pt idx="2">
                  <c:v>4.4169999999999998</c:v>
                </c:pt>
                <c:pt idx="3">
                  <c:v>3.6840000000000002</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3"/>
          <c:order val="3"/>
          <c:tx>
            <c:v>beta =3.3</c:v>
          </c:tx>
          <c:spPr>
            <a:ln w="25400" cap="rnd">
              <a:solidFill>
                <a:srgbClr val="FF0000"/>
              </a:solidFill>
              <a:prstDash val="dash"/>
              <a:round/>
            </a:ln>
            <a:effectLst/>
          </c:spPr>
          <c:marker>
            <c:symbol val="none"/>
          </c:marker>
          <c:xVal>
            <c:numRef>
              <c:f>'INSP 42 COV=0.1'!$I$128:$I$129</c:f>
              <c:numCache>
                <c:formatCode>General</c:formatCode>
                <c:ptCount val="2"/>
                <c:pt idx="0">
                  <c:v>0</c:v>
                </c:pt>
                <c:pt idx="1">
                  <c:v>25</c:v>
                </c:pt>
              </c:numCache>
            </c:numRef>
          </c:xVal>
          <c:yVal>
            <c:numRef>
              <c:f>'INSP 42 COV=0.1'!$J$128:$J$129</c:f>
              <c:numCache>
                <c:formatCode>General</c:formatCode>
                <c:ptCount val="2"/>
                <c:pt idx="0">
                  <c:v>3.3</c:v>
                </c:pt>
                <c:pt idx="1">
                  <c:v>3.3</c:v>
                </c:pt>
              </c:numCache>
            </c:numRef>
          </c:yVal>
          <c:smooth val="1"/>
        </c:ser>
        <c:ser>
          <c:idx val="4"/>
          <c:order val="4"/>
          <c:tx>
            <c:v>4 years</c:v>
          </c:tx>
          <c:spPr>
            <a:ln w="19050" cap="rnd">
              <a:solidFill>
                <a:schemeClr val="accent5"/>
              </a:solidFill>
              <a:round/>
            </a:ln>
            <a:effectLst/>
          </c:spPr>
          <c:marker>
            <c:symbol val="none"/>
          </c:marker>
          <c:xVal>
            <c:numRef>
              <c:f>'INSP 42 COV=0.1'!$N$186:$N$210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COV=0.1'!$Q$186:$Q$210</c:f>
              <c:numCache>
                <c:formatCode>General</c:formatCode>
                <c:ptCount val="25"/>
                <c:pt idx="0">
                  <c:v>36.687000000000005</c:v>
                </c:pt>
                <c:pt idx="1">
                  <c:v>36.687000000000005</c:v>
                </c:pt>
                <c:pt idx="2">
                  <c:v>4.4169999999999998</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dLbls>
          <c:showLegendKey val="0"/>
          <c:showVal val="0"/>
          <c:showCatName val="0"/>
          <c:showSerName val="0"/>
          <c:showPercent val="0"/>
          <c:showBubbleSize val="0"/>
        </c:dLbls>
        <c:axId val="324989888"/>
        <c:axId val="324990448"/>
      </c:scatterChart>
      <c:valAx>
        <c:axId val="324989888"/>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4990448"/>
        <c:crosses val="autoZero"/>
        <c:crossBetween val="midCat"/>
      </c:valAx>
      <c:valAx>
        <c:axId val="324990448"/>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4989888"/>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SF=0.85 Joint </a:t>
            </a:r>
            <a:r>
              <a:rPr lang="en-US" sz="1400" b="0" i="0" u="none" strike="noStrike" baseline="0">
                <a:effectLst/>
              </a:rPr>
              <a:t>42</a:t>
            </a:r>
            <a:r>
              <a:rPr lang="en-US"/>
              <a:t>. Visual</a:t>
            </a:r>
            <a:r>
              <a:rPr lang="en-US" baseline="0"/>
              <a:t> Insp, POD=5mm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42 COV=0.1'!$B$102:$B$126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COV=0.1'!$Q$102:$Q$126</c:f>
              <c:numCache>
                <c:formatCode>General</c:formatCode>
                <c:ptCount val="25"/>
                <c:pt idx="0">
                  <c:v>36.687000000000005</c:v>
                </c:pt>
                <c:pt idx="1">
                  <c:v>36.687000000000005</c:v>
                </c:pt>
                <c:pt idx="2">
                  <c:v>4.4169999999999998</c:v>
                </c:pt>
                <c:pt idx="3">
                  <c:v>3.6840000000000002</c:v>
                </c:pt>
                <c:pt idx="4">
                  <c:v>3.274</c:v>
                </c:pt>
                <c:pt idx="5">
                  <c:v>2.9509999999999992</c:v>
                </c:pt>
                <c:pt idx="6">
                  <c:v>2.7170000000000001</c:v>
                </c:pt>
                <c:pt idx="7">
                  <c:v>2.5379999999999998</c:v>
                </c:pt>
                <c:pt idx="8">
                  <c:v>2.4039999999999999</c:v>
                </c:pt>
                <c:pt idx="9">
                  <c:v>2.3059999999999992</c:v>
                </c:pt>
                <c:pt idx="10">
                  <c:v>2.206</c:v>
                </c:pt>
                <c:pt idx="11">
                  <c:v>2.12</c:v>
                </c:pt>
                <c:pt idx="12">
                  <c:v>2.0739999999999998</c:v>
                </c:pt>
                <c:pt idx="13">
                  <c:v>2.0019999999999998</c:v>
                </c:pt>
                <c:pt idx="14">
                  <c:v>1.9620000000000004</c:v>
                </c:pt>
                <c:pt idx="15">
                  <c:v>1.919</c:v>
                </c:pt>
                <c:pt idx="16">
                  <c:v>1.8979999999999995</c:v>
                </c:pt>
                <c:pt idx="17">
                  <c:v>1.8620000000000001</c:v>
                </c:pt>
                <c:pt idx="18">
                  <c:v>1.8520000000000001</c:v>
                </c:pt>
                <c:pt idx="19">
                  <c:v>1.839</c:v>
                </c:pt>
                <c:pt idx="20">
                  <c:v>1.8160000000000001</c:v>
                </c:pt>
                <c:pt idx="21">
                  <c:v>1.8069999999999995</c:v>
                </c:pt>
                <c:pt idx="22">
                  <c:v>1.823</c:v>
                </c:pt>
                <c:pt idx="23">
                  <c:v>1.804</c:v>
                </c:pt>
                <c:pt idx="24">
                  <c:v>1.8089999999999995</c:v>
                </c:pt>
              </c:numCache>
            </c:numRef>
          </c:yVal>
          <c:smooth val="1"/>
        </c:ser>
        <c:ser>
          <c:idx val="1"/>
          <c:order val="1"/>
          <c:tx>
            <c:v>10 years </c:v>
          </c:tx>
          <c:spPr>
            <a:ln w="19050" cap="rnd">
              <a:solidFill>
                <a:schemeClr val="accent2"/>
              </a:solidFill>
              <a:round/>
            </a:ln>
            <a:effectLst/>
          </c:spPr>
          <c:marker>
            <c:symbol val="none"/>
          </c:marker>
          <c:xVal>
            <c:numRef>
              <c:f>'INSP 42 COV=0.1'!$B$268:$B$292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COV=0.1'!$Q$268:$Q$292</c:f>
              <c:numCache>
                <c:formatCode>General</c:formatCode>
                <c:ptCount val="25"/>
                <c:pt idx="0">
                  <c:v>36.687000000000005</c:v>
                </c:pt>
                <c:pt idx="1">
                  <c:v>36.687000000000005</c:v>
                </c:pt>
                <c:pt idx="2">
                  <c:v>4.4169999999999998</c:v>
                </c:pt>
                <c:pt idx="3">
                  <c:v>3.6840000000000002</c:v>
                </c:pt>
                <c:pt idx="4">
                  <c:v>3.274</c:v>
                </c:pt>
                <c:pt idx="5">
                  <c:v>2.9519999999999991</c:v>
                </c:pt>
                <c:pt idx="6">
                  <c:v>2.7189999999999999</c:v>
                </c:pt>
                <c:pt idx="7">
                  <c:v>2.54</c:v>
                </c:pt>
                <c:pt idx="8">
                  <c:v>2.407</c:v>
                </c:pt>
                <c:pt idx="9">
                  <c:v>36.687000000000005</c:v>
                </c:pt>
                <c:pt idx="10">
                  <c:v>3.8619999999999997</c:v>
                </c:pt>
                <c:pt idx="11">
                  <c:v>2.972999999999999</c:v>
                </c:pt>
                <c:pt idx="12">
                  <c:v>2.6509999999999998</c:v>
                </c:pt>
                <c:pt idx="13">
                  <c:v>2.4499999999999997</c:v>
                </c:pt>
                <c:pt idx="14">
                  <c:v>2.3259999999999992</c:v>
                </c:pt>
                <c:pt idx="15">
                  <c:v>2.23</c:v>
                </c:pt>
                <c:pt idx="16">
                  <c:v>2.173</c:v>
                </c:pt>
                <c:pt idx="17">
                  <c:v>2.113</c:v>
                </c:pt>
                <c:pt idx="18">
                  <c:v>2.0870000000000002</c:v>
                </c:pt>
                <c:pt idx="19">
                  <c:v>36.687000000000005</c:v>
                </c:pt>
                <c:pt idx="20">
                  <c:v>36.687000000000005</c:v>
                </c:pt>
                <c:pt idx="21">
                  <c:v>3.625</c:v>
                </c:pt>
                <c:pt idx="22">
                  <c:v>3.097</c:v>
                </c:pt>
                <c:pt idx="23">
                  <c:v>2.7800000000000002</c:v>
                </c:pt>
                <c:pt idx="24">
                  <c:v>2.6429999999999998</c:v>
                </c:pt>
              </c:numCache>
            </c:numRef>
          </c:yVal>
          <c:smooth val="1"/>
        </c:ser>
        <c:ser>
          <c:idx val="2"/>
          <c:order val="2"/>
          <c:tx>
            <c:v>5 years</c:v>
          </c:tx>
          <c:spPr>
            <a:ln w="19050" cap="rnd">
              <a:solidFill>
                <a:schemeClr val="accent3"/>
              </a:solidFill>
              <a:round/>
            </a:ln>
            <a:effectLst/>
          </c:spPr>
          <c:marker>
            <c:symbol val="none"/>
          </c:marker>
          <c:xVal>
            <c:numRef>
              <c:f>'INSP 42 COV=0.1'!$B$295:$B$319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COV=0.1'!$Q$295:$Q$319</c:f>
              <c:numCache>
                <c:formatCode>General</c:formatCode>
                <c:ptCount val="25"/>
                <c:pt idx="0">
                  <c:v>36.687000000000005</c:v>
                </c:pt>
                <c:pt idx="1">
                  <c:v>36.687000000000005</c:v>
                </c:pt>
                <c:pt idx="2">
                  <c:v>4.4169999999999998</c:v>
                </c:pt>
                <c:pt idx="3">
                  <c:v>3.6840000000000002</c:v>
                </c:pt>
                <c:pt idx="4">
                  <c:v>36.687000000000005</c:v>
                </c:pt>
                <c:pt idx="5">
                  <c:v>3.633</c:v>
                </c:pt>
                <c:pt idx="6">
                  <c:v>3.0470000000000002</c:v>
                </c:pt>
                <c:pt idx="7">
                  <c:v>2.7800000000000002</c:v>
                </c:pt>
                <c:pt idx="8">
                  <c:v>2.5870000000000002</c:v>
                </c:pt>
                <c:pt idx="9">
                  <c:v>36.687000000000005</c:v>
                </c:pt>
                <c:pt idx="10">
                  <c:v>3.8649999999999998</c:v>
                </c:pt>
                <c:pt idx="11">
                  <c:v>3.0249999999999999</c:v>
                </c:pt>
                <c:pt idx="12">
                  <c:v>2.706</c:v>
                </c:pt>
                <c:pt idx="13">
                  <c:v>2.4989999999999997</c:v>
                </c:pt>
                <c:pt idx="14">
                  <c:v>36.687000000000005</c:v>
                </c:pt>
                <c:pt idx="15">
                  <c:v>4.26</c:v>
                </c:pt>
                <c:pt idx="16">
                  <c:v>3.3409999999999997</c:v>
                </c:pt>
                <c:pt idx="17">
                  <c:v>2.9249999999999998</c:v>
                </c:pt>
                <c:pt idx="18">
                  <c:v>2.6890000000000001</c:v>
                </c:pt>
                <c:pt idx="19">
                  <c:v>36.687000000000005</c:v>
                </c:pt>
                <c:pt idx="20">
                  <c:v>36.687000000000005</c:v>
                </c:pt>
                <c:pt idx="21">
                  <c:v>3.6459999999999999</c:v>
                </c:pt>
                <c:pt idx="22">
                  <c:v>3.222</c:v>
                </c:pt>
                <c:pt idx="23">
                  <c:v>2.9</c:v>
                </c:pt>
                <c:pt idx="24">
                  <c:v>2.7919999999999998</c:v>
                </c:pt>
              </c:numCache>
            </c:numRef>
          </c:yVal>
          <c:smooth val="1"/>
        </c:ser>
        <c:ser>
          <c:idx val="3"/>
          <c:order val="3"/>
          <c:tx>
            <c:v>4 years</c:v>
          </c:tx>
          <c:spPr>
            <a:ln w="19050" cap="rnd">
              <a:solidFill>
                <a:schemeClr val="accent4"/>
              </a:solidFill>
              <a:round/>
            </a:ln>
            <a:effectLst/>
          </c:spPr>
          <c:marker>
            <c:symbol val="none"/>
          </c:marker>
          <c:xVal>
            <c:numRef>
              <c:f>'INSP 42 COV=0.1'!$B$322:$B$346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COV=0.1'!$Q$322:$Q$346</c:f>
              <c:numCache>
                <c:formatCode>General</c:formatCode>
                <c:ptCount val="25"/>
                <c:pt idx="0">
                  <c:v>36.687000000000005</c:v>
                </c:pt>
                <c:pt idx="1">
                  <c:v>36.687000000000005</c:v>
                </c:pt>
                <c:pt idx="2">
                  <c:v>4.4169999999999998</c:v>
                </c:pt>
                <c:pt idx="3">
                  <c:v>36.687000000000005</c:v>
                </c:pt>
                <c:pt idx="4">
                  <c:v>3.7309999999999999</c:v>
                </c:pt>
                <c:pt idx="5">
                  <c:v>3.214</c:v>
                </c:pt>
                <c:pt idx="6">
                  <c:v>2.8939999999999997</c:v>
                </c:pt>
                <c:pt idx="7">
                  <c:v>36.687000000000005</c:v>
                </c:pt>
                <c:pt idx="8">
                  <c:v>3.774</c:v>
                </c:pt>
                <c:pt idx="9">
                  <c:v>2.988</c:v>
                </c:pt>
                <c:pt idx="10">
                  <c:v>2.69</c:v>
                </c:pt>
                <c:pt idx="11">
                  <c:v>36.687000000000005</c:v>
                </c:pt>
                <c:pt idx="12">
                  <c:v>4.01</c:v>
                </c:pt>
                <c:pt idx="13">
                  <c:v>3.1829999999999998</c:v>
                </c:pt>
                <c:pt idx="14">
                  <c:v>2.8089999999999997</c:v>
                </c:pt>
                <c:pt idx="15">
                  <c:v>36.687000000000005</c:v>
                </c:pt>
                <c:pt idx="16">
                  <c:v>4.4139999999999997</c:v>
                </c:pt>
                <c:pt idx="17">
                  <c:v>3.3789999999999991</c:v>
                </c:pt>
                <c:pt idx="18">
                  <c:v>3.0409999999999999</c:v>
                </c:pt>
                <c:pt idx="19">
                  <c:v>36.687000000000005</c:v>
                </c:pt>
                <c:pt idx="20">
                  <c:v>36.687000000000005</c:v>
                </c:pt>
                <c:pt idx="21">
                  <c:v>3.7559999999999998</c:v>
                </c:pt>
                <c:pt idx="22">
                  <c:v>3.2680000000000002</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42 COV=0.1'!$B$349:$B$373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COV=0.1'!$Q$349:$Q$373</c:f>
              <c:numCache>
                <c:formatCode>General</c:formatCode>
                <c:ptCount val="25"/>
                <c:pt idx="0">
                  <c:v>36.687000000000005</c:v>
                </c:pt>
                <c:pt idx="1">
                  <c:v>36.687000000000005</c:v>
                </c:pt>
                <c:pt idx="2">
                  <c:v>36.687000000000005</c:v>
                </c:pt>
                <c:pt idx="3">
                  <c:v>4.1069999999999984</c:v>
                </c:pt>
                <c:pt idx="4">
                  <c:v>3.4319999999999991</c:v>
                </c:pt>
                <c:pt idx="5">
                  <c:v>36.687000000000005</c:v>
                </c:pt>
                <c:pt idx="6">
                  <c:v>3.5539999999999998</c:v>
                </c:pt>
                <c:pt idx="7">
                  <c:v>3.0579999999999998</c:v>
                </c:pt>
                <c:pt idx="8">
                  <c:v>36.687000000000005</c:v>
                </c:pt>
                <c:pt idx="9">
                  <c:v>3.7589999999999999</c:v>
                </c:pt>
                <c:pt idx="10">
                  <c:v>3.044</c:v>
                </c:pt>
                <c:pt idx="11">
                  <c:v>36.687000000000005</c:v>
                </c:pt>
                <c:pt idx="12">
                  <c:v>4.0119999999999996</c:v>
                </c:pt>
                <c:pt idx="13">
                  <c:v>3.2109999999999999</c:v>
                </c:pt>
                <c:pt idx="14">
                  <c:v>36.687000000000005</c:v>
                </c:pt>
                <c:pt idx="15">
                  <c:v>4.4160000000000004</c:v>
                </c:pt>
                <c:pt idx="16">
                  <c:v>3.4259999999999997</c:v>
                </c:pt>
                <c:pt idx="17">
                  <c:v>36.687000000000005</c:v>
                </c:pt>
                <c:pt idx="18">
                  <c:v>4.4160000000000004</c:v>
                </c:pt>
                <c:pt idx="19">
                  <c:v>3.6719999999999997</c:v>
                </c:pt>
                <c:pt idx="20">
                  <c:v>36.687000000000005</c:v>
                </c:pt>
                <c:pt idx="21">
                  <c:v>36.687000000000005</c:v>
                </c:pt>
                <c:pt idx="22">
                  <c:v>3.9749999999999992</c:v>
                </c:pt>
                <c:pt idx="23">
                  <c:v>36.687000000000005</c:v>
                </c:pt>
                <c:pt idx="24">
                  <c:v>36.687000000000005</c:v>
                </c:pt>
              </c:numCache>
            </c:numRef>
          </c:yVal>
          <c:smooth val="1"/>
        </c:ser>
        <c:ser>
          <c:idx val="5"/>
          <c:order val="5"/>
          <c:tx>
            <c:v>2 years</c:v>
          </c:tx>
          <c:spPr>
            <a:ln w="19050" cap="rnd">
              <a:solidFill>
                <a:schemeClr val="tx1"/>
              </a:solidFill>
              <a:round/>
            </a:ln>
            <a:effectLst/>
          </c:spPr>
          <c:marker>
            <c:symbol val="none"/>
          </c:marker>
          <c:xVal>
            <c:numRef>
              <c:f>'INSP 42 COV=0.1'!$B$376:$B$400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COV=0.1'!$Q$376:$Q$400</c:f>
              <c:numCache>
                <c:formatCode>General</c:formatCode>
                <c:ptCount val="25"/>
                <c:pt idx="0">
                  <c:v>36.687000000000005</c:v>
                </c:pt>
                <c:pt idx="1">
                  <c:v>36.687000000000005</c:v>
                </c:pt>
                <c:pt idx="2">
                  <c:v>4.4169999999999998</c:v>
                </c:pt>
                <c:pt idx="3">
                  <c:v>36.687000000000005</c:v>
                </c:pt>
                <c:pt idx="4">
                  <c:v>3.79</c:v>
                </c:pt>
                <c:pt idx="5">
                  <c:v>36.687000000000005</c:v>
                </c:pt>
                <c:pt idx="6">
                  <c:v>3.673</c:v>
                </c:pt>
                <c:pt idx="7">
                  <c:v>36.687000000000005</c:v>
                </c:pt>
                <c:pt idx="8">
                  <c:v>3.867</c:v>
                </c:pt>
                <c:pt idx="9">
                  <c:v>36.687000000000005</c:v>
                </c:pt>
                <c:pt idx="10">
                  <c:v>3.8899999999999997</c:v>
                </c:pt>
                <c:pt idx="11">
                  <c:v>36.687000000000005</c:v>
                </c:pt>
                <c:pt idx="12">
                  <c:v>4.2639999999999985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42 COV=0.1'!$I$128:$I$129</c:f>
              <c:numCache>
                <c:formatCode>General</c:formatCode>
                <c:ptCount val="2"/>
                <c:pt idx="0">
                  <c:v>0</c:v>
                </c:pt>
                <c:pt idx="1">
                  <c:v>25</c:v>
                </c:pt>
              </c:numCache>
            </c:numRef>
          </c:xVal>
          <c:yVal>
            <c:numRef>
              <c:f>'INSP 42 COV=0.1'!$J$128:$J$129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4996048"/>
        <c:axId val="324996608"/>
      </c:scatterChart>
      <c:valAx>
        <c:axId val="324996048"/>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4996608"/>
        <c:crosses val="autoZero"/>
        <c:crossBetween val="midCat"/>
      </c:valAx>
      <c:valAx>
        <c:axId val="324996608"/>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4996048"/>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SF=0.85 Joint </a:t>
            </a:r>
            <a:r>
              <a:rPr lang="en-US" sz="1400" b="0" i="0" u="none" strike="noStrike" baseline="0">
                <a:effectLst/>
              </a:rPr>
              <a:t>42</a:t>
            </a:r>
            <a:r>
              <a:rPr lang="en-US"/>
              <a:t>. Visual</a:t>
            </a:r>
            <a:r>
              <a:rPr lang="en-US" baseline="0"/>
              <a:t> Insp, POD=10mm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42 COV=0.1'!$B$102:$B$126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COV=0.1'!$Q$102:$Q$126</c:f>
              <c:numCache>
                <c:formatCode>General</c:formatCode>
                <c:ptCount val="25"/>
                <c:pt idx="0">
                  <c:v>36.687000000000005</c:v>
                </c:pt>
                <c:pt idx="1">
                  <c:v>36.687000000000005</c:v>
                </c:pt>
                <c:pt idx="2">
                  <c:v>4.4169999999999998</c:v>
                </c:pt>
                <c:pt idx="3">
                  <c:v>3.6840000000000002</c:v>
                </c:pt>
                <c:pt idx="4">
                  <c:v>3.274</c:v>
                </c:pt>
                <c:pt idx="5">
                  <c:v>2.9509999999999992</c:v>
                </c:pt>
                <c:pt idx="6">
                  <c:v>2.7170000000000001</c:v>
                </c:pt>
                <c:pt idx="7">
                  <c:v>2.5379999999999998</c:v>
                </c:pt>
                <c:pt idx="8">
                  <c:v>2.4039999999999999</c:v>
                </c:pt>
                <c:pt idx="9">
                  <c:v>2.3059999999999992</c:v>
                </c:pt>
                <c:pt idx="10">
                  <c:v>2.206</c:v>
                </c:pt>
                <c:pt idx="11">
                  <c:v>2.12</c:v>
                </c:pt>
                <c:pt idx="12">
                  <c:v>2.0739999999999998</c:v>
                </c:pt>
                <c:pt idx="13">
                  <c:v>2.0019999999999998</c:v>
                </c:pt>
                <c:pt idx="14">
                  <c:v>1.9620000000000004</c:v>
                </c:pt>
                <c:pt idx="15">
                  <c:v>1.919</c:v>
                </c:pt>
                <c:pt idx="16">
                  <c:v>1.8979999999999995</c:v>
                </c:pt>
                <c:pt idx="17">
                  <c:v>1.8620000000000001</c:v>
                </c:pt>
                <c:pt idx="18">
                  <c:v>1.8520000000000001</c:v>
                </c:pt>
                <c:pt idx="19">
                  <c:v>1.839</c:v>
                </c:pt>
                <c:pt idx="20">
                  <c:v>1.8160000000000001</c:v>
                </c:pt>
                <c:pt idx="21">
                  <c:v>1.8069999999999995</c:v>
                </c:pt>
                <c:pt idx="22">
                  <c:v>1.823</c:v>
                </c:pt>
                <c:pt idx="23">
                  <c:v>1.804</c:v>
                </c:pt>
                <c:pt idx="24">
                  <c:v>1.8089999999999995</c:v>
                </c:pt>
              </c:numCache>
            </c:numRef>
          </c:yVal>
          <c:smooth val="1"/>
        </c:ser>
        <c:ser>
          <c:idx val="1"/>
          <c:order val="1"/>
          <c:tx>
            <c:v>10 years </c:v>
          </c:tx>
          <c:spPr>
            <a:ln w="19050" cap="rnd">
              <a:solidFill>
                <a:schemeClr val="accent2"/>
              </a:solidFill>
              <a:round/>
            </a:ln>
            <a:effectLst/>
          </c:spPr>
          <c:marker>
            <c:symbol val="none"/>
          </c:marker>
          <c:xVal>
            <c:numRef>
              <c:f>'INSP 42 COV=0.1'!$B$268:$B$292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COV=0.1'!$Q$404:$Q$428</c:f>
              <c:numCache>
                <c:formatCode>General</c:formatCode>
                <c:ptCount val="25"/>
                <c:pt idx="0">
                  <c:v>36.687000000000005</c:v>
                </c:pt>
                <c:pt idx="1">
                  <c:v>36.687000000000005</c:v>
                </c:pt>
                <c:pt idx="2">
                  <c:v>4.4169999999999998</c:v>
                </c:pt>
                <c:pt idx="3">
                  <c:v>3.6840000000000002</c:v>
                </c:pt>
                <c:pt idx="4">
                  <c:v>3.274</c:v>
                </c:pt>
                <c:pt idx="5">
                  <c:v>2.9519999999999991</c:v>
                </c:pt>
                <c:pt idx="6">
                  <c:v>2.7189999999999999</c:v>
                </c:pt>
                <c:pt idx="7">
                  <c:v>2.54</c:v>
                </c:pt>
                <c:pt idx="8">
                  <c:v>2.407</c:v>
                </c:pt>
                <c:pt idx="9">
                  <c:v>36.687000000000005</c:v>
                </c:pt>
                <c:pt idx="10">
                  <c:v>3.3809999999999998</c:v>
                </c:pt>
                <c:pt idx="11">
                  <c:v>2.6719999999999997</c:v>
                </c:pt>
                <c:pt idx="12">
                  <c:v>2.415999999999999</c:v>
                </c:pt>
                <c:pt idx="13">
                  <c:v>2.2610000000000001</c:v>
                </c:pt>
                <c:pt idx="14">
                  <c:v>2.1759999999999997</c:v>
                </c:pt>
                <c:pt idx="15">
                  <c:v>2.1080000000000001</c:v>
                </c:pt>
                <c:pt idx="16">
                  <c:v>2.0619999999999998</c:v>
                </c:pt>
                <c:pt idx="17">
                  <c:v>2.0149999999999997</c:v>
                </c:pt>
                <c:pt idx="18">
                  <c:v>1.9970000000000001</c:v>
                </c:pt>
                <c:pt idx="19">
                  <c:v>36.687000000000005</c:v>
                </c:pt>
                <c:pt idx="20">
                  <c:v>4.0219999999999985</c:v>
                </c:pt>
                <c:pt idx="21">
                  <c:v>3.04</c:v>
                </c:pt>
                <c:pt idx="22">
                  <c:v>2.669</c:v>
                </c:pt>
                <c:pt idx="23">
                  <c:v>2.4449999999999998</c:v>
                </c:pt>
                <c:pt idx="24">
                  <c:v>2.3349999999999991</c:v>
                </c:pt>
              </c:numCache>
            </c:numRef>
          </c:yVal>
          <c:smooth val="1"/>
        </c:ser>
        <c:ser>
          <c:idx val="2"/>
          <c:order val="2"/>
          <c:tx>
            <c:v>5 years</c:v>
          </c:tx>
          <c:spPr>
            <a:ln w="19050" cap="rnd">
              <a:solidFill>
                <a:schemeClr val="accent3"/>
              </a:solidFill>
              <a:round/>
            </a:ln>
            <a:effectLst/>
          </c:spPr>
          <c:marker>
            <c:symbol val="none"/>
          </c:marker>
          <c:xVal>
            <c:numRef>
              <c:f>'INSP 42 COV=0.1'!$B$295:$B$319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COV=0.1'!$Q$431:$Q$455</c:f>
              <c:numCache>
                <c:formatCode>General</c:formatCode>
                <c:ptCount val="25"/>
                <c:pt idx="0">
                  <c:v>36.687000000000005</c:v>
                </c:pt>
                <c:pt idx="1">
                  <c:v>36.687000000000005</c:v>
                </c:pt>
                <c:pt idx="2">
                  <c:v>4.4169999999999998</c:v>
                </c:pt>
                <c:pt idx="3">
                  <c:v>3.6840000000000002</c:v>
                </c:pt>
                <c:pt idx="4">
                  <c:v>36.687000000000005</c:v>
                </c:pt>
                <c:pt idx="5">
                  <c:v>3.3709999999999991</c:v>
                </c:pt>
                <c:pt idx="6">
                  <c:v>2.9109999999999991</c:v>
                </c:pt>
                <c:pt idx="7">
                  <c:v>2.6629999999999998</c:v>
                </c:pt>
                <c:pt idx="8">
                  <c:v>2.5049999999999999</c:v>
                </c:pt>
                <c:pt idx="9">
                  <c:v>36.687000000000005</c:v>
                </c:pt>
                <c:pt idx="10">
                  <c:v>3.367</c:v>
                </c:pt>
                <c:pt idx="11">
                  <c:v>2.7</c:v>
                </c:pt>
                <c:pt idx="12">
                  <c:v>2.468</c:v>
                </c:pt>
                <c:pt idx="13">
                  <c:v>2.2999999999999998</c:v>
                </c:pt>
                <c:pt idx="14">
                  <c:v>36.687000000000005</c:v>
                </c:pt>
                <c:pt idx="15">
                  <c:v>3.6749999999999998</c:v>
                </c:pt>
                <c:pt idx="16">
                  <c:v>2.8679999999999999</c:v>
                </c:pt>
                <c:pt idx="17">
                  <c:v>2.5499999999999998</c:v>
                </c:pt>
                <c:pt idx="18">
                  <c:v>2.411999999999999</c:v>
                </c:pt>
                <c:pt idx="19">
                  <c:v>36.687000000000005</c:v>
                </c:pt>
                <c:pt idx="20">
                  <c:v>4.1619999999999981</c:v>
                </c:pt>
                <c:pt idx="21">
                  <c:v>3.1379999999999999</c:v>
                </c:pt>
                <c:pt idx="22">
                  <c:v>2.7789999999999999</c:v>
                </c:pt>
                <c:pt idx="23">
                  <c:v>2.5539999999999998</c:v>
                </c:pt>
                <c:pt idx="24">
                  <c:v>2.4589999999999992</c:v>
                </c:pt>
              </c:numCache>
            </c:numRef>
          </c:yVal>
          <c:smooth val="1"/>
        </c:ser>
        <c:ser>
          <c:idx val="3"/>
          <c:order val="3"/>
          <c:tx>
            <c:v>4 years</c:v>
          </c:tx>
          <c:spPr>
            <a:ln w="19050" cap="rnd">
              <a:solidFill>
                <a:schemeClr val="accent4"/>
              </a:solidFill>
              <a:round/>
            </a:ln>
            <a:effectLst/>
          </c:spPr>
          <c:marker>
            <c:symbol val="none"/>
          </c:marker>
          <c:xVal>
            <c:numRef>
              <c:f>'INSP 42 COV=0.1'!$B$322:$B$346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COV=0.1'!$Q$458:$Q$482</c:f>
              <c:numCache>
                <c:formatCode>General</c:formatCode>
                <c:ptCount val="25"/>
                <c:pt idx="0">
                  <c:v>36.687000000000005</c:v>
                </c:pt>
                <c:pt idx="1">
                  <c:v>36.687000000000005</c:v>
                </c:pt>
                <c:pt idx="2">
                  <c:v>4.4169999999999998</c:v>
                </c:pt>
                <c:pt idx="3">
                  <c:v>36.687000000000005</c:v>
                </c:pt>
                <c:pt idx="4">
                  <c:v>3.5470000000000002</c:v>
                </c:pt>
                <c:pt idx="5">
                  <c:v>3.0959999999999992</c:v>
                </c:pt>
                <c:pt idx="6">
                  <c:v>2.8079999999999998</c:v>
                </c:pt>
                <c:pt idx="7">
                  <c:v>36.687000000000005</c:v>
                </c:pt>
                <c:pt idx="8">
                  <c:v>3.258</c:v>
                </c:pt>
                <c:pt idx="9">
                  <c:v>2.734</c:v>
                </c:pt>
                <c:pt idx="10">
                  <c:v>2.496999999999999</c:v>
                </c:pt>
                <c:pt idx="11">
                  <c:v>36.687000000000005</c:v>
                </c:pt>
                <c:pt idx="12">
                  <c:v>3.456999999999999</c:v>
                </c:pt>
                <c:pt idx="13">
                  <c:v>2.7570000000000001</c:v>
                </c:pt>
                <c:pt idx="14">
                  <c:v>2.5030000000000001</c:v>
                </c:pt>
                <c:pt idx="15">
                  <c:v>36.687000000000005</c:v>
                </c:pt>
                <c:pt idx="16">
                  <c:v>3.82</c:v>
                </c:pt>
                <c:pt idx="17">
                  <c:v>2.948</c:v>
                </c:pt>
                <c:pt idx="18">
                  <c:v>2.6459999999999999</c:v>
                </c:pt>
                <c:pt idx="19">
                  <c:v>36.687000000000005</c:v>
                </c:pt>
                <c:pt idx="20">
                  <c:v>4.0999999999999996</c:v>
                </c:pt>
                <c:pt idx="21">
                  <c:v>3.161</c:v>
                </c:pt>
                <c:pt idx="22">
                  <c:v>2.8189999999999991</c:v>
                </c:pt>
                <c:pt idx="23">
                  <c:v>36.687000000000005</c:v>
                </c:pt>
                <c:pt idx="24">
                  <c:v>4.41</c:v>
                </c:pt>
              </c:numCache>
            </c:numRef>
          </c:yVal>
          <c:smooth val="1"/>
        </c:ser>
        <c:ser>
          <c:idx val="4"/>
          <c:order val="4"/>
          <c:tx>
            <c:v>3 years</c:v>
          </c:tx>
          <c:spPr>
            <a:ln w="19050" cap="rnd">
              <a:solidFill>
                <a:schemeClr val="accent5"/>
              </a:solidFill>
              <a:round/>
            </a:ln>
            <a:effectLst/>
          </c:spPr>
          <c:marker>
            <c:symbol val="none"/>
          </c:marker>
          <c:xVal>
            <c:numRef>
              <c:f>'INSP 42 COV=0.1'!$B$349:$B$373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COV=0.1'!$Q$485:$Q$509</c:f>
              <c:numCache>
                <c:formatCode>General</c:formatCode>
                <c:ptCount val="25"/>
                <c:pt idx="0">
                  <c:v>36.687000000000005</c:v>
                </c:pt>
                <c:pt idx="1">
                  <c:v>36.687000000000005</c:v>
                </c:pt>
                <c:pt idx="2">
                  <c:v>36.687000000000005</c:v>
                </c:pt>
                <c:pt idx="3">
                  <c:v>3.8449999999999998</c:v>
                </c:pt>
                <c:pt idx="4">
                  <c:v>3.3499999999999992</c:v>
                </c:pt>
                <c:pt idx="5">
                  <c:v>36.687000000000005</c:v>
                </c:pt>
                <c:pt idx="6">
                  <c:v>3.3079999999999998</c:v>
                </c:pt>
                <c:pt idx="7">
                  <c:v>2.843</c:v>
                </c:pt>
                <c:pt idx="8">
                  <c:v>36.687000000000005</c:v>
                </c:pt>
                <c:pt idx="9">
                  <c:v>3.3589999999999991</c:v>
                </c:pt>
                <c:pt idx="10">
                  <c:v>2.774</c:v>
                </c:pt>
                <c:pt idx="11">
                  <c:v>36.687000000000005</c:v>
                </c:pt>
                <c:pt idx="12">
                  <c:v>3.5259999999999998</c:v>
                </c:pt>
                <c:pt idx="13">
                  <c:v>2.8089999999999997</c:v>
                </c:pt>
                <c:pt idx="14">
                  <c:v>36.687000000000005</c:v>
                </c:pt>
                <c:pt idx="15">
                  <c:v>3.7290000000000001</c:v>
                </c:pt>
                <c:pt idx="16">
                  <c:v>2.9499999999999997</c:v>
                </c:pt>
                <c:pt idx="17">
                  <c:v>36.687000000000005</c:v>
                </c:pt>
                <c:pt idx="18">
                  <c:v>4.1039999999999983</c:v>
                </c:pt>
                <c:pt idx="19">
                  <c:v>3.1269999999999998</c:v>
                </c:pt>
                <c:pt idx="20">
                  <c:v>36.687000000000005</c:v>
                </c:pt>
                <c:pt idx="21">
                  <c:v>4.4139999999999997</c:v>
                </c:pt>
                <c:pt idx="22">
                  <c:v>3.2680000000000002</c:v>
                </c:pt>
                <c:pt idx="23">
                  <c:v>36.687000000000005</c:v>
                </c:pt>
                <c:pt idx="24">
                  <c:v>4.17</c:v>
                </c:pt>
              </c:numCache>
            </c:numRef>
          </c:yVal>
          <c:smooth val="1"/>
        </c:ser>
        <c:ser>
          <c:idx val="5"/>
          <c:order val="5"/>
          <c:tx>
            <c:v>2 years</c:v>
          </c:tx>
          <c:spPr>
            <a:ln w="19050" cap="rnd">
              <a:solidFill>
                <a:schemeClr val="tx1"/>
              </a:solidFill>
              <a:round/>
            </a:ln>
            <a:effectLst/>
          </c:spPr>
          <c:marker>
            <c:symbol val="none"/>
          </c:marker>
          <c:xVal>
            <c:numRef>
              <c:f>'INSP 42 COV=0.1'!$B$376:$B$400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COV=0.1'!$Q$512:$Q$536</c:f>
              <c:numCache>
                <c:formatCode>General</c:formatCode>
                <c:ptCount val="25"/>
                <c:pt idx="0">
                  <c:v>36.687000000000005</c:v>
                </c:pt>
                <c:pt idx="1">
                  <c:v>36.687000000000005</c:v>
                </c:pt>
                <c:pt idx="2">
                  <c:v>36.687000000000005</c:v>
                </c:pt>
                <c:pt idx="3">
                  <c:v>36.687000000000005</c:v>
                </c:pt>
                <c:pt idx="4">
                  <c:v>3.5680000000000001</c:v>
                </c:pt>
                <c:pt idx="5">
                  <c:v>36.687000000000005</c:v>
                </c:pt>
                <c:pt idx="6">
                  <c:v>3.3709999999999991</c:v>
                </c:pt>
                <c:pt idx="7">
                  <c:v>36.687000000000005</c:v>
                </c:pt>
                <c:pt idx="8">
                  <c:v>3.2959999999999998</c:v>
                </c:pt>
                <c:pt idx="9">
                  <c:v>36.687000000000005</c:v>
                </c:pt>
                <c:pt idx="10">
                  <c:v>3.4449999999999998</c:v>
                </c:pt>
                <c:pt idx="11">
                  <c:v>36.687000000000005</c:v>
                </c:pt>
                <c:pt idx="12">
                  <c:v>3.6619999999999999</c:v>
                </c:pt>
                <c:pt idx="13">
                  <c:v>36.687000000000005</c:v>
                </c:pt>
                <c:pt idx="14">
                  <c:v>3.7589999999999999</c:v>
                </c:pt>
                <c:pt idx="15">
                  <c:v>36.687000000000005</c:v>
                </c:pt>
                <c:pt idx="16">
                  <c:v>3.8659999999999997</c:v>
                </c:pt>
                <c:pt idx="17">
                  <c:v>36.687000000000005</c:v>
                </c:pt>
                <c:pt idx="18">
                  <c:v>4.0119999999999996</c:v>
                </c:pt>
                <c:pt idx="19">
                  <c:v>36.687000000000005</c:v>
                </c:pt>
                <c:pt idx="20">
                  <c:v>3.9149999999999991</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42 COV=0.1'!$I$128:$I$129</c:f>
              <c:numCache>
                <c:formatCode>General</c:formatCode>
                <c:ptCount val="2"/>
                <c:pt idx="0">
                  <c:v>0</c:v>
                </c:pt>
                <c:pt idx="1">
                  <c:v>25</c:v>
                </c:pt>
              </c:numCache>
            </c:numRef>
          </c:xVal>
          <c:yVal>
            <c:numRef>
              <c:f>'INSP 42 COV=0.1'!$J$128:$J$129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5002208"/>
        <c:axId val="325002768"/>
      </c:scatterChart>
      <c:valAx>
        <c:axId val="325002208"/>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5002768"/>
        <c:crosses val="autoZero"/>
        <c:crossBetween val="midCat"/>
      </c:valAx>
      <c:valAx>
        <c:axId val="325002768"/>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5002208"/>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SF=1.0 Joint </a:t>
            </a:r>
            <a:r>
              <a:rPr lang="en-US" sz="1400" b="0" i="0" u="none" strike="noStrike" baseline="0">
                <a:effectLst/>
              </a:rPr>
              <a:t>42</a:t>
            </a:r>
            <a:r>
              <a:rPr lang="en-US"/>
              <a:t>. Eddy current</a:t>
            </a:r>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42 COV=0.1'!$B$102:$B$126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COV=0.1'!$AC$102:$AC$126</c:f>
              <c:numCache>
                <c:formatCode>General</c:formatCode>
                <c:ptCount val="25"/>
                <c:pt idx="0">
                  <c:v>36.687000000000005</c:v>
                </c:pt>
                <c:pt idx="1">
                  <c:v>36.687000000000005</c:v>
                </c:pt>
                <c:pt idx="2">
                  <c:v>36.687000000000005</c:v>
                </c:pt>
                <c:pt idx="3">
                  <c:v>4.4169999999999998</c:v>
                </c:pt>
                <c:pt idx="4">
                  <c:v>4.4169999999999998</c:v>
                </c:pt>
                <c:pt idx="5">
                  <c:v>3.673</c:v>
                </c:pt>
                <c:pt idx="6">
                  <c:v>3.5030000000000001</c:v>
                </c:pt>
                <c:pt idx="7">
                  <c:v>3.3459999999999992</c:v>
                </c:pt>
                <c:pt idx="8">
                  <c:v>3.1379999999999999</c:v>
                </c:pt>
                <c:pt idx="9">
                  <c:v>3.032999999999999</c:v>
                </c:pt>
                <c:pt idx="10">
                  <c:v>2.887</c:v>
                </c:pt>
                <c:pt idx="11">
                  <c:v>2.794</c:v>
                </c:pt>
                <c:pt idx="12">
                  <c:v>2.718</c:v>
                </c:pt>
                <c:pt idx="13">
                  <c:v>2.6139999999999999</c:v>
                </c:pt>
                <c:pt idx="14">
                  <c:v>2.57</c:v>
                </c:pt>
                <c:pt idx="15">
                  <c:v>2.5139999999999998</c:v>
                </c:pt>
                <c:pt idx="16">
                  <c:v>2.46</c:v>
                </c:pt>
                <c:pt idx="17">
                  <c:v>2.3879999999999999</c:v>
                </c:pt>
                <c:pt idx="18">
                  <c:v>2.3589999999999991</c:v>
                </c:pt>
                <c:pt idx="19">
                  <c:v>2.3189999999999991</c:v>
                </c:pt>
                <c:pt idx="20">
                  <c:v>2.2880000000000007</c:v>
                </c:pt>
                <c:pt idx="21">
                  <c:v>2.2440000000000002</c:v>
                </c:pt>
                <c:pt idx="22">
                  <c:v>2.21</c:v>
                </c:pt>
                <c:pt idx="23">
                  <c:v>2.1890000000000001</c:v>
                </c:pt>
                <c:pt idx="24">
                  <c:v>2.1789999999999998</c:v>
                </c:pt>
              </c:numCache>
            </c:numRef>
          </c:yVal>
          <c:smooth val="1"/>
        </c:ser>
        <c:ser>
          <c:idx val="1"/>
          <c:order val="1"/>
          <c:tx>
            <c:v>10 years</c:v>
          </c:tx>
          <c:spPr>
            <a:ln w="19050" cap="rnd">
              <a:solidFill>
                <a:schemeClr val="accent2"/>
              </a:solidFill>
              <a:round/>
            </a:ln>
            <a:effectLst/>
          </c:spPr>
          <c:marker>
            <c:symbol val="none"/>
          </c:marker>
          <c:xVal>
            <c:numRef>
              <c:f>'INSP 42 COV=0.1'!$B$132:$B$156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COV=0.1'!$AC$132:$AC$157</c:f>
              <c:numCache>
                <c:formatCode>General</c:formatCode>
                <c:ptCount val="26"/>
                <c:pt idx="0">
                  <c:v>36.687000000000005</c:v>
                </c:pt>
                <c:pt idx="1">
                  <c:v>36.687000000000005</c:v>
                </c:pt>
                <c:pt idx="2">
                  <c:v>36.687000000000005</c:v>
                </c:pt>
                <c:pt idx="3">
                  <c:v>4.4169999999999998</c:v>
                </c:pt>
                <c:pt idx="4">
                  <c:v>4.4169999999999998</c:v>
                </c:pt>
                <c:pt idx="5">
                  <c:v>3.673</c:v>
                </c:pt>
                <c:pt idx="6">
                  <c:v>3.5030000000000001</c:v>
                </c:pt>
                <c:pt idx="7">
                  <c:v>3.3459999999999992</c:v>
                </c:pt>
                <c:pt idx="8">
                  <c:v>3.1379999999999999</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2"/>
          <c:order val="2"/>
          <c:tx>
            <c:v>5 years</c:v>
          </c:tx>
          <c:spPr>
            <a:ln w="19050" cap="rnd">
              <a:solidFill>
                <a:schemeClr val="accent3"/>
              </a:solidFill>
              <a:round/>
            </a:ln>
            <a:effectLst/>
          </c:spPr>
          <c:marker>
            <c:symbol val="none"/>
          </c:marker>
          <c:xVal>
            <c:numRef>
              <c:f>'INSP 42 COV=0.1'!$B$159:$B$183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COV=0.1'!$AC$159:$AC$183</c:f>
              <c:numCache>
                <c:formatCode>General</c:formatCode>
                <c:ptCount val="25"/>
                <c:pt idx="0">
                  <c:v>36.687000000000005</c:v>
                </c:pt>
                <c:pt idx="1">
                  <c:v>36.687000000000005</c:v>
                </c:pt>
                <c:pt idx="2">
                  <c:v>36.687000000000005</c:v>
                </c:pt>
                <c:pt idx="3">
                  <c:v>4.4169999999999998</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3"/>
          <c:order val="3"/>
          <c:tx>
            <c:v>beta =3.3</c:v>
          </c:tx>
          <c:spPr>
            <a:ln w="25400" cap="rnd">
              <a:solidFill>
                <a:srgbClr val="FF0000"/>
              </a:solidFill>
              <a:prstDash val="dash"/>
              <a:round/>
            </a:ln>
            <a:effectLst/>
          </c:spPr>
          <c:marker>
            <c:symbol val="none"/>
          </c:marker>
          <c:xVal>
            <c:numRef>
              <c:f>'INSP 42 COV=0.1'!$I$128:$I$129</c:f>
              <c:numCache>
                <c:formatCode>General</c:formatCode>
                <c:ptCount val="2"/>
                <c:pt idx="0">
                  <c:v>0</c:v>
                </c:pt>
                <c:pt idx="1">
                  <c:v>25</c:v>
                </c:pt>
              </c:numCache>
            </c:numRef>
          </c:xVal>
          <c:yVal>
            <c:numRef>
              <c:f>'INSP 42 COV=0.1'!$J$128:$J$129</c:f>
              <c:numCache>
                <c:formatCode>General</c:formatCode>
                <c:ptCount val="2"/>
                <c:pt idx="0">
                  <c:v>3.3</c:v>
                </c:pt>
                <c:pt idx="1">
                  <c:v>3.3</c:v>
                </c:pt>
              </c:numCache>
            </c:numRef>
          </c:yVal>
          <c:smooth val="1"/>
        </c:ser>
        <c:ser>
          <c:idx val="4"/>
          <c:order val="4"/>
          <c:tx>
            <c:v>4 years</c:v>
          </c:tx>
          <c:spPr>
            <a:ln w="19050" cap="rnd">
              <a:solidFill>
                <a:schemeClr val="accent5"/>
              </a:solidFill>
              <a:round/>
            </a:ln>
            <a:effectLst/>
          </c:spPr>
          <c:marker>
            <c:symbol val="none"/>
          </c:marker>
          <c:xVal>
            <c:numRef>
              <c:f>'INSP 42 COV=0.1'!$N$186:$N$210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COV=0.1'!$AC$186:$AC$210</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dLbls>
          <c:showLegendKey val="0"/>
          <c:showVal val="0"/>
          <c:showCatName val="0"/>
          <c:showSerName val="0"/>
          <c:showPercent val="0"/>
          <c:showBubbleSize val="0"/>
        </c:dLbls>
        <c:axId val="325007248"/>
        <c:axId val="325007808"/>
      </c:scatterChart>
      <c:valAx>
        <c:axId val="325007248"/>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5007808"/>
        <c:crosses val="autoZero"/>
        <c:crossBetween val="midCat"/>
      </c:valAx>
      <c:valAx>
        <c:axId val="325007808"/>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5007248"/>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SF=1.0 Joint </a:t>
            </a:r>
            <a:r>
              <a:rPr lang="en-US" sz="1400" b="0" i="0" u="none" strike="noStrike" baseline="0">
                <a:effectLst/>
              </a:rPr>
              <a:t>42</a:t>
            </a:r>
            <a:r>
              <a:rPr lang="en-US"/>
              <a:t>. Visual</a:t>
            </a:r>
            <a:r>
              <a:rPr lang="en-US" baseline="0"/>
              <a:t> Insp, POD=5mm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42 COV=0.1'!$B$102:$B$126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COV=0.1'!$AC$102:$AC$126</c:f>
              <c:numCache>
                <c:formatCode>General</c:formatCode>
                <c:ptCount val="25"/>
                <c:pt idx="0">
                  <c:v>36.687000000000005</c:v>
                </c:pt>
                <c:pt idx="1">
                  <c:v>36.687000000000005</c:v>
                </c:pt>
                <c:pt idx="2">
                  <c:v>36.687000000000005</c:v>
                </c:pt>
                <c:pt idx="3">
                  <c:v>4.4169999999999998</c:v>
                </c:pt>
                <c:pt idx="4">
                  <c:v>4.4169999999999998</c:v>
                </c:pt>
                <c:pt idx="5">
                  <c:v>3.673</c:v>
                </c:pt>
                <c:pt idx="6">
                  <c:v>3.5030000000000001</c:v>
                </c:pt>
                <c:pt idx="7">
                  <c:v>3.3459999999999992</c:v>
                </c:pt>
                <c:pt idx="8">
                  <c:v>3.1379999999999999</c:v>
                </c:pt>
                <c:pt idx="9">
                  <c:v>3.032999999999999</c:v>
                </c:pt>
                <c:pt idx="10">
                  <c:v>2.887</c:v>
                </c:pt>
                <c:pt idx="11">
                  <c:v>2.794</c:v>
                </c:pt>
                <c:pt idx="12">
                  <c:v>2.718</c:v>
                </c:pt>
                <c:pt idx="13">
                  <c:v>2.6139999999999999</c:v>
                </c:pt>
                <c:pt idx="14">
                  <c:v>2.57</c:v>
                </c:pt>
                <c:pt idx="15">
                  <c:v>2.5139999999999998</c:v>
                </c:pt>
                <c:pt idx="16">
                  <c:v>2.46</c:v>
                </c:pt>
                <c:pt idx="17">
                  <c:v>2.3879999999999999</c:v>
                </c:pt>
                <c:pt idx="18">
                  <c:v>2.3589999999999991</c:v>
                </c:pt>
                <c:pt idx="19">
                  <c:v>2.3189999999999991</c:v>
                </c:pt>
                <c:pt idx="20">
                  <c:v>2.2880000000000007</c:v>
                </c:pt>
                <c:pt idx="21">
                  <c:v>2.2440000000000002</c:v>
                </c:pt>
                <c:pt idx="22">
                  <c:v>2.21</c:v>
                </c:pt>
                <c:pt idx="23">
                  <c:v>2.1890000000000001</c:v>
                </c:pt>
                <c:pt idx="24">
                  <c:v>2.1789999999999998</c:v>
                </c:pt>
              </c:numCache>
            </c:numRef>
          </c:yVal>
          <c:smooth val="1"/>
        </c:ser>
        <c:ser>
          <c:idx val="1"/>
          <c:order val="1"/>
          <c:tx>
            <c:v>10 years </c:v>
          </c:tx>
          <c:spPr>
            <a:ln w="19050" cap="rnd">
              <a:solidFill>
                <a:schemeClr val="accent2"/>
              </a:solidFill>
              <a:round/>
            </a:ln>
            <a:effectLst/>
          </c:spPr>
          <c:marker>
            <c:symbol val="none"/>
          </c:marker>
          <c:xVal>
            <c:numRef>
              <c:f>'INSP 42 COV=0.1'!$B$268:$B$292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COV=0.1'!$AC$268:$AC$292</c:f>
              <c:numCache>
                <c:formatCode>General</c:formatCode>
                <c:ptCount val="25"/>
                <c:pt idx="0">
                  <c:v>36.687000000000005</c:v>
                </c:pt>
                <c:pt idx="1">
                  <c:v>36.687000000000005</c:v>
                </c:pt>
                <c:pt idx="2">
                  <c:v>36.687000000000005</c:v>
                </c:pt>
                <c:pt idx="3">
                  <c:v>4.4169999999999998</c:v>
                </c:pt>
                <c:pt idx="4">
                  <c:v>4.4169999999999998</c:v>
                </c:pt>
                <c:pt idx="5">
                  <c:v>3.673</c:v>
                </c:pt>
                <c:pt idx="6">
                  <c:v>3.5030000000000001</c:v>
                </c:pt>
                <c:pt idx="7">
                  <c:v>3.3459999999999992</c:v>
                </c:pt>
                <c:pt idx="8">
                  <c:v>3.1379999999999999</c:v>
                </c:pt>
                <c:pt idx="9">
                  <c:v>36.687000000000005</c:v>
                </c:pt>
                <c:pt idx="10">
                  <c:v>4.173</c:v>
                </c:pt>
                <c:pt idx="11">
                  <c:v>3.4449999999999998</c:v>
                </c:pt>
                <c:pt idx="12">
                  <c:v>3.19</c:v>
                </c:pt>
                <c:pt idx="13">
                  <c:v>2.972999999999999</c:v>
                </c:pt>
                <c:pt idx="14">
                  <c:v>2.8529999999999993</c:v>
                </c:pt>
                <c:pt idx="15">
                  <c:v>2.73</c:v>
                </c:pt>
                <c:pt idx="16">
                  <c:v>2.6579999999999999</c:v>
                </c:pt>
                <c:pt idx="17">
                  <c:v>2.585</c:v>
                </c:pt>
                <c:pt idx="18">
                  <c:v>2.5289999999999999</c:v>
                </c:pt>
                <c:pt idx="19">
                  <c:v>36.687000000000005</c:v>
                </c:pt>
                <c:pt idx="20">
                  <c:v>4.4119999999999999</c:v>
                </c:pt>
                <c:pt idx="21">
                  <c:v>3.7130000000000001</c:v>
                </c:pt>
                <c:pt idx="22">
                  <c:v>3.1640000000000001</c:v>
                </c:pt>
                <c:pt idx="23">
                  <c:v>2.9709999999999992</c:v>
                </c:pt>
                <c:pt idx="24">
                  <c:v>2.8009999999999997</c:v>
                </c:pt>
              </c:numCache>
            </c:numRef>
          </c:yVal>
          <c:smooth val="1"/>
        </c:ser>
        <c:ser>
          <c:idx val="2"/>
          <c:order val="2"/>
          <c:tx>
            <c:v>5 years</c:v>
          </c:tx>
          <c:spPr>
            <a:ln w="19050" cap="rnd">
              <a:solidFill>
                <a:schemeClr val="accent3"/>
              </a:solidFill>
              <a:round/>
            </a:ln>
            <a:effectLst/>
          </c:spPr>
          <c:marker>
            <c:symbol val="none"/>
          </c:marker>
          <c:xVal>
            <c:numRef>
              <c:f>'INSP 42 COV=0.1'!$B$295:$B$319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COV=0.1'!$AC$295:$AC$319</c:f>
              <c:numCache>
                <c:formatCode>General</c:formatCode>
                <c:ptCount val="25"/>
                <c:pt idx="0">
                  <c:v>36.687000000000005</c:v>
                </c:pt>
                <c:pt idx="1">
                  <c:v>36.687000000000005</c:v>
                </c:pt>
                <c:pt idx="2">
                  <c:v>36.687000000000005</c:v>
                </c:pt>
                <c:pt idx="3">
                  <c:v>4.4169999999999998</c:v>
                </c:pt>
                <c:pt idx="4">
                  <c:v>36.687000000000005</c:v>
                </c:pt>
                <c:pt idx="5">
                  <c:v>4.4169999999999998</c:v>
                </c:pt>
                <c:pt idx="6">
                  <c:v>3.79</c:v>
                </c:pt>
                <c:pt idx="7">
                  <c:v>3.6070000000000002</c:v>
                </c:pt>
                <c:pt idx="8">
                  <c:v>3.3169999999999993</c:v>
                </c:pt>
                <c:pt idx="9">
                  <c:v>36.687000000000005</c:v>
                </c:pt>
                <c:pt idx="10">
                  <c:v>4.2639999999999985</c:v>
                </c:pt>
                <c:pt idx="11">
                  <c:v>3.4859999999999998</c:v>
                </c:pt>
                <c:pt idx="12">
                  <c:v>3.2290000000000001</c:v>
                </c:pt>
                <c:pt idx="13">
                  <c:v>3.01</c:v>
                </c:pt>
                <c:pt idx="14">
                  <c:v>36.687000000000005</c:v>
                </c:pt>
                <c:pt idx="15">
                  <c:v>4.2639999999999985</c:v>
                </c:pt>
                <c:pt idx="16">
                  <c:v>3.5139999999999998</c:v>
                </c:pt>
                <c:pt idx="17">
                  <c:v>3.2040000000000002</c:v>
                </c:pt>
                <c:pt idx="18">
                  <c:v>3.0389999999999997</c:v>
                </c:pt>
                <c:pt idx="19">
                  <c:v>36.687000000000005</c:v>
                </c:pt>
                <c:pt idx="20">
                  <c:v>36.687000000000005</c:v>
                </c:pt>
                <c:pt idx="21">
                  <c:v>3.6509999999999998</c:v>
                </c:pt>
                <c:pt idx="22">
                  <c:v>3.3249999999999997</c:v>
                </c:pt>
                <c:pt idx="23">
                  <c:v>3.0840000000000001</c:v>
                </c:pt>
                <c:pt idx="24">
                  <c:v>2.948</c:v>
                </c:pt>
              </c:numCache>
            </c:numRef>
          </c:yVal>
          <c:smooth val="1"/>
        </c:ser>
        <c:ser>
          <c:idx val="3"/>
          <c:order val="3"/>
          <c:tx>
            <c:v>4 years</c:v>
          </c:tx>
          <c:spPr>
            <a:ln w="19050" cap="rnd">
              <a:solidFill>
                <a:schemeClr val="accent4"/>
              </a:solidFill>
              <a:round/>
            </a:ln>
            <a:effectLst/>
          </c:spPr>
          <c:marker>
            <c:symbol val="none"/>
          </c:marker>
          <c:xVal>
            <c:numRef>
              <c:f>'INSP 42 COV=0.1'!$B$322:$B$346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COV=0.1'!$AC$322:$AC$346</c:f>
              <c:numCache>
                <c:formatCode>General</c:formatCode>
                <c:ptCount val="25"/>
                <c:pt idx="0">
                  <c:v>36.687000000000005</c:v>
                </c:pt>
                <c:pt idx="1">
                  <c:v>36.687000000000005</c:v>
                </c:pt>
                <c:pt idx="2">
                  <c:v>36.687000000000005</c:v>
                </c:pt>
                <c:pt idx="3">
                  <c:v>36.687000000000005</c:v>
                </c:pt>
                <c:pt idx="4">
                  <c:v>36.687000000000005</c:v>
                </c:pt>
                <c:pt idx="5">
                  <c:v>3.8069999999999991</c:v>
                </c:pt>
                <c:pt idx="6">
                  <c:v>3.6949999999999998</c:v>
                </c:pt>
                <c:pt idx="7">
                  <c:v>36.687000000000005</c:v>
                </c:pt>
                <c:pt idx="8">
                  <c:v>4.1069999999999984</c:v>
                </c:pt>
                <c:pt idx="9">
                  <c:v>3.5539999999999998</c:v>
                </c:pt>
                <c:pt idx="10">
                  <c:v>3.2690000000000001</c:v>
                </c:pt>
                <c:pt idx="11">
                  <c:v>36.687000000000005</c:v>
                </c:pt>
                <c:pt idx="12">
                  <c:v>36.687000000000005</c:v>
                </c:pt>
                <c:pt idx="13">
                  <c:v>3.5209999999999999</c:v>
                </c:pt>
                <c:pt idx="14">
                  <c:v>3.2770000000000001</c:v>
                </c:pt>
                <c:pt idx="15">
                  <c:v>36.687000000000005</c:v>
                </c:pt>
                <c:pt idx="16">
                  <c:v>4.4160000000000004</c:v>
                </c:pt>
                <c:pt idx="17">
                  <c:v>3.6240000000000001</c:v>
                </c:pt>
                <c:pt idx="18">
                  <c:v>3.3139999999999992</c:v>
                </c:pt>
                <c:pt idx="19">
                  <c:v>36.687000000000005</c:v>
                </c:pt>
                <c:pt idx="20">
                  <c:v>36.687000000000005</c:v>
                </c:pt>
                <c:pt idx="21">
                  <c:v>3.706</c:v>
                </c:pt>
                <c:pt idx="22">
                  <c:v>3.4089999999999998</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42 COV=0.1'!$B$349:$B$373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COV=0.1'!$AC$349:$AC$374</c:f>
              <c:numCache>
                <c:formatCode>General</c:formatCode>
                <c:ptCount val="26"/>
                <c:pt idx="0">
                  <c:v>36.687000000000005</c:v>
                </c:pt>
                <c:pt idx="1">
                  <c:v>36.687000000000005</c:v>
                </c:pt>
                <c:pt idx="2">
                  <c:v>36.687000000000005</c:v>
                </c:pt>
                <c:pt idx="3">
                  <c:v>36.687000000000005</c:v>
                </c:pt>
                <c:pt idx="4">
                  <c:v>4.4169999999999998</c:v>
                </c:pt>
                <c:pt idx="5">
                  <c:v>36.687000000000005</c:v>
                </c:pt>
                <c:pt idx="6">
                  <c:v>4.4169999999999998</c:v>
                </c:pt>
                <c:pt idx="7">
                  <c:v>3.774</c:v>
                </c:pt>
                <c:pt idx="8">
                  <c:v>36.687000000000005</c:v>
                </c:pt>
                <c:pt idx="9">
                  <c:v>4.1069999999999984</c:v>
                </c:pt>
                <c:pt idx="10">
                  <c:v>3.5830000000000002</c:v>
                </c:pt>
                <c:pt idx="11">
                  <c:v>36.687000000000005</c:v>
                </c:pt>
                <c:pt idx="12">
                  <c:v>4.4169999999999998</c:v>
                </c:pt>
                <c:pt idx="13">
                  <c:v>3.5470000000000002</c:v>
                </c:pt>
                <c:pt idx="14">
                  <c:v>36.687000000000005</c:v>
                </c:pt>
                <c:pt idx="15">
                  <c:v>36.687000000000005</c:v>
                </c:pt>
                <c:pt idx="16">
                  <c:v>3.774</c:v>
                </c:pt>
                <c:pt idx="17">
                  <c:v>36.687000000000005</c:v>
                </c:pt>
                <c:pt idx="18">
                  <c:v>36.687000000000005</c:v>
                </c:pt>
                <c:pt idx="19">
                  <c:v>3.774</c:v>
                </c:pt>
                <c:pt idx="20">
                  <c:v>36.687000000000005</c:v>
                </c:pt>
                <c:pt idx="21">
                  <c:v>4.4169999999999998</c:v>
                </c:pt>
                <c:pt idx="22">
                  <c:v>3.867</c:v>
                </c:pt>
                <c:pt idx="23">
                  <c:v>36.687000000000005</c:v>
                </c:pt>
                <c:pt idx="24">
                  <c:v>36.687000000000005</c:v>
                </c:pt>
              </c:numCache>
            </c:numRef>
          </c:yVal>
          <c:smooth val="1"/>
        </c:ser>
        <c:ser>
          <c:idx val="5"/>
          <c:order val="5"/>
          <c:tx>
            <c:v>2 years</c:v>
          </c:tx>
          <c:spPr>
            <a:ln w="19050" cap="rnd">
              <a:solidFill>
                <a:schemeClr val="tx1"/>
              </a:solidFill>
              <a:round/>
            </a:ln>
            <a:effectLst/>
          </c:spPr>
          <c:marker>
            <c:symbol val="none"/>
          </c:marker>
          <c:xVal>
            <c:numRef>
              <c:f>'INSP 42 COV=0.1'!$B$376:$B$400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COV=0.1'!$AC$376:$AC$400</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4.2639999999999985</c:v>
                </c:pt>
                <c:pt idx="9">
                  <c:v>36.687000000000005</c:v>
                </c:pt>
                <c:pt idx="10">
                  <c:v>4.2639999999999985</c:v>
                </c:pt>
                <c:pt idx="11">
                  <c:v>36.687000000000005</c:v>
                </c:pt>
                <c:pt idx="12">
                  <c:v>4.4169999999999998</c:v>
                </c:pt>
                <c:pt idx="13">
                  <c:v>36.687000000000005</c:v>
                </c:pt>
                <c:pt idx="14">
                  <c:v>4.4169999999999998</c:v>
                </c:pt>
                <c:pt idx="15">
                  <c:v>36.687000000000005</c:v>
                </c:pt>
                <c:pt idx="16">
                  <c:v>4.4169999999999998</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42 COV=0.1'!$I$128:$I$129</c:f>
              <c:numCache>
                <c:formatCode>General</c:formatCode>
                <c:ptCount val="2"/>
                <c:pt idx="0">
                  <c:v>0</c:v>
                </c:pt>
                <c:pt idx="1">
                  <c:v>25</c:v>
                </c:pt>
              </c:numCache>
            </c:numRef>
          </c:xVal>
          <c:yVal>
            <c:numRef>
              <c:f>'INSP 42 COV=0.1'!$J$128:$J$129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5577536"/>
        <c:axId val="325578096"/>
      </c:scatterChart>
      <c:valAx>
        <c:axId val="325577536"/>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5578096"/>
        <c:crosses val="autoZero"/>
        <c:crossBetween val="midCat"/>
      </c:valAx>
      <c:valAx>
        <c:axId val="325578096"/>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5577536"/>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SF=1.0 Joint </a:t>
            </a:r>
            <a:r>
              <a:rPr lang="en-US" sz="1400" b="0" i="0" u="none" strike="noStrike" baseline="0">
                <a:effectLst/>
              </a:rPr>
              <a:t>42</a:t>
            </a:r>
            <a:r>
              <a:rPr lang="en-US"/>
              <a:t>. Visual</a:t>
            </a:r>
            <a:r>
              <a:rPr lang="en-US" baseline="0"/>
              <a:t> Insp, POD=10mm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42 COV=0.1'!$B$102:$B$126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COV=0.1'!$AC$102:$AC$126</c:f>
              <c:numCache>
                <c:formatCode>General</c:formatCode>
                <c:ptCount val="25"/>
                <c:pt idx="0">
                  <c:v>36.687000000000005</c:v>
                </c:pt>
                <c:pt idx="1">
                  <c:v>36.687000000000005</c:v>
                </c:pt>
                <c:pt idx="2">
                  <c:v>36.687000000000005</c:v>
                </c:pt>
                <c:pt idx="3">
                  <c:v>4.4169999999999998</c:v>
                </c:pt>
                <c:pt idx="4">
                  <c:v>4.4169999999999998</c:v>
                </c:pt>
                <c:pt idx="5">
                  <c:v>3.673</c:v>
                </c:pt>
                <c:pt idx="6">
                  <c:v>3.5030000000000001</c:v>
                </c:pt>
                <c:pt idx="7">
                  <c:v>3.3459999999999992</c:v>
                </c:pt>
                <c:pt idx="8">
                  <c:v>3.1379999999999999</c:v>
                </c:pt>
                <c:pt idx="9">
                  <c:v>3.032999999999999</c:v>
                </c:pt>
                <c:pt idx="10">
                  <c:v>2.887</c:v>
                </c:pt>
                <c:pt idx="11">
                  <c:v>2.794</c:v>
                </c:pt>
                <c:pt idx="12">
                  <c:v>2.718</c:v>
                </c:pt>
                <c:pt idx="13">
                  <c:v>2.6139999999999999</c:v>
                </c:pt>
                <c:pt idx="14">
                  <c:v>2.57</c:v>
                </c:pt>
                <c:pt idx="15">
                  <c:v>2.5139999999999998</c:v>
                </c:pt>
                <c:pt idx="16">
                  <c:v>2.46</c:v>
                </c:pt>
                <c:pt idx="17">
                  <c:v>2.3879999999999999</c:v>
                </c:pt>
                <c:pt idx="18">
                  <c:v>2.3589999999999991</c:v>
                </c:pt>
                <c:pt idx="19">
                  <c:v>2.3189999999999991</c:v>
                </c:pt>
                <c:pt idx="20">
                  <c:v>2.2880000000000007</c:v>
                </c:pt>
                <c:pt idx="21">
                  <c:v>2.2440000000000002</c:v>
                </c:pt>
                <c:pt idx="22">
                  <c:v>2.21</c:v>
                </c:pt>
                <c:pt idx="23">
                  <c:v>2.1890000000000001</c:v>
                </c:pt>
                <c:pt idx="24">
                  <c:v>2.1789999999999998</c:v>
                </c:pt>
              </c:numCache>
            </c:numRef>
          </c:yVal>
          <c:smooth val="1"/>
        </c:ser>
        <c:ser>
          <c:idx val="1"/>
          <c:order val="1"/>
          <c:tx>
            <c:v>10 years </c:v>
          </c:tx>
          <c:spPr>
            <a:ln w="19050" cap="rnd">
              <a:solidFill>
                <a:schemeClr val="accent2"/>
              </a:solidFill>
              <a:round/>
            </a:ln>
            <a:effectLst/>
          </c:spPr>
          <c:marker>
            <c:symbol val="none"/>
          </c:marker>
          <c:xVal>
            <c:numRef>
              <c:f>'INSP 42 COV=0.1'!$B$268:$B$292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COV=0.1'!$AC$404:$AC$428</c:f>
              <c:numCache>
                <c:formatCode>General</c:formatCode>
                <c:ptCount val="25"/>
                <c:pt idx="0">
                  <c:v>36.687000000000005</c:v>
                </c:pt>
                <c:pt idx="1">
                  <c:v>36.687000000000005</c:v>
                </c:pt>
                <c:pt idx="2">
                  <c:v>36.687000000000005</c:v>
                </c:pt>
                <c:pt idx="3">
                  <c:v>4.4169999999999998</c:v>
                </c:pt>
                <c:pt idx="4">
                  <c:v>4.4169999999999998</c:v>
                </c:pt>
                <c:pt idx="5">
                  <c:v>3.673</c:v>
                </c:pt>
                <c:pt idx="6">
                  <c:v>3.5030000000000001</c:v>
                </c:pt>
                <c:pt idx="7">
                  <c:v>3.3459999999999992</c:v>
                </c:pt>
                <c:pt idx="8">
                  <c:v>3.1379999999999999</c:v>
                </c:pt>
                <c:pt idx="9">
                  <c:v>36.687000000000005</c:v>
                </c:pt>
                <c:pt idx="10">
                  <c:v>3.6619999999999999</c:v>
                </c:pt>
                <c:pt idx="11">
                  <c:v>3.2010000000000001</c:v>
                </c:pt>
                <c:pt idx="12">
                  <c:v>2.9919999999999991</c:v>
                </c:pt>
                <c:pt idx="13">
                  <c:v>2.8069999999999991</c:v>
                </c:pt>
                <c:pt idx="14">
                  <c:v>2.726</c:v>
                </c:pt>
                <c:pt idx="15">
                  <c:v>2.6440000000000001</c:v>
                </c:pt>
                <c:pt idx="16">
                  <c:v>2.5819999999999999</c:v>
                </c:pt>
                <c:pt idx="17">
                  <c:v>2.4949999999999997</c:v>
                </c:pt>
                <c:pt idx="18">
                  <c:v>2.4519999999999991</c:v>
                </c:pt>
                <c:pt idx="19">
                  <c:v>36.687000000000005</c:v>
                </c:pt>
                <c:pt idx="20">
                  <c:v>4.048</c:v>
                </c:pt>
                <c:pt idx="21">
                  <c:v>3.173</c:v>
                </c:pt>
                <c:pt idx="22">
                  <c:v>2.835999999999999</c:v>
                </c:pt>
                <c:pt idx="23">
                  <c:v>2.6949999999999998</c:v>
                </c:pt>
                <c:pt idx="24">
                  <c:v>2.5609999999999999</c:v>
                </c:pt>
              </c:numCache>
            </c:numRef>
          </c:yVal>
          <c:smooth val="1"/>
        </c:ser>
        <c:ser>
          <c:idx val="2"/>
          <c:order val="2"/>
          <c:tx>
            <c:v>5 years</c:v>
          </c:tx>
          <c:spPr>
            <a:ln w="19050" cap="rnd">
              <a:solidFill>
                <a:schemeClr val="accent3"/>
              </a:solidFill>
              <a:round/>
            </a:ln>
            <a:effectLst/>
          </c:spPr>
          <c:marker>
            <c:symbol val="none"/>
          </c:marker>
          <c:xVal>
            <c:numRef>
              <c:f>'INSP 42 COV=0.1'!$B$295:$B$319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COV=0.1'!$AC$431:$AC$455</c:f>
              <c:numCache>
                <c:formatCode>General</c:formatCode>
                <c:ptCount val="25"/>
                <c:pt idx="0">
                  <c:v>36.687000000000005</c:v>
                </c:pt>
                <c:pt idx="1">
                  <c:v>36.687000000000005</c:v>
                </c:pt>
                <c:pt idx="2">
                  <c:v>36.687000000000005</c:v>
                </c:pt>
                <c:pt idx="3">
                  <c:v>4.4169999999999998</c:v>
                </c:pt>
                <c:pt idx="4">
                  <c:v>36.687000000000005</c:v>
                </c:pt>
                <c:pt idx="5">
                  <c:v>4.0119999999999996</c:v>
                </c:pt>
                <c:pt idx="6">
                  <c:v>3.6840000000000002</c:v>
                </c:pt>
                <c:pt idx="7">
                  <c:v>3.4459999999999997</c:v>
                </c:pt>
                <c:pt idx="8">
                  <c:v>3.23</c:v>
                </c:pt>
                <c:pt idx="9">
                  <c:v>36.687000000000005</c:v>
                </c:pt>
                <c:pt idx="10">
                  <c:v>3.7069999999999999</c:v>
                </c:pt>
                <c:pt idx="11">
                  <c:v>3.2480000000000002</c:v>
                </c:pt>
                <c:pt idx="12">
                  <c:v>3.0089999999999999</c:v>
                </c:pt>
                <c:pt idx="13">
                  <c:v>2.843</c:v>
                </c:pt>
                <c:pt idx="14">
                  <c:v>36.687000000000005</c:v>
                </c:pt>
                <c:pt idx="15">
                  <c:v>3.758</c:v>
                </c:pt>
                <c:pt idx="16">
                  <c:v>3.21</c:v>
                </c:pt>
                <c:pt idx="17">
                  <c:v>2.8939999999999997</c:v>
                </c:pt>
                <c:pt idx="18">
                  <c:v>2.7530000000000001</c:v>
                </c:pt>
                <c:pt idx="19">
                  <c:v>36.687000000000005</c:v>
                </c:pt>
                <c:pt idx="20">
                  <c:v>3.972999999999999</c:v>
                </c:pt>
                <c:pt idx="21">
                  <c:v>3.2690000000000001</c:v>
                </c:pt>
                <c:pt idx="22">
                  <c:v>2.9279999999999999</c:v>
                </c:pt>
                <c:pt idx="23">
                  <c:v>2.7559999999999998</c:v>
                </c:pt>
                <c:pt idx="24">
                  <c:v>2.66</c:v>
                </c:pt>
              </c:numCache>
            </c:numRef>
          </c:yVal>
          <c:smooth val="1"/>
        </c:ser>
        <c:ser>
          <c:idx val="3"/>
          <c:order val="3"/>
          <c:tx>
            <c:v>4 years</c:v>
          </c:tx>
          <c:spPr>
            <a:ln w="19050" cap="rnd">
              <a:solidFill>
                <a:schemeClr val="accent4"/>
              </a:solidFill>
              <a:round/>
            </a:ln>
            <a:effectLst/>
          </c:spPr>
          <c:marker>
            <c:symbol val="none"/>
          </c:marker>
          <c:xVal>
            <c:numRef>
              <c:f>'INSP 42 COV=0.1'!$B$322:$B$346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COV=0.1'!$AC$458:$AC$482</c:f>
              <c:numCache>
                <c:formatCode>General</c:formatCode>
                <c:ptCount val="25"/>
                <c:pt idx="0">
                  <c:v>36.687000000000005</c:v>
                </c:pt>
                <c:pt idx="1">
                  <c:v>36.687000000000005</c:v>
                </c:pt>
                <c:pt idx="2">
                  <c:v>36.687000000000005</c:v>
                </c:pt>
                <c:pt idx="3">
                  <c:v>36.687000000000005</c:v>
                </c:pt>
                <c:pt idx="4">
                  <c:v>4.4169999999999998</c:v>
                </c:pt>
                <c:pt idx="5">
                  <c:v>3.774</c:v>
                </c:pt>
                <c:pt idx="6">
                  <c:v>3.5609999999999999</c:v>
                </c:pt>
                <c:pt idx="7">
                  <c:v>36.687000000000005</c:v>
                </c:pt>
                <c:pt idx="8">
                  <c:v>3.8449999999999998</c:v>
                </c:pt>
                <c:pt idx="9">
                  <c:v>3.3899999999999997</c:v>
                </c:pt>
                <c:pt idx="10">
                  <c:v>3.109</c:v>
                </c:pt>
                <c:pt idx="11">
                  <c:v>36.687000000000005</c:v>
                </c:pt>
                <c:pt idx="12">
                  <c:v>3.7589999999999999</c:v>
                </c:pt>
                <c:pt idx="13">
                  <c:v>3.2250000000000001</c:v>
                </c:pt>
                <c:pt idx="14">
                  <c:v>2.9749999999999992</c:v>
                </c:pt>
                <c:pt idx="15">
                  <c:v>36.687000000000005</c:v>
                </c:pt>
                <c:pt idx="16">
                  <c:v>3.8889999999999998</c:v>
                </c:pt>
                <c:pt idx="17">
                  <c:v>3.2680000000000002</c:v>
                </c:pt>
                <c:pt idx="18">
                  <c:v>2.9419999999999997</c:v>
                </c:pt>
                <c:pt idx="19">
                  <c:v>36.687000000000005</c:v>
                </c:pt>
                <c:pt idx="20">
                  <c:v>4.0110000000000001</c:v>
                </c:pt>
                <c:pt idx="21">
                  <c:v>3.2919999999999998</c:v>
                </c:pt>
                <c:pt idx="22">
                  <c:v>2.96</c:v>
                </c:pt>
                <c:pt idx="23">
                  <c:v>36.687000000000005</c:v>
                </c:pt>
                <c:pt idx="24">
                  <c:v>4.0529999999999982</c:v>
                </c:pt>
              </c:numCache>
            </c:numRef>
          </c:yVal>
          <c:smooth val="1"/>
        </c:ser>
        <c:ser>
          <c:idx val="4"/>
          <c:order val="4"/>
          <c:tx>
            <c:v>3 years</c:v>
          </c:tx>
          <c:spPr>
            <a:ln w="19050" cap="rnd">
              <a:solidFill>
                <a:schemeClr val="accent5"/>
              </a:solidFill>
              <a:round/>
            </a:ln>
            <a:effectLst/>
          </c:spPr>
          <c:marker>
            <c:symbol val="none"/>
          </c:marker>
          <c:xVal>
            <c:numRef>
              <c:f>'INSP 42 COV=0.1'!$B$349:$B$373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COV=0.1'!$AC$485:$AC$509</c:f>
              <c:numCache>
                <c:formatCode>General</c:formatCode>
                <c:ptCount val="25"/>
                <c:pt idx="0">
                  <c:v>36.687000000000005</c:v>
                </c:pt>
                <c:pt idx="1">
                  <c:v>36.687000000000005</c:v>
                </c:pt>
                <c:pt idx="2">
                  <c:v>36.687000000000005</c:v>
                </c:pt>
                <c:pt idx="3">
                  <c:v>36.687000000000005</c:v>
                </c:pt>
                <c:pt idx="4">
                  <c:v>4.4169999999999998</c:v>
                </c:pt>
                <c:pt idx="5">
                  <c:v>36.687000000000005</c:v>
                </c:pt>
                <c:pt idx="6">
                  <c:v>3.944</c:v>
                </c:pt>
                <c:pt idx="7">
                  <c:v>3.6070000000000002</c:v>
                </c:pt>
                <c:pt idx="8">
                  <c:v>36.687000000000005</c:v>
                </c:pt>
                <c:pt idx="9">
                  <c:v>3.7589999999999999</c:v>
                </c:pt>
                <c:pt idx="10">
                  <c:v>3.343</c:v>
                </c:pt>
                <c:pt idx="11">
                  <c:v>36.687000000000005</c:v>
                </c:pt>
                <c:pt idx="12">
                  <c:v>3.9149999999999991</c:v>
                </c:pt>
                <c:pt idx="13">
                  <c:v>3.2229999999999999</c:v>
                </c:pt>
                <c:pt idx="14">
                  <c:v>36.687000000000005</c:v>
                </c:pt>
                <c:pt idx="15">
                  <c:v>3.8069999999999991</c:v>
                </c:pt>
                <c:pt idx="16">
                  <c:v>3.3049999999999997</c:v>
                </c:pt>
                <c:pt idx="17">
                  <c:v>36.687000000000005</c:v>
                </c:pt>
                <c:pt idx="18">
                  <c:v>4.0549999999999979</c:v>
                </c:pt>
                <c:pt idx="19">
                  <c:v>3.367</c:v>
                </c:pt>
                <c:pt idx="20">
                  <c:v>36.687000000000005</c:v>
                </c:pt>
                <c:pt idx="21">
                  <c:v>4.0549999999999979</c:v>
                </c:pt>
                <c:pt idx="22">
                  <c:v>3.4009999999999998</c:v>
                </c:pt>
                <c:pt idx="23">
                  <c:v>36.687000000000005</c:v>
                </c:pt>
                <c:pt idx="24">
                  <c:v>4.2639999999999985</c:v>
                </c:pt>
              </c:numCache>
            </c:numRef>
          </c:yVal>
          <c:smooth val="1"/>
        </c:ser>
        <c:ser>
          <c:idx val="5"/>
          <c:order val="5"/>
          <c:tx>
            <c:v>2 years</c:v>
          </c:tx>
          <c:spPr>
            <a:ln w="19050" cap="rnd">
              <a:solidFill>
                <a:schemeClr val="tx1"/>
              </a:solidFill>
              <a:round/>
            </a:ln>
            <a:effectLst/>
          </c:spPr>
          <c:marker>
            <c:symbol val="none"/>
          </c:marker>
          <c:xVal>
            <c:numRef>
              <c:f>'INSP 42 COV=0.1'!$B$376:$B$400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COV=0.1'!$AC$512:$AC$536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4.0119999999999996</c:v>
                </c:pt>
                <c:pt idx="7">
                  <c:v>36.687000000000005</c:v>
                </c:pt>
                <c:pt idx="8">
                  <c:v>3.9759999999999991</c:v>
                </c:pt>
                <c:pt idx="9">
                  <c:v>36.687000000000005</c:v>
                </c:pt>
                <c:pt idx="10">
                  <c:v>3.8899999999999997</c:v>
                </c:pt>
                <c:pt idx="11">
                  <c:v>36.687000000000005</c:v>
                </c:pt>
                <c:pt idx="12">
                  <c:v>3.8449999999999998</c:v>
                </c:pt>
                <c:pt idx="13">
                  <c:v>36.687000000000005</c:v>
                </c:pt>
                <c:pt idx="14">
                  <c:v>3.8259999999999992</c:v>
                </c:pt>
                <c:pt idx="15">
                  <c:v>36.687000000000005</c:v>
                </c:pt>
                <c:pt idx="16">
                  <c:v>4.1069999999999984</c:v>
                </c:pt>
                <c:pt idx="17">
                  <c:v>36.687000000000005</c:v>
                </c:pt>
                <c:pt idx="18">
                  <c:v>4.0549999999999979</c:v>
                </c:pt>
                <c:pt idx="19">
                  <c:v>36.687000000000005</c:v>
                </c:pt>
                <c:pt idx="20">
                  <c:v>4.2639999999999985</c:v>
                </c:pt>
                <c:pt idx="21">
                  <c:v>36.687000000000005</c:v>
                </c:pt>
                <c:pt idx="22">
                  <c:v>4.4169999999999998</c:v>
                </c:pt>
                <c:pt idx="23">
                  <c:v>36.687000000000005</c:v>
                </c:pt>
                <c:pt idx="24">
                  <c:v>4.173</c:v>
                </c:pt>
              </c:numCache>
            </c:numRef>
          </c:yVal>
          <c:smooth val="1"/>
        </c:ser>
        <c:ser>
          <c:idx val="6"/>
          <c:order val="6"/>
          <c:tx>
            <c:v>beta = 3.3</c:v>
          </c:tx>
          <c:spPr>
            <a:ln w="25400" cap="rnd">
              <a:solidFill>
                <a:srgbClr val="FF0000"/>
              </a:solidFill>
              <a:prstDash val="dash"/>
              <a:round/>
            </a:ln>
            <a:effectLst/>
          </c:spPr>
          <c:marker>
            <c:symbol val="none"/>
          </c:marker>
          <c:xVal>
            <c:numRef>
              <c:f>'INSP 42 COV=0.1'!$I$128:$I$129</c:f>
              <c:numCache>
                <c:formatCode>General</c:formatCode>
                <c:ptCount val="2"/>
                <c:pt idx="0">
                  <c:v>0</c:v>
                </c:pt>
                <c:pt idx="1">
                  <c:v>25</c:v>
                </c:pt>
              </c:numCache>
            </c:numRef>
          </c:xVal>
          <c:yVal>
            <c:numRef>
              <c:f>'INSP 42 COV=0.1'!$J$128:$J$129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5583696"/>
        <c:axId val="325584256"/>
      </c:scatterChart>
      <c:valAx>
        <c:axId val="325583696"/>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5584256"/>
        <c:crosses val="autoZero"/>
        <c:crossBetween val="midCat"/>
      </c:valAx>
      <c:valAx>
        <c:axId val="325584256"/>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5583696"/>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SF=1.15 Joint </a:t>
            </a:r>
            <a:r>
              <a:rPr lang="en-US" sz="1400" b="0" i="0" u="none" strike="noStrike" baseline="0">
                <a:effectLst/>
              </a:rPr>
              <a:t>42</a:t>
            </a:r>
            <a:r>
              <a:rPr lang="en-US"/>
              <a:t>. Eddy current</a:t>
            </a:r>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42 COV=0.1'!$B$102:$B$126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COV=0.1'!$AO$102:$AO$126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4.173</c:v>
                </c:pt>
                <c:pt idx="8">
                  <c:v>4.2639999999999985</c:v>
                </c:pt>
                <c:pt idx="9">
                  <c:v>4.0119999999999996</c:v>
                </c:pt>
                <c:pt idx="10">
                  <c:v>3.9759999999999991</c:v>
                </c:pt>
                <c:pt idx="11">
                  <c:v>3.8259999999999992</c:v>
                </c:pt>
                <c:pt idx="12">
                  <c:v>3.6070000000000002</c:v>
                </c:pt>
                <c:pt idx="13">
                  <c:v>3.5030000000000001</c:v>
                </c:pt>
                <c:pt idx="14">
                  <c:v>3.32</c:v>
                </c:pt>
                <c:pt idx="15">
                  <c:v>3.274</c:v>
                </c:pt>
                <c:pt idx="16">
                  <c:v>3.1859999999999999</c:v>
                </c:pt>
                <c:pt idx="17">
                  <c:v>3.109</c:v>
                </c:pt>
                <c:pt idx="18">
                  <c:v>3.036999999999999</c:v>
                </c:pt>
                <c:pt idx="19">
                  <c:v>2.96</c:v>
                </c:pt>
                <c:pt idx="20">
                  <c:v>2.8819999999999997</c:v>
                </c:pt>
                <c:pt idx="21">
                  <c:v>2.831999999999999</c:v>
                </c:pt>
                <c:pt idx="22">
                  <c:v>2.7970000000000002</c:v>
                </c:pt>
                <c:pt idx="23">
                  <c:v>2.7450000000000001</c:v>
                </c:pt>
                <c:pt idx="24">
                  <c:v>2.7090000000000001</c:v>
                </c:pt>
              </c:numCache>
            </c:numRef>
          </c:yVal>
          <c:smooth val="1"/>
        </c:ser>
        <c:ser>
          <c:idx val="1"/>
          <c:order val="1"/>
          <c:tx>
            <c:v>10 years</c:v>
          </c:tx>
          <c:spPr>
            <a:ln w="19050" cap="rnd">
              <a:solidFill>
                <a:schemeClr val="accent2"/>
              </a:solidFill>
              <a:round/>
            </a:ln>
            <a:effectLst/>
          </c:spPr>
          <c:marker>
            <c:symbol val="none"/>
          </c:marker>
          <c:xVal>
            <c:numRef>
              <c:f>'INSP 42 COV=0.1'!$B$132:$B$156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COV=0.1'!$AO$132:$AO$156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4.173</c:v>
                </c:pt>
                <c:pt idx="8">
                  <c:v>4.2639999999999985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2"/>
          <c:order val="2"/>
          <c:tx>
            <c:v>5 years</c:v>
          </c:tx>
          <c:spPr>
            <a:ln w="19050" cap="rnd">
              <a:solidFill>
                <a:schemeClr val="accent3"/>
              </a:solidFill>
              <a:round/>
            </a:ln>
            <a:effectLst/>
          </c:spPr>
          <c:marker>
            <c:symbol val="none"/>
          </c:marker>
          <c:xVal>
            <c:numRef>
              <c:f>'INSP 42 COV=0.1'!$B$159:$B$183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COV=0.1'!$AO$159:$AO$183</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3"/>
          <c:order val="3"/>
          <c:tx>
            <c:v>beta =3.3</c:v>
          </c:tx>
          <c:spPr>
            <a:ln w="25400" cap="rnd">
              <a:solidFill>
                <a:srgbClr val="FF0000"/>
              </a:solidFill>
              <a:prstDash val="dash"/>
              <a:round/>
            </a:ln>
            <a:effectLst/>
          </c:spPr>
          <c:marker>
            <c:symbol val="none"/>
          </c:marker>
          <c:xVal>
            <c:numRef>
              <c:f>'INSP 42 COV=0.1'!$I$128:$I$129</c:f>
              <c:numCache>
                <c:formatCode>General</c:formatCode>
                <c:ptCount val="2"/>
                <c:pt idx="0">
                  <c:v>0</c:v>
                </c:pt>
                <c:pt idx="1">
                  <c:v>25</c:v>
                </c:pt>
              </c:numCache>
            </c:numRef>
          </c:xVal>
          <c:yVal>
            <c:numRef>
              <c:f>'INSP 42 COV=0.1'!$J$128:$J$129</c:f>
              <c:numCache>
                <c:formatCode>General</c:formatCode>
                <c:ptCount val="2"/>
                <c:pt idx="0">
                  <c:v>3.3</c:v>
                </c:pt>
                <c:pt idx="1">
                  <c:v>3.3</c:v>
                </c:pt>
              </c:numCache>
            </c:numRef>
          </c:yVal>
          <c:smooth val="1"/>
        </c:ser>
        <c:ser>
          <c:idx val="4"/>
          <c:order val="4"/>
          <c:tx>
            <c:v>4 years</c:v>
          </c:tx>
          <c:spPr>
            <a:ln w="19050" cap="rnd">
              <a:solidFill>
                <a:schemeClr val="accent5"/>
              </a:solidFill>
              <a:round/>
            </a:ln>
            <a:effectLst/>
          </c:spPr>
          <c:marker>
            <c:symbol val="none"/>
          </c:marker>
          <c:xVal>
            <c:numRef>
              <c:f>'INSP 42 COV=0.1'!$N$186:$N$210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COV=0.1'!$AO$186:$AO$210</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dLbls>
          <c:showLegendKey val="0"/>
          <c:showVal val="0"/>
          <c:showCatName val="0"/>
          <c:showSerName val="0"/>
          <c:showPercent val="0"/>
          <c:showBubbleSize val="0"/>
        </c:dLbls>
        <c:axId val="325588736"/>
        <c:axId val="325589296"/>
      </c:scatterChart>
      <c:valAx>
        <c:axId val="325588736"/>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5589296"/>
        <c:crosses val="autoZero"/>
        <c:crossBetween val="midCat"/>
      </c:valAx>
      <c:valAx>
        <c:axId val="325589296"/>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5588736"/>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SF=1.15 Joint </a:t>
            </a:r>
            <a:r>
              <a:rPr lang="en-US" sz="1400" b="0" i="0" u="none" strike="noStrike" baseline="0">
                <a:effectLst/>
              </a:rPr>
              <a:t>42</a:t>
            </a:r>
            <a:r>
              <a:rPr lang="en-US"/>
              <a:t>. Visual</a:t>
            </a:r>
            <a:r>
              <a:rPr lang="en-US" baseline="0"/>
              <a:t> Insp, POD=5mm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42 COV=0.1'!$B$102:$B$126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COV=0.1'!$AO$102:$AO$126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4.173</c:v>
                </c:pt>
                <c:pt idx="8">
                  <c:v>4.2639999999999985</c:v>
                </c:pt>
                <c:pt idx="9">
                  <c:v>4.0119999999999996</c:v>
                </c:pt>
                <c:pt idx="10">
                  <c:v>3.9759999999999991</c:v>
                </c:pt>
                <c:pt idx="11">
                  <c:v>3.8259999999999992</c:v>
                </c:pt>
                <c:pt idx="12">
                  <c:v>3.6070000000000002</c:v>
                </c:pt>
                <c:pt idx="13">
                  <c:v>3.5030000000000001</c:v>
                </c:pt>
                <c:pt idx="14">
                  <c:v>3.32</c:v>
                </c:pt>
                <c:pt idx="15">
                  <c:v>3.274</c:v>
                </c:pt>
                <c:pt idx="16">
                  <c:v>3.1859999999999999</c:v>
                </c:pt>
                <c:pt idx="17">
                  <c:v>3.109</c:v>
                </c:pt>
                <c:pt idx="18">
                  <c:v>3.036999999999999</c:v>
                </c:pt>
                <c:pt idx="19">
                  <c:v>2.96</c:v>
                </c:pt>
                <c:pt idx="20">
                  <c:v>2.8819999999999997</c:v>
                </c:pt>
                <c:pt idx="21">
                  <c:v>2.831999999999999</c:v>
                </c:pt>
                <c:pt idx="22">
                  <c:v>2.7970000000000002</c:v>
                </c:pt>
                <c:pt idx="23">
                  <c:v>2.7450000000000001</c:v>
                </c:pt>
                <c:pt idx="24">
                  <c:v>2.7090000000000001</c:v>
                </c:pt>
              </c:numCache>
            </c:numRef>
          </c:yVal>
          <c:smooth val="1"/>
        </c:ser>
        <c:ser>
          <c:idx val="1"/>
          <c:order val="1"/>
          <c:tx>
            <c:v>10 years </c:v>
          </c:tx>
          <c:spPr>
            <a:ln w="19050" cap="rnd">
              <a:solidFill>
                <a:schemeClr val="accent2"/>
              </a:solidFill>
              <a:round/>
            </a:ln>
            <a:effectLst/>
          </c:spPr>
          <c:marker>
            <c:symbol val="none"/>
          </c:marker>
          <c:xVal>
            <c:numRef>
              <c:f>'INSP 42 COV=0.1'!$B$268:$B$292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COV=0.1'!$AO$268:$AO$292</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4.173</c:v>
                </c:pt>
                <c:pt idx="8">
                  <c:v>4.2639999999999985</c:v>
                </c:pt>
                <c:pt idx="9">
                  <c:v>36.687000000000005</c:v>
                </c:pt>
                <c:pt idx="10">
                  <c:v>36.687000000000005</c:v>
                </c:pt>
                <c:pt idx="11">
                  <c:v>4.4169999999999998</c:v>
                </c:pt>
                <c:pt idx="12">
                  <c:v>4.2639999999999985</c:v>
                </c:pt>
                <c:pt idx="13">
                  <c:v>4.0549999999999979</c:v>
                </c:pt>
                <c:pt idx="14">
                  <c:v>3.633</c:v>
                </c:pt>
                <c:pt idx="15">
                  <c:v>3.5270000000000001</c:v>
                </c:pt>
                <c:pt idx="16">
                  <c:v>3.4179999999999997</c:v>
                </c:pt>
                <c:pt idx="17">
                  <c:v>3.3079999999999998</c:v>
                </c:pt>
                <c:pt idx="18">
                  <c:v>3.1589999999999998</c:v>
                </c:pt>
                <c:pt idx="19">
                  <c:v>36.687000000000005</c:v>
                </c:pt>
                <c:pt idx="20">
                  <c:v>36.687000000000005</c:v>
                </c:pt>
                <c:pt idx="21">
                  <c:v>4.4160000000000004</c:v>
                </c:pt>
                <c:pt idx="22">
                  <c:v>4.0549999999999979</c:v>
                </c:pt>
                <c:pt idx="23">
                  <c:v>3.6619999999999999</c:v>
                </c:pt>
                <c:pt idx="24">
                  <c:v>3.4309999999999992</c:v>
                </c:pt>
              </c:numCache>
            </c:numRef>
          </c:yVal>
          <c:smooth val="1"/>
        </c:ser>
        <c:ser>
          <c:idx val="2"/>
          <c:order val="2"/>
          <c:tx>
            <c:v>5 years</c:v>
          </c:tx>
          <c:spPr>
            <a:ln w="19050" cap="rnd">
              <a:solidFill>
                <a:schemeClr val="accent3"/>
              </a:solidFill>
              <a:round/>
            </a:ln>
            <a:effectLst/>
          </c:spPr>
          <c:marker>
            <c:symbol val="none"/>
          </c:marker>
          <c:xVal>
            <c:numRef>
              <c:f>'INSP 42 COV=0.1'!$B$295:$B$319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COV=0.1'!$AO$295:$AO$319</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4.4169999999999998</c:v>
                </c:pt>
                <c:pt idx="8">
                  <c:v>4.2639999999999985</c:v>
                </c:pt>
                <c:pt idx="9">
                  <c:v>36.687000000000005</c:v>
                </c:pt>
                <c:pt idx="10">
                  <c:v>36.687000000000005</c:v>
                </c:pt>
                <c:pt idx="11">
                  <c:v>4.4169999999999998</c:v>
                </c:pt>
                <c:pt idx="12">
                  <c:v>4.173</c:v>
                </c:pt>
                <c:pt idx="13">
                  <c:v>3.944</c:v>
                </c:pt>
                <c:pt idx="14">
                  <c:v>36.687000000000005</c:v>
                </c:pt>
                <c:pt idx="15">
                  <c:v>36.687000000000005</c:v>
                </c:pt>
                <c:pt idx="16">
                  <c:v>36.687000000000005</c:v>
                </c:pt>
                <c:pt idx="17">
                  <c:v>4.173</c:v>
                </c:pt>
                <c:pt idx="18">
                  <c:v>3.79</c:v>
                </c:pt>
                <c:pt idx="19">
                  <c:v>36.687000000000005</c:v>
                </c:pt>
                <c:pt idx="20">
                  <c:v>36.687000000000005</c:v>
                </c:pt>
                <c:pt idx="21">
                  <c:v>36.687000000000005</c:v>
                </c:pt>
                <c:pt idx="22">
                  <c:v>4.0549999999999979</c:v>
                </c:pt>
                <c:pt idx="23">
                  <c:v>3.8259999999999992</c:v>
                </c:pt>
                <c:pt idx="24">
                  <c:v>3.5209999999999999</c:v>
                </c:pt>
              </c:numCache>
            </c:numRef>
          </c:yVal>
          <c:smooth val="1"/>
        </c:ser>
        <c:ser>
          <c:idx val="3"/>
          <c:order val="3"/>
          <c:tx>
            <c:v>4 years</c:v>
          </c:tx>
          <c:spPr>
            <a:ln w="19050" cap="rnd">
              <a:solidFill>
                <a:schemeClr val="accent4"/>
              </a:solidFill>
              <a:round/>
            </a:ln>
            <a:effectLst/>
          </c:spPr>
          <c:marker>
            <c:symbol val="none"/>
          </c:marker>
          <c:xVal>
            <c:numRef>
              <c:f>'INSP 42 COV=0.1'!$B$322:$B$346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COV=0.1'!$AO$322:$AO$346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4.4169999999999998</c:v>
                </c:pt>
                <c:pt idx="10">
                  <c:v>36.687000000000005</c:v>
                </c:pt>
                <c:pt idx="11">
                  <c:v>36.687000000000005</c:v>
                </c:pt>
                <c:pt idx="12">
                  <c:v>36.687000000000005</c:v>
                </c:pt>
                <c:pt idx="13">
                  <c:v>4.4169999999999998</c:v>
                </c:pt>
                <c:pt idx="14">
                  <c:v>4.0549999999999979</c:v>
                </c:pt>
                <c:pt idx="15">
                  <c:v>36.687000000000005</c:v>
                </c:pt>
                <c:pt idx="16">
                  <c:v>36.687000000000005</c:v>
                </c:pt>
                <c:pt idx="17">
                  <c:v>4.4169999999999998</c:v>
                </c:pt>
                <c:pt idx="18">
                  <c:v>4.1069999999999984</c:v>
                </c:pt>
                <c:pt idx="19">
                  <c:v>36.687000000000005</c:v>
                </c:pt>
                <c:pt idx="20">
                  <c:v>36.687000000000005</c:v>
                </c:pt>
                <c:pt idx="21">
                  <c:v>36.687000000000005</c:v>
                </c:pt>
                <c:pt idx="22">
                  <c:v>4.4169999999999998</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42 COV=0.1'!$B$349:$B$373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COV=0.1'!$AO$349:$AO$373</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4.4169999999999998</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4.4169999999999998</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5"/>
          <c:order val="5"/>
          <c:tx>
            <c:v>2 years</c:v>
          </c:tx>
          <c:spPr>
            <a:ln w="19050" cap="rnd">
              <a:solidFill>
                <a:schemeClr val="accent6"/>
              </a:solidFill>
              <a:round/>
            </a:ln>
            <a:effectLst/>
          </c:spPr>
          <c:marker>
            <c:symbol val="none"/>
          </c:marker>
          <c:xVal>
            <c:numRef>
              <c:f>'INSP 42 COV=0.1'!$B$376:$B$400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COV=0.1'!$AO$376:$AO$400</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42 COV=0.1'!$I$128:$I$129</c:f>
              <c:numCache>
                <c:formatCode>General</c:formatCode>
                <c:ptCount val="2"/>
                <c:pt idx="0">
                  <c:v>0</c:v>
                </c:pt>
                <c:pt idx="1">
                  <c:v>25</c:v>
                </c:pt>
              </c:numCache>
            </c:numRef>
          </c:xVal>
          <c:yVal>
            <c:numRef>
              <c:f>'INSP 42 COV=0.1'!$J$128:$J$129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5594896"/>
        <c:axId val="325595456"/>
      </c:scatterChart>
      <c:valAx>
        <c:axId val="325594896"/>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5595456"/>
        <c:crosses val="autoZero"/>
        <c:crossBetween val="midCat"/>
      </c:valAx>
      <c:valAx>
        <c:axId val="325595456"/>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5594896"/>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SF=1.15 Joint </a:t>
            </a:r>
            <a:r>
              <a:rPr lang="en-US" sz="1400" b="0" i="0" u="none" strike="noStrike" baseline="0">
                <a:effectLst/>
              </a:rPr>
              <a:t>42</a:t>
            </a:r>
            <a:r>
              <a:rPr lang="en-US"/>
              <a:t>. Visual</a:t>
            </a:r>
            <a:r>
              <a:rPr lang="en-US" baseline="0"/>
              <a:t> Insp, POD=10mm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42 COV=0.1'!$B$102:$B$126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COV=0.1'!$AO$102:$AO$126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4.173</c:v>
                </c:pt>
                <c:pt idx="8">
                  <c:v>4.2639999999999985</c:v>
                </c:pt>
                <c:pt idx="9">
                  <c:v>4.0119999999999996</c:v>
                </c:pt>
                <c:pt idx="10">
                  <c:v>3.9759999999999991</c:v>
                </c:pt>
                <c:pt idx="11">
                  <c:v>3.8259999999999992</c:v>
                </c:pt>
                <c:pt idx="12">
                  <c:v>3.6070000000000002</c:v>
                </c:pt>
                <c:pt idx="13">
                  <c:v>3.5030000000000001</c:v>
                </c:pt>
                <c:pt idx="14">
                  <c:v>3.32</c:v>
                </c:pt>
                <c:pt idx="15">
                  <c:v>3.274</c:v>
                </c:pt>
                <c:pt idx="16">
                  <c:v>3.1859999999999999</c:v>
                </c:pt>
                <c:pt idx="17">
                  <c:v>3.109</c:v>
                </c:pt>
                <c:pt idx="18">
                  <c:v>3.036999999999999</c:v>
                </c:pt>
                <c:pt idx="19">
                  <c:v>2.96</c:v>
                </c:pt>
                <c:pt idx="20">
                  <c:v>2.8819999999999997</c:v>
                </c:pt>
                <c:pt idx="21">
                  <c:v>2.831999999999999</c:v>
                </c:pt>
                <c:pt idx="22">
                  <c:v>2.7970000000000002</c:v>
                </c:pt>
                <c:pt idx="23">
                  <c:v>2.7450000000000001</c:v>
                </c:pt>
                <c:pt idx="24">
                  <c:v>2.7090000000000001</c:v>
                </c:pt>
              </c:numCache>
            </c:numRef>
          </c:yVal>
          <c:smooth val="1"/>
        </c:ser>
        <c:ser>
          <c:idx val="1"/>
          <c:order val="1"/>
          <c:tx>
            <c:v>10 years </c:v>
          </c:tx>
          <c:spPr>
            <a:ln w="19050" cap="rnd">
              <a:solidFill>
                <a:schemeClr val="accent2"/>
              </a:solidFill>
              <a:round/>
            </a:ln>
            <a:effectLst/>
          </c:spPr>
          <c:marker>
            <c:symbol val="none"/>
          </c:marker>
          <c:xVal>
            <c:numRef>
              <c:f>'INSP 42 COV=0.1'!$B$268:$B$292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COV=0.1'!$AO$404:$AO$428</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4.173</c:v>
                </c:pt>
                <c:pt idx="8">
                  <c:v>4.2639999999999985</c:v>
                </c:pt>
                <c:pt idx="9">
                  <c:v>36.687000000000005</c:v>
                </c:pt>
                <c:pt idx="10">
                  <c:v>36.687000000000005</c:v>
                </c:pt>
                <c:pt idx="11">
                  <c:v>4.1069999999999984</c:v>
                </c:pt>
                <c:pt idx="12">
                  <c:v>4.0549999999999979</c:v>
                </c:pt>
                <c:pt idx="13">
                  <c:v>3.8069999999999991</c:v>
                </c:pt>
                <c:pt idx="14">
                  <c:v>3.4409999999999998</c:v>
                </c:pt>
                <c:pt idx="15">
                  <c:v>3.4179999999999997</c:v>
                </c:pt>
                <c:pt idx="16">
                  <c:v>3.2909999999999999</c:v>
                </c:pt>
                <c:pt idx="17">
                  <c:v>3.2109999999999999</c:v>
                </c:pt>
                <c:pt idx="18">
                  <c:v>3.1149999999999998</c:v>
                </c:pt>
                <c:pt idx="19">
                  <c:v>36.687000000000005</c:v>
                </c:pt>
                <c:pt idx="20">
                  <c:v>36.687000000000005</c:v>
                </c:pt>
                <c:pt idx="21">
                  <c:v>4.1719999999999997</c:v>
                </c:pt>
                <c:pt idx="22">
                  <c:v>3.6149999999999998</c:v>
                </c:pt>
                <c:pt idx="23">
                  <c:v>3.351999999999999</c:v>
                </c:pt>
                <c:pt idx="24">
                  <c:v>3.1440000000000001</c:v>
                </c:pt>
              </c:numCache>
            </c:numRef>
          </c:yVal>
          <c:smooth val="1"/>
        </c:ser>
        <c:ser>
          <c:idx val="2"/>
          <c:order val="2"/>
          <c:tx>
            <c:v>5 years</c:v>
          </c:tx>
          <c:spPr>
            <a:ln w="19050" cap="rnd">
              <a:solidFill>
                <a:schemeClr val="accent3"/>
              </a:solidFill>
              <a:round/>
            </a:ln>
            <a:effectLst/>
          </c:spPr>
          <c:marker>
            <c:symbol val="none"/>
          </c:marker>
          <c:xVal>
            <c:numRef>
              <c:f>'INSP 42 COV=0.1'!$B$295:$B$319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COV=0.1'!$AO$431:$AO$455</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4.173</c:v>
                </c:pt>
                <c:pt idx="8">
                  <c:v>4.2639999999999985</c:v>
                </c:pt>
                <c:pt idx="9">
                  <c:v>36.687000000000005</c:v>
                </c:pt>
                <c:pt idx="10">
                  <c:v>36.687000000000005</c:v>
                </c:pt>
                <c:pt idx="11">
                  <c:v>4.173</c:v>
                </c:pt>
                <c:pt idx="12">
                  <c:v>4.1069999999999984</c:v>
                </c:pt>
                <c:pt idx="13">
                  <c:v>3.7450000000000001</c:v>
                </c:pt>
                <c:pt idx="14">
                  <c:v>36.687000000000005</c:v>
                </c:pt>
                <c:pt idx="15">
                  <c:v>36.687000000000005</c:v>
                </c:pt>
                <c:pt idx="16">
                  <c:v>4.2639999999999985</c:v>
                </c:pt>
                <c:pt idx="17">
                  <c:v>3.79</c:v>
                </c:pt>
                <c:pt idx="18">
                  <c:v>3.4499999999999997</c:v>
                </c:pt>
                <c:pt idx="19">
                  <c:v>36.687000000000005</c:v>
                </c:pt>
                <c:pt idx="20">
                  <c:v>36.687000000000005</c:v>
                </c:pt>
                <c:pt idx="21">
                  <c:v>4.4169999999999998</c:v>
                </c:pt>
                <c:pt idx="22">
                  <c:v>3.7450000000000001</c:v>
                </c:pt>
                <c:pt idx="23">
                  <c:v>3.3529999999999993</c:v>
                </c:pt>
                <c:pt idx="24">
                  <c:v>3.2440000000000002</c:v>
                </c:pt>
              </c:numCache>
            </c:numRef>
          </c:yVal>
          <c:smooth val="1"/>
        </c:ser>
        <c:ser>
          <c:idx val="3"/>
          <c:order val="3"/>
          <c:tx>
            <c:v>4 years</c:v>
          </c:tx>
          <c:spPr>
            <a:ln w="19050" cap="rnd">
              <a:solidFill>
                <a:schemeClr val="accent4"/>
              </a:solidFill>
              <a:round/>
            </a:ln>
            <a:effectLst/>
          </c:spPr>
          <c:marker>
            <c:symbol val="none"/>
          </c:marker>
          <c:xVal>
            <c:numRef>
              <c:f>'INSP 42 COV=0.1'!$B$322:$B$346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COV=0.1'!$AO$458:$AO$482</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4.173</c:v>
                </c:pt>
                <c:pt idx="11">
                  <c:v>36.687000000000005</c:v>
                </c:pt>
                <c:pt idx="12">
                  <c:v>36.687000000000005</c:v>
                </c:pt>
                <c:pt idx="13">
                  <c:v>4.173</c:v>
                </c:pt>
                <c:pt idx="14">
                  <c:v>3.867</c:v>
                </c:pt>
                <c:pt idx="15">
                  <c:v>36.687000000000005</c:v>
                </c:pt>
                <c:pt idx="16">
                  <c:v>36.687000000000005</c:v>
                </c:pt>
                <c:pt idx="17">
                  <c:v>4.173</c:v>
                </c:pt>
                <c:pt idx="18">
                  <c:v>3.7450000000000001</c:v>
                </c:pt>
                <c:pt idx="19">
                  <c:v>36.687000000000005</c:v>
                </c:pt>
                <c:pt idx="20">
                  <c:v>36.687000000000005</c:v>
                </c:pt>
                <c:pt idx="21">
                  <c:v>4.2639999999999985</c:v>
                </c:pt>
                <c:pt idx="22">
                  <c:v>3.79</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42 COV=0.1'!$B$349:$B$373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COV=0.1'!$AO$485:$AO$509</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4.4169999999999998</c:v>
                </c:pt>
                <c:pt idx="8">
                  <c:v>36.687000000000005</c:v>
                </c:pt>
                <c:pt idx="9">
                  <c:v>36.687000000000005</c:v>
                </c:pt>
                <c:pt idx="10">
                  <c:v>4.4169999999999998</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4.2639999999999985</c:v>
                </c:pt>
                <c:pt idx="20">
                  <c:v>36.687000000000005</c:v>
                </c:pt>
                <c:pt idx="21">
                  <c:v>36.687000000000005</c:v>
                </c:pt>
                <c:pt idx="22">
                  <c:v>4.4169999999999998</c:v>
                </c:pt>
                <c:pt idx="23">
                  <c:v>36.687000000000005</c:v>
                </c:pt>
                <c:pt idx="24">
                  <c:v>36.687000000000005</c:v>
                </c:pt>
              </c:numCache>
            </c:numRef>
          </c:yVal>
          <c:smooth val="1"/>
        </c:ser>
        <c:ser>
          <c:idx val="5"/>
          <c:order val="5"/>
          <c:tx>
            <c:v>2 years</c:v>
          </c:tx>
          <c:spPr>
            <a:ln w="19050" cap="rnd">
              <a:solidFill>
                <a:schemeClr val="accent6"/>
              </a:solidFill>
              <a:round/>
            </a:ln>
            <a:effectLst/>
          </c:spPr>
          <c:marker>
            <c:symbol val="none"/>
          </c:marker>
          <c:xVal>
            <c:numRef>
              <c:f>'INSP 42 COV=0.1'!$B$376:$B$400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42 COV=0.1'!$AO$512:$AO$536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42 COV=0.1'!$I$128:$I$129</c:f>
              <c:numCache>
                <c:formatCode>General</c:formatCode>
                <c:ptCount val="2"/>
                <c:pt idx="0">
                  <c:v>0</c:v>
                </c:pt>
                <c:pt idx="1">
                  <c:v>25</c:v>
                </c:pt>
              </c:numCache>
            </c:numRef>
          </c:xVal>
          <c:yVal>
            <c:numRef>
              <c:f>'INSP 42 COV=0.1'!$J$128:$J$129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5601056"/>
        <c:axId val="325601616"/>
      </c:scatterChart>
      <c:valAx>
        <c:axId val="325601056"/>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5601616"/>
        <c:crosses val="autoZero"/>
        <c:crossBetween val="midCat"/>
      </c:valAx>
      <c:valAx>
        <c:axId val="325601616"/>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5601056"/>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'AllJoints SN'!$C$3</c:f>
              <c:strCache>
                <c:ptCount val="1"/>
                <c:pt idx="0">
                  <c:v>SF=0.7</c:v>
                </c:pt>
              </c:strCache>
            </c:strRef>
          </c:tx>
          <c:spPr>
            <a:ln w="19050" cap="rnd">
              <a:solidFill>
                <a:schemeClr val="accent1"/>
              </a:solidFill>
              <a:round/>
            </a:ln>
            <a:effectLst/>
          </c:spPr>
          <c:marker>
            <c:symbol val="none"/>
          </c:marker>
          <c:xVal>
            <c:numRef>
              <c:f>'AllJoints SN'!$B$91:$B$115</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SN'!$C$91:$C$115</c:f>
              <c:numCache>
                <c:formatCode>General</c:formatCode>
                <c:ptCount val="25"/>
                <c:pt idx="0">
                  <c:v>3.55</c:v>
                </c:pt>
                <c:pt idx="1">
                  <c:v>2.54</c:v>
                </c:pt>
                <c:pt idx="2">
                  <c:v>1.9500000000000004</c:v>
                </c:pt>
                <c:pt idx="3">
                  <c:v>1.54</c:v>
                </c:pt>
                <c:pt idx="4">
                  <c:v>1.22</c:v>
                </c:pt>
                <c:pt idx="5">
                  <c:v>0.95000000000000018</c:v>
                </c:pt>
                <c:pt idx="6">
                  <c:v>0.7300000000000002</c:v>
                </c:pt>
                <c:pt idx="7">
                  <c:v>0.54</c:v>
                </c:pt>
                <c:pt idx="8">
                  <c:v>0.37000000000000011</c:v>
                </c:pt>
                <c:pt idx="9">
                  <c:v>0.22</c:v>
                </c:pt>
                <c:pt idx="10">
                  <c:v>8.0000000000000029E-2</c:v>
                </c:pt>
                <c:pt idx="11">
                  <c:v>-4.0000000000000015E-2</c:v>
                </c:pt>
                <c:pt idx="12">
                  <c:v>-0.15000000000000005</c:v>
                </c:pt>
                <c:pt idx="13">
                  <c:v>-0.26</c:v>
                </c:pt>
                <c:pt idx="14">
                  <c:v>-0.3600000000000001</c:v>
                </c:pt>
                <c:pt idx="15">
                  <c:v>-0.45</c:v>
                </c:pt>
                <c:pt idx="16">
                  <c:v>-0.54</c:v>
                </c:pt>
                <c:pt idx="17">
                  <c:v>-0.62000000000000022</c:v>
                </c:pt>
                <c:pt idx="18">
                  <c:v>-0.69000000000000017</c:v>
                </c:pt>
                <c:pt idx="19">
                  <c:v>-0.77000000000000024</c:v>
                </c:pt>
                <c:pt idx="20">
                  <c:v>-0.84000000000000019</c:v>
                </c:pt>
                <c:pt idx="21">
                  <c:v>-0.9</c:v>
                </c:pt>
                <c:pt idx="22">
                  <c:v>-0.96000000000000019</c:v>
                </c:pt>
                <c:pt idx="23">
                  <c:v>-1.02</c:v>
                </c:pt>
                <c:pt idx="24">
                  <c:v>-1.08</c:v>
                </c:pt>
              </c:numCache>
            </c:numRef>
          </c:yVal>
          <c:smooth val="1"/>
        </c:ser>
        <c:ser>
          <c:idx val="1"/>
          <c:order val="1"/>
          <c:tx>
            <c:strRef>
              <c:f>'AllJoints SN'!$D$3</c:f>
              <c:strCache>
                <c:ptCount val="1"/>
                <c:pt idx="0">
                  <c:v>SF=0.85</c:v>
                </c:pt>
              </c:strCache>
            </c:strRef>
          </c:tx>
          <c:spPr>
            <a:ln w="19050" cap="rnd">
              <a:solidFill>
                <a:schemeClr val="accent2"/>
              </a:solidFill>
              <a:round/>
            </a:ln>
            <a:effectLst/>
          </c:spPr>
          <c:marker>
            <c:symbol val="none"/>
          </c:marker>
          <c:xVal>
            <c:numRef>
              <c:f>'AllJoints SN'!$B$91:$B$115</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SN'!$D$91:$D$115</c:f>
              <c:numCache>
                <c:formatCode>General</c:formatCode>
                <c:ptCount val="25"/>
                <c:pt idx="0">
                  <c:v>4.74</c:v>
                </c:pt>
                <c:pt idx="1">
                  <c:v>3.74</c:v>
                </c:pt>
                <c:pt idx="2">
                  <c:v>3.16</c:v>
                </c:pt>
                <c:pt idx="3">
                  <c:v>2.75</c:v>
                </c:pt>
                <c:pt idx="4">
                  <c:v>2.4299999999999997</c:v>
                </c:pt>
                <c:pt idx="5">
                  <c:v>2.17</c:v>
                </c:pt>
                <c:pt idx="6">
                  <c:v>1.9500000000000004</c:v>
                </c:pt>
                <c:pt idx="7">
                  <c:v>1.77</c:v>
                </c:pt>
                <c:pt idx="8">
                  <c:v>1.6</c:v>
                </c:pt>
                <c:pt idx="9">
                  <c:v>1.45</c:v>
                </c:pt>
                <c:pt idx="10">
                  <c:v>1.32</c:v>
                </c:pt>
                <c:pt idx="11">
                  <c:v>1.1900000000000004</c:v>
                </c:pt>
                <c:pt idx="12">
                  <c:v>1.08</c:v>
                </c:pt>
                <c:pt idx="13">
                  <c:v>0.98</c:v>
                </c:pt>
                <c:pt idx="14">
                  <c:v>0.88</c:v>
                </c:pt>
                <c:pt idx="15">
                  <c:v>0.79</c:v>
                </c:pt>
                <c:pt idx="16">
                  <c:v>0.71000000000000019</c:v>
                </c:pt>
                <c:pt idx="17">
                  <c:v>0.63000000000000023</c:v>
                </c:pt>
                <c:pt idx="18">
                  <c:v>0.55000000000000004</c:v>
                </c:pt>
                <c:pt idx="19">
                  <c:v>0.48000000000000009</c:v>
                </c:pt>
                <c:pt idx="20">
                  <c:v>0.41000000000000009</c:v>
                </c:pt>
                <c:pt idx="21">
                  <c:v>0.35000000000000009</c:v>
                </c:pt>
                <c:pt idx="22">
                  <c:v>0.28000000000000008</c:v>
                </c:pt>
                <c:pt idx="23">
                  <c:v>0.22</c:v>
                </c:pt>
                <c:pt idx="24">
                  <c:v>0.17</c:v>
                </c:pt>
              </c:numCache>
            </c:numRef>
          </c:yVal>
          <c:smooth val="1"/>
        </c:ser>
        <c:ser>
          <c:idx val="2"/>
          <c:order val="2"/>
          <c:tx>
            <c:strRef>
              <c:f>'AllJoints SN'!$E$3</c:f>
              <c:strCache>
                <c:ptCount val="1"/>
                <c:pt idx="0">
                  <c:v>SF=1</c:v>
                </c:pt>
              </c:strCache>
            </c:strRef>
          </c:tx>
          <c:spPr>
            <a:ln w="19050" cap="rnd">
              <a:solidFill>
                <a:schemeClr val="accent3"/>
              </a:solidFill>
              <a:round/>
            </a:ln>
            <a:effectLst/>
          </c:spPr>
          <c:marker>
            <c:symbol val="none"/>
          </c:marker>
          <c:xVal>
            <c:numRef>
              <c:f>'AllJoints SN'!$B$91:$B$115</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SN'!$E$91:$E$115</c:f>
              <c:numCache>
                <c:formatCode>General</c:formatCode>
                <c:ptCount val="25"/>
                <c:pt idx="0">
                  <c:v>5.75</c:v>
                </c:pt>
                <c:pt idx="1">
                  <c:v>4.76</c:v>
                </c:pt>
                <c:pt idx="2">
                  <c:v>4.1899999999999995</c:v>
                </c:pt>
                <c:pt idx="3">
                  <c:v>3.7800000000000002</c:v>
                </c:pt>
                <c:pt idx="4">
                  <c:v>3.4699999999999998</c:v>
                </c:pt>
                <c:pt idx="5">
                  <c:v>3.21</c:v>
                </c:pt>
                <c:pt idx="6">
                  <c:v>3</c:v>
                </c:pt>
                <c:pt idx="7">
                  <c:v>2.8099999999999992</c:v>
                </c:pt>
                <c:pt idx="8">
                  <c:v>2.65</c:v>
                </c:pt>
                <c:pt idx="9">
                  <c:v>2.5</c:v>
                </c:pt>
                <c:pt idx="10">
                  <c:v>2.3699999999999997</c:v>
                </c:pt>
                <c:pt idx="11">
                  <c:v>2.25</c:v>
                </c:pt>
                <c:pt idx="12">
                  <c:v>2.14</c:v>
                </c:pt>
                <c:pt idx="13">
                  <c:v>2.04</c:v>
                </c:pt>
                <c:pt idx="14">
                  <c:v>1.9400000000000004</c:v>
                </c:pt>
                <c:pt idx="15">
                  <c:v>1.85</c:v>
                </c:pt>
                <c:pt idx="16">
                  <c:v>1.77</c:v>
                </c:pt>
                <c:pt idx="17">
                  <c:v>1.6900000000000004</c:v>
                </c:pt>
                <c:pt idx="18">
                  <c:v>1.61</c:v>
                </c:pt>
                <c:pt idx="19">
                  <c:v>1.54</c:v>
                </c:pt>
                <c:pt idx="20">
                  <c:v>1.48</c:v>
                </c:pt>
                <c:pt idx="21">
                  <c:v>1.41</c:v>
                </c:pt>
                <c:pt idx="22">
                  <c:v>1.35</c:v>
                </c:pt>
                <c:pt idx="23">
                  <c:v>1.29</c:v>
                </c:pt>
                <c:pt idx="24">
                  <c:v>1.24</c:v>
                </c:pt>
              </c:numCache>
            </c:numRef>
          </c:yVal>
          <c:smooth val="1"/>
        </c:ser>
        <c:ser>
          <c:idx val="3"/>
          <c:order val="3"/>
          <c:tx>
            <c:strRef>
              <c:f>'AllJoints SN'!$F$3</c:f>
              <c:strCache>
                <c:ptCount val="1"/>
                <c:pt idx="0">
                  <c:v>SF=1.15</c:v>
                </c:pt>
              </c:strCache>
            </c:strRef>
          </c:tx>
          <c:spPr>
            <a:ln w="19050" cap="rnd">
              <a:solidFill>
                <a:schemeClr val="accent4"/>
              </a:solidFill>
              <a:round/>
            </a:ln>
            <a:effectLst/>
          </c:spPr>
          <c:marker>
            <c:symbol val="none"/>
          </c:marker>
          <c:xVal>
            <c:numRef>
              <c:f>'AllJoints SN'!$B$91:$B$115</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SN'!$F$91:$F$115</c:f>
              <c:numCache>
                <c:formatCode>General</c:formatCode>
                <c:ptCount val="25"/>
                <c:pt idx="0">
                  <c:v>6.63</c:v>
                </c:pt>
                <c:pt idx="1">
                  <c:v>5.6599999999999984</c:v>
                </c:pt>
                <c:pt idx="2">
                  <c:v>5.09</c:v>
                </c:pt>
                <c:pt idx="3">
                  <c:v>4.6899999999999995</c:v>
                </c:pt>
                <c:pt idx="4">
                  <c:v>4.38</c:v>
                </c:pt>
                <c:pt idx="5">
                  <c:v>4.13</c:v>
                </c:pt>
                <c:pt idx="6">
                  <c:v>3.9099999999999997</c:v>
                </c:pt>
                <c:pt idx="7">
                  <c:v>3.73</c:v>
                </c:pt>
                <c:pt idx="8">
                  <c:v>3.57</c:v>
                </c:pt>
                <c:pt idx="9">
                  <c:v>3.42</c:v>
                </c:pt>
                <c:pt idx="10">
                  <c:v>3.29</c:v>
                </c:pt>
                <c:pt idx="11">
                  <c:v>3.17</c:v>
                </c:pt>
                <c:pt idx="12">
                  <c:v>3.06</c:v>
                </c:pt>
                <c:pt idx="13">
                  <c:v>2.96</c:v>
                </c:pt>
                <c:pt idx="14">
                  <c:v>2.86</c:v>
                </c:pt>
                <c:pt idx="15">
                  <c:v>2.7800000000000002</c:v>
                </c:pt>
                <c:pt idx="16">
                  <c:v>2.69</c:v>
                </c:pt>
                <c:pt idx="17">
                  <c:v>2.61</c:v>
                </c:pt>
                <c:pt idx="18">
                  <c:v>2.54</c:v>
                </c:pt>
                <c:pt idx="19">
                  <c:v>2.4699999999999998</c:v>
                </c:pt>
                <c:pt idx="20">
                  <c:v>2.4</c:v>
                </c:pt>
                <c:pt idx="21">
                  <c:v>2.34</c:v>
                </c:pt>
                <c:pt idx="22">
                  <c:v>2.2799999999999998</c:v>
                </c:pt>
                <c:pt idx="23">
                  <c:v>2.2200000000000002</c:v>
                </c:pt>
                <c:pt idx="24">
                  <c:v>2.17</c:v>
                </c:pt>
              </c:numCache>
            </c:numRef>
          </c:yVal>
          <c:smooth val="1"/>
        </c:ser>
        <c:ser>
          <c:idx val="4"/>
          <c:order val="4"/>
          <c:tx>
            <c:strRef>
              <c:f>'AllJoints SN'!$G$3</c:f>
              <c:strCache>
                <c:ptCount val="1"/>
                <c:pt idx="0">
                  <c:v>SF=1.25</c:v>
                </c:pt>
              </c:strCache>
            </c:strRef>
          </c:tx>
          <c:spPr>
            <a:ln w="19050" cap="rnd">
              <a:solidFill>
                <a:schemeClr val="accent5"/>
              </a:solidFill>
              <a:round/>
            </a:ln>
            <a:effectLst/>
          </c:spPr>
          <c:marker>
            <c:symbol val="none"/>
          </c:marker>
          <c:xVal>
            <c:numRef>
              <c:f>'AllJoints SN'!$B$91:$B$115</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SN'!$G$91:$G$115</c:f>
              <c:numCache>
                <c:formatCode>General</c:formatCode>
                <c:ptCount val="25"/>
                <c:pt idx="0">
                  <c:v>7.1599999999999984</c:v>
                </c:pt>
                <c:pt idx="1">
                  <c:v>6.2</c:v>
                </c:pt>
                <c:pt idx="2">
                  <c:v>5.63</c:v>
                </c:pt>
                <c:pt idx="3">
                  <c:v>5.23</c:v>
                </c:pt>
                <c:pt idx="4">
                  <c:v>4.9300000000000015</c:v>
                </c:pt>
                <c:pt idx="5">
                  <c:v>4.68</c:v>
                </c:pt>
                <c:pt idx="6">
                  <c:v>4.46</c:v>
                </c:pt>
                <c:pt idx="7">
                  <c:v>4.28</c:v>
                </c:pt>
                <c:pt idx="8">
                  <c:v>4.1199999999999983</c:v>
                </c:pt>
                <c:pt idx="9">
                  <c:v>3.9699999999999998</c:v>
                </c:pt>
                <c:pt idx="10">
                  <c:v>3.84</c:v>
                </c:pt>
                <c:pt idx="11">
                  <c:v>3.72</c:v>
                </c:pt>
                <c:pt idx="12">
                  <c:v>3.62</c:v>
                </c:pt>
                <c:pt idx="13">
                  <c:v>3.51</c:v>
                </c:pt>
                <c:pt idx="14">
                  <c:v>3.42</c:v>
                </c:pt>
                <c:pt idx="15">
                  <c:v>3.3299999999999992</c:v>
                </c:pt>
                <c:pt idx="16">
                  <c:v>3.25</c:v>
                </c:pt>
                <c:pt idx="17">
                  <c:v>3.17</c:v>
                </c:pt>
                <c:pt idx="18">
                  <c:v>3.1</c:v>
                </c:pt>
                <c:pt idx="19">
                  <c:v>3.03</c:v>
                </c:pt>
                <c:pt idx="20">
                  <c:v>2.96</c:v>
                </c:pt>
                <c:pt idx="21">
                  <c:v>2.9</c:v>
                </c:pt>
                <c:pt idx="22">
                  <c:v>2.84</c:v>
                </c:pt>
                <c:pt idx="23">
                  <c:v>2.7800000000000002</c:v>
                </c:pt>
                <c:pt idx="24">
                  <c:v>2.72</c:v>
                </c:pt>
              </c:numCache>
            </c:numRef>
          </c:yVal>
          <c:smooth val="1"/>
        </c:ser>
        <c:dLbls>
          <c:showLegendKey val="0"/>
          <c:showVal val="0"/>
          <c:showCatName val="0"/>
          <c:showSerName val="0"/>
          <c:showPercent val="0"/>
          <c:showBubbleSize val="0"/>
        </c:dLbls>
        <c:axId val="319804560"/>
        <c:axId val="319805120"/>
      </c:scatterChart>
      <c:valAx>
        <c:axId val="319804560"/>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Time, [years]</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19805120"/>
        <c:crosses val="autoZero"/>
        <c:crossBetween val="midCat"/>
      </c:valAx>
      <c:valAx>
        <c:axId val="31980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0" i="0" baseline="0">
                    <a:effectLst/>
                    <a:latin typeface="Times New Roman" panose="02020603050405020304" pitchFamily="18" charset="0"/>
                    <a:cs typeface="Times New Roman" panose="02020603050405020304" pitchFamily="18" charset="0"/>
                  </a:rPr>
                  <a:t>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19804560"/>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SF=0.85 Joint </a:t>
            </a:r>
            <a:r>
              <a:rPr lang="en-US" sz="1400" b="0" i="0" u="none" strike="noStrike" baseline="0">
                <a:effectLst/>
              </a:rPr>
              <a:t>57</a:t>
            </a:r>
            <a:r>
              <a:rPr lang="en-US"/>
              <a:t>. Eddy current</a:t>
            </a:r>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57'!$B$102:$B$126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57'!$Q$102:$Q$126</c:f>
              <c:numCache>
                <c:formatCode>General</c:formatCode>
                <c:ptCount val="25"/>
                <c:pt idx="0">
                  <c:v>36.687000000000005</c:v>
                </c:pt>
                <c:pt idx="1">
                  <c:v>36.687000000000005</c:v>
                </c:pt>
                <c:pt idx="2">
                  <c:v>4.4169999999999998</c:v>
                </c:pt>
                <c:pt idx="3">
                  <c:v>3.7589999999999999</c:v>
                </c:pt>
                <c:pt idx="4">
                  <c:v>3.3019999999999992</c:v>
                </c:pt>
                <c:pt idx="5">
                  <c:v>2.9689999999999999</c:v>
                </c:pt>
                <c:pt idx="6">
                  <c:v>2.6859999999999999</c:v>
                </c:pt>
                <c:pt idx="7">
                  <c:v>2.504</c:v>
                </c:pt>
                <c:pt idx="8">
                  <c:v>2.3329999999999993</c:v>
                </c:pt>
                <c:pt idx="9">
                  <c:v>2.202</c:v>
                </c:pt>
                <c:pt idx="10">
                  <c:v>2.1139999999999999</c:v>
                </c:pt>
                <c:pt idx="11">
                  <c:v>2.0309999999999997</c:v>
                </c:pt>
                <c:pt idx="12">
                  <c:v>1.9480000000000004</c:v>
                </c:pt>
                <c:pt idx="13">
                  <c:v>1.8959999999999995</c:v>
                </c:pt>
                <c:pt idx="14">
                  <c:v>1.8320000000000001</c:v>
                </c:pt>
                <c:pt idx="15">
                  <c:v>1.7909999999999995</c:v>
                </c:pt>
                <c:pt idx="16">
                  <c:v>1.7469999999999997</c:v>
                </c:pt>
                <c:pt idx="17">
                  <c:v>1.7209999999999996</c:v>
                </c:pt>
                <c:pt idx="18">
                  <c:v>1.6910000000000001</c:v>
                </c:pt>
                <c:pt idx="19">
                  <c:v>1.673</c:v>
                </c:pt>
                <c:pt idx="20">
                  <c:v>1.647</c:v>
                </c:pt>
                <c:pt idx="21">
                  <c:v>1.643</c:v>
                </c:pt>
                <c:pt idx="22">
                  <c:v>1.6259999999999994</c:v>
                </c:pt>
                <c:pt idx="23">
                  <c:v>1.607</c:v>
                </c:pt>
                <c:pt idx="24">
                  <c:v>1.601</c:v>
                </c:pt>
              </c:numCache>
            </c:numRef>
          </c:yVal>
          <c:smooth val="1"/>
        </c:ser>
        <c:ser>
          <c:idx val="1"/>
          <c:order val="1"/>
          <c:tx>
            <c:v>10 years</c:v>
          </c:tx>
          <c:spPr>
            <a:ln w="19050" cap="rnd">
              <a:solidFill>
                <a:schemeClr val="accent2"/>
              </a:solidFill>
              <a:round/>
            </a:ln>
            <a:effectLst/>
          </c:spPr>
          <c:marker>
            <c:symbol val="none"/>
          </c:marker>
          <c:xVal>
            <c:numRef>
              <c:f>'INSP 57'!$B$132:$B$156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57'!$Q$132:$Q$156</c:f>
              <c:numCache>
                <c:formatCode>General</c:formatCode>
                <c:ptCount val="25"/>
                <c:pt idx="0">
                  <c:v>36.687000000000005</c:v>
                </c:pt>
                <c:pt idx="1">
                  <c:v>36.687000000000005</c:v>
                </c:pt>
                <c:pt idx="2">
                  <c:v>4.4169999999999998</c:v>
                </c:pt>
                <c:pt idx="3">
                  <c:v>3.7589999999999999</c:v>
                </c:pt>
                <c:pt idx="4">
                  <c:v>3.3019999999999992</c:v>
                </c:pt>
                <c:pt idx="5">
                  <c:v>2.9699999999999998</c:v>
                </c:pt>
                <c:pt idx="6">
                  <c:v>2.6869999999999998</c:v>
                </c:pt>
                <c:pt idx="7">
                  <c:v>2.5059999999999998</c:v>
                </c:pt>
                <c:pt idx="8">
                  <c:v>2.335999999999999</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4.4119999999999999</c:v>
                </c:pt>
                <c:pt idx="19">
                  <c:v>36.687000000000005</c:v>
                </c:pt>
                <c:pt idx="20">
                  <c:v>36.687000000000005</c:v>
                </c:pt>
                <c:pt idx="21">
                  <c:v>36.687000000000005</c:v>
                </c:pt>
                <c:pt idx="22">
                  <c:v>36.687000000000005</c:v>
                </c:pt>
                <c:pt idx="23">
                  <c:v>36.687000000000005</c:v>
                </c:pt>
                <c:pt idx="24">
                  <c:v>36.687000000000005</c:v>
                </c:pt>
              </c:numCache>
            </c:numRef>
          </c:yVal>
          <c:smooth val="1"/>
        </c:ser>
        <c:ser>
          <c:idx val="2"/>
          <c:order val="2"/>
          <c:tx>
            <c:v>5 years</c:v>
          </c:tx>
          <c:spPr>
            <a:ln w="19050" cap="rnd">
              <a:solidFill>
                <a:schemeClr val="accent3"/>
              </a:solidFill>
              <a:round/>
            </a:ln>
            <a:effectLst/>
          </c:spPr>
          <c:marker>
            <c:symbol val="none"/>
          </c:marker>
          <c:xVal>
            <c:numRef>
              <c:f>'INSP 57'!$B$159:$B$183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57'!$Q$159:$Q$183</c:f>
              <c:numCache>
                <c:formatCode>General</c:formatCode>
                <c:ptCount val="25"/>
                <c:pt idx="0">
                  <c:v>36.687000000000005</c:v>
                </c:pt>
                <c:pt idx="1">
                  <c:v>36.687000000000005</c:v>
                </c:pt>
                <c:pt idx="2">
                  <c:v>4.4169999999999998</c:v>
                </c:pt>
                <c:pt idx="3">
                  <c:v>3.7589999999999999</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3"/>
          <c:order val="3"/>
          <c:tx>
            <c:v>beta =3.3</c:v>
          </c:tx>
          <c:spPr>
            <a:ln w="25400" cap="rnd">
              <a:solidFill>
                <a:srgbClr val="FF0000"/>
              </a:solidFill>
              <a:prstDash val="dash"/>
              <a:round/>
            </a:ln>
            <a:effectLst/>
          </c:spPr>
          <c:marker>
            <c:symbol val="none"/>
          </c:marker>
          <c:xVal>
            <c:numRef>
              <c:f>'INSP 57'!$I$128:$I$129</c:f>
              <c:numCache>
                <c:formatCode>General</c:formatCode>
                <c:ptCount val="2"/>
                <c:pt idx="0">
                  <c:v>0</c:v>
                </c:pt>
                <c:pt idx="1">
                  <c:v>25</c:v>
                </c:pt>
              </c:numCache>
            </c:numRef>
          </c:xVal>
          <c:yVal>
            <c:numRef>
              <c:f>'INSP 57'!$J$128:$J$129</c:f>
              <c:numCache>
                <c:formatCode>General</c:formatCode>
                <c:ptCount val="2"/>
                <c:pt idx="0">
                  <c:v>3.3</c:v>
                </c:pt>
                <c:pt idx="1">
                  <c:v>3.3</c:v>
                </c:pt>
              </c:numCache>
            </c:numRef>
          </c:yVal>
          <c:smooth val="1"/>
        </c:ser>
        <c:ser>
          <c:idx val="4"/>
          <c:order val="4"/>
          <c:tx>
            <c:v>4 years</c:v>
          </c:tx>
          <c:spPr>
            <a:ln w="19050" cap="rnd">
              <a:solidFill>
                <a:schemeClr val="accent5"/>
              </a:solidFill>
              <a:round/>
            </a:ln>
            <a:effectLst/>
          </c:spPr>
          <c:marker>
            <c:symbol val="none"/>
          </c:marker>
          <c:xVal>
            <c:numRef>
              <c:f>'INSP 57'!$N$186:$N$210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57'!$Q$186:$Q$210</c:f>
              <c:numCache>
                <c:formatCode>General</c:formatCode>
                <c:ptCount val="25"/>
                <c:pt idx="0">
                  <c:v>36.687000000000005</c:v>
                </c:pt>
                <c:pt idx="1">
                  <c:v>36.687000000000005</c:v>
                </c:pt>
                <c:pt idx="2">
                  <c:v>4.4169999999999998</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dLbls>
          <c:showLegendKey val="0"/>
          <c:showVal val="0"/>
          <c:showCatName val="0"/>
          <c:showSerName val="0"/>
          <c:showPercent val="0"/>
          <c:showBubbleSize val="0"/>
        </c:dLbls>
        <c:axId val="326025616"/>
        <c:axId val="326026176"/>
      </c:scatterChart>
      <c:valAx>
        <c:axId val="326025616"/>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6026176"/>
        <c:crosses val="autoZero"/>
        <c:crossBetween val="midCat"/>
      </c:valAx>
      <c:valAx>
        <c:axId val="326026176"/>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6025616"/>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SF=0.85 Joint </a:t>
            </a:r>
            <a:r>
              <a:rPr lang="en-US" sz="1400" b="0" i="0" u="none" strike="noStrike" baseline="0">
                <a:effectLst/>
              </a:rPr>
              <a:t>57</a:t>
            </a:r>
            <a:r>
              <a:rPr lang="en-US"/>
              <a:t>. Visual</a:t>
            </a:r>
            <a:r>
              <a:rPr lang="en-US" baseline="0"/>
              <a:t> Insp, POD=5mm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57'!$B$102:$B$126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57'!$Q$102:$Q$126</c:f>
              <c:numCache>
                <c:formatCode>General</c:formatCode>
                <c:ptCount val="25"/>
                <c:pt idx="0">
                  <c:v>36.687000000000005</c:v>
                </c:pt>
                <c:pt idx="1">
                  <c:v>36.687000000000005</c:v>
                </c:pt>
                <c:pt idx="2">
                  <c:v>4.4169999999999998</c:v>
                </c:pt>
                <c:pt idx="3">
                  <c:v>3.7589999999999999</c:v>
                </c:pt>
                <c:pt idx="4">
                  <c:v>3.3019999999999992</c:v>
                </c:pt>
                <c:pt idx="5">
                  <c:v>2.9689999999999999</c:v>
                </c:pt>
                <c:pt idx="6">
                  <c:v>2.6859999999999999</c:v>
                </c:pt>
                <c:pt idx="7">
                  <c:v>2.504</c:v>
                </c:pt>
                <c:pt idx="8">
                  <c:v>2.3329999999999993</c:v>
                </c:pt>
                <c:pt idx="9">
                  <c:v>2.202</c:v>
                </c:pt>
                <c:pt idx="10">
                  <c:v>2.1139999999999999</c:v>
                </c:pt>
                <c:pt idx="11">
                  <c:v>2.0309999999999997</c:v>
                </c:pt>
                <c:pt idx="12">
                  <c:v>1.9480000000000004</c:v>
                </c:pt>
                <c:pt idx="13">
                  <c:v>1.8959999999999995</c:v>
                </c:pt>
                <c:pt idx="14">
                  <c:v>1.8320000000000001</c:v>
                </c:pt>
                <c:pt idx="15">
                  <c:v>1.7909999999999995</c:v>
                </c:pt>
                <c:pt idx="16">
                  <c:v>1.7469999999999997</c:v>
                </c:pt>
                <c:pt idx="17">
                  <c:v>1.7209999999999996</c:v>
                </c:pt>
                <c:pt idx="18">
                  <c:v>1.6910000000000001</c:v>
                </c:pt>
                <c:pt idx="19">
                  <c:v>1.673</c:v>
                </c:pt>
                <c:pt idx="20">
                  <c:v>1.647</c:v>
                </c:pt>
                <c:pt idx="21">
                  <c:v>1.643</c:v>
                </c:pt>
                <c:pt idx="22">
                  <c:v>1.6259999999999994</c:v>
                </c:pt>
                <c:pt idx="23">
                  <c:v>1.607</c:v>
                </c:pt>
                <c:pt idx="24">
                  <c:v>1.601</c:v>
                </c:pt>
              </c:numCache>
            </c:numRef>
          </c:yVal>
          <c:smooth val="1"/>
        </c:ser>
        <c:ser>
          <c:idx val="1"/>
          <c:order val="1"/>
          <c:tx>
            <c:v>10 years </c:v>
          </c:tx>
          <c:spPr>
            <a:ln w="19050" cap="rnd">
              <a:solidFill>
                <a:schemeClr val="accent2"/>
              </a:solidFill>
              <a:round/>
            </a:ln>
            <a:effectLst/>
          </c:spPr>
          <c:marker>
            <c:symbol val="none"/>
          </c:marker>
          <c:xVal>
            <c:numRef>
              <c:f>'INSP 57'!$B$268:$B$292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57'!$Q$268:$Q$292</c:f>
              <c:numCache>
                <c:formatCode>General</c:formatCode>
                <c:ptCount val="25"/>
                <c:pt idx="0">
                  <c:v>36.687000000000005</c:v>
                </c:pt>
                <c:pt idx="1">
                  <c:v>36.687000000000005</c:v>
                </c:pt>
                <c:pt idx="2">
                  <c:v>4.4169999999999998</c:v>
                </c:pt>
                <c:pt idx="3">
                  <c:v>3.7589999999999999</c:v>
                </c:pt>
                <c:pt idx="4">
                  <c:v>3.3019999999999992</c:v>
                </c:pt>
                <c:pt idx="5">
                  <c:v>2.9699999999999998</c:v>
                </c:pt>
                <c:pt idx="6">
                  <c:v>2.6869999999999998</c:v>
                </c:pt>
                <c:pt idx="7">
                  <c:v>2.5059999999999998</c:v>
                </c:pt>
                <c:pt idx="8">
                  <c:v>2.335999999999999</c:v>
                </c:pt>
                <c:pt idx="9">
                  <c:v>36.687000000000005</c:v>
                </c:pt>
                <c:pt idx="10">
                  <c:v>36.687000000000005</c:v>
                </c:pt>
                <c:pt idx="11">
                  <c:v>36.687000000000005</c:v>
                </c:pt>
                <c:pt idx="12">
                  <c:v>3.7690000000000001</c:v>
                </c:pt>
                <c:pt idx="13">
                  <c:v>3.1909999999999998</c:v>
                </c:pt>
                <c:pt idx="14">
                  <c:v>2.8099999999999992</c:v>
                </c:pt>
                <c:pt idx="15">
                  <c:v>2.5739999999999998</c:v>
                </c:pt>
                <c:pt idx="16">
                  <c:v>2.4059999999999997</c:v>
                </c:pt>
                <c:pt idx="17">
                  <c:v>2.2909999999999999</c:v>
                </c:pt>
                <c:pt idx="18">
                  <c:v>2.2130000000000001</c:v>
                </c:pt>
                <c:pt idx="19">
                  <c:v>36.687000000000005</c:v>
                </c:pt>
                <c:pt idx="20">
                  <c:v>36.687000000000005</c:v>
                </c:pt>
                <c:pt idx="21">
                  <c:v>36.687000000000005</c:v>
                </c:pt>
                <c:pt idx="22">
                  <c:v>36.687000000000005</c:v>
                </c:pt>
                <c:pt idx="23">
                  <c:v>36.687000000000005</c:v>
                </c:pt>
                <c:pt idx="24">
                  <c:v>4.25</c:v>
                </c:pt>
              </c:numCache>
            </c:numRef>
          </c:yVal>
          <c:smooth val="1"/>
        </c:ser>
        <c:ser>
          <c:idx val="2"/>
          <c:order val="2"/>
          <c:tx>
            <c:v>5 years</c:v>
          </c:tx>
          <c:spPr>
            <a:ln w="19050" cap="rnd">
              <a:solidFill>
                <a:schemeClr val="accent3"/>
              </a:solidFill>
              <a:round/>
            </a:ln>
            <a:effectLst/>
          </c:spPr>
          <c:marker>
            <c:symbol val="none"/>
          </c:marker>
          <c:xVal>
            <c:numRef>
              <c:f>'INSP 57'!$B$295:$B$319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57'!$Q$295:$Q$319</c:f>
              <c:numCache>
                <c:formatCode>General</c:formatCode>
                <c:ptCount val="25"/>
                <c:pt idx="0">
                  <c:v>36.687000000000005</c:v>
                </c:pt>
                <c:pt idx="1">
                  <c:v>36.687000000000005</c:v>
                </c:pt>
                <c:pt idx="2">
                  <c:v>4.4169999999999998</c:v>
                </c:pt>
                <c:pt idx="3">
                  <c:v>3.7589999999999999</c:v>
                </c:pt>
                <c:pt idx="4">
                  <c:v>36.687000000000005</c:v>
                </c:pt>
                <c:pt idx="5">
                  <c:v>36.687000000000005</c:v>
                </c:pt>
                <c:pt idx="6">
                  <c:v>3.6070000000000002</c:v>
                </c:pt>
                <c:pt idx="7">
                  <c:v>3.0089999999999999</c:v>
                </c:pt>
                <c:pt idx="8">
                  <c:v>2.6659999999999999</c:v>
                </c:pt>
                <c:pt idx="9">
                  <c:v>36.687000000000005</c:v>
                </c:pt>
                <c:pt idx="10">
                  <c:v>36.687000000000005</c:v>
                </c:pt>
                <c:pt idx="11">
                  <c:v>36.687000000000005</c:v>
                </c:pt>
                <c:pt idx="12">
                  <c:v>3.758</c:v>
                </c:pt>
                <c:pt idx="13">
                  <c:v>3.2240000000000002</c:v>
                </c:pt>
                <c:pt idx="14">
                  <c:v>36.687000000000005</c:v>
                </c:pt>
                <c:pt idx="15">
                  <c:v>36.687000000000005</c:v>
                </c:pt>
                <c:pt idx="16">
                  <c:v>36.687000000000005</c:v>
                </c:pt>
                <c:pt idx="17">
                  <c:v>36.687000000000005</c:v>
                </c:pt>
                <c:pt idx="18">
                  <c:v>4.2629999999999981</c:v>
                </c:pt>
                <c:pt idx="19">
                  <c:v>36.687000000000005</c:v>
                </c:pt>
                <c:pt idx="20">
                  <c:v>36.687000000000005</c:v>
                </c:pt>
                <c:pt idx="21">
                  <c:v>36.687000000000005</c:v>
                </c:pt>
                <c:pt idx="22">
                  <c:v>36.687000000000005</c:v>
                </c:pt>
                <c:pt idx="23">
                  <c:v>36.687000000000005</c:v>
                </c:pt>
                <c:pt idx="24">
                  <c:v>36.687000000000005</c:v>
                </c:pt>
              </c:numCache>
            </c:numRef>
          </c:yVal>
          <c:smooth val="1"/>
        </c:ser>
        <c:ser>
          <c:idx val="3"/>
          <c:order val="3"/>
          <c:tx>
            <c:v>4 years</c:v>
          </c:tx>
          <c:spPr>
            <a:ln w="19050" cap="rnd">
              <a:solidFill>
                <a:schemeClr val="accent4"/>
              </a:solidFill>
              <a:round/>
            </a:ln>
            <a:effectLst/>
          </c:spPr>
          <c:marker>
            <c:symbol val="none"/>
          </c:marker>
          <c:xVal>
            <c:numRef>
              <c:f>'INSP 57'!$B$322:$B$346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57'!$Q$322:$Q$346</c:f>
              <c:numCache>
                <c:formatCode>General</c:formatCode>
                <c:ptCount val="25"/>
                <c:pt idx="0">
                  <c:v>36.687000000000005</c:v>
                </c:pt>
                <c:pt idx="1">
                  <c:v>36.687000000000005</c:v>
                </c:pt>
                <c:pt idx="2">
                  <c:v>4.4169999999999998</c:v>
                </c:pt>
                <c:pt idx="3">
                  <c:v>36.687000000000005</c:v>
                </c:pt>
                <c:pt idx="4">
                  <c:v>36.687000000000005</c:v>
                </c:pt>
                <c:pt idx="5">
                  <c:v>3.496999999999999</c:v>
                </c:pt>
                <c:pt idx="6">
                  <c:v>2.9919999999999991</c:v>
                </c:pt>
                <c:pt idx="7">
                  <c:v>36.687000000000005</c:v>
                </c:pt>
                <c:pt idx="8">
                  <c:v>36.687000000000005</c:v>
                </c:pt>
                <c:pt idx="9">
                  <c:v>4.2639999999999985</c:v>
                </c:pt>
                <c:pt idx="10">
                  <c:v>3.427</c:v>
                </c:pt>
                <c:pt idx="11">
                  <c:v>36.687000000000005</c:v>
                </c:pt>
                <c:pt idx="12">
                  <c:v>36.687000000000005</c:v>
                </c:pt>
                <c:pt idx="13">
                  <c:v>36.687000000000005</c:v>
                </c:pt>
                <c:pt idx="14">
                  <c:v>4.4160000000000004</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57'!$B$349:$B$373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57'!$Q$349:$Q$373</c:f>
              <c:numCache>
                <c:formatCode>General</c:formatCode>
                <c:ptCount val="25"/>
                <c:pt idx="0">
                  <c:v>36.687000000000005</c:v>
                </c:pt>
                <c:pt idx="1">
                  <c:v>36.687000000000005</c:v>
                </c:pt>
                <c:pt idx="2">
                  <c:v>36.687000000000005</c:v>
                </c:pt>
                <c:pt idx="3">
                  <c:v>36.687000000000005</c:v>
                </c:pt>
                <c:pt idx="4">
                  <c:v>3.633</c:v>
                </c:pt>
                <c:pt idx="5">
                  <c:v>36.687000000000005</c:v>
                </c:pt>
                <c:pt idx="6">
                  <c:v>36.687000000000005</c:v>
                </c:pt>
                <c:pt idx="7">
                  <c:v>3.8259999999999992</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5"/>
          <c:order val="5"/>
          <c:tx>
            <c:v>2 years</c:v>
          </c:tx>
          <c:spPr>
            <a:ln w="19050" cap="rnd">
              <a:solidFill>
                <a:schemeClr val="tx1"/>
              </a:solidFill>
              <a:round/>
            </a:ln>
            <a:effectLst/>
          </c:spPr>
          <c:marker>
            <c:symbol val="none"/>
          </c:marker>
          <c:xVal>
            <c:numRef>
              <c:f>'INSP 57'!$B$376:$B$400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57'!$Q$376:$Q$400</c:f>
              <c:numCache>
                <c:formatCode>General</c:formatCode>
                <c:ptCount val="25"/>
                <c:pt idx="0">
                  <c:v>36.687000000000005</c:v>
                </c:pt>
                <c:pt idx="1">
                  <c:v>36.687000000000005</c:v>
                </c:pt>
                <c:pt idx="2">
                  <c:v>36.687000000000005</c:v>
                </c:pt>
                <c:pt idx="3">
                  <c:v>36.687000000000005</c:v>
                </c:pt>
                <c:pt idx="4">
                  <c:v>4.4169999999999998</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57'!$I$128:$I$129</c:f>
              <c:numCache>
                <c:formatCode>General</c:formatCode>
                <c:ptCount val="2"/>
                <c:pt idx="0">
                  <c:v>0</c:v>
                </c:pt>
                <c:pt idx="1">
                  <c:v>25</c:v>
                </c:pt>
              </c:numCache>
            </c:numRef>
          </c:xVal>
          <c:yVal>
            <c:numRef>
              <c:f>'INSP 57'!$J$128:$J$129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6031776"/>
        <c:axId val="326032336"/>
      </c:scatterChart>
      <c:valAx>
        <c:axId val="326031776"/>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6032336"/>
        <c:crosses val="autoZero"/>
        <c:crossBetween val="midCat"/>
      </c:valAx>
      <c:valAx>
        <c:axId val="326032336"/>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6031776"/>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SF=0.85 Joint </a:t>
            </a:r>
            <a:r>
              <a:rPr lang="en-US" sz="1400" b="0" i="0" u="none" strike="noStrike" baseline="0">
                <a:effectLst/>
              </a:rPr>
              <a:t>57</a:t>
            </a:r>
            <a:r>
              <a:rPr lang="en-US"/>
              <a:t>. Visual</a:t>
            </a:r>
            <a:r>
              <a:rPr lang="en-US" baseline="0"/>
              <a:t> Insp, POD=10mm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57'!$B$102:$B$126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57'!$Q$102:$Q$126</c:f>
              <c:numCache>
                <c:formatCode>General</c:formatCode>
                <c:ptCount val="25"/>
                <c:pt idx="0">
                  <c:v>36.687000000000005</c:v>
                </c:pt>
                <c:pt idx="1">
                  <c:v>36.687000000000005</c:v>
                </c:pt>
                <c:pt idx="2">
                  <c:v>4.4169999999999998</c:v>
                </c:pt>
                <c:pt idx="3">
                  <c:v>3.7589999999999999</c:v>
                </c:pt>
                <c:pt idx="4">
                  <c:v>3.3019999999999992</c:v>
                </c:pt>
                <c:pt idx="5">
                  <c:v>2.9689999999999999</c:v>
                </c:pt>
                <c:pt idx="6">
                  <c:v>2.6859999999999999</c:v>
                </c:pt>
                <c:pt idx="7">
                  <c:v>2.504</c:v>
                </c:pt>
                <c:pt idx="8">
                  <c:v>2.3329999999999993</c:v>
                </c:pt>
                <c:pt idx="9">
                  <c:v>2.202</c:v>
                </c:pt>
                <c:pt idx="10">
                  <c:v>2.1139999999999999</c:v>
                </c:pt>
                <c:pt idx="11">
                  <c:v>2.0309999999999997</c:v>
                </c:pt>
                <c:pt idx="12">
                  <c:v>1.9480000000000004</c:v>
                </c:pt>
                <c:pt idx="13">
                  <c:v>1.8959999999999995</c:v>
                </c:pt>
                <c:pt idx="14">
                  <c:v>1.8320000000000001</c:v>
                </c:pt>
                <c:pt idx="15">
                  <c:v>1.7909999999999995</c:v>
                </c:pt>
                <c:pt idx="16">
                  <c:v>1.7469999999999997</c:v>
                </c:pt>
                <c:pt idx="17">
                  <c:v>1.7209999999999996</c:v>
                </c:pt>
                <c:pt idx="18">
                  <c:v>1.6910000000000001</c:v>
                </c:pt>
                <c:pt idx="19">
                  <c:v>1.673</c:v>
                </c:pt>
                <c:pt idx="20">
                  <c:v>1.647</c:v>
                </c:pt>
                <c:pt idx="21">
                  <c:v>1.643</c:v>
                </c:pt>
                <c:pt idx="22">
                  <c:v>1.6259999999999994</c:v>
                </c:pt>
                <c:pt idx="23">
                  <c:v>1.607</c:v>
                </c:pt>
                <c:pt idx="24">
                  <c:v>1.601</c:v>
                </c:pt>
              </c:numCache>
            </c:numRef>
          </c:yVal>
          <c:smooth val="1"/>
        </c:ser>
        <c:ser>
          <c:idx val="1"/>
          <c:order val="1"/>
          <c:tx>
            <c:v>10 years </c:v>
          </c:tx>
          <c:spPr>
            <a:ln w="19050" cap="rnd">
              <a:solidFill>
                <a:schemeClr val="accent2"/>
              </a:solidFill>
              <a:round/>
            </a:ln>
            <a:effectLst/>
          </c:spPr>
          <c:marker>
            <c:symbol val="none"/>
          </c:marker>
          <c:xVal>
            <c:numRef>
              <c:f>'INSP 57'!$B$268:$B$292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57'!$Q$404:$Q$428</c:f>
              <c:numCache>
                <c:formatCode>General</c:formatCode>
                <c:ptCount val="25"/>
                <c:pt idx="0">
                  <c:v>36.687000000000005</c:v>
                </c:pt>
                <c:pt idx="1">
                  <c:v>36.687000000000005</c:v>
                </c:pt>
                <c:pt idx="2">
                  <c:v>4.4169999999999998</c:v>
                </c:pt>
                <c:pt idx="3">
                  <c:v>3.7589999999999999</c:v>
                </c:pt>
                <c:pt idx="4">
                  <c:v>3.3019999999999992</c:v>
                </c:pt>
                <c:pt idx="5">
                  <c:v>2.9699999999999998</c:v>
                </c:pt>
                <c:pt idx="6">
                  <c:v>2.6869999999999998</c:v>
                </c:pt>
                <c:pt idx="7">
                  <c:v>2.5059999999999998</c:v>
                </c:pt>
                <c:pt idx="8">
                  <c:v>2.335999999999999</c:v>
                </c:pt>
                <c:pt idx="9">
                  <c:v>36.687000000000005</c:v>
                </c:pt>
                <c:pt idx="10">
                  <c:v>36.687000000000005</c:v>
                </c:pt>
                <c:pt idx="11">
                  <c:v>3.8609999999999998</c:v>
                </c:pt>
                <c:pt idx="12">
                  <c:v>3.1269999999999998</c:v>
                </c:pt>
                <c:pt idx="13">
                  <c:v>2.7050000000000001</c:v>
                </c:pt>
                <c:pt idx="14">
                  <c:v>2.444</c:v>
                </c:pt>
                <c:pt idx="15">
                  <c:v>2.2749999999999999</c:v>
                </c:pt>
                <c:pt idx="16">
                  <c:v>2.1549999999999998</c:v>
                </c:pt>
                <c:pt idx="17">
                  <c:v>2.0840000000000001</c:v>
                </c:pt>
                <c:pt idx="18">
                  <c:v>2.0249999999999999</c:v>
                </c:pt>
                <c:pt idx="19">
                  <c:v>36.687000000000005</c:v>
                </c:pt>
                <c:pt idx="20">
                  <c:v>36.687000000000005</c:v>
                </c:pt>
                <c:pt idx="21">
                  <c:v>36.687000000000005</c:v>
                </c:pt>
                <c:pt idx="22">
                  <c:v>4.3949999999999978</c:v>
                </c:pt>
                <c:pt idx="23">
                  <c:v>4.1499999999999995</c:v>
                </c:pt>
                <c:pt idx="24">
                  <c:v>3.4139999999999997</c:v>
                </c:pt>
              </c:numCache>
            </c:numRef>
          </c:yVal>
          <c:smooth val="1"/>
        </c:ser>
        <c:ser>
          <c:idx val="2"/>
          <c:order val="2"/>
          <c:tx>
            <c:v>5 years</c:v>
          </c:tx>
          <c:spPr>
            <a:ln w="19050" cap="rnd">
              <a:solidFill>
                <a:schemeClr val="accent3"/>
              </a:solidFill>
              <a:round/>
            </a:ln>
            <a:effectLst/>
          </c:spPr>
          <c:marker>
            <c:symbol val="none"/>
          </c:marker>
          <c:xVal>
            <c:numRef>
              <c:f>'INSP 57'!$B$295:$B$319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57'!$Q$431:$Q$455</c:f>
              <c:numCache>
                <c:formatCode>General</c:formatCode>
                <c:ptCount val="25"/>
                <c:pt idx="0">
                  <c:v>36.687000000000005</c:v>
                </c:pt>
                <c:pt idx="1">
                  <c:v>36.687000000000005</c:v>
                </c:pt>
                <c:pt idx="2">
                  <c:v>4.4169999999999998</c:v>
                </c:pt>
                <c:pt idx="3">
                  <c:v>3.7589999999999999</c:v>
                </c:pt>
                <c:pt idx="4">
                  <c:v>36.687000000000005</c:v>
                </c:pt>
                <c:pt idx="5">
                  <c:v>4.4169999999999998</c:v>
                </c:pt>
                <c:pt idx="6">
                  <c:v>3.218</c:v>
                </c:pt>
                <c:pt idx="7">
                  <c:v>2.7869999999999999</c:v>
                </c:pt>
                <c:pt idx="8">
                  <c:v>2.5270000000000001</c:v>
                </c:pt>
                <c:pt idx="9">
                  <c:v>36.687000000000005</c:v>
                </c:pt>
                <c:pt idx="10">
                  <c:v>36.687000000000005</c:v>
                </c:pt>
                <c:pt idx="11">
                  <c:v>4.0529999999999982</c:v>
                </c:pt>
                <c:pt idx="12">
                  <c:v>3.18</c:v>
                </c:pt>
                <c:pt idx="13">
                  <c:v>2.7509999999999999</c:v>
                </c:pt>
                <c:pt idx="14">
                  <c:v>36.687000000000005</c:v>
                </c:pt>
                <c:pt idx="15">
                  <c:v>36.687000000000005</c:v>
                </c:pt>
                <c:pt idx="16">
                  <c:v>36.687000000000005</c:v>
                </c:pt>
                <c:pt idx="17">
                  <c:v>4.0090000000000003</c:v>
                </c:pt>
                <c:pt idx="18">
                  <c:v>3.3639999999999999</c:v>
                </c:pt>
                <c:pt idx="19">
                  <c:v>36.687000000000005</c:v>
                </c:pt>
                <c:pt idx="20">
                  <c:v>36.687000000000005</c:v>
                </c:pt>
                <c:pt idx="21">
                  <c:v>36.687000000000005</c:v>
                </c:pt>
                <c:pt idx="22">
                  <c:v>4.4139999999999997</c:v>
                </c:pt>
                <c:pt idx="23">
                  <c:v>4.0519999999999996</c:v>
                </c:pt>
                <c:pt idx="24">
                  <c:v>3.5949999999999998</c:v>
                </c:pt>
              </c:numCache>
            </c:numRef>
          </c:yVal>
          <c:smooth val="1"/>
        </c:ser>
        <c:ser>
          <c:idx val="3"/>
          <c:order val="3"/>
          <c:tx>
            <c:v>4 years</c:v>
          </c:tx>
          <c:spPr>
            <a:ln w="19050" cap="rnd">
              <a:solidFill>
                <a:schemeClr val="accent4"/>
              </a:solidFill>
              <a:round/>
            </a:ln>
            <a:effectLst/>
          </c:spPr>
          <c:marker>
            <c:symbol val="none"/>
          </c:marker>
          <c:xVal>
            <c:numRef>
              <c:f>'INSP 57'!$B$322:$B$346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57'!$Q$458:$Q$482</c:f>
              <c:numCache>
                <c:formatCode>General</c:formatCode>
                <c:ptCount val="25"/>
                <c:pt idx="0">
                  <c:v>36.687000000000005</c:v>
                </c:pt>
                <c:pt idx="1">
                  <c:v>36.687000000000005</c:v>
                </c:pt>
                <c:pt idx="2">
                  <c:v>4.4169999999999998</c:v>
                </c:pt>
                <c:pt idx="3">
                  <c:v>36.687000000000005</c:v>
                </c:pt>
                <c:pt idx="4">
                  <c:v>4.4169999999999998</c:v>
                </c:pt>
                <c:pt idx="5">
                  <c:v>3.3019999999999992</c:v>
                </c:pt>
                <c:pt idx="6">
                  <c:v>2.8539999999999992</c:v>
                </c:pt>
                <c:pt idx="7">
                  <c:v>36.687000000000005</c:v>
                </c:pt>
                <c:pt idx="8">
                  <c:v>36.687000000000005</c:v>
                </c:pt>
                <c:pt idx="9">
                  <c:v>3.6240000000000001</c:v>
                </c:pt>
                <c:pt idx="10">
                  <c:v>2.927</c:v>
                </c:pt>
                <c:pt idx="11">
                  <c:v>36.687000000000005</c:v>
                </c:pt>
                <c:pt idx="12">
                  <c:v>36.687000000000005</c:v>
                </c:pt>
                <c:pt idx="13">
                  <c:v>36.687000000000005</c:v>
                </c:pt>
                <c:pt idx="14">
                  <c:v>3.5139999999999998</c:v>
                </c:pt>
                <c:pt idx="15">
                  <c:v>36.687000000000005</c:v>
                </c:pt>
                <c:pt idx="16">
                  <c:v>36.687000000000005</c:v>
                </c:pt>
                <c:pt idx="17">
                  <c:v>36.687000000000005</c:v>
                </c:pt>
                <c:pt idx="18">
                  <c:v>4.2629999999999981</c:v>
                </c:pt>
                <c:pt idx="19">
                  <c:v>36.687000000000005</c:v>
                </c:pt>
                <c:pt idx="20">
                  <c:v>36.687000000000005</c:v>
                </c:pt>
                <c:pt idx="21">
                  <c:v>36.687000000000005</c:v>
                </c:pt>
                <c:pt idx="22">
                  <c:v>36.687000000000005</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57'!$B$349:$B$373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57'!$Q$485:$Q$509</c:f>
              <c:numCache>
                <c:formatCode>General</c:formatCode>
                <c:ptCount val="25"/>
                <c:pt idx="0">
                  <c:v>36.687000000000005</c:v>
                </c:pt>
                <c:pt idx="1">
                  <c:v>36.687000000000005</c:v>
                </c:pt>
                <c:pt idx="2">
                  <c:v>36.687000000000005</c:v>
                </c:pt>
                <c:pt idx="3">
                  <c:v>4.2639999999999985</c:v>
                </c:pt>
                <c:pt idx="4">
                  <c:v>3.5030000000000001</c:v>
                </c:pt>
                <c:pt idx="5">
                  <c:v>36.687000000000005</c:v>
                </c:pt>
                <c:pt idx="6">
                  <c:v>36.687000000000005</c:v>
                </c:pt>
                <c:pt idx="7">
                  <c:v>3.343</c:v>
                </c:pt>
                <c:pt idx="8">
                  <c:v>36.687000000000005</c:v>
                </c:pt>
                <c:pt idx="9">
                  <c:v>36.687000000000005</c:v>
                </c:pt>
                <c:pt idx="10">
                  <c:v>3.867</c:v>
                </c:pt>
                <c:pt idx="11">
                  <c:v>36.687000000000005</c:v>
                </c:pt>
                <c:pt idx="12">
                  <c:v>36.687000000000005</c:v>
                </c:pt>
                <c:pt idx="13">
                  <c:v>4.2639999999999985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5"/>
          <c:order val="5"/>
          <c:tx>
            <c:v>2 years</c:v>
          </c:tx>
          <c:spPr>
            <a:ln w="19050" cap="rnd">
              <a:solidFill>
                <a:schemeClr val="tx1"/>
              </a:solidFill>
              <a:round/>
            </a:ln>
            <a:effectLst/>
          </c:spPr>
          <c:marker>
            <c:symbol val="none"/>
          </c:marker>
          <c:xVal>
            <c:numRef>
              <c:f>'INSP 57'!$B$376:$B$400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57'!$Q$512:$Q$536</c:f>
              <c:numCache>
                <c:formatCode>General</c:formatCode>
                <c:ptCount val="25"/>
                <c:pt idx="0">
                  <c:v>36.687000000000005</c:v>
                </c:pt>
                <c:pt idx="1">
                  <c:v>36.687000000000005</c:v>
                </c:pt>
                <c:pt idx="2">
                  <c:v>4.4169999999999998</c:v>
                </c:pt>
                <c:pt idx="3">
                  <c:v>36.687000000000005</c:v>
                </c:pt>
                <c:pt idx="4">
                  <c:v>36.687000000000005</c:v>
                </c:pt>
                <c:pt idx="5">
                  <c:v>36.687000000000005</c:v>
                </c:pt>
                <c:pt idx="6">
                  <c:v>4.2639999999999985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57'!$I$128:$I$129</c:f>
              <c:numCache>
                <c:formatCode>General</c:formatCode>
                <c:ptCount val="2"/>
                <c:pt idx="0">
                  <c:v>0</c:v>
                </c:pt>
                <c:pt idx="1">
                  <c:v>25</c:v>
                </c:pt>
              </c:numCache>
            </c:numRef>
          </c:xVal>
          <c:yVal>
            <c:numRef>
              <c:f>'INSP 57'!$J$128:$J$129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6037936"/>
        <c:axId val="326038496"/>
      </c:scatterChart>
      <c:valAx>
        <c:axId val="326037936"/>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6038496"/>
        <c:crosses val="autoZero"/>
        <c:crossBetween val="midCat"/>
      </c:valAx>
      <c:valAx>
        <c:axId val="326038496"/>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6037936"/>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SF=1.0 Joint </a:t>
            </a:r>
            <a:r>
              <a:rPr lang="en-US" sz="1400" b="0" i="0" u="none" strike="noStrike" baseline="0">
                <a:effectLst/>
              </a:rPr>
              <a:t>57</a:t>
            </a:r>
            <a:r>
              <a:rPr lang="en-US"/>
              <a:t>. Eddy current</a:t>
            </a:r>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57'!$B$102:$B$126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57'!$AC$102:$AC$126</c:f>
              <c:numCache>
                <c:formatCode>General</c:formatCode>
                <c:ptCount val="25"/>
                <c:pt idx="0">
                  <c:v>36.687000000000005</c:v>
                </c:pt>
                <c:pt idx="1">
                  <c:v>36.687000000000005</c:v>
                </c:pt>
                <c:pt idx="2">
                  <c:v>36.687000000000005</c:v>
                </c:pt>
                <c:pt idx="3">
                  <c:v>4.4169999999999998</c:v>
                </c:pt>
                <c:pt idx="4">
                  <c:v>36.687000000000005</c:v>
                </c:pt>
                <c:pt idx="5">
                  <c:v>3.9759999999999991</c:v>
                </c:pt>
                <c:pt idx="6">
                  <c:v>3.7589999999999999</c:v>
                </c:pt>
                <c:pt idx="7">
                  <c:v>3.5030000000000001</c:v>
                </c:pt>
                <c:pt idx="8">
                  <c:v>3.363</c:v>
                </c:pt>
                <c:pt idx="9">
                  <c:v>3.2050000000000001</c:v>
                </c:pt>
                <c:pt idx="10">
                  <c:v>3.0470000000000002</c:v>
                </c:pt>
                <c:pt idx="11">
                  <c:v>2.9129999999999989</c:v>
                </c:pt>
                <c:pt idx="12">
                  <c:v>2.8139999999999992</c:v>
                </c:pt>
                <c:pt idx="13">
                  <c:v>2.7429999999999999</c:v>
                </c:pt>
                <c:pt idx="14">
                  <c:v>2.65</c:v>
                </c:pt>
                <c:pt idx="15">
                  <c:v>2.5859999999999999</c:v>
                </c:pt>
                <c:pt idx="16">
                  <c:v>2.516999999999999</c:v>
                </c:pt>
                <c:pt idx="17">
                  <c:v>2.4559999999999991</c:v>
                </c:pt>
                <c:pt idx="18">
                  <c:v>2.4169999999999989</c:v>
                </c:pt>
                <c:pt idx="19">
                  <c:v>2.3729999999999993</c:v>
                </c:pt>
                <c:pt idx="20">
                  <c:v>2.3389999999999991</c:v>
                </c:pt>
                <c:pt idx="21">
                  <c:v>2.2999999999999998</c:v>
                </c:pt>
                <c:pt idx="22">
                  <c:v>2.2629999999999999</c:v>
                </c:pt>
                <c:pt idx="23">
                  <c:v>2.2250000000000001</c:v>
                </c:pt>
                <c:pt idx="24">
                  <c:v>2.1970000000000001</c:v>
                </c:pt>
              </c:numCache>
            </c:numRef>
          </c:yVal>
          <c:smooth val="1"/>
        </c:ser>
        <c:ser>
          <c:idx val="1"/>
          <c:order val="1"/>
          <c:tx>
            <c:v>10 years</c:v>
          </c:tx>
          <c:spPr>
            <a:ln w="19050" cap="rnd">
              <a:solidFill>
                <a:schemeClr val="accent2"/>
              </a:solidFill>
              <a:round/>
            </a:ln>
            <a:effectLst/>
          </c:spPr>
          <c:marker>
            <c:symbol val="none"/>
          </c:marker>
          <c:xVal>
            <c:numRef>
              <c:f>'INSP 57'!$B$132:$B$156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57'!$AC$132:$AC$157</c:f>
              <c:numCache>
                <c:formatCode>General</c:formatCode>
                <c:ptCount val="26"/>
                <c:pt idx="0">
                  <c:v>36.687000000000005</c:v>
                </c:pt>
                <c:pt idx="1">
                  <c:v>36.687000000000005</c:v>
                </c:pt>
                <c:pt idx="2">
                  <c:v>36.687000000000005</c:v>
                </c:pt>
                <c:pt idx="3">
                  <c:v>4.4169999999999998</c:v>
                </c:pt>
                <c:pt idx="4">
                  <c:v>36.687000000000005</c:v>
                </c:pt>
                <c:pt idx="5">
                  <c:v>3.9759999999999991</c:v>
                </c:pt>
                <c:pt idx="6">
                  <c:v>3.7589999999999999</c:v>
                </c:pt>
                <c:pt idx="7">
                  <c:v>3.5030000000000001</c:v>
                </c:pt>
                <c:pt idx="8">
                  <c:v>3.363</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2"/>
          <c:order val="2"/>
          <c:tx>
            <c:v>5 years</c:v>
          </c:tx>
          <c:spPr>
            <a:ln w="19050" cap="rnd">
              <a:solidFill>
                <a:schemeClr val="accent3"/>
              </a:solidFill>
              <a:round/>
            </a:ln>
            <a:effectLst/>
          </c:spPr>
          <c:marker>
            <c:symbol val="none"/>
          </c:marker>
          <c:xVal>
            <c:numRef>
              <c:f>'INSP 57'!$B$159:$B$183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57'!$AC$159:$AC$183</c:f>
              <c:numCache>
                <c:formatCode>General</c:formatCode>
                <c:ptCount val="25"/>
                <c:pt idx="0">
                  <c:v>36.687000000000005</c:v>
                </c:pt>
                <c:pt idx="1">
                  <c:v>36.687000000000005</c:v>
                </c:pt>
                <c:pt idx="2">
                  <c:v>36.687000000000005</c:v>
                </c:pt>
                <c:pt idx="3">
                  <c:v>4.4169999999999998</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3"/>
          <c:order val="3"/>
          <c:tx>
            <c:v>beta =3.3</c:v>
          </c:tx>
          <c:spPr>
            <a:ln w="25400" cap="rnd">
              <a:solidFill>
                <a:srgbClr val="FF0000"/>
              </a:solidFill>
              <a:prstDash val="dash"/>
              <a:round/>
            </a:ln>
            <a:effectLst/>
          </c:spPr>
          <c:marker>
            <c:symbol val="none"/>
          </c:marker>
          <c:xVal>
            <c:numRef>
              <c:f>'INSP 57'!$I$128:$I$129</c:f>
              <c:numCache>
                <c:formatCode>General</c:formatCode>
                <c:ptCount val="2"/>
                <c:pt idx="0">
                  <c:v>0</c:v>
                </c:pt>
                <c:pt idx="1">
                  <c:v>25</c:v>
                </c:pt>
              </c:numCache>
            </c:numRef>
          </c:xVal>
          <c:yVal>
            <c:numRef>
              <c:f>'INSP 57'!$J$128:$J$129</c:f>
              <c:numCache>
                <c:formatCode>General</c:formatCode>
                <c:ptCount val="2"/>
                <c:pt idx="0">
                  <c:v>3.3</c:v>
                </c:pt>
                <c:pt idx="1">
                  <c:v>3.3</c:v>
                </c:pt>
              </c:numCache>
            </c:numRef>
          </c:yVal>
          <c:smooth val="1"/>
        </c:ser>
        <c:ser>
          <c:idx val="4"/>
          <c:order val="4"/>
          <c:tx>
            <c:v>4 years</c:v>
          </c:tx>
          <c:spPr>
            <a:ln w="19050" cap="rnd">
              <a:solidFill>
                <a:schemeClr val="accent5"/>
              </a:solidFill>
              <a:round/>
            </a:ln>
            <a:effectLst/>
          </c:spPr>
          <c:marker>
            <c:symbol val="none"/>
          </c:marker>
          <c:xVal>
            <c:numRef>
              <c:f>'INSP 57'!$N$186:$N$210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57'!$AC$186:$AC$210</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dLbls>
          <c:showLegendKey val="0"/>
          <c:showVal val="0"/>
          <c:showCatName val="0"/>
          <c:showSerName val="0"/>
          <c:showPercent val="0"/>
          <c:showBubbleSize val="0"/>
        </c:dLbls>
        <c:axId val="326042976"/>
        <c:axId val="326043536"/>
      </c:scatterChart>
      <c:valAx>
        <c:axId val="326042976"/>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6043536"/>
        <c:crosses val="autoZero"/>
        <c:crossBetween val="midCat"/>
      </c:valAx>
      <c:valAx>
        <c:axId val="326043536"/>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6042976"/>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SF=1.0 Joint </a:t>
            </a:r>
            <a:r>
              <a:rPr lang="en-US" sz="1400" b="0" i="0" u="none" strike="noStrike" baseline="0">
                <a:effectLst/>
              </a:rPr>
              <a:t>57</a:t>
            </a:r>
            <a:r>
              <a:rPr lang="en-US"/>
              <a:t>. Visual</a:t>
            </a:r>
            <a:r>
              <a:rPr lang="en-US" baseline="0"/>
              <a:t> Insp, POD=5mm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57'!$B$102:$B$126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57'!$AC$102:$AC$126</c:f>
              <c:numCache>
                <c:formatCode>General</c:formatCode>
                <c:ptCount val="25"/>
                <c:pt idx="0">
                  <c:v>36.687000000000005</c:v>
                </c:pt>
                <c:pt idx="1">
                  <c:v>36.687000000000005</c:v>
                </c:pt>
                <c:pt idx="2">
                  <c:v>36.687000000000005</c:v>
                </c:pt>
                <c:pt idx="3">
                  <c:v>4.4169999999999998</c:v>
                </c:pt>
                <c:pt idx="4">
                  <c:v>36.687000000000005</c:v>
                </c:pt>
                <c:pt idx="5">
                  <c:v>3.9759999999999991</c:v>
                </c:pt>
                <c:pt idx="6">
                  <c:v>3.7589999999999999</c:v>
                </c:pt>
                <c:pt idx="7">
                  <c:v>3.5030000000000001</c:v>
                </c:pt>
                <c:pt idx="8">
                  <c:v>3.363</c:v>
                </c:pt>
                <c:pt idx="9">
                  <c:v>3.2050000000000001</c:v>
                </c:pt>
                <c:pt idx="10">
                  <c:v>3.0470000000000002</c:v>
                </c:pt>
                <c:pt idx="11">
                  <c:v>2.9129999999999989</c:v>
                </c:pt>
                <c:pt idx="12">
                  <c:v>2.8139999999999992</c:v>
                </c:pt>
                <c:pt idx="13">
                  <c:v>2.7429999999999999</c:v>
                </c:pt>
                <c:pt idx="14">
                  <c:v>2.65</c:v>
                </c:pt>
                <c:pt idx="15">
                  <c:v>2.5859999999999999</c:v>
                </c:pt>
                <c:pt idx="16">
                  <c:v>2.516999999999999</c:v>
                </c:pt>
                <c:pt idx="17">
                  <c:v>2.4559999999999991</c:v>
                </c:pt>
                <c:pt idx="18">
                  <c:v>2.4169999999999989</c:v>
                </c:pt>
                <c:pt idx="19">
                  <c:v>2.3729999999999993</c:v>
                </c:pt>
                <c:pt idx="20">
                  <c:v>2.3389999999999991</c:v>
                </c:pt>
                <c:pt idx="21">
                  <c:v>2.2999999999999998</c:v>
                </c:pt>
                <c:pt idx="22">
                  <c:v>2.2629999999999999</c:v>
                </c:pt>
                <c:pt idx="23">
                  <c:v>2.2250000000000001</c:v>
                </c:pt>
                <c:pt idx="24">
                  <c:v>2.1970000000000001</c:v>
                </c:pt>
              </c:numCache>
            </c:numRef>
          </c:yVal>
          <c:smooth val="1"/>
        </c:ser>
        <c:ser>
          <c:idx val="1"/>
          <c:order val="1"/>
          <c:tx>
            <c:v>10 years </c:v>
          </c:tx>
          <c:spPr>
            <a:ln w="19050" cap="rnd">
              <a:solidFill>
                <a:schemeClr val="accent2"/>
              </a:solidFill>
              <a:round/>
            </a:ln>
            <a:effectLst/>
          </c:spPr>
          <c:marker>
            <c:symbol val="none"/>
          </c:marker>
          <c:xVal>
            <c:numRef>
              <c:f>'INSP 57'!$B$268:$B$292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57'!$AC$268:$AC$292</c:f>
              <c:numCache>
                <c:formatCode>General</c:formatCode>
                <c:ptCount val="25"/>
                <c:pt idx="0">
                  <c:v>36.687000000000005</c:v>
                </c:pt>
                <c:pt idx="1">
                  <c:v>36.687000000000005</c:v>
                </c:pt>
                <c:pt idx="2">
                  <c:v>36.687000000000005</c:v>
                </c:pt>
                <c:pt idx="3">
                  <c:v>4.4169999999999998</c:v>
                </c:pt>
                <c:pt idx="4">
                  <c:v>36.687000000000005</c:v>
                </c:pt>
                <c:pt idx="5">
                  <c:v>3.9759999999999991</c:v>
                </c:pt>
                <c:pt idx="6">
                  <c:v>3.7589999999999999</c:v>
                </c:pt>
                <c:pt idx="7">
                  <c:v>3.5030000000000001</c:v>
                </c:pt>
                <c:pt idx="8">
                  <c:v>3.363</c:v>
                </c:pt>
                <c:pt idx="9">
                  <c:v>36.687000000000005</c:v>
                </c:pt>
                <c:pt idx="10">
                  <c:v>36.687000000000005</c:v>
                </c:pt>
                <c:pt idx="11">
                  <c:v>4.4169999999999998</c:v>
                </c:pt>
                <c:pt idx="12">
                  <c:v>3.7450000000000001</c:v>
                </c:pt>
                <c:pt idx="13">
                  <c:v>3.423</c:v>
                </c:pt>
                <c:pt idx="14">
                  <c:v>3.1519999999999997</c:v>
                </c:pt>
                <c:pt idx="15">
                  <c:v>2.9389999999999992</c:v>
                </c:pt>
                <c:pt idx="16">
                  <c:v>2.847</c:v>
                </c:pt>
                <c:pt idx="17">
                  <c:v>2.7269999999999999</c:v>
                </c:pt>
                <c:pt idx="18">
                  <c:v>2.65</c:v>
                </c:pt>
                <c:pt idx="19">
                  <c:v>36.687000000000005</c:v>
                </c:pt>
                <c:pt idx="20">
                  <c:v>36.687000000000005</c:v>
                </c:pt>
                <c:pt idx="21">
                  <c:v>36.687000000000005</c:v>
                </c:pt>
                <c:pt idx="22">
                  <c:v>36.687000000000005</c:v>
                </c:pt>
                <c:pt idx="23">
                  <c:v>4.0519999999999996</c:v>
                </c:pt>
                <c:pt idx="24">
                  <c:v>3.823</c:v>
                </c:pt>
              </c:numCache>
            </c:numRef>
          </c:yVal>
          <c:smooth val="1"/>
        </c:ser>
        <c:ser>
          <c:idx val="2"/>
          <c:order val="2"/>
          <c:tx>
            <c:v>5 years</c:v>
          </c:tx>
          <c:spPr>
            <a:ln w="19050" cap="rnd">
              <a:solidFill>
                <a:schemeClr val="accent3"/>
              </a:solidFill>
              <a:round/>
            </a:ln>
            <a:effectLst/>
          </c:spPr>
          <c:marker>
            <c:symbol val="none"/>
          </c:marker>
          <c:xVal>
            <c:numRef>
              <c:f>'INSP 57'!$B$295:$B$319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57'!$AC$295:$AC$319</c:f>
              <c:numCache>
                <c:formatCode>General</c:formatCode>
                <c:ptCount val="25"/>
                <c:pt idx="0">
                  <c:v>36.687000000000005</c:v>
                </c:pt>
                <c:pt idx="1">
                  <c:v>36.687000000000005</c:v>
                </c:pt>
                <c:pt idx="2">
                  <c:v>36.687000000000005</c:v>
                </c:pt>
                <c:pt idx="3">
                  <c:v>4.4169999999999998</c:v>
                </c:pt>
                <c:pt idx="4">
                  <c:v>36.687000000000005</c:v>
                </c:pt>
                <c:pt idx="5">
                  <c:v>36.687000000000005</c:v>
                </c:pt>
                <c:pt idx="6">
                  <c:v>4.173</c:v>
                </c:pt>
                <c:pt idx="7">
                  <c:v>3.867</c:v>
                </c:pt>
                <c:pt idx="8">
                  <c:v>3.5149999999999997</c:v>
                </c:pt>
                <c:pt idx="9">
                  <c:v>36.687000000000005</c:v>
                </c:pt>
                <c:pt idx="10">
                  <c:v>36.687000000000005</c:v>
                </c:pt>
                <c:pt idx="11">
                  <c:v>36.687000000000005</c:v>
                </c:pt>
                <c:pt idx="12">
                  <c:v>3.8259999999999992</c:v>
                </c:pt>
                <c:pt idx="13">
                  <c:v>3.4409999999999998</c:v>
                </c:pt>
                <c:pt idx="14">
                  <c:v>36.687000000000005</c:v>
                </c:pt>
                <c:pt idx="15">
                  <c:v>36.687000000000005</c:v>
                </c:pt>
                <c:pt idx="16">
                  <c:v>36.687000000000005</c:v>
                </c:pt>
                <c:pt idx="17">
                  <c:v>4.2639999999999985</c:v>
                </c:pt>
                <c:pt idx="18">
                  <c:v>3.7450000000000001</c:v>
                </c:pt>
                <c:pt idx="19">
                  <c:v>36.687000000000005</c:v>
                </c:pt>
                <c:pt idx="20">
                  <c:v>36.687000000000005</c:v>
                </c:pt>
                <c:pt idx="21">
                  <c:v>36.687000000000005</c:v>
                </c:pt>
                <c:pt idx="22">
                  <c:v>36.687000000000005</c:v>
                </c:pt>
                <c:pt idx="23">
                  <c:v>4.2639999999999985</c:v>
                </c:pt>
                <c:pt idx="24">
                  <c:v>3.7189999999999999</c:v>
                </c:pt>
              </c:numCache>
            </c:numRef>
          </c:yVal>
          <c:smooth val="1"/>
        </c:ser>
        <c:ser>
          <c:idx val="3"/>
          <c:order val="3"/>
          <c:tx>
            <c:v>4 years</c:v>
          </c:tx>
          <c:spPr>
            <a:ln w="19050" cap="rnd">
              <a:solidFill>
                <a:schemeClr val="accent4"/>
              </a:solidFill>
              <a:round/>
            </a:ln>
            <a:effectLst/>
          </c:spPr>
          <c:marker>
            <c:symbol val="none"/>
          </c:marker>
          <c:xVal>
            <c:numRef>
              <c:f>'INSP 57'!$B$322:$B$346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57'!$AC$322:$AC$346</c:f>
              <c:numCache>
                <c:formatCode>General</c:formatCode>
                <c:ptCount val="25"/>
                <c:pt idx="0">
                  <c:v>36.687000000000005</c:v>
                </c:pt>
                <c:pt idx="1">
                  <c:v>36.687000000000005</c:v>
                </c:pt>
                <c:pt idx="2">
                  <c:v>36.687000000000005</c:v>
                </c:pt>
                <c:pt idx="3">
                  <c:v>36.687000000000005</c:v>
                </c:pt>
                <c:pt idx="4">
                  <c:v>36.687000000000005</c:v>
                </c:pt>
                <c:pt idx="5">
                  <c:v>4.173</c:v>
                </c:pt>
                <c:pt idx="6">
                  <c:v>3.944</c:v>
                </c:pt>
                <c:pt idx="7">
                  <c:v>36.687000000000005</c:v>
                </c:pt>
                <c:pt idx="8">
                  <c:v>36.687000000000005</c:v>
                </c:pt>
                <c:pt idx="9">
                  <c:v>4.4169999999999998</c:v>
                </c:pt>
                <c:pt idx="10">
                  <c:v>3.7450000000000001</c:v>
                </c:pt>
                <c:pt idx="11">
                  <c:v>36.687000000000005</c:v>
                </c:pt>
                <c:pt idx="12">
                  <c:v>36.687000000000005</c:v>
                </c:pt>
                <c:pt idx="13">
                  <c:v>36.687000000000005</c:v>
                </c:pt>
                <c:pt idx="14">
                  <c:v>4.1069999999999984</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57'!$B$349:$B$373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57'!$AC$349:$AC$374</c:f>
              <c:numCache>
                <c:formatCode>General</c:formatCode>
                <c:ptCount val="26"/>
                <c:pt idx="0">
                  <c:v>36.687000000000005</c:v>
                </c:pt>
                <c:pt idx="1">
                  <c:v>36.687000000000005</c:v>
                </c:pt>
                <c:pt idx="2">
                  <c:v>36.687000000000005</c:v>
                </c:pt>
                <c:pt idx="3">
                  <c:v>36.687000000000005</c:v>
                </c:pt>
                <c:pt idx="4">
                  <c:v>36.687000000000005</c:v>
                </c:pt>
                <c:pt idx="5">
                  <c:v>36.687000000000005</c:v>
                </c:pt>
                <c:pt idx="6">
                  <c:v>36.687000000000005</c:v>
                </c:pt>
                <c:pt idx="7">
                  <c:v>4.0549999999999979</c:v>
                </c:pt>
                <c:pt idx="8">
                  <c:v>36.687000000000005</c:v>
                </c:pt>
                <c:pt idx="9">
                  <c:v>36.687000000000005</c:v>
                </c:pt>
                <c:pt idx="10">
                  <c:v>4.4169999999999998</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5"/>
          <c:order val="5"/>
          <c:tx>
            <c:v>2 years</c:v>
          </c:tx>
          <c:spPr>
            <a:ln w="19050" cap="rnd">
              <a:solidFill>
                <a:schemeClr val="accent6"/>
              </a:solidFill>
              <a:round/>
            </a:ln>
            <a:effectLst/>
          </c:spPr>
          <c:marker>
            <c:symbol val="none"/>
          </c:marker>
          <c:xVal>
            <c:numRef>
              <c:f>'INSP 57'!$B$376:$B$400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57'!$AC$376:$AC$400</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57'!$I$128:$I$129</c:f>
              <c:numCache>
                <c:formatCode>General</c:formatCode>
                <c:ptCount val="2"/>
                <c:pt idx="0">
                  <c:v>0</c:v>
                </c:pt>
                <c:pt idx="1">
                  <c:v>25</c:v>
                </c:pt>
              </c:numCache>
            </c:numRef>
          </c:xVal>
          <c:yVal>
            <c:numRef>
              <c:f>'INSP 57'!$J$128:$J$129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6049136"/>
        <c:axId val="326049696"/>
      </c:scatterChart>
      <c:valAx>
        <c:axId val="326049136"/>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6049696"/>
        <c:crosses val="autoZero"/>
        <c:crossBetween val="midCat"/>
      </c:valAx>
      <c:valAx>
        <c:axId val="326049696"/>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6049136"/>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SF=1.0 Joint </a:t>
            </a:r>
            <a:r>
              <a:rPr lang="en-US" sz="1400" b="0" i="0" u="none" strike="noStrike" baseline="0">
                <a:effectLst/>
              </a:rPr>
              <a:t>57</a:t>
            </a:r>
            <a:r>
              <a:rPr lang="en-US"/>
              <a:t>. Visual</a:t>
            </a:r>
            <a:r>
              <a:rPr lang="en-US" baseline="0"/>
              <a:t> Insp, POD=10mm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57'!$B$102:$B$126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57'!$AC$102:$AC$126</c:f>
              <c:numCache>
                <c:formatCode>General</c:formatCode>
                <c:ptCount val="25"/>
                <c:pt idx="0">
                  <c:v>36.687000000000005</c:v>
                </c:pt>
                <c:pt idx="1">
                  <c:v>36.687000000000005</c:v>
                </c:pt>
                <c:pt idx="2">
                  <c:v>36.687000000000005</c:v>
                </c:pt>
                <c:pt idx="3">
                  <c:v>4.4169999999999998</c:v>
                </c:pt>
                <c:pt idx="4">
                  <c:v>36.687000000000005</c:v>
                </c:pt>
                <c:pt idx="5">
                  <c:v>3.9759999999999991</c:v>
                </c:pt>
                <c:pt idx="6">
                  <c:v>3.7589999999999999</c:v>
                </c:pt>
                <c:pt idx="7">
                  <c:v>3.5030000000000001</c:v>
                </c:pt>
                <c:pt idx="8">
                  <c:v>3.363</c:v>
                </c:pt>
                <c:pt idx="9">
                  <c:v>3.2050000000000001</c:v>
                </c:pt>
                <c:pt idx="10">
                  <c:v>3.0470000000000002</c:v>
                </c:pt>
                <c:pt idx="11">
                  <c:v>2.9129999999999989</c:v>
                </c:pt>
                <c:pt idx="12">
                  <c:v>2.8139999999999992</c:v>
                </c:pt>
                <c:pt idx="13">
                  <c:v>2.7429999999999999</c:v>
                </c:pt>
                <c:pt idx="14">
                  <c:v>2.65</c:v>
                </c:pt>
                <c:pt idx="15">
                  <c:v>2.5859999999999999</c:v>
                </c:pt>
                <c:pt idx="16">
                  <c:v>2.516999999999999</c:v>
                </c:pt>
                <c:pt idx="17">
                  <c:v>2.4559999999999991</c:v>
                </c:pt>
                <c:pt idx="18">
                  <c:v>2.4169999999999989</c:v>
                </c:pt>
                <c:pt idx="19">
                  <c:v>2.3729999999999993</c:v>
                </c:pt>
                <c:pt idx="20">
                  <c:v>2.3389999999999991</c:v>
                </c:pt>
                <c:pt idx="21">
                  <c:v>2.2999999999999998</c:v>
                </c:pt>
                <c:pt idx="22">
                  <c:v>2.2629999999999999</c:v>
                </c:pt>
                <c:pt idx="23">
                  <c:v>2.2250000000000001</c:v>
                </c:pt>
                <c:pt idx="24">
                  <c:v>2.1970000000000001</c:v>
                </c:pt>
              </c:numCache>
            </c:numRef>
          </c:yVal>
          <c:smooth val="1"/>
        </c:ser>
        <c:ser>
          <c:idx val="1"/>
          <c:order val="1"/>
          <c:tx>
            <c:v>10 years </c:v>
          </c:tx>
          <c:spPr>
            <a:ln w="19050" cap="rnd">
              <a:solidFill>
                <a:schemeClr val="accent2"/>
              </a:solidFill>
              <a:round/>
            </a:ln>
            <a:effectLst/>
          </c:spPr>
          <c:marker>
            <c:symbol val="none"/>
          </c:marker>
          <c:xVal>
            <c:numRef>
              <c:f>'INSP 57'!$B$268:$B$292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57'!$AC$404:$AC$428</c:f>
              <c:numCache>
                <c:formatCode>General</c:formatCode>
                <c:ptCount val="25"/>
                <c:pt idx="0">
                  <c:v>36.687000000000005</c:v>
                </c:pt>
                <c:pt idx="1">
                  <c:v>36.687000000000005</c:v>
                </c:pt>
                <c:pt idx="2">
                  <c:v>36.687000000000005</c:v>
                </c:pt>
                <c:pt idx="3">
                  <c:v>4.4169999999999998</c:v>
                </c:pt>
                <c:pt idx="4">
                  <c:v>36.687000000000005</c:v>
                </c:pt>
                <c:pt idx="5">
                  <c:v>3.9759999999999991</c:v>
                </c:pt>
                <c:pt idx="6">
                  <c:v>3.7589999999999999</c:v>
                </c:pt>
                <c:pt idx="7">
                  <c:v>3.5030000000000001</c:v>
                </c:pt>
                <c:pt idx="8">
                  <c:v>3.363</c:v>
                </c:pt>
                <c:pt idx="9">
                  <c:v>36.687000000000005</c:v>
                </c:pt>
                <c:pt idx="10">
                  <c:v>36.687000000000005</c:v>
                </c:pt>
                <c:pt idx="11">
                  <c:v>4.0119999999999996</c:v>
                </c:pt>
                <c:pt idx="12">
                  <c:v>3.3939999999999997</c:v>
                </c:pt>
                <c:pt idx="13">
                  <c:v>3.113</c:v>
                </c:pt>
                <c:pt idx="14">
                  <c:v>2.9329999999999989</c:v>
                </c:pt>
                <c:pt idx="15">
                  <c:v>2.786</c:v>
                </c:pt>
                <c:pt idx="16">
                  <c:v>2.6919999999999997</c:v>
                </c:pt>
                <c:pt idx="17">
                  <c:v>2.6</c:v>
                </c:pt>
                <c:pt idx="18">
                  <c:v>2.548</c:v>
                </c:pt>
                <c:pt idx="19">
                  <c:v>36.687000000000005</c:v>
                </c:pt>
                <c:pt idx="20">
                  <c:v>36.687000000000005</c:v>
                </c:pt>
                <c:pt idx="21">
                  <c:v>36.687000000000005</c:v>
                </c:pt>
                <c:pt idx="22">
                  <c:v>4.26</c:v>
                </c:pt>
                <c:pt idx="23">
                  <c:v>3.4699999999999998</c:v>
                </c:pt>
                <c:pt idx="24">
                  <c:v>3.222</c:v>
                </c:pt>
              </c:numCache>
            </c:numRef>
          </c:yVal>
          <c:smooth val="1"/>
        </c:ser>
        <c:ser>
          <c:idx val="2"/>
          <c:order val="2"/>
          <c:tx>
            <c:v>5 years</c:v>
          </c:tx>
          <c:spPr>
            <a:ln w="19050" cap="rnd">
              <a:solidFill>
                <a:schemeClr val="accent3"/>
              </a:solidFill>
              <a:round/>
            </a:ln>
            <a:effectLst/>
          </c:spPr>
          <c:marker>
            <c:symbol val="none"/>
          </c:marker>
          <c:xVal>
            <c:numRef>
              <c:f>'INSP 57'!$B$295:$B$319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57'!$AC$431:$AC$455</c:f>
              <c:numCache>
                <c:formatCode>General</c:formatCode>
                <c:ptCount val="25"/>
                <c:pt idx="0">
                  <c:v>36.687000000000005</c:v>
                </c:pt>
                <c:pt idx="1">
                  <c:v>36.687000000000005</c:v>
                </c:pt>
                <c:pt idx="2">
                  <c:v>36.687000000000005</c:v>
                </c:pt>
                <c:pt idx="3">
                  <c:v>4.4169999999999998</c:v>
                </c:pt>
                <c:pt idx="4">
                  <c:v>36.687000000000005</c:v>
                </c:pt>
                <c:pt idx="5">
                  <c:v>36.687000000000005</c:v>
                </c:pt>
                <c:pt idx="6">
                  <c:v>4.1069999999999984</c:v>
                </c:pt>
                <c:pt idx="7">
                  <c:v>3.6949999999999998</c:v>
                </c:pt>
                <c:pt idx="8">
                  <c:v>3.4499999999999997</c:v>
                </c:pt>
                <c:pt idx="9">
                  <c:v>36.687000000000005</c:v>
                </c:pt>
                <c:pt idx="10">
                  <c:v>36.687000000000005</c:v>
                </c:pt>
                <c:pt idx="11">
                  <c:v>3.8449999999999998</c:v>
                </c:pt>
                <c:pt idx="12">
                  <c:v>3.4459999999999997</c:v>
                </c:pt>
                <c:pt idx="13">
                  <c:v>3.1469999999999998</c:v>
                </c:pt>
                <c:pt idx="14">
                  <c:v>36.687000000000005</c:v>
                </c:pt>
                <c:pt idx="15">
                  <c:v>36.687000000000005</c:v>
                </c:pt>
                <c:pt idx="16">
                  <c:v>4.4160000000000004</c:v>
                </c:pt>
                <c:pt idx="17">
                  <c:v>3.8449999999999998</c:v>
                </c:pt>
                <c:pt idx="18">
                  <c:v>3.3079999999999998</c:v>
                </c:pt>
                <c:pt idx="19">
                  <c:v>36.687000000000005</c:v>
                </c:pt>
                <c:pt idx="20">
                  <c:v>36.687000000000005</c:v>
                </c:pt>
                <c:pt idx="21">
                  <c:v>36.687000000000005</c:v>
                </c:pt>
                <c:pt idx="22">
                  <c:v>36.687000000000005</c:v>
                </c:pt>
                <c:pt idx="23">
                  <c:v>3.6149999999999998</c:v>
                </c:pt>
                <c:pt idx="24">
                  <c:v>3.3419999999999992</c:v>
                </c:pt>
              </c:numCache>
            </c:numRef>
          </c:yVal>
          <c:smooth val="1"/>
        </c:ser>
        <c:ser>
          <c:idx val="3"/>
          <c:order val="3"/>
          <c:tx>
            <c:v>4 years</c:v>
          </c:tx>
          <c:spPr>
            <a:ln w="19050" cap="rnd">
              <a:solidFill>
                <a:schemeClr val="accent4"/>
              </a:solidFill>
              <a:round/>
            </a:ln>
            <a:effectLst/>
          </c:spPr>
          <c:marker>
            <c:symbol val="none"/>
          </c:marker>
          <c:xVal>
            <c:numRef>
              <c:f>'INSP 57'!$B$322:$B$346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57'!$AC$458:$AC$482</c:f>
              <c:numCache>
                <c:formatCode>General</c:formatCode>
                <c:ptCount val="25"/>
                <c:pt idx="0">
                  <c:v>36.687000000000005</c:v>
                </c:pt>
                <c:pt idx="1">
                  <c:v>36.687000000000005</c:v>
                </c:pt>
                <c:pt idx="2">
                  <c:v>36.687000000000005</c:v>
                </c:pt>
                <c:pt idx="3">
                  <c:v>36.687000000000005</c:v>
                </c:pt>
                <c:pt idx="4">
                  <c:v>36.687000000000005</c:v>
                </c:pt>
                <c:pt idx="5">
                  <c:v>4.0119999999999996</c:v>
                </c:pt>
                <c:pt idx="6">
                  <c:v>3.8259999999999992</c:v>
                </c:pt>
                <c:pt idx="7">
                  <c:v>36.687000000000005</c:v>
                </c:pt>
                <c:pt idx="8">
                  <c:v>36.687000000000005</c:v>
                </c:pt>
                <c:pt idx="9">
                  <c:v>3.9759999999999991</c:v>
                </c:pt>
                <c:pt idx="10">
                  <c:v>3.4319999999999991</c:v>
                </c:pt>
                <c:pt idx="11">
                  <c:v>36.687000000000005</c:v>
                </c:pt>
                <c:pt idx="12">
                  <c:v>36.687000000000005</c:v>
                </c:pt>
                <c:pt idx="13">
                  <c:v>4.1069999999999984</c:v>
                </c:pt>
                <c:pt idx="14">
                  <c:v>3.5830000000000002</c:v>
                </c:pt>
                <c:pt idx="15">
                  <c:v>36.687000000000005</c:v>
                </c:pt>
                <c:pt idx="16">
                  <c:v>36.687000000000005</c:v>
                </c:pt>
                <c:pt idx="17">
                  <c:v>36.687000000000005</c:v>
                </c:pt>
                <c:pt idx="18">
                  <c:v>3.944</c:v>
                </c:pt>
                <c:pt idx="19">
                  <c:v>36.687000000000005</c:v>
                </c:pt>
                <c:pt idx="20">
                  <c:v>36.687000000000005</c:v>
                </c:pt>
                <c:pt idx="21">
                  <c:v>36.687000000000005</c:v>
                </c:pt>
                <c:pt idx="22">
                  <c:v>4.0549999999999979</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57'!$B$349:$B$373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57'!$AC$485:$AC$509</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4.0119999999999996</c:v>
                </c:pt>
                <c:pt idx="8">
                  <c:v>36.687000000000005</c:v>
                </c:pt>
                <c:pt idx="9">
                  <c:v>36.687000000000005</c:v>
                </c:pt>
                <c:pt idx="10">
                  <c:v>3.8899999999999997</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5"/>
          <c:order val="5"/>
          <c:tx>
            <c:v>2 years</c:v>
          </c:tx>
          <c:spPr>
            <a:ln w="19050" cap="rnd">
              <a:solidFill>
                <a:schemeClr val="accent6"/>
              </a:solidFill>
              <a:round/>
            </a:ln>
            <a:effectLst/>
          </c:spPr>
          <c:marker>
            <c:symbol val="none"/>
          </c:marker>
          <c:xVal>
            <c:numRef>
              <c:f>'INSP 57'!$B$376:$B$400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57'!$AC$512:$AC$536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57'!$I$128:$I$129</c:f>
              <c:numCache>
                <c:formatCode>General</c:formatCode>
                <c:ptCount val="2"/>
                <c:pt idx="0">
                  <c:v>0</c:v>
                </c:pt>
                <c:pt idx="1">
                  <c:v>25</c:v>
                </c:pt>
              </c:numCache>
            </c:numRef>
          </c:xVal>
          <c:yVal>
            <c:numRef>
              <c:f>'INSP 57'!$J$128:$J$129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6055296"/>
        <c:axId val="326055856"/>
      </c:scatterChart>
      <c:valAx>
        <c:axId val="326055296"/>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6055856"/>
        <c:crosses val="autoZero"/>
        <c:crossBetween val="midCat"/>
      </c:valAx>
      <c:valAx>
        <c:axId val="326055856"/>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6055296"/>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SF=1.15 Joint </a:t>
            </a:r>
            <a:r>
              <a:rPr lang="en-US" sz="1400" b="0" i="0" u="none" strike="noStrike" baseline="0">
                <a:effectLst/>
              </a:rPr>
              <a:t>57</a:t>
            </a:r>
            <a:r>
              <a:rPr lang="en-US"/>
              <a:t>. Eddy current</a:t>
            </a:r>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57'!$B$102:$B$126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57'!$AO$102:$AO$126</c:f>
              <c:numCache>
                <c:formatCode>General</c:formatCode>
                <c:ptCount val="25"/>
                <c:pt idx="0">
                  <c:v>36.687000000000005</c:v>
                </c:pt>
                <c:pt idx="1">
                  <c:v>36.687000000000005</c:v>
                </c:pt>
                <c:pt idx="2">
                  <c:v>36.687000000000005</c:v>
                </c:pt>
                <c:pt idx="3">
                  <c:v>36.687000000000005</c:v>
                </c:pt>
                <c:pt idx="4">
                  <c:v>36.687000000000005</c:v>
                </c:pt>
                <c:pt idx="5">
                  <c:v>4.4169999999999998</c:v>
                </c:pt>
                <c:pt idx="6">
                  <c:v>36.687000000000005</c:v>
                </c:pt>
                <c:pt idx="7">
                  <c:v>36.687000000000005</c:v>
                </c:pt>
                <c:pt idx="8">
                  <c:v>3.867</c:v>
                </c:pt>
                <c:pt idx="9">
                  <c:v>3.9149999999999991</c:v>
                </c:pt>
                <c:pt idx="10">
                  <c:v>3.7189999999999999</c:v>
                </c:pt>
                <c:pt idx="11">
                  <c:v>3.5830000000000002</c:v>
                </c:pt>
                <c:pt idx="12">
                  <c:v>3.46</c:v>
                </c:pt>
                <c:pt idx="13">
                  <c:v>3.3819999999999997</c:v>
                </c:pt>
                <c:pt idx="14">
                  <c:v>3.3139999999999992</c:v>
                </c:pt>
                <c:pt idx="15">
                  <c:v>3.2069999999999999</c:v>
                </c:pt>
                <c:pt idx="16">
                  <c:v>3.085</c:v>
                </c:pt>
                <c:pt idx="17">
                  <c:v>3.0259999999999998</c:v>
                </c:pt>
                <c:pt idx="18">
                  <c:v>2.9809999999999999</c:v>
                </c:pt>
                <c:pt idx="19">
                  <c:v>2.94</c:v>
                </c:pt>
                <c:pt idx="20">
                  <c:v>2.8479999999999999</c:v>
                </c:pt>
                <c:pt idx="21">
                  <c:v>2.8329999999999993</c:v>
                </c:pt>
                <c:pt idx="22">
                  <c:v>2.7810000000000001</c:v>
                </c:pt>
                <c:pt idx="23">
                  <c:v>2.7080000000000002</c:v>
                </c:pt>
                <c:pt idx="24">
                  <c:v>2.6869999999999998</c:v>
                </c:pt>
              </c:numCache>
            </c:numRef>
          </c:yVal>
          <c:smooth val="1"/>
        </c:ser>
        <c:ser>
          <c:idx val="1"/>
          <c:order val="1"/>
          <c:tx>
            <c:v>10 years</c:v>
          </c:tx>
          <c:spPr>
            <a:ln w="19050" cap="rnd">
              <a:solidFill>
                <a:schemeClr val="accent2"/>
              </a:solidFill>
              <a:round/>
            </a:ln>
            <a:effectLst/>
          </c:spPr>
          <c:marker>
            <c:symbol val="none"/>
          </c:marker>
          <c:xVal>
            <c:numRef>
              <c:f>'INSP 57'!$B$132:$B$156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57'!$AO$132:$AO$156</c:f>
              <c:numCache>
                <c:formatCode>General</c:formatCode>
                <c:ptCount val="25"/>
                <c:pt idx="0">
                  <c:v>36.687000000000005</c:v>
                </c:pt>
                <c:pt idx="1">
                  <c:v>36.687000000000005</c:v>
                </c:pt>
                <c:pt idx="2">
                  <c:v>36.687000000000005</c:v>
                </c:pt>
                <c:pt idx="3">
                  <c:v>36.687000000000005</c:v>
                </c:pt>
                <c:pt idx="4">
                  <c:v>36.687000000000005</c:v>
                </c:pt>
                <c:pt idx="5">
                  <c:v>4.4169999999999998</c:v>
                </c:pt>
                <c:pt idx="6">
                  <c:v>36.687000000000005</c:v>
                </c:pt>
                <c:pt idx="7">
                  <c:v>36.687000000000005</c:v>
                </c:pt>
                <c:pt idx="8">
                  <c:v>3.867</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2"/>
          <c:order val="2"/>
          <c:tx>
            <c:v>5 years</c:v>
          </c:tx>
          <c:spPr>
            <a:ln w="19050" cap="rnd">
              <a:solidFill>
                <a:schemeClr val="accent3"/>
              </a:solidFill>
              <a:round/>
            </a:ln>
            <a:effectLst/>
          </c:spPr>
          <c:marker>
            <c:symbol val="none"/>
          </c:marker>
          <c:xVal>
            <c:numRef>
              <c:f>'INSP 57'!$B$159:$B$183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57'!$AO$159:$AO$183</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3"/>
          <c:order val="3"/>
          <c:tx>
            <c:v>beta =3.3</c:v>
          </c:tx>
          <c:spPr>
            <a:ln w="25400" cap="rnd">
              <a:solidFill>
                <a:srgbClr val="FF0000"/>
              </a:solidFill>
              <a:prstDash val="dash"/>
              <a:round/>
            </a:ln>
            <a:effectLst/>
          </c:spPr>
          <c:marker>
            <c:symbol val="none"/>
          </c:marker>
          <c:xVal>
            <c:numRef>
              <c:f>'INSP 57'!$I$128:$I$129</c:f>
              <c:numCache>
                <c:formatCode>General</c:formatCode>
                <c:ptCount val="2"/>
                <c:pt idx="0">
                  <c:v>0</c:v>
                </c:pt>
                <c:pt idx="1">
                  <c:v>25</c:v>
                </c:pt>
              </c:numCache>
            </c:numRef>
          </c:xVal>
          <c:yVal>
            <c:numRef>
              <c:f>'INSP 57'!$J$128:$J$129</c:f>
              <c:numCache>
                <c:formatCode>General</c:formatCode>
                <c:ptCount val="2"/>
                <c:pt idx="0">
                  <c:v>3.3</c:v>
                </c:pt>
                <c:pt idx="1">
                  <c:v>3.3</c:v>
                </c:pt>
              </c:numCache>
            </c:numRef>
          </c:yVal>
          <c:smooth val="1"/>
        </c:ser>
        <c:ser>
          <c:idx val="4"/>
          <c:order val="4"/>
          <c:tx>
            <c:v>4 years</c:v>
          </c:tx>
          <c:spPr>
            <a:ln w="19050" cap="rnd">
              <a:solidFill>
                <a:schemeClr val="accent5"/>
              </a:solidFill>
              <a:round/>
            </a:ln>
            <a:effectLst/>
          </c:spPr>
          <c:marker>
            <c:symbol val="none"/>
          </c:marker>
          <c:xVal>
            <c:numRef>
              <c:f>'INSP 57'!$N$186:$N$210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57'!$AO$186:$AO$210</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dLbls>
          <c:showLegendKey val="0"/>
          <c:showVal val="0"/>
          <c:showCatName val="0"/>
          <c:showSerName val="0"/>
          <c:showPercent val="0"/>
          <c:showBubbleSize val="0"/>
        </c:dLbls>
        <c:axId val="327027360"/>
        <c:axId val="327027920"/>
      </c:scatterChart>
      <c:valAx>
        <c:axId val="327027360"/>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7027920"/>
        <c:crosses val="autoZero"/>
        <c:crossBetween val="midCat"/>
      </c:valAx>
      <c:valAx>
        <c:axId val="327027920"/>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7027360"/>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SF=1.15 Joint </a:t>
            </a:r>
            <a:r>
              <a:rPr lang="en-US" sz="1400" b="0" i="0" u="none" strike="noStrike" baseline="0">
                <a:effectLst/>
              </a:rPr>
              <a:t>57</a:t>
            </a:r>
            <a:r>
              <a:rPr lang="en-US"/>
              <a:t>. Visual</a:t>
            </a:r>
            <a:r>
              <a:rPr lang="en-US" baseline="0"/>
              <a:t> Insp, POD=5mm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57'!$B$102:$B$126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57'!$AO$102:$AO$126</c:f>
              <c:numCache>
                <c:formatCode>General</c:formatCode>
                <c:ptCount val="25"/>
                <c:pt idx="0">
                  <c:v>36.687000000000005</c:v>
                </c:pt>
                <c:pt idx="1">
                  <c:v>36.687000000000005</c:v>
                </c:pt>
                <c:pt idx="2">
                  <c:v>36.687000000000005</c:v>
                </c:pt>
                <c:pt idx="3">
                  <c:v>36.687000000000005</c:v>
                </c:pt>
                <c:pt idx="4">
                  <c:v>36.687000000000005</c:v>
                </c:pt>
                <c:pt idx="5">
                  <c:v>4.4169999999999998</c:v>
                </c:pt>
                <c:pt idx="6">
                  <c:v>36.687000000000005</c:v>
                </c:pt>
                <c:pt idx="7">
                  <c:v>36.687000000000005</c:v>
                </c:pt>
                <c:pt idx="8">
                  <c:v>3.867</c:v>
                </c:pt>
                <c:pt idx="9">
                  <c:v>3.9149999999999991</c:v>
                </c:pt>
                <c:pt idx="10">
                  <c:v>3.7189999999999999</c:v>
                </c:pt>
                <c:pt idx="11">
                  <c:v>3.5830000000000002</c:v>
                </c:pt>
                <c:pt idx="12">
                  <c:v>3.46</c:v>
                </c:pt>
                <c:pt idx="13">
                  <c:v>3.3819999999999997</c:v>
                </c:pt>
                <c:pt idx="14">
                  <c:v>3.3139999999999992</c:v>
                </c:pt>
                <c:pt idx="15">
                  <c:v>3.2069999999999999</c:v>
                </c:pt>
                <c:pt idx="16">
                  <c:v>3.085</c:v>
                </c:pt>
                <c:pt idx="17">
                  <c:v>3.0259999999999998</c:v>
                </c:pt>
                <c:pt idx="18">
                  <c:v>2.9809999999999999</c:v>
                </c:pt>
                <c:pt idx="19">
                  <c:v>2.94</c:v>
                </c:pt>
                <c:pt idx="20">
                  <c:v>2.8479999999999999</c:v>
                </c:pt>
                <c:pt idx="21">
                  <c:v>2.8329999999999993</c:v>
                </c:pt>
                <c:pt idx="22">
                  <c:v>2.7810000000000001</c:v>
                </c:pt>
                <c:pt idx="23">
                  <c:v>2.7080000000000002</c:v>
                </c:pt>
                <c:pt idx="24">
                  <c:v>2.6869999999999998</c:v>
                </c:pt>
              </c:numCache>
            </c:numRef>
          </c:yVal>
          <c:smooth val="1"/>
        </c:ser>
        <c:ser>
          <c:idx val="1"/>
          <c:order val="1"/>
          <c:tx>
            <c:v>10 years </c:v>
          </c:tx>
          <c:spPr>
            <a:ln w="19050" cap="rnd">
              <a:solidFill>
                <a:schemeClr val="accent2"/>
              </a:solidFill>
              <a:round/>
            </a:ln>
            <a:effectLst/>
          </c:spPr>
          <c:marker>
            <c:symbol val="none"/>
          </c:marker>
          <c:xVal>
            <c:numRef>
              <c:f>'INSP 57'!$B$268:$B$292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57'!$AO$268:$AO$292</c:f>
              <c:numCache>
                <c:formatCode>General</c:formatCode>
                <c:ptCount val="25"/>
                <c:pt idx="0">
                  <c:v>36.687000000000005</c:v>
                </c:pt>
                <c:pt idx="1">
                  <c:v>36.687000000000005</c:v>
                </c:pt>
                <c:pt idx="2">
                  <c:v>36.687000000000005</c:v>
                </c:pt>
                <c:pt idx="3">
                  <c:v>36.687000000000005</c:v>
                </c:pt>
                <c:pt idx="4">
                  <c:v>36.687000000000005</c:v>
                </c:pt>
                <c:pt idx="5">
                  <c:v>4.4169999999999998</c:v>
                </c:pt>
                <c:pt idx="6">
                  <c:v>36.687000000000005</c:v>
                </c:pt>
                <c:pt idx="7">
                  <c:v>36.687000000000005</c:v>
                </c:pt>
                <c:pt idx="8">
                  <c:v>3.867</c:v>
                </c:pt>
                <c:pt idx="9">
                  <c:v>36.687000000000005</c:v>
                </c:pt>
                <c:pt idx="10">
                  <c:v>36.687000000000005</c:v>
                </c:pt>
                <c:pt idx="11">
                  <c:v>36.687000000000005</c:v>
                </c:pt>
                <c:pt idx="12">
                  <c:v>36.687000000000005</c:v>
                </c:pt>
                <c:pt idx="13">
                  <c:v>3.8899999999999997</c:v>
                </c:pt>
                <c:pt idx="14">
                  <c:v>3.7069999999999999</c:v>
                </c:pt>
                <c:pt idx="15">
                  <c:v>3.4699999999999998</c:v>
                </c:pt>
                <c:pt idx="16">
                  <c:v>3.323</c:v>
                </c:pt>
                <c:pt idx="17">
                  <c:v>3.2119999999999997</c:v>
                </c:pt>
                <c:pt idx="18">
                  <c:v>3.1469999999999998</c:v>
                </c:pt>
                <c:pt idx="19">
                  <c:v>36.687000000000005</c:v>
                </c:pt>
                <c:pt idx="20">
                  <c:v>36.687000000000005</c:v>
                </c:pt>
                <c:pt idx="21">
                  <c:v>36.687000000000005</c:v>
                </c:pt>
                <c:pt idx="22">
                  <c:v>36.687000000000005</c:v>
                </c:pt>
                <c:pt idx="23">
                  <c:v>4.2639999999999985</c:v>
                </c:pt>
                <c:pt idx="24">
                  <c:v>3.8889999999999998</c:v>
                </c:pt>
              </c:numCache>
            </c:numRef>
          </c:yVal>
          <c:smooth val="1"/>
        </c:ser>
        <c:ser>
          <c:idx val="2"/>
          <c:order val="2"/>
          <c:tx>
            <c:v>5 years</c:v>
          </c:tx>
          <c:spPr>
            <a:ln w="19050" cap="rnd">
              <a:solidFill>
                <a:schemeClr val="accent3"/>
              </a:solidFill>
              <a:round/>
            </a:ln>
            <a:effectLst/>
          </c:spPr>
          <c:marker>
            <c:symbol val="none"/>
          </c:marker>
          <c:xVal>
            <c:numRef>
              <c:f>'INSP 57'!$B$295:$B$319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57'!$AO$295:$AO$319</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4.0549999999999979</c:v>
                </c:pt>
                <c:pt idx="9">
                  <c:v>36.687000000000005</c:v>
                </c:pt>
                <c:pt idx="10">
                  <c:v>36.687000000000005</c:v>
                </c:pt>
                <c:pt idx="11">
                  <c:v>36.687000000000005</c:v>
                </c:pt>
                <c:pt idx="12">
                  <c:v>4.173</c:v>
                </c:pt>
                <c:pt idx="13">
                  <c:v>3.8259999999999992</c:v>
                </c:pt>
                <c:pt idx="14">
                  <c:v>36.687000000000005</c:v>
                </c:pt>
                <c:pt idx="15">
                  <c:v>36.687000000000005</c:v>
                </c:pt>
                <c:pt idx="16">
                  <c:v>36.687000000000005</c:v>
                </c:pt>
                <c:pt idx="17">
                  <c:v>4.2639999999999985</c:v>
                </c:pt>
                <c:pt idx="18">
                  <c:v>4.0549999999999979</c:v>
                </c:pt>
                <c:pt idx="19">
                  <c:v>36.687000000000005</c:v>
                </c:pt>
                <c:pt idx="20">
                  <c:v>36.687000000000005</c:v>
                </c:pt>
                <c:pt idx="21">
                  <c:v>36.687000000000005</c:v>
                </c:pt>
                <c:pt idx="22">
                  <c:v>36.687000000000005</c:v>
                </c:pt>
                <c:pt idx="23">
                  <c:v>36.687000000000005</c:v>
                </c:pt>
                <c:pt idx="24">
                  <c:v>4.0549999999999979</c:v>
                </c:pt>
              </c:numCache>
            </c:numRef>
          </c:yVal>
          <c:smooth val="1"/>
        </c:ser>
        <c:ser>
          <c:idx val="3"/>
          <c:order val="3"/>
          <c:tx>
            <c:v>4 years</c:v>
          </c:tx>
          <c:spPr>
            <a:ln w="19050" cap="rnd">
              <a:solidFill>
                <a:schemeClr val="accent4"/>
              </a:solidFill>
              <a:round/>
            </a:ln>
            <a:effectLst/>
          </c:spPr>
          <c:marker>
            <c:symbol val="none"/>
          </c:marker>
          <c:xVal>
            <c:numRef>
              <c:f>'INSP 57'!$B$322:$B$346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57'!$AO$322:$AO$346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4.4169999999999998</c:v>
                </c:pt>
                <c:pt idx="11">
                  <c:v>36.687000000000005</c:v>
                </c:pt>
                <c:pt idx="12">
                  <c:v>36.687000000000005</c:v>
                </c:pt>
                <c:pt idx="13">
                  <c:v>36.687000000000005</c:v>
                </c:pt>
                <c:pt idx="14">
                  <c:v>4.4169999999999998</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57'!$B$349:$B$373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57'!$AO$349:$AO$373</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5"/>
          <c:order val="5"/>
          <c:tx>
            <c:v>2 years</c:v>
          </c:tx>
          <c:spPr>
            <a:ln w="19050" cap="rnd">
              <a:solidFill>
                <a:schemeClr val="accent6"/>
              </a:solidFill>
              <a:round/>
            </a:ln>
            <a:effectLst/>
          </c:spPr>
          <c:marker>
            <c:symbol val="none"/>
          </c:marker>
          <c:xVal>
            <c:numRef>
              <c:f>'INSP 57'!$B$376:$B$400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57'!$AO$376:$AO$400</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57'!$I$128:$I$129</c:f>
              <c:numCache>
                <c:formatCode>General</c:formatCode>
                <c:ptCount val="2"/>
                <c:pt idx="0">
                  <c:v>0</c:v>
                </c:pt>
                <c:pt idx="1">
                  <c:v>25</c:v>
                </c:pt>
              </c:numCache>
            </c:numRef>
          </c:xVal>
          <c:yVal>
            <c:numRef>
              <c:f>'INSP 57'!$J$128:$J$129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7033520"/>
        <c:axId val="327034080"/>
      </c:scatterChart>
      <c:valAx>
        <c:axId val="327033520"/>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7034080"/>
        <c:crosses val="autoZero"/>
        <c:crossBetween val="midCat"/>
      </c:valAx>
      <c:valAx>
        <c:axId val="327034080"/>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7033520"/>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SF=1.15 Joint </a:t>
            </a:r>
            <a:r>
              <a:rPr lang="en-US" sz="1400" b="0" i="0" u="none" strike="noStrike" baseline="0">
                <a:effectLst/>
              </a:rPr>
              <a:t>57</a:t>
            </a:r>
            <a:r>
              <a:rPr lang="en-US"/>
              <a:t>. Visual</a:t>
            </a:r>
            <a:r>
              <a:rPr lang="en-US" baseline="0"/>
              <a:t> Insp, POD=10mm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57'!$B$102:$B$126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57'!$AO$102:$AO$126</c:f>
              <c:numCache>
                <c:formatCode>General</c:formatCode>
                <c:ptCount val="25"/>
                <c:pt idx="0">
                  <c:v>36.687000000000005</c:v>
                </c:pt>
                <c:pt idx="1">
                  <c:v>36.687000000000005</c:v>
                </c:pt>
                <c:pt idx="2">
                  <c:v>36.687000000000005</c:v>
                </c:pt>
                <c:pt idx="3">
                  <c:v>36.687000000000005</c:v>
                </c:pt>
                <c:pt idx="4">
                  <c:v>36.687000000000005</c:v>
                </c:pt>
                <c:pt idx="5">
                  <c:v>4.4169999999999998</c:v>
                </c:pt>
                <c:pt idx="6">
                  <c:v>36.687000000000005</c:v>
                </c:pt>
                <c:pt idx="7">
                  <c:v>36.687000000000005</c:v>
                </c:pt>
                <c:pt idx="8">
                  <c:v>3.867</c:v>
                </c:pt>
                <c:pt idx="9">
                  <c:v>3.9149999999999991</c:v>
                </c:pt>
                <c:pt idx="10">
                  <c:v>3.7189999999999999</c:v>
                </c:pt>
                <c:pt idx="11">
                  <c:v>3.5830000000000002</c:v>
                </c:pt>
                <c:pt idx="12">
                  <c:v>3.46</c:v>
                </c:pt>
                <c:pt idx="13">
                  <c:v>3.3819999999999997</c:v>
                </c:pt>
                <c:pt idx="14">
                  <c:v>3.3139999999999992</c:v>
                </c:pt>
                <c:pt idx="15">
                  <c:v>3.2069999999999999</c:v>
                </c:pt>
                <c:pt idx="16">
                  <c:v>3.085</c:v>
                </c:pt>
                <c:pt idx="17">
                  <c:v>3.0259999999999998</c:v>
                </c:pt>
                <c:pt idx="18">
                  <c:v>2.9809999999999999</c:v>
                </c:pt>
                <c:pt idx="19">
                  <c:v>2.94</c:v>
                </c:pt>
                <c:pt idx="20">
                  <c:v>2.8479999999999999</c:v>
                </c:pt>
                <c:pt idx="21">
                  <c:v>2.8329999999999993</c:v>
                </c:pt>
                <c:pt idx="22">
                  <c:v>2.7810000000000001</c:v>
                </c:pt>
                <c:pt idx="23">
                  <c:v>2.7080000000000002</c:v>
                </c:pt>
                <c:pt idx="24">
                  <c:v>2.6869999999999998</c:v>
                </c:pt>
              </c:numCache>
            </c:numRef>
          </c:yVal>
          <c:smooth val="1"/>
        </c:ser>
        <c:ser>
          <c:idx val="1"/>
          <c:order val="1"/>
          <c:tx>
            <c:v>10 years </c:v>
          </c:tx>
          <c:spPr>
            <a:ln w="19050" cap="rnd">
              <a:solidFill>
                <a:schemeClr val="accent2"/>
              </a:solidFill>
              <a:round/>
            </a:ln>
            <a:effectLst/>
          </c:spPr>
          <c:marker>
            <c:symbol val="none"/>
          </c:marker>
          <c:xVal>
            <c:numRef>
              <c:f>'INSP 57'!$B$268:$B$292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57'!$AO$404:$AO$428</c:f>
              <c:numCache>
                <c:formatCode>General</c:formatCode>
                <c:ptCount val="25"/>
                <c:pt idx="0">
                  <c:v>36.687000000000005</c:v>
                </c:pt>
                <c:pt idx="1">
                  <c:v>36.687000000000005</c:v>
                </c:pt>
                <c:pt idx="2">
                  <c:v>36.687000000000005</c:v>
                </c:pt>
                <c:pt idx="3">
                  <c:v>36.687000000000005</c:v>
                </c:pt>
                <c:pt idx="4">
                  <c:v>36.687000000000005</c:v>
                </c:pt>
                <c:pt idx="5">
                  <c:v>4.4169999999999998</c:v>
                </c:pt>
                <c:pt idx="6">
                  <c:v>36.687000000000005</c:v>
                </c:pt>
                <c:pt idx="7">
                  <c:v>36.687000000000005</c:v>
                </c:pt>
                <c:pt idx="8">
                  <c:v>3.867</c:v>
                </c:pt>
                <c:pt idx="9">
                  <c:v>36.687000000000005</c:v>
                </c:pt>
                <c:pt idx="10">
                  <c:v>36.687000000000005</c:v>
                </c:pt>
                <c:pt idx="11">
                  <c:v>4.2639999999999985</c:v>
                </c:pt>
                <c:pt idx="12">
                  <c:v>3.774</c:v>
                </c:pt>
                <c:pt idx="13">
                  <c:v>3.6240000000000001</c:v>
                </c:pt>
                <c:pt idx="14">
                  <c:v>3.496999999999999</c:v>
                </c:pt>
                <c:pt idx="15">
                  <c:v>3.3779999999999997</c:v>
                </c:pt>
                <c:pt idx="16">
                  <c:v>3.214</c:v>
                </c:pt>
                <c:pt idx="17">
                  <c:v>3.1149999999999998</c:v>
                </c:pt>
                <c:pt idx="18">
                  <c:v>3.08</c:v>
                </c:pt>
                <c:pt idx="19">
                  <c:v>36.687000000000005</c:v>
                </c:pt>
                <c:pt idx="20">
                  <c:v>36.687000000000005</c:v>
                </c:pt>
                <c:pt idx="21">
                  <c:v>36.687000000000005</c:v>
                </c:pt>
                <c:pt idx="22">
                  <c:v>4.1719999999999997</c:v>
                </c:pt>
                <c:pt idx="23">
                  <c:v>3.6829999999999998</c:v>
                </c:pt>
                <c:pt idx="24">
                  <c:v>3.464</c:v>
                </c:pt>
              </c:numCache>
            </c:numRef>
          </c:yVal>
          <c:smooth val="1"/>
        </c:ser>
        <c:ser>
          <c:idx val="2"/>
          <c:order val="2"/>
          <c:tx>
            <c:v>5 years</c:v>
          </c:tx>
          <c:spPr>
            <a:ln w="19050" cap="rnd">
              <a:solidFill>
                <a:schemeClr val="accent3"/>
              </a:solidFill>
              <a:round/>
            </a:ln>
            <a:effectLst/>
          </c:spPr>
          <c:marker>
            <c:symbol val="none"/>
          </c:marker>
          <c:xVal>
            <c:numRef>
              <c:f>'INSP 57'!$B$295:$B$319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57'!$AO$431:$AO$455</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3.9759999999999991</c:v>
                </c:pt>
                <c:pt idx="9">
                  <c:v>36.687000000000005</c:v>
                </c:pt>
                <c:pt idx="10">
                  <c:v>36.687000000000005</c:v>
                </c:pt>
                <c:pt idx="11">
                  <c:v>4.4169999999999998</c:v>
                </c:pt>
                <c:pt idx="12">
                  <c:v>4.0549999999999979</c:v>
                </c:pt>
                <c:pt idx="13">
                  <c:v>3.7589999999999999</c:v>
                </c:pt>
                <c:pt idx="14">
                  <c:v>36.687000000000005</c:v>
                </c:pt>
                <c:pt idx="15">
                  <c:v>36.687000000000005</c:v>
                </c:pt>
                <c:pt idx="16">
                  <c:v>36.687000000000005</c:v>
                </c:pt>
                <c:pt idx="17">
                  <c:v>3.8449999999999998</c:v>
                </c:pt>
                <c:pt idx="18">
                  <c:v>3.7589999999999999</c:v>
                </c:pt>
                <c:pt idx="19">
                  <c:v>36.687000000000005</c:v>
                </c:pt>
                <c:pt idx="20">
                  <c:v>36.687000000000005</c:v>
                </c:pt>
                <c:pt idx="21">
                  <c:v>36.687000000000005</c:v>
                </c:pt>
                <c:pt idx="22">
                  <c:v>4.2639999999999985</c:v>
                </c:pt>
                <c:pt idx="23">
                  <c:v>3.774</c:v>
                </c:pt>
                <c:pt idx="24">
                  <c:v>3.6070000000000002</c:v>
                </c:pt>
              </c:numCache>
            </c:numRef>
          </c:yVal>
          <c:smooth val="1"/>
        </c:ser>
        <c:ser>
          <c:idx val="3"/>
          <c:order val="3"/>
          <c:tx>
            <c:v>4 years</c:v>
          </c:tx>
          <c:spPr>
            <a:ln w="19050" cap="rnd">
              <a:solidFill>
                <a:schemeClr val="accent4"/>
              </a:solidFill>
              <a:round/>
            </a:ln>
            <a:effectLst/>
          </c:spPr>
          <c:marker>
            <c:symbol val="none"/>
          </c:marker>
          <c:xVal>
            <c:numRef>
              <c:f>'INSP 57'!$B$322:$B$346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57'!$AO$458:$AO$482</c:f>
              <c:numCache>
                <c:formatCode>General</c:formatCode>
                <c:ptCount val="25"/>
                <c:pt idx="0">
                  <c:v>36.687000000000005</c:v>
                </c:pt>
                <c:pt idx="1">
                  <c:v>36.687000000000005</c:v>
                </c:pt>
                <c:pt idx="2">
                  <c:v>36.687000000000005</c:v>
                </c:pt>
                <c:pt idx="3">
                  <c:v>36.687000000000005</c:v>
                </c:pt>
                <c:pt idx="4">
                  <c:v>36.687000000000005</c:v>
                </c:pt>
                <c:pt idx="5">
                  <c:v>4.4169999999999998</c:v>
                </c:pt>
                <c:pt idx="6">
                  <c:v>36.687000000000005</c:v>
                </c:pt>
                <c:pt idx="7">
                  <c:v>36.687000000000005</c:v>
                </c:pt>
                <c:pt idx="8">
                  <c:v>36.687000000000005</c:v>
                </c:pt>
                <c:pt idx="9">
                  <c:v>4.4169999999999998</c:v>
                </c:pt>
                <c:pt idx="10">
                  <c:v>4.173</c:v>
                </c:pt>
                <c:pt idx="11">
                  <c:v>36.687000000000005</c:v>
                </c:pt>
                <c:pt idx="12">
                  <c:v>36.687000000000005</c:v>
                </c:pt>
                <c:pt idx="13">
                  <c:v>4.4169999999999998</c:v>
                </c:pt>
                <c:pt idx="14">
                  <c:v>4.0119999999999996</c:v>
                </c:pt>
                <c:pt idx="15">
                  <c:v>36.687000000000005</c:v>
                </c:pt>
                <c:pt idx="16">
                  <c:v>36.687000000000005</c:v>
                </c:pt>
                <c:pt idx="17">
                  <c:v>36.687000000000005</c:v>
                </c:pt>
                <c:pt idx="18">
                  <c:v>4.173</c:v>
                </c:pt>
                <c:pt idx="19">
                  <c:v>36.687000000000005</c:v>
                </c:pt>
                <c:pt idx="20">
                  <c:v>36.687000000000005</c:v>
                </c:pt>
                <c:pt idx="21">
                  <c:v>36.687000000000005</c:v>
                </c:pt>
                <c:pt idx="22">
                  <c:v>4.173</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57'!$B$349:$B$373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57'!$AO$485:$AO$509</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4.4169999999999998</c:v>
                </c:pt>
                <c:pt idx="11">
                  <c:v>36.687000000000005</c:v>
                </c:pt>
                <c:pt idx="12">
                  <c:v>36.687000000000005</c:v>
                </c:pt>
                <c:pt idx="13">
                  <c:v>4.4169999999999998</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5"/>
          <c:order val="5"/>
          <c:tx>
            <c:v>2 years</c:v>
          </c:tx>
          <c:spPr>
            <a:ln w="19050" cap="rnd">
              <a:solidFill>
                <a:schemeClr val="accent6"/>
              </a:solidFill>
              <a:round/>
            </a:ln>
            <a:effectLst/>
          </c:spPr>
          <c:marker>
            <c:symbol val="none"/>
          </c:marker>
          <c:xVal>
            <c:numRef>
              <c:f>'INSP 57'!$B$376:$B$400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57'!$AO$512:$AO$536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57'!$I$128:$I$129</c:f>
              <c:numCache>
                <c:formatCode>General</c:formatCode>
                <c:ptCount val="2"/>
                <c:pt idx="0">
                  <c:v>0</c:v>
                </c:pt>
                <c:pt idx="1">
                  <c:v>25</c:v>
                </c:pt>
              </c:numCache>
            </c:numRef>
          </c:xVal>
          <c:yVal>
            <c:numRef>
              <c:f>'INSP 57'!$J$128:$J$129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7039680"/>
        <c:axId val="327040240"/>
      </c:scatterChart>
      <c:valAx>
        <c:axId val="327039680"/>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7040240"/>
        <c:crosses val="autoZero"/>
        <c:crossBetween val="midCat"/>
      </c:valAx>
      <c:valAx>
        <c:axId val="327040240"/>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7039680"/>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SF=1.25 Joint </a:t>
            </a:r>
            <a:r>
              <a:rPr lang="en-US" sz="1400" b="0" i="0" u="none" strike="noStrike" baseline="0">
                <a:effectLst/>
              </a:rPr>
              <a:t>57</a:t>
            </a:r>
            <a:r>
              <a:rPr lang="en-US"/>
              <a:t>. Eddy current</a:t>
            </a:r>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57'!$B$102:$B$126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57'!$BA$102:$BA$126</c:f>
              <c:numCache>
                <c:formatCode>General</c:formatCode>
                <c:ptCount val="25"/>
                <c:pt idx="0">
                  <c:v>36.687000000000005</c:v>
                </c:pt>
                <c:pt idx="1">
                  <c:v>36.687000000000005</c:v>
                </c:pt>
                <c:pt idx="2">
                  <c:v>36.687000000000005</c:v>
                </c:pt>
                <c:pt idx="3">
                  <c:v>36.687000000000005</c:v>
                </c:pt>
                <c:pt idx="4">
                  <c:v>36.687000000000005</c:v>
                </c:pt>
                <c:pt idx="5">
                  <c:v>4.4169999999999998</c:v>
                </c:pt>
                <c:pt idx="6">
                  <c:v>4.4169999999999998</c:v>
                </c:pt>
                <c:pt idx="7">
                  <c:v>36.687000000000005</c:v>
                </c:pt>
                <c:pt idx="8">
                  <c:v>4.4169999999999998</c:v>
                </c:pt>
                <c:pt idx="9">
                  <c:v>4.0549999999999979</c:v>
                </c:pt>
                <c:pt idx="10">
                  <c:v>3.8069999999999991</c:v>
                </c:pt>
                <c:pt idx="11">
                  <c:v>3.774</c:v>
                </c:pt>
                <c:pt idx="12">
                  <c:v>3.5830000000000002</c:v>
                </c:pt>
                <c:pt idx="13">
                  <c:v>3.5149999999999997</c:v>
                </c:pt>
                <c:pt idx="14">
                  <c:v>3.4549999999999992</c:v>
                </c:pt>
                <c:pt idx="15">
                  <c:v>3.3459999999999992</c:v>
                </c:pt>
                <c:pt idx="16">
                  <c:v>3.2410000000000001</c:v>
                </c:pt>
                <c:pt idx="17">
                  <c:v>3.18</c:v>
                </c:pt>
                <c:pt idx="18">
                  <c:v>3.1030000000000002</c:v>
                </c:pt>
                <c:pt idx="19">
                  <c:v>3.03</c:v>
                </c:pt>
                <c:pt idx="20">
                  <c:v>2.976999999999999</c:v>
                </c:pt>
                <c:pt idx="21">
                  <c:v>2.9109999999999991</c:v>
                </c:pt>
                <c:pt idx="22">
                  <c:v>2.8859999999999997</c:v>
                </c:pt>
                <c:pt idx="23">
                  <c:v>2.8589999999999991</c:v>
                </c:pt>
                <c:pt idx="24">
                  <c:v>2.7840000000000007</c:v>
                </c:pt>
              </c:numCache>
            </c:numRef>
          </c:yVal>
          <c:smooth val="1"/>
        </c:ser>
        <c:ser>
          <c:idx val="1"/>
          <c:order val="1"/>
          <c:tx>
            <c:v>10 years</c:v>
          </c:tx>
          <c:spPr>
            <a:ln w="19050" cap="rnd">
              <a:solidFill>
                <a:schemeClr val="accent2"/>
              </a:solidFill>
              <a:round/>
            </a:ln>
            <a:effectLst/>
          </c:spPr>
          <c:marker>
            <c:symbol val="none"/>
          </c:marker>
          <c:xVal>
            <c:numRef>
              <c:f>'INSP 57'!$B$132:$B$156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57'!$BA$132:$BA$156</c:f>
              <c:numCache>
                <c:formatCode>General</c:formatCode>
                <c:ptCount val="25"/>
                <c:pt idx="0">
                  <c:v>36.687000000000005</c:v>
                </c:pt>
                <c:pt idx="1">
                  <c:v>36.687000000000005</c:v>
                </c:pt>
                <c:pt idx="2">
                  <c:v>36.687000000000005</c:v>
                </c:pt>
                <c:pt idx="3">
                  <c:v>36.687000000000005</c:v>
                </c:pt>
                <c:pt idx="4">
                  <c:v>36.687000000000005</c:v>
                </c:pt>
                <c:pt idx="5">
                  <c:v>4.4169999999999998</c:v>
                </c:pt>
                <c:pt idx="6">
                  <c:v>4.4169999999999998</c:v>
                </c:pt>
                <c:pt idx="7">
                  <c:v>36.687000000000005</c:v>
                </c:pt>
                <c:pt idx="8">
                  <c:v>4.4169999999999998</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2"/>
          <c:order val="2"/>
          <c:tx>
            <c:v>5 years</c:v>
          </c:tx>
          <c:spPr>
            <a:ln w="19050" cap="rnd">
              <a:solidFill>
                <a:schemeClr val="accent3"/>
              </a:solidFill>
              <a:round/>
            </a:ln>
            <a:effectLst/>
          </c:spPr>
          <c:marker>
            <c:symbol val="none"/>
          </c:marker>
          <c:xVal>
            <c:numRef>
              <c:f>'INSP 57'!$B$159:$B$183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57'!$BA$159:$BA$183</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3"/>
          <c:order val="3"/>
          <c:tx>
            <c:v>beta =3.3</c:v>
          </c:tx>
          <c:spPr>
            <a:ln w="25400" cap="rnd">
              <a:solidFill>
                <a:srgbClr val="FF0000"/>
              </a:solidFill>
              <a:prstDash val="dash"/>
              <a:round/>
            </a:ln>
            <a:effectLst/>
          </c:spPr>
          <c:marker>
            <c:symbol val="none"/>
          </c:marker>
          <c:xVal>
            <c:numRef>
              <c:f>'INSP 57'!$I$128:$I$129</c:f>
              <c:numCache>
                <c:formatCode>General</c:formatCode>
                <c:ptCount val="2"/>
                <c:pt idx="0">
                  <c:v>0</c:v>
                </c:pt>
                <c:pt idx="1">
                  <c:v>25</c:v>
                </c:pt>
              </c:numCache>
            </c:numRef>
          </c:xVal>
          <c:yVal>
            <c:numRef>
              <c:f>'INSP 57'!$J$128:$J$129</c:f>
              <c:numCache>
                <c:formatCode>General</c:formatCode>
                <c:ptCount val="2"/>
                <c:pt idx="0">
                  <c:v>3.3</c:v>
                </c:pt>
                <c:pt idx="1">
                  <c:v>3.3</c:v>
                </c:pt>
              </c:numCache>
            </c:numRef>
          </c:yVal>
          <c:smooth val="1"/>
        </c:ser>
        <c:ser>
          <c:idx val="4"/>
          <c:order val="4"/>
          <c:tx>
            <c:v>4 years</c:v>
          </c:tx>
          <c:spPr>
            <a:ln w="19050" cap="rnd">
              <a:solidFill>
                <a:schemeClr val="accent5"/>
              </a:solidFill>
              <a:round/>
            </a:ln>
            <a:effectLst/>
          </c:spPr>
          <c:marker>
            <c:symbol val="none"/>
          </c:marker>
          <c:xVal>
            <c:numRef>
              <c:f>'INSP 57'!$N$186:$N$210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57'!$BA$186:$BA$211</c:f>
              <c:numCache>
                <c:formatCode>General</c:formatCode>
                <c:ptCount val="26"/>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dLbls>
          <c:showLegendKey val="0"/>
          <c:showVal val="0"/>
          <c:showCatName val="0"/>
          <c:showSerName val="0"/>
          <c:showPercent val="0"/>
          <c:showBubbleSize val="0"/>
        </c:dLbls>
        <c:axId val="327044720"/>
        <c:axId val="327045280"/>
      </c:scatterChart>
      <c:valAx>
        <c:axId val="327044720"/>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7045280"/>
        <c:crosses val="autoZero"/>
        <c:crossBetween val="midCat"/>
      </c:valAx>
      <c:valAx>
        <c:axId val="327045280"/>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7044720"/>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'AllJoints SN'!$J$3</c:f>
              <c:strCache>
                <c:ptCount val="1"/>
                <c:pt idx="0">
                  <c:v>SF=0.7</c:v>
                </c:pt>
              </c:strCache>
            </c:strRef>
          </c:tx>
          <c:spPr>
            <a:ln w="19050" cap="rnd">
              <a:solidFill>
                <a:schemeClr val="accent1"/>
              </a:solidFill>
              <a:round/>
            </a:ln>
            <a:effectLst/>
          </c:spPr>
          <c:marker>
            <c:symbol val="none"/>
          </c:marker>
          <c:xVal>
            <c:numRef>
              <c:f>'AllJoints SN'!$B$4:$B$28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SN'!$J$4:$J$28</c:f>
              <c:numCache>
                <c:formatCode>General</c:formatCode>
                <c:ptCount val="25"/>
                <c:pt idx="0">
                  <c:v>3.42</c:v>
                </c:pt>
                <c:pt idx="1">
                  <c:v>2.4899999999999998</c:v>
                </c:pt>
                <c:pt idx="2">
                  <c:v>2.0499999999999998</c:v>
                </c:pt>
                <c:pt idx="3">
                  <c:v>1.8</c:v>
                </c:pt>
                <c:pt idx="4">
                  <c:v>1.6400000000000001</c:v>
                </c:pt>
                <c:pt idx="5">
                  <c:v>1.53</c:v>
                </c:pt>
                <c:pt idx="6">
                  <c:v>1.46</c:v>
                </c:pt>
                <c:pt idx="7">
                  <c:v>1.41</c:v>
                </c:pt>
                <c:pt idx="8">
                  <c:v>1.3800000000000001</c:v>
                </c:pt>
                <c:pt idx="9">
                  <c:v>1.35</c:v>
                </c:pt>
                <c:pt idx="10">
                  <c:v>1.34</c:v>
                </c:pt>
                <c:pt idx="11">
                  <c:v>1.33</c:v>
                </c:pt>
                <c:pt idx="12">
                  <c:v>1.32</c:v>
                </c:pt>
                <c:pt idx="13">
                  <c:v>1.31</c:v>
                </c:pt>
                <c:pt idx="14">
                  <c:v>1.31</c:v>
                </c:pt>
                <c:pt idx="15">
                  <c:v>1.31</c:v>
                </c:pt>
                <c:pt idx="16">
                  <c:v>1.31</c:v>
                </c:pt>
                <c:pt idx="17">
                  <c:v>1.31</c:v>
                </c:pt>
                <c:pt idx="18">
                  <c:v>1.32</c:v>
                </c:pt>
                <c:pt idx="19">
                  <c:v>1.32</c:v>
                </c:pt>
                <c:pt idx="20">
                  <c:v>1.33</c:v>
                </c:pt>
                <c:pt idx="21">
                  <c:v>1.33</c:v>
                </c:pt>
                <c:pt idx="22">
                  <c:v>1.34</c:v>
                </c:pt>
                <c:pt idx="23">
                  <c:v>1.34</c:v>
                </c:pt>
                <c:pt idx="24">
                  <c:v>1.35</c:v>
                </c:pt>
              </c:numCache>
            </c:numRef>
          </c:yVal>
          <c:smooth val="1"/>
        </c:ser>
        <c:ser>
          <c:idx val="1"/>
          <c:order val="1"/>
          <c:tx>
            <c:strRef>
              <c:f>'AllJoints SN'!$K$3</c:f>
              <c:strCache>
                <c:ptCount val="1"/>
                <c:pt idx="0">
                  <c:v>SF=0.85</c:v>
                </c:pt>
              </c:strCache>
            </c:strRef>
          </c:tx>
          <c:spPr>
            <a:ln w="19050" cap="rnd">
              <a:solidFill>
                <a:schemeClr val="accent2"/>
              </a:solidFill>
              <a:round/>
            </a:ln>
            <a:effectLst/>
          </c:spPr>
          <c:marker>
            <c:symbol val="none"/>
          </c:marker>
          <c:xVal>
            <c:numRef>
              <c:f>'AllJoints SN'!$B$4:$B$28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SN'!$K$4:$K$28</c:f>
              <c:numCache>
                <c:formatCode>General</c:formatCode>
                <c:ptCount val="25"/>
                <c:pt idx="0">
                  <c:v>4.6199999999999983</c:v>
                </c:pt>
                <c:pt idx="1">
                  <c:v>3.66</c:v>
                </c:pt>
                <c:pt idx="2">
                  <c:v>3.16</c:v>
                </c:pt>
                <c:pt idx="3">
                  <c:v>2.84</c:v>
                </c:pt>
                <c:pt idx="4">
                  <c:v>2.62</c:v>
                </c:pt>
                <c:pt idx="5">
                  <c:v>2.4499999999999997</c:v>
                </c:pt>
                <c:pt idx="6">
                  <c:v>2.319999999999999</c:v>
                </c:pt>
                <c:pt idx="7">
                  <c:v>2.2200000000000002</c:v>
                </c:pt>
                <c:pt idx="8">
                  <c:v>2.15</c:v>
                </c:pt>
                <c:pt idx="9">
                  <c:v>2.08</c:v>
                </c:pt>
                <c:pt idx="10">
                  <c:v>2.0299999999999998</c:v>
                </c:pt>
                <c:pt idx="11">
                  <c:v>1.9800000000000004</c:v>
                </c:pt>
                <c:pt idx="12">
                  <c:v>1.9500000000000004</c:v>
                </c:pt>
                <c:pt idx="13">
                  <c:v>1.9200000000000004</c:v>
                </c:pt>
                <c:pt idx="14">
                  <c:v>1.8900000000000001</c:v>
                </c:pt>
                <c:pt idx="15">
                  <c:v>1.87</c:v>
                </c:pt>
                <c:pt idx="16">
                  <c:v>1.85</c:v>
                </c:pt>
                <c:pt idx="17">
                  <c:v>1.84</c:v>
                </c:pt>
                <c:pt idx="18">
                  <c:v>1.82</c:v>
                </c:pt>
                <c:pt idx="19">
                  <c:v>1.81</c:v>
                </c:pt>
                <c:pt idx="20">
                  <c:v>1.8</c:v>
                </c:pt>
                <c:pt idx="21">
                  <c:v>1.8</c:v>
                </c:pt>
                <c:pt idx="22">
                  <c:v>1.79</c:v>
                </c:pt>
                <c:pt idx="23">
                  <c:v>1.78</c:v>
                </c:pt>
                <c:pt idx="24">
                  <c:v>1.78</c:v>
                </c:pt>
              </c:numCache>
            </c:numRef>
          </c:yVal>
          <c:smooth val="1"/>
        </c:ser>
        <c:ser>
          <c:idx val="2"/>
          <c:order val="2"/>
          <c:tx>
            <c:strRef>
              <c:f>'AllJoints SN'!$L$3</c:f>
              <c:strCache>
                <c:ptCount val="1"/>
                <c:pt idx="0">
                  <c:v>SF=1</c:v>
                </c:pt>
              </c:strCache>
            </c:strRef>
          </c:tx>
          <c:spPr>
            <a:ln w="19050" cap="rnd">
              <a:solidFill>
                <a:schemeClr val="accent3"/>
              </a:solidFill>
              <a:round/>
            </a:ln>
            <a:effectLst/>
          </c:spPr>
          <c:marker>
            <c:symbol val="none"/>
          </c:marker>
          <c:xVal>
            <c:numRef>
              <c:f>'AllJoints SN'!$B$4:$B$28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SN'!$L$4:$L$28</c:f>
              <c:numCache>
                <c:formatCode>General</c:formatCode>
                <c:ptCount val="25"/>
                <c:pt idx="0">
                  <c:v>5.63</c:v>
                </c:pt>
                <c:pt idx="1">
                  <c:v>4.6599999999999984</c:v>
                </c:pt>
                <c:pt idx="2">
                  <c:v>4.1399999999999997</c:v>
                </c:pt>
                <c:pt idx="3">
                  <c:v>3.79</c:v>
                </c:pt>
                <c:pt idx="4">
                  <c:v>3.54</c:v>
                </c:pt>
                <c:pt idx="5">
                  <c:v>3.34</c:v>
                </c:pt>
                <c:pt idx="6">
                  <c:v>3.19</c:v>
                </c:pt>
                <c:pt idx="7">
                  <c:v>3.06</c:v>
                </c:pt>
                <c:pt idx="8">
                  <c:v>2.9499999999999997</c:v>
                </c:pt>
                <c:pt idx="9">
                  <c:v>2.86</c:v>
                </c:pt>
                <c:pt idx="10">
                  <c:v>2.7800000000000002</c:v>
                </c:pt>
                <c:pt idx="11">
                  <c:v>2.71</c:v>
                </c:pt>
                <c:pt idx="12">
                  <c:v>2.65</c:v>
                </c:pt>
                <c:pt idx="13">
                  <c:v>2.6</c:v>
                </c:pt>
                <c:pt idx="14">
                  <c:v>2.5499999999999998</c:v>
                </c:pt>
                <c:pt idx="15">
                  <c:v>2.5099999999999998</c:v>
                </c:pt>
                <c:pt idx="16">
                  <c:v>2.4699999999999998</c:v>
                </c:pt>
                <c:pt idx="17">
                  <c:v>2.44</c:v>
                </c:pt>
                <c:pt idx="18">
                  <c:v>2.4099999999999997</c:v>
                </c:pt>
                <c:pt idx="19">
                  <c:v>2.38</c:v>
                </c:pt>
                <c:pt idx="20">
                  <c:v>2.36</c:v>
                </c:pt>
                <c:pt idx="21">
                  <c:v>2.34</c:v>
                </c:pt>
                <c:pt idx="22">
                  <c:v>2.3099999999999992</c:v>
                </c:pt>
                <c:pt idx="23">
                  <c:v>2.2999999999999998</c:v>
                </c:pt>
                <c:pt idx="24">
                  <c:v>2.2799999999999998</c:v>
                </c:pt>
              </c:numCache>
            </c:numRef>
          </c:yVal>
          <c:smooth val="1"/>
        </c:ser>
        <c:ser>
          <c:idx val="3"/>
          <c:order val="3"/>
          <c:tx>
            <c:strRef>
              <c:f>'AllJoints SN'!$M$3</c:f>
              <c:strCache>
                <c:ptCount val="1"/>
                <c:pt idx="0">
                  <c:v>SF=1.15</c:v>
                </c:pt>
              </c:strCache>
            </c:strRef>
          </c:tx>
          <c:spPr>
            <a:ln w="19050" cap="rnd">
              <a:solidFill>
                <a:schemeClr val="accent4"/>
              </a:solidFill>
              <a:round/>
            </a:ln>
            <a:effectLst/>
          </c:spPr>
          <c:marker>
            <c:symbol val="none"/>
          </c:marker>
          <c:xVal>
            <c:numRef>
              <c:f>'AllJoints SN'!$B$4:$B$28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SN'!$M$4:$M$28</c:f>
              <c:numCache>
                <c:formatCode>General</c:formatCode>
                <c:ptCount val="25"/>
                <c:pt idx="0">
                  <c:v>6.52</c:v>
                </c:pt>
                <c:pt idx="1">
                  <c:v>5.55</c:v>
                </c:pt>
                <c:pt idx="2">
                  <c:v>5.0199999999999996</c:v>
                </c:pt>
                <c:pt idx="3">
                  <c:v>4.6599999999999984</c:v>
                </c:pt>
                <c:pt idx="4">
                  <c:v>4.3899999999999997</c:v>
                </c:pt>
                <c:pt idx="5">
                  <c:v>4.18</c:v>
                </c:pt>
                <c:pt idx="6">
                  <c:v>4.01</c:v>
                </c:pt>
                <c:pt idx="7">
                  <c:v>3.86</c:v>
                </c:pt>
                <c:pt idx="8">
                  <c:v>3.74</c:v>
                </c:pt>
                <c:pt idx="9">
                  <c:v>3.63</c:v>
                </c:pt>
                <c:pt idx="10">
                  <c:v>3.54</c:v>
                </c:pt>
                <c:pt idx="11">
                  <c:v>3.4499999999999997</c:v>
                </c:pt>
                <c:pt idx="12">
                  <c:v>3.38</c:v>
                </c:pt>
                <c:pt idx="13">
                  <c:v>3.3099999999999992</c:v>
                </c:pt>
                <c:pt idx="14">
                  <c:v>3.25</c:v>
                </c:pt>
                <c:pt idx="15">
                  <c:v>3.19</c:v>
                </c:pt>
                <c:pt idx="16">
                  <c:v>3.14</c:v>
                </c:pt>
                <c:pt idx="17">
                  <c:v>3.1</c:v>
                </c:pt>
                <c:pt idx="18">
                  <c:v>3.05</c:v>
                </c:pt>
                <c:pt idx="19">
                  <c:v>3.01</c:v>
                </c:pt>
                <c:pt idx="20">
                  <c:v>2.98</c:v>
                </c:pt>
                <c:pt idx="21">
                  <c:v>2.9499999999999997</c:v>
                </c:pt>
                <c:pt idx="22">
                  <c:v>2.9099999999999997</c:v>
                </c:pt>
                <c:pt idx="23">
                  <c:v>2.88</c:v>
                </c:pt>
                <c:pt idx="24">
                  <c:v>2.86</c:v>
                </c:pt>
              </c:numCache>
            </c:numRef>
          </c:yVal>
          <c:smooth val="1"/>
        </c:ser>
        <c:ser>
          <c:idx val="4"/>
          <c:order val="4"/>
          <c:tx>
            <c:strRef>
              <c:f>'AllJoints SN'!$N$3</c:f>
              <c:strCache>
                <c:ptCount val="1"/>
                <c:pt idx="0">
                  <c:v>SF=1.25</c:v>
                </c:pt>
              </c:strCache>
            </c:strRef>
          </c:tx>
          <c:spPr>
            <a:ln w="19050" cap="rnd">
              <a:solidFill>
                <a:schemeClr val="accent5"/>
              </a:solidFill>
              <a:round/>
            </a:ln>
            <a:effectLst/>
          </c:spPr>
          <c:marker>
            <c:symbol val="none"/>
          </c:marker>
          <c:xVal>
            <c:numRef>
              <c:f>'AllJoints SN'!$B$4:$B$28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SN'!$N$4:$N$28</c:f>
              <c:numCache>
                <c:formatCode>General</c:formatCode>
                <c:ptCount val="25"/>
                <c:pt idx="0">
                  <c:v>7.05</c:v>
                </c:pt>
                <c:pt idx="1">
                  <c:v>6.08</c:v>
                </c:pt>
                <c:pt idx="2">
                  <c:v>5.55</c:v>
                </c:pt>
                <c:pt idx="3">
                  <c:v>5.18</c:v>
                </c:pt>
                <c:pt idx="4">
                  <c:v>4.91</c:v>
                </c:pt>
                <c:pt idx="5">
                  <c:v>4.6899999999999995</c:v>
                </c:pt>
                <c:pt idx="6">
                  <c:v>4.5199999999999996</c:v>
                </c:pt>
                <c:pt idx="7">
                  <c:v>4.3599999999999985</c:v>
                </c:pt>
                <c:pt idx="8">
                  <c:v>4.24</c:v>
                </c:pt>
                <c:pt idx="9">
                  <c:v>4.1199999999999983</c:v>
                </c:pt>
                <c:pt idx="10">
                  <c:v>4.0199999999999996</c:v>
                </c:pt>
                <c:pt idx="11">
                  <c:v>3.9299999999999997</c:v>
                </c:pt>
                <c:pt idx="12">
                  <c:v>3.8499999999999992</c:v>
                </c:pt>
                <c:pt idx="13">
                  <c:v>3.7800000000000002</c:v>
                </c:pt>
                <c:pt idx="14">
                  <c:v>3.71</c:v>
                </c:pt>
                <c:pt idx="15">
                  <c:v>3.65</c:v>
                </c:pt>
                <c:pt idx="16">
                  <c:v>3.59</c:v>
                </c:pt>
                <c:pt idx="17">
                  <c:v>3.54</c:v>
                </c:pt>
                <c:pt idx="18">
                  <c:v>3.4899999999999998</c:v>
                </c:pt>
                <c:pt idx="19">
                  <c:v>3.4499999999999997</c:v>
                </c:pt>
                <c:pt idx="20">
                  <c:v>3.4</c:v>
                </c:pt>
                <c:pt idx="21">
                  <c:v>3.3699999999999997</c:v>
                </c:pt>
                <c:pt idx="22">
                  <c:v>3.3299999999999992</c:v>
                </c:pt>
                <c:pt idx="23">
                  <c:v>3.29</c:v>
                </c:pt>
                <c:pt idx="24">
                  <c:v>3.2600000000000002</c:v>
                </c:pt>
              </c:numCache>
            </c:numRef>
          </c:yVal>
          <c:smooth val="1"/>
        </c:ser>
        <c:ser>
          <c:idx val="5"/>
          <c:order val="5"/>
          <c:tx>
            <c:v>beta=3.3</c:v>
          </c:tx>
          <c:spPr>
            <a:ln w="25400" cap="rnd">
              <a:solidFill>
                <a:srgbClr val="FF0000"/>
              </a:solidFill>
              <a:prstDash val="dash"/>
              <a:round/>
            </a:ln>
            <a:effectLst/>
          </c:spPr>
          <c:marker>
            <c:symbol val="none"/>
          </c:marker>
          <c:xVal>
            <c:numRef>
              <c:f>'AllJoints SN'!$R$124:$R$126</c:f>
              <c:numCache>
                <c:formatCode>General</c:formatCode>
                <c:ptCount val="3"/>
                <c:pt idx="0">
                  <c:v>0</c:v>
                </c:pt>
                <c:pt idx="1">
                  <c:v>25</c:v>
                </c:pt>
              </c:numCache>
            </c:numRef>
          </c:xVal>
          <c:yVal>
            <c:numRef>
              <c:f>'AllJoints SN'!$S$124:$S$125</c:f>
              <c:numCache>
                <c:formatCode>General</c:formatCode>
                <c:ptCount val="2"/>
                <c:pt idx="0">
                  <c:v>3.3</c:v>
                </c:pt>
                <c:pt idx="1">
                  <c:v>3.3</c:v>
                </c:pt>
              </c:numCache>
            </c:numRef>
          </c:yVal>
          <c:smooth val="1"/>
        </c:ser>
        <c:dLbls>
          <c:showLegendKey val="0"/>
          <c:showVal val="0"/>
          <c:showCatName val="0"/>
          <c:showSerName val="0"/>
          <c:showPercent val="0"/>
          <c:showBubbleSize val="0"/>
        </c:dLbls>
        <c:axId val="320022304"/>
        <c:axId val="320022864"/>
      </c:scatterChart>
      <c:valAx>
        <c:axId val="320022304"/>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Time, [years]</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0022864"/>
        <c:crosses val="autoZero"/>
        <c:crossBetween val="midCat"/>
      </c:valAx>
      <c:valAx>
        <c:axId val="320022864"/>
        <c:scaling>
          <c:orientation val="minMax"/>
          <c:max val="7"/>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0022304"/>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SF=1.25 Joint </a:t>
            </a:r>
            <a:r>
              <a:rPr lang="en-US" sz="1400" b="0" i="0" u="none" strike="noStrike" baseline="0">
                <a:effectLst/>
              </a:rPr>
              <a:t>57</a:t>
            </a:r>
            <a:r>
              <a:rPr lang="en-US"/>
              <a:t>. Visual</a:t>
            </a:r>
            <a:r>
              <a:rPr lang="en-US" baseline="0"/>
              <a:t> Insp, POD=5mm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57'!$B$102:$B$126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57'!$BA$102:$BA$126</c:f>
              <c:numCache>
                <c:formatCode>General</c:formatCode>
                <c:ptCount val="25"/>
                <c:pt idx="0">
                  <c:v>36.687000000000005</c:v>
                </c:pt>
                <c:pt idx="1">
                  <c:v>36.687000000000005</c:v>
                </c:pt>
                <c:pt idx="2">
                  <c:v>36.687000000000005</c:v>
                </c:pt>
                <c:pt idx="3">
                  <c:v>36.687000000000005</c:v>
                </c:pt>
                <c:pt idx="4">
                  <c:v>36.687000000000005</c:v>
                </c:pt>
                <c:pt idx="5">
                  <c:v>4.4169999999999998</c:v>
                </c:pt>
                <c:pt idx="6">
                  <c:v>4.4169999999999998</c:v>
                </c:pt>
                <c:pt idx="7">
                  <c:v>36.687000000000005</c:v>
                </c:pt>
                <c:pt idx="8">
                  <c:v>4.4169999999999998</c:v>
                </c:pt>
                <c:pt idx="9">
                  <c:v>4.0549999999999979</c:v>
                </c:pt>
                <c:pt idx="10">
                  <c:v>3.8069999999999991</c:v>
                </c:pt>
                <c:pt idx="11">
                  <c:v>3.774</c:v>
                </c:pt>
                <c:pt idx="12">
                  <c:v>3.5830000000000002</c:v>
                </c:pt>
                <c:pt idx="13">
                  <c:v>3.5149999999999997</c:v>
                </c:pt>
                <c:pt idx="14">
                  <c:v>3.4549999999999992</c:v>
                </c:pt>
                <c:pt idx="15">
                  <c:v>3.3459999999999992</c:v>
                </c:pt>
                <c:pt idx="16">
                  <c:v>3.2410000000000001</c:v>
                </c:pt>
                <c:pt idx="17">
                  <c:v>3.18</c:v>
                </c:pt>
                <c:pt idx="18">
                  <c:v>3.1030000000000002</c:v>
                </c:pt>
                <c:pt idx="19">
                  <c:v>3.03</c:v>
                </c:pt>
                <c:pt idx="20">
                  <c:v>2.976999999999999</c:v>
                </c:pt>
                <c:pt idx="21">
                  <c:v>2.9109999999999991</c:v>
                </c:pt>
                <c:pt idx="22">
                  <c:v>2.8859999999999997</c:v>
                </c:pt>
                <c:pt idx="23">
                  <c:v>2.8589999999999991</c:v>
                </c:pt>
                <c:pt idx="24">
                  <c:v>2.7840000000000007</c:v>
                </c:pt>
              </c:numCache>
            </c:numRef>
          </c:yVal>
          <c:smooth val="1"/>
        </c:ser>
        <c:ser>
          <c:idx val="1"/>
          <c:order val="1"/>
          <c:tx>
            <c:v>10 years </c:v>
          </c:tx>
          <c:spPr>
            <a:ln w="19050" cap="rnd">
              <a:solidFill>
                <a:schemeClr val="accent2"/>
              </a:solidFill>
              <a:round/>
            </a:ln>
            <a:effectLst/>
          </c:spPr>
          <c:marker>
            <c:symbol val="none"/>
          </c:marker>
          <c:xVal>
            <c:numRef>
              <c:f>'INSP 57'!$B$268:$B$292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57'!$BA$268:$BA$292</c:f>
              <c:numCache>
                <c:formatCode>General</c:formatCode>
                <c:ptCount val="25"/>
                <c:pt idx="0">
                  <c:v>36.687000000000005</c:v>
                </c:pt>
                <c:pt idx="1">
                  <c:v>36.687000000000005</c:v>
                </c:pt>
                <c:pt idx="2">
                  <c:v>36.687000000000005</c:v>
                </c:pt>
                <c:pt idx="3">
                  <c:v>36.687000000000005</c:v>
                </c:pt>
                <c:pt idx="4">
                  <c:v>36.687000000000005</c:v>
                </c:pt>
                <c:pt idx="5">
                  <c:v>4.4169999999999998</c:v>
                </c:pt>
                <c:pt idx="6">
                  <c:v>4.4169999999999998</c:v>
                </c:pt>
                <c:pt idx="7">
                  <c:v>36.687000000000005</c:v>
                </c:pt>
                <c:pt idx="8">
                  <c:v>4.4169999999999998</c:v>
                </c:pt>
                <c:pt idx="9">
                  <c:v>36.687000000000005</c:v>
                </c:pt>
                <c:pt idx="10">
                  <c:v>36.687000000000005</c:v>
                </c:pt>
                <c:pt idx="11">
                  <c:v>36.687000000000005</c:v>
                </c:pt>
                <c:pt idx="12">
                  <c:v>36.687000000000005</c:v>
                </c:pt>
                <c:pt idx="13">
                  <c:v>4.4169999999999998</c:v>
                </c:pt>
                <c:pt idx="14">
                  <c:v>4.2639999999999985</c:v>
                </c:pt>
                <c:pt idx="15">
                  <c:v>3.8069999999999991</c:v>
                </c:pt>
                <c:pt idx="16">
                  <c:v>3.5989999999999998</c:v>
                </c:pt>
                <c:pt idx="17">
                  <c:v>3.4919999999999991</c:v>
                </c:pt>
                <c:pt idx="18">
                  <c:v>3.335999999999999</c:v>
                </c:pt>
                <c:pt idx="19">
                  <c:v>36.687000000000005</c:v>
                </c:pt>
                <c:pt idx="20">
                  <c:v>36.687000000000005</c:v>
                </c:pt>
                <c:pt idx="21">
                  <c:v>36.687000000000005</c:v>
                </c:pt>
                <c:pt idx="22">
                  <c:v>36.687000000000005</c:v>
                </c:pt>
                <c:pt idx="23">
                  <c:v>36.687000000000005</c:v>
                </c:pt>
                <c:pt idx="24">
                  <c:v>36.687000000000005</c:v>
                </c:pt>
              </c:numCache>
            </c:numRef>
          </c:yVal>
          <c:smooth val="1"/>
        </c:ser>
        <c:ser>
          <c:idx val="2"/>
          <c:order val="2"/>
          <c:tx>
            <c:v>5 years</c:v>
          </c:tx>
          <c:spPr>
            <a:ln w="19050" cap="rnd">
              <a:solidFill>
                <a:schemeClr val="accent3"/>
              </a:solidFill>
              <a:round/>
            </a:ln>
            <a:effectLst/>
          </c:spPr>
          <c:marker>
            <c:symbol val="none"/>
          </c:marker>
          <c:xVal>
            <c:numRef>
              <c:f>'INSP 57'!$B$295:$B$319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57'!$BA$295:$BA$319</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4.4169999999999998</c:v>
                </c:pt>
                <c:pt idx="9">
                  <c:v>36.687000000000005</c:v>
                </c:pt>
                <c:pt idx="10">
                  <c:v>36.687000000000005</c:v>
                </c:pt>
                <c:pt idx="11">
                  <c:v>36.687000000000005</c:v>
                </c:pt>
                <c:pt idx="12">
                  <c:v>36.687000000000005</c:v>
                </c:pt>
                <c:pt idx="13">
                  <c:v>4.4169999999999998</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3"/>
          <c:order val="3"/>
          <c:tx>
            <c:v>4 years</c:v>
          </c:tx>
          <c:spPr>
            <a:ln w="19050" cap="rnd">
              <a:solidFill>
                <a:schemeClr val="accent4"/>
              </a:solidFill>
              <a:round/>
            </a:ln>
            <a:effectLst/>
          </c:spPr>
          <c:marker>
            <c:symbol val="none"/>
          </c:marker>
          <c:xVal>
            <c:numRef>
              <c:f>'INSP 57'!$B$322:$B$346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57'!$BA$322:$BA$346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4.4169999999999998</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57'!$B$349:$B$373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57'!$BA$349:$BA$373</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5"/>
          <c:order val="5"/>
          <c:tx>
            <c:v>2 years</c:v>
          </c:tx>
          <c:spPr>
            <a:ln w="19050" cap="rnd">
              <a:solidFill>
                <a:schemeClr val="accent6"/>
              </a:solidFill>
              <a:round/>
            </a:ln>
            <a:effectLst/>
          </c:spPr>
          <c:marker>
            <c:symbol val="none"/>
          </c:marker>
          <c:xVal>
            <c:numRef>
              <c:f>'INSP 57'!$B$376:$B$400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57'!$AO$376:$AO$400</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57'!$I$128:$I$129</c:f>
              <c:numCache>
                <c:formatCode>General</c:formatCode>
                <c:ptCount val="2"/>
                <c:pt idx="0">
                  <c:v>0</c:v>
                </c:pt>
                <c:pt idx="1">
                  <c:v>25</c:v>
                </c:pt>
              </c:numCache>
            </c:numRef>
          </c:xVal>
          <c:yVal>
            <c:numRef>
              <c:f>'INSP 57'!$J$128:$J$129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7050880"/>
        <c:axId val="327051440"/>
      </c:scatterChart>
      <c:valAx>
        <c:axId val="327050880"/>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7051440"/>
        <c:crosses val="autoZero"/>
        <c:crossBetween val="midCat"/>
      </c:valAx>
      <c:valAx>
        <c:axId val="327051440"/>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7050880"/>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SF=1.25 Joint </a:t>
            </a:r>
            <a:r>
              <a:rPr lang="en-US" sz="1400" b="0" i="0" u="none" strike="noStrike" baseline="0">
                <a:effectLst/>
              </a:rPr>
              <a:t>57</a:t>
            </a:r>
            <a:r>
              <a:rPr lang="en-US"/>
              <a:t>. Visual</a:t>
            </a:r>
            <a:r>
              <a:rPr lang="en-US" baseline="0"/>
              <a:t> Insp, POD=10mm</a:t>
            </a:r>
            <a:endParaRPr lang="en-US"/>
          </a:p>
        </c:rich>
      </c:tx>
      <c:layout/>
      <c:overlay val="0"/>
      <c:spPr>
        <a:noFill/>
        <a:ln>
          <a:noFill/>
        </a:ln>
        <a:effectLst/>
      </c:spPr>
    </c:title>
    <c:autoTitleDeleted val="0"/>
    <c:plotArea>
      <c:layout/>
      <c:scatterChart>
        <c:scatterStyle val="smoothMarker"/>
        <c:varyColors val="0"/>
        <c:ser>
          <c:idx val="0"/>
          <c:order val="0"/>
          <c:tx>
            <c:v>No Inspections</c:v>
          </c:tx>
          <c:spPr>
            <a:ln w="19050" cap="rnd">
              <a:solidFill>
                <a:schemeClr val="accent1"/>
              </a:solidFill>
              <a:round/>
            </a:ln>
            <a:effectLst/>
          </c:spPr>
          <c:marker>
            <c:symbol val="none"/>
          </c:marker>
          <c:xVal>
            <c:numRef>
              <c:f>'INSP 57'!$B$102:$B$126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57'!$BA$102:$BA$126</c:f>
              <c:numCache>
                <c:formatCode>General</c:formatCode>
                <c:ptCount val="25"/>
                <c:pt idx="0">
                  <c:v>36.687000000000005</c:v>
                </c:pt>
                <c:pt idx="1">
                  <c:v>36.687000000000005</c:v>
                </c:pt>
                <c:pt idx="2">
                  <c:v>36.687000000000005</c:v>
                </c:pt>
                <c:pt idx="3">
                  <c:v>36.687000000000005</c:v>
                </c:pt>
                <c:pt idx="4">
                  <c:v>36.687000000000005</c:v>
                </c:pt>
                <c:pt idx="5">
                  <c:v>4.4169999999999998</c:v>
                </c:pt>
                <c:pt idx="6">
                  <c:v>4.4169999999999998</c:v>
                </c:pt>
                <c:pt idx="7">
                  <c:v>36.687000000000005</c:v>
                </c:pt>
                <c:pt idx="8">
                  <c:v>4.4169999999999998</c:v>
                </c:pt>
                <c:pt idx="9">
                  <c:v>4.0549999999999979</c:v>
                </c:pt>
                <c:pt idx="10">
                  <c:v>3.8069999999999991</c:v>
                </c:pt>
                <c:pt idx="11">
                  <c:v>3.774</c:v>
                </c:pt>
                <c:pt idx="12">
                  <c:v>3.5830000000000002</c:v>
                </c:pt>
                <c:pt idx="13">
                  <c:v>3.5149999999999997</c:v>
                </c:pt>
                <c:pt idx="14">
                  <c:v>3.4549999999999992</c:v>
                </c:pt>
                <c:pt idx="15">
                  <c:v>3.3459999999999992</c:v>
                </c:pt>
                <c:pt idx="16">
                  <c:v>3.2410000000000001</c:v>
                </c:pt>
                <c:pt idx="17">
                  <c:v>3.18</c:v>
                </c:pt>
                <c:pt idx="18">
                  <c:v>3.1030000000000002</c:v>
                </c:pt>
                <c:pt idx="19">
                  <c:v>3.03</c:v>
                </c:pt>
                <c:pt idx="20">
                  <c:v>2.976999999999999</c:v>
                </c:pt>
                <c:pt idx="21">
                  <c:v>2.9109999999999991</c:v>
                </c:pt>
                <c:pt idx="22">
                  <c:v>2.8859999999999997</c:v>
                </c:pt>
                <c:pt idx="23">
                  <c:v>2.8589999999999991</c:v>
                </c:pt>
                <c:pt idx="24">
                  <c:v>2.7840000000000007</c:v>
                </c:pt>
              </c:numCache>
            </c:numRef>
          </c:yVal>
          <c:smooth val="1"/>
        </c:ser>
        <c:ser>
          <c:idx val="1"/>
          <c:order val="1"/>
          <c:tx>
            <c:v>10 years </c:v>
          </c:tx>
          <c:spPr>
            <a:ln w="19050" cap="rnd">
              <a:solidFill>
                <a:schemeClr val="accent2"/>
              </a:solidFill>
              <a:round/>
            </a:ln>
            <a:effectLst/>
          </c:spPr>
          <c:marker>
            <c:symbol val="none"/>
          </c:marker>
          <c:xVal>
            <c:numRef>
              <c:f>'INSP 57'!$B$268:$B$292</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57'!$BA$404:$BA$428</c:f>
              <c:numCache>
                <c:formatCode>General</c:formatCode>
                <c:ptCount val="25"/>
                <c:pt idx="0">
                  <c:v>36.687000000000005</c:v>
                </c:pt>
                <c:pt idx="1">
                  <c:v>36.687000000000005</c:v>
                </c:pt>
                <c:pt idx="2">
                  <c:v>36.687000000000005</c:v>
                </c:pt>
                <c:pt idx="3">
                  <c:v>36.687000000000005</c:v>
                </c:pt>
                <c:pt idx="4">
                  <c:v>36.687000000000005</c:v>
                </c:pt>
                <c:pt idx="5">
                  <c:v>4.4169999999999998</c:v>
                </c:pt>
                <c:pt idx="6">
                  <c:v>4.4169999999999998</c:v>
                </c:pt>
                <c:pt idx="7">
                  <c:v>36.687000000000005</c:v>
                </c:pt>
                <c:pt idx="8">
                  <c:v>4.4169999999999998</c:v>
                </c:pt>
                <c:pt idx="9">
                  <c:v>36.687000000000005</c:v>
                </c:pt>
                <c:pt idx="10">
                  <c:v>36.687000000000005</c:v>
                </c:pt>
                <c:pt idx="11">
                  <c:v>36.687000000000005</c:v>
                </c:pt>
                <c:pt idx="12">
                  <c:v>4.173</c:v>
                </c:pt>
                <c:pt idx="13">
                  <c:v>3.9149999999999991</c:v>
                </c:pt>
                <c:pt idx="14">
                  <c:v>3.774</c:v>
                </c:pt>
                <c:pt idx="15">
                  <c:v>3.54</c:v>
                </c:pt>
                <c:pt idx="16">
                  <c:v>3.4759999999999991</c:v>
                </c:pt>
                <c:pt idx="17">
                  <c:v>3.3489999999999998</c:v>
                </c:pt>
                <c:pt idx="18">
                  <c:v>3.2410000000000001</c:v>
                </c:pt>
                <c:pt idx="19">
                  <c:v>36.687000000000005</c:v>
                </c:pt>
                <c:pt idx="20">
                  <c:v>36.687000000000005</c:v>
                </c:pt>
                <c:pt idx="21">
                  <c:v>36.687000000000005</c:v>
                </c:pt>
                <c:pt idx="22">
                  <c:v>36.687000000000005</c:v>
                </c:pt>
                <c:pt idx="23">
                  <c:v>36.687000000000005</c:v>
                </c:pt>
                <c:pt idx="24">
                  <c:v>4.4160000000000004</c:v>
                </c:pt>
              </c:numCache>
            </c:numRef>
          </c:yVal>
          <c:smooth val="1"/>
        </c:ser>
        <c:ser>
          <c:idx val="2"/>
          <c:order val="2"/>
          <c:tx>
            <c:v>5 years</c:v>
          </c:tx>
          <c:spPr>
            <a:ln w="19050" cap="rnd">
              <a:solidFill>
                <a:schemeClr val="accent3"/>
              </a:solidFill>
              <a:round/>
            </a:ln>
            <a:effectLst/>
          </c:spPr>
          <c:marker>
            <c:symbol val="none"/>
          </c:marker>
          <c:xVal>
            <c:numRef>
              <c:f>'INSP 57'!$B$295:$B$319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57'!$BA$431:$BA$456</c:f>
              <c:numCache>
                <c:formatCode>General</c:formatCode>
                <c:ptCount val="26"/>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4.2639999999999985</c:v>
                </c:pt>
                <c:pt idx="13">
                  <c:v>4.0549999999999979</c:v>
                </c:pt>
                <c:pt idx="14">
                  <c:v>36.687000000000005</c:v>
                </c:pt>
                <c:pt idx="15">
                  <c:v>36.687000000000005</c:v>
                </c:pt>
                <c:pt idx="16">
                  <c:v>36.687000000000005</c:v>
                </c:pt>
                <c:pt idx="17">
                  <c:v>36.687000000000005</c:v>
                </c:pt>
                <c:pt idx="18">
                  <c:v>4.173</c:v>
                </c:pt>
                <c:pt idx="19">
                  <c:v>36.687000000000005</c:v>
                </c:pt>
                <c:pt idx="20">
                  <c:v>36.687000000000005</c:v>
                </c:pt>
                <c:pt idx="21">
                  <c:v>36.687000000000005</c:v>
                </c:pt>
                <c:pt idx="22">
                  <c:v>36.687000000000005</c:v>
                </c:pt>
                <c:pt idx="23">
                  <c:v>4.4169999999999998</c:v>
                </c:pt>
                <c:pt idx="24">
                  <c:v>4.4169999999999998</c:v>
                </c:pt>
              </c:numCache>
            </c:numRef>
          </c:yVal>
          <c:smooth val="1"/>
        </c:ser>
        <c:ser>
          <c:idx val="3"/>
          <c:order val="3"/>
          <c:tx>
            <c:v>4 years</c:v>
          </c:tx>
          <c:spPr>
            <a:ln w="19050" cap="rnd">
              <a:solidFill>
                <a:schemeClr val="accent4"/>
              </a:solidFill>
              <a:round/>
            </a:ln>
            <a:effectLst/>
          </c:spPr>
          <c:marker>
            <c:symbol val="none"/>
          </c:marker>
          <c:xVal>
            <c:numRef>
              <c:f>'INSP 57'!$B$322:$B$346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57'!$BA$458:$BA$482</c:f>
              <c:numCache>
                <c:formatCode>General</c:formatCode>
                <c:ptCount val="25"/>
                <c:pt idx="0">
                  <c:v>36.687000000000005</c:v>
                </c:pt>
                <c:pt idx="1">
                  <c:v>36.687000000000005</c:v>
                </c:pt>
                <c:pt idx="2">
                  <c:v>36.687000000000005</c:v>
                </c:pt>
                <c:pt idx="3">
                  <c:v>36.687000000000005</c:v>
                </c:pt>
                <c:pt idx="4">
                  <c:v>36.687000000000005</c:v>
                </c:pt>
                <c:pt idx="5">
                  <c:v>4.4169999999999998</c:v>
                </c:pt>
                <c:pt idx="6">
                  <c:v>4.4169999999999998</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4"/>
          <c:order val="4"/>
          <c:tx>
            <c:v>3 years</c:v>
          </c:tx>
          <c:spPr>
            <a:ln w="19050" cap="rnd">
              <a:solidFill>
                <a:schemeClr val="accent5"/>
              </a:solidFill>
              <a:round/>
            </a:ln>
            <a:effectLst/>
          </c:spPr>
          <c:marker>
            <c:symbol val="none"/>
          </c:marker>
          <c:xVal>
            <c:numRef>
              <c:f>'INSP 57'!$B$349:$B$373</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57'!$BA$485:$BA$509</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5"/>
          <c:order val="5"/>
          <c:tx>
            <c:v>2 years</c:v>
          </c:tx>
          <c:spPr>
            <a:ln w="19050" cap="rnd">
              <a:solidFill>
                <a:schemeClr val="accent6"/>
              </a:solidFill>
              <a:round/>
            </a:ln>
            <a:effectLst/>
          </c:spPr>
          <c:marker>
            <c:symbol val="none"/>
          </c:marker>
          <c:xVal>
            <c:numRef>
              <c:f>'INSP 57'!$B$376:$B$400</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'INSP 57'!$BA$512:$BA$536</c:f>
              <c:numCache>
                <c:formatCode>General</c:formatCode>
                <c:ptCount val="25"/>
                <c:pt idx="0">
                  <c:v>36.687000000000005</c:v>
                </c:pt>
                <c:pt idx="1">
                  <c:v>36.687000000000005</c:v>
                </c:pt>
                <c:pt idx="2">
                  <c:v>36.687000000000005</c:v>
                </c:pt>
                <c:pt idx="3">
                  <c:v>36.687000000000005</c:v>
                </c:pt>
                <c:pt idx="4">
                  <c:v>36.687000000000005</c:v>
                </c:pt>
                <c:pt idx="5">
                  <c:v>36.687000000000005</c:v>
                </c:pt>
                <c:pt idx="6">
                  <c:v>36.687000000000005</c:v>
                </c:pt>
                <c:pt idx="7">
                  <c:v>36.687000000000005</c:v>
                </c:pt>
                <c:pt idx="8">
                  <c:v>36.687000000000005</c:v>
                </c:pt>
                <c:pt idx="9">
                  <c:v>36.687000000000005</c:v>
                </c:pt>
                <c:pt idx="10">
                  <c:v>36.687000000000005</c:v>
                </c:pt>
                <c:pt idx="11">
                  <c:v>36.687000000000005</c:v>
                </c:pt>
                <c:pt idx="12">
                  <c:v>36.687000000000005</c:v>
                </c:pt>
                <c:pt idx="13">
                  <c:v>36.687000000000005</c:v>
                </c:pt>
                <c:pt idx="14">
                  <c:v>36.687000000000005</c:v>
                </c:pt>
                <c:pt idx="15">
                  <c:v>36.687000000000005</c:v>
                </c:pt>
                <c:pt idx="16">
                  <c:v>36.687000000000005</c:v>
                </c:pt>
                <c:pt idx="17">
                  <c:v>36.687000000000005</c:v>
                </c:pt>
                <c:pt idx="18">
                  <c:v>36.687000000000005</c:v>
                </c:pt>
                <c:pt idx="19">
                  <c:v>36.687000000000005</c:v>
                </c:pt>
                <c:pt idx="20">
                  <c:v>36.687000000000005</c:v>
                </c:pt>
                <c:pt idx="21">
                  <c:v>36.687000000000005</c:v>
                </c:pt>
                <c:pt idx="22">
                  <c:v>36.687000000000005</c:v>
                </c:pt>
                <c:pt idx="23">
                  <c:v>36.687000000000005</c:v>
                </c:pt>
                <c:pt idx="24">
                  <c:v>36.687000000000005</c:v>
                </c:pt>
              </c:numCache>
            </c:numRef>
          </c:yVal>
          <c:smooth val="1"/>
        </c:ser>
        <c:ser>
          <c:idx val="6"/>
          <c:order val="6"/>
          <c:tx>
            <c:v>beta = 3.3</c:v>
          </c:tx>
          <c:spPr>
            <a:ln w="25400" cap="rnd">
              <a:solidFill>
                <a:srgbClr val="FF0000"/>
              </a:solidFill>
              <a:prstDash val="dash"/>
              <a:round/>
            </a:ln>
            <a:effectLst/>
          </c:spPr>
          <c:marker>
            <c:symbol val="none"/>
          </c:marker>
          <c:xVal>
            <c:numRef>
              <c:f>'INSP 57'!$I$128:$I$129</c:f>
              <c:numCache>
                <c:formatCode>General</c:formatCode>
                <c:ptCount val="2"/>
                <c:pt idx="0">
                  <c:v>0</c:v>
                </c:pt>
                <c:pt idx="1">
                  <c:v>25</c:v>
                </c:pt>
              </c:numCache>
            </c:numRef>
          </c:xVal>
          <c:yVal>
            <c:numRef>
              <c:f>'INSP 57'!$J$128:$J$129</c:f>
              <c:numCache>
                <c:formatCode>General</c:formatCode>
                <c:ptCount val="2"/>
                <c:pt idx="0">
                  <c:v>3.3</c:v>
                </c:pt>
                <c:pt idx="1">
                  <c:v>3.3</c:v>
                </c:pt>
              </c:numCache>
            </c:numRef>
          </c:yVal>
          <c:smooth val="1"/>
        </c:ser>
        <c:dLbls>
          <c:showLegendKey val="0"/>
          <c:showVal val="0"/>
          <c:showCatName val="0"/>
          <c:showSerName val="0"/>
          <c:showPercent val="0"/>
          <c:showBubbleSize val="0"/>
        </c:dLbls>
        <c:axId val="327622608"/>
        <c:axId val="327623168"/>
      </c:scatterChart>
      <c:valAx>
        <c:axId val="327622608"/>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[years]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7623168"/>
        <c:crosses val="autoZero"/>
        <c:crossBetween val="midCat"/>
      </c:valAx>
      <c:valAx>
        <c:axId val="327623168"/>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7622608"/>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'AllJoints SN'!$J$3</c:f>
              <c:strCache>
                <c:ptCount val="1"/>
                <c:pt idx="0">
                  <c:v>SF=0.7</c:v>
                </c:pt>
              </c:strCache>
            </c:strRef>
          </c:tx>
          <c:spPr>
            <a:ln w="19050" cap="rnd">
              <a:solidFill>
                <a:schemeClr val="accent1"/>
              </a:solidFill>
              <a:round/>
            </a:ln>
            <a:effectLst/>
          </c:spPr>
          <c:marker>
            <c:symbol val="none"/>
          </c:marker>
          <c:xVal>
            <c:numRef>
              <c:f>'AllJoints SN'!$B$33:$B$57</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SN'!$J$33:$J$57</c:f>
              <c:numCache>
                <c:formatCode>General</c:formatCode>
                <c:ptCount val="25"/>
                <c:pt idx="0">
                  <c:v>3.4499999999999997</c:v>
                </c:pt>
                <c:pt idx="1">
                  <c:v>2.52</c:v>
                </c:pt>
                <c:pt idx="2">
                  <c:v>2.0699999999999998</c:v>
                </c:pt>
                <c:pt idx="3">
                  <c:v>1.81</c:v>
                </c:pt>
                <c:pt idx="4">
                  <c:v>1.6600000000000001</c:v>
                </c:pt>
                <c:pt idx="5">
                  <c:v>1.55</c:v>
                </c:pt>
                <c:pt idx="6">
                  <c:v>1.48</c:v>
                </c:pt>
                <c:pt idx="7">
                  <c:v>1.42</c:v>
                </c:pt>
                <c:pt idx="8">
                  <c:v>1.3900000000000001</c:v>
                </c:pt>
                <c:pt idx="9">
                  <c:v>1.37</c:v>
                </c:pt>
                <c:pt idx="10">
                  <c:v>1.35</c:v>
                </c:pt>
                <c:pt idx="11">
                  <c:v>1.34</c:v>
                </c:pt>
                <c:pt idx="12">
                  <c:v>1.33</c:v>
                </c:pt>
                <c:pt idx="13">
                  <c:v>1.32</c:v>
                </c:pt>
                <c:pt idx="14">
                  <c:v>1.32</c:v>
                </c:pt>
                <c:pt idx="15">
                  <c:v>1.32</c:v>
                </c:pt>
                <c:pt idx="16">
                  <c:v>1.32</c:v>
                </c:pt>
                <c:pt idx="17">
                  <c:v>1.32</c:v>
                </c:pt>
                <c:pt idx="18">
                  <c:v>1.32</c:v>
                </c:pt>
                <c:pt idx="19">
                  <c:v>1.32</c:v>
                </c:pt>
                <c:pt idx="20">
                  <c:v>1.33</c:v>
                </c:pt>
                <c:pt idx="21">
                  <c:v>1.34</c:v>
                </c:pt>
                <c:pt idx="22">
                  <c:v>1.34</c:v>
                </c:pt>
                <c:pt idx="23">
                  <c:v>1.35</c:v>
                </c:pt>
                <c:pt idx="24">
                  <c:v>1.35</c:v>
                </c:pt>
              </c:numCache>
            </c:numRef>
          </c:yVal>
          <c:smooth val="1"/>
        </c:ser>
        <c:ser>
          <c:idx val="1"/>
          <c:order val="1"/>
          <c:tx>
            <c:strRef>
              <c:f>'AllJoints SN'!$K$3</c:f>
              <c:strCache>
                <c:ptCount val="1"/>
                <c:pt idx="0">
                  <c:v>SF=0.85</c:v>
                </c:pt>
              </c:strCache>
            </c:strRef>
          </c:tx>
          <c:spPr>
            <a:ln w="19050" cap="rnd">
              <a:solidFill>
                <a:schemeClr val="accent2"/>
              </a:solidFill>
              <a:round/>
            </a:ln>
            <a:effectLst/>
          </c:spPr>
          <c:marker>
            <c:symbol val="none"/>
          </c:marker>
          <c:xVal>
            <c:numRef>
              <c:f>'AllJoints SN'!$B$33:$B$57</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SN'!$K$33:$K$57</c:f>
              <c:numCache>
                <c:formatCode>General</c:formatCode>
                <c:ptCount val="25"/>
                <c:pt idx="0">
                  <c:v>4.6399999999999997</c:v>
                </c:pt>
                <c:pt idx="1">
                  <c:v>3.68</c:v>
                </c:pt>
                <c:pt idx="2">
                  <c:v>3.18</c:v>
                </c:pt>
                <c:pt idx="3">
                  <c:v>2.86</c:v>
                </c:pt>
                <c:pt idx="4">
                  <c:v>2.63</c:v>
                </c:pt>
                <c:pt idx="5">
                  <c:v>2.4699999999999998</c:v>
                </c:pt>
                <c:pt idx="6">
                  <c:v>2.34</c:v>
                </c:pt>
                <c:pt idx="7">
                  <c:v>2.2400000000000002</c:v>
                </c:pt>
                <c:pt idx="8">
                  <c:v>2.15</c:v>
                </c:pt>
                <c:pt idx="9">
                  <c:v>2.09</c:v>
                </c:pt>
                <c:pt idx="10">
                  <c:v>2.04</c:v>
                </c:pt>
                <c:pt idx="11">
                  <c:v>2</c:v>
                </c:pt>
                <c:pt idx="12">
                  <c:v>1.9600000000000004</c:v>
                </c:pt>
                <c:pt idx="13">
                  <c:v>1.9300000000000004</c:v>
                </c:pt>
                <c:pt idx="14">
                  <c:v>1.9000000000000001</c:v>
                </c:pt>
                <c:pt idx="15">
                  <c:v>1.8800000000000001</c:v>
                </c:pt>
                <c:pt idx="16">
                  <c:v>1.86</c:v>
                </c:pt>
                <c:pt idx="17">
                  <c:v>1.84</c:v>
                </c:pt>
                <c:pt idx="18">
                  <c:v>1.83</c:v>
                </c:pt>
                <c:pt idx="19">
                  <c:v>1.82</c:v>
                </c:pt>
                <c:pt idx="20">
                  <c:v>1.81</c:v>
                </c:pt>
                <c:pt idx="21">
                  <c:v>1.8</c:v>
                </c:pt>
                <c:pt idx="22">
                  <c:v>1.79</c:v>
                </c:pt>
                <c:pt idx="23">
                  <c:v>1.79</c:v>
                </c:pt>
                <c:pt idx="24">
                  <c:v>1.78</c:v>
                </c:pt>
              </c:numCache>
            </c:numRef>
          </c:yVal>
          <c:smooth val="1"/>
        </c:ser>
        <c:ser>
          <c:idx val="2"/>
          <c:order val="2"/>
          <c:tx>
            <c:strRef>
              <c:f>'AllJoints SN'!$L$3</c:f>
              <c:strCache>
                <c:ptCount val="1"/>
                <c:pt idx="0">
                  <c:v>SF=1</c:v>
                </c:pt>
              </c:strCache>
            </c:strRef>
          </c:tx>
          <c:spPr>
            <a:ln w="19050" cap="rnd">
              <a:solidFill>
                <a:schemeClr val="accent3"/>
              </a:solidFill>
              <a:round/>
            </a:ln>
            <a:effectLst/>
          </c:spPr>
          <c:marker>
            <c:symbol val="none"/>
          </c:marker>
          <c:xVal>
            <c:numRef>
              <c:f>'AllJoints SN'!$B$33:$B$57</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SN'!$L$33:$L$57</c:f>
              <c:numCache>
                <c:formatCode>General</c:formatCode>
                <c:ptCount val="25"/>
                <c:pt idx="0">
                  <c:v>5.6499999999999995</c:v>
                </c:pt>
                <c:pt idx="1">
                  <c:v>4.68</c:v>
                </c:pt>
                <c:pt idx="2">
                  <c:v>4.1599999999999984</c:v>
                </c:pt>
                <c:pt idx="3">
                  <c:v>3.8099999999999992</c:v>
                </c:pt>
                <c:pt idx="4">
                  <c:v>3.56</c:v>
                </c:pt>
                <c:pt idx="5">
                  <c:v>3.36</c:v>
                </c:pt>
                <c:pt idx="6">
                  <c:v>3.2</c:v>
                </c:pt>
                <c:pt idx="7">
                  <c:v>3.07</c:v>
                </c:pt>
                <c:pt idx="8">
                  <c:v>2.96</c:v>
                </c:pt>
                <c:pt idx="9">
                  <c:v>2.8699999999999997</c:v>
                </c:pt>
                <c:pt idx="10">
                  <c:v>2.79</c:v>
                </c:pt>
                <c:pt idx="11">
                  <c:v>2.72</c:v>
                </c:pt>
                <c:pt idx="12">
                  <c:v>2.66</c:v>
                </c:pt>
                <c:pt idx="13">
                  <c:v>2.61</c:v>
                </c:pt>
                <c:pt idx="14">
                  <c:v>2.56</c:v>
                </c:pt>
                <c:pt idx="15">
                  <c:v>2.52</c:v>
                </c:pt>
                <c:pt idx="16">
                  <c:v>2.48</c:v>
                </c:pt>
                <c:pt idx="17">
                  <c:v>2.44</c:v>
                </c:pt>
                <c:pt idx="18">
                  <c:v>2.4099999999999997</c:v>
                </c:pt>
                <c:pt idx="19">
                  <c:v>2.3899999999999997</c:v>
                </c:pt>
                <c:pt idx="20">
                  <c:v>2.36</c:v>
                </c:pt>
                <c:pt idx="21">
                  <c:v>2.34</c:v>
                </c:pt>
                <c:pt idx="22">
                  <c:v>2.319999999999999</c:v>
                </c:pt>
                <c:pt idx="23">
                  <c:v>2.2999999999999998</c:v>
                </c:pt>
                <c:pt idx="24">
                  <c:v>2.2799999999999998</c:v>
                </c:pt>
              </c:numCache>
            </c:numRef>
          </c:yVal>
          <c:smooth val="1"/>
        </c:ser>
        <c:ser>
          <c:idx val="3"/>
          <c:order val="3"/>
          <c:tx>
            <c:strRef>
              <c:f>'AllJoints SN'!$M$3</c:f>
              <c:strCache>
                <c:ptCount val="1"/>
                <c:pt idx="0">
                  <c:v>SF=1.15</c:v>
                </c:pt>
              </c:strCache>
            </c:strRef>
          </c:tx>
          <c:spPr>
            <a:ln w="19050" cap="rnd">
              <a:solidFill>
                <a:schemeClr val="accent4"/>
              </a:solidFill>
              <a:round/>
            </a:ln>
            <a:effectLst/>
          </c:spPr>
          <c:marker>
            <c:symbol val="none"/>
          </c:marker>
          <c:xVal>
            <c:numRef>
              <c:f>'AllJoints SN'!$B$33:$B$57</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SN'!$M$33:$M$57</c:f>
              <c:numCache>
                <c:formatCode>General</c:formatCode>
                <c:ptCount val="25"/>
                <c:pt idx="0">
                  <c:v>6.54</c:v>
                </c:pt>
                <c:pt idx="1">
                  <c:v>5.56</c:v>
                </c:pt>
                <c:pt idx="2">
                  <c:v>5.03</c:v>
                </c:pt>
                <c:pt idx="3">
                  <c:v>4.67</c:v>
                </c:pt>
                <c:pt idx="4">
                  <c:v>4.4000000000000004</c:v>
                </c:pt>
                <c:pt idx="5">
                  <c:v>4.1899999999999995</c:v>
                </c:pt>
                <c:pt idx="6">
                  <c:v>4.01</c:v>
                </c:pt>
                <c:pt idx="7">
                  <c:v>3.8699999999999997</c:v>
                </c:pt>
                <c:pt idx="8">
                  <c:v>3.74</c:v>
                </c:pt>
                <c:pt idx="9">
                  <c:v>3.64</c:v>
                </c:pt>
                <c:pt idx="10">
                  <c:v>3.54</c:v>
                </c:pt>
                <c:pt idx="11">
                  <c:v>3.46</c:v>
                </c:pt>
                <c:pt idx="12">
                  <c:v>3.38</c:v>
                </c:pt>
                <c:pt idx="13">
                  <c:v>3.3099999999999992</c:v>
                </c:pt>
                <c:pt idx="14">
                  <c:v>3.25</c:v>
                </c:pt>
                <c:pt idx="15">
                  <c:v>3.19</c:v>
                </c:pt>
                <c:pt idx="16">
                  <c:v>3.14</c:v>
                </c:pt>
                <c:pt idx="17">
                  <c:v>3.1</c:v>
                </c:pt>
                <c:pt idx="18">
                  <c:v>3.05</c:v>
                </c:pt>
                <c:pt idx="19">
                  <c:v>3.01</c:v>
                </c:pt>
                <c:pt idx="20">
                  <c:v>2.98</c:v>
                </c:pt>
                <c:pt idx="21">
                  <c:v>2.94</c:v>
                </c:pt>
                <c:pt idx="22">
                  <c:v>2.9099999999999997</c:v>
                </c:pt>
                <c:pt idx="23">
                  <c:v>2.88</c:v>
                </c:pt>
                <c:pt idx="24">
                  <c:v>2.8499999999999992</c:v>
                </c:pt>
              </c:numCache>
            </c:numRef>
          </c:yVal>
          <c:smooth val="1"/>
        </c:ser>
        <c:ser>
          <c:idx val="4"/>
          <c:order val="4"/>
          <c:tx>
            <c:strRef>
              <c:f>'AllJoints SN'!$N$3</c:f>
              <c:strCache>
                <c:ptCount val="1"/>
                <c:pt idx="0">
                  <c:v>SF=1.25</c:v>
                </c:pt>
              </c:strCache>
            </c:strRef>
          </c:tx>
          <c:spPr>
            <a:ln w="19050" cap="rnd">
              <a:solidFill>
                <a:schemeClr val="accent5"/>
              </a:solidFill>
              <a:round/>
            </a:ln>
            <a:effectLst/>
          </c:spPr>
          <c:marker>
            <c:symbol val="none"/>
          </c:marker>
          <c:xVal>
            <c:numRef>
              <c:f>'AllJoints SN'!$B$33:$B$57</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SN'!$N$33:$N$57</c:f>
              <c:numCache>
                <c:formatCode>General</c:formatCode>
                <c:ptCount val="25"/>
                <c:pt idx="0">
                  <c:v>7.07</c:v>
                </c:pt>
                <c:pt idx="1">
                  <c:v>6.1</c:v>
                </c:pt>
                <c:pt idx="2">
                  <c:v>5.56</c:v>
                </c:pt>
                <c:pt idx="3">
                  <c:v>5.1899999999999995</c:v>
                </c:pt>
                <c:pt idx="4">
                  <c:v>4.92</c:v>
                </c:pt>
                <c:pt idx="5">
                  <c:v>4.7</c:v>
                </c:pt>
                <c:pt idx="6">
                  <c:v>4.5199999999999996</c:v>
                </c:pt>
                <c:pt idx="7">
                  <c:v>4.37</c:v>
                </c:pt>
                <c:pt idx="8">
                  <c:v>4.24</c:v>
                </c:pt>
                <c:pt idx="9">
                  <c:v>4.1199999999999983</c:v>
                </c:pt>
                <c:pt idx="10">
                  <c:v>4.0199999999999996</c:v>
                </c:pt>
                <c:pt idx="11">
                  <c:v>3.9299999999999997</c:v>
                </c:pt>
                <c:pt idx="12">
                  <c:v>3.8499999999999992</c:v>
                </c:pt>
                <c:pt idx="13">
                  <c:v>3.77</c:v>
                </c:pt>
                <c:pt idx="14">
                  <c:v>3.71</c:v>
                </c:pt>
                <c:pt idx="15">
                  <c:v>3.65</c:v>
                </c:pt>
                <c:pt idx="16">
                  <c:v>3.59</c:v>
                </c:pt>
                <c:pt idx="17">
                  <c:v>3.54</c:v>
                </c:pt>
                <c:pt idx="18">
                  <c:v>3.4899999999999998</c:v>
                </c:pt>
                <c:pt idx="19">
                  <c:v>3.44</c:v>
                </c:pt>
                <c:pt idx="20">
                  <c:v>3.4</c:v>
                </c:pt>
                <c:pt idx="21">
                  <c:v>3.36</c:v>
                </c:pt>
                <c:pt idx="22">
                  <c:v>3.32</c:v>
                </c:pt>
                <c:pt idx="23">
                  <c:v>3.29</c:v>
                </c:pt>
                <c:pt idx="24">
                  <c:v>3.2600000000000002</c:v>
                </c:pt>
              </c:numCache>
            </c:numRef>
          </c:yVal>
          <c:smooth val="1"/>
        </c:ser>
        <c:ser>
          <c:idx val="5"/>
          <c:order val="5"/>
          <c:tx>
            <c:v>beta = 3.3</c:v>
          </c:tx>
          <c:spPr>
            <a:ln w="25400" cap="rnd">
              <a:solidFill>
                <a:srgbClr val="FF0000"/>
              </a:solidFill>
              <a:prstDash val="dash"/>
              <a:round/>
            </a:ln>
            <a:effectLst/>
          </c:spPr>
          <c:marker>
            <c:symbol val="none"/>
          </c:marker>
          <c:xVal>
            <c:numRef>
              <c:f>'AllJoints SN'!$R$124:$R$125</c:f>
              <c:numCache>
                <c:formatCode>General</c:formatCode>
                <c:ptCount val="2"/>
                <c:pt idx="0">
                  <c:v>0</c:v>
                </c:pt>
                <c:pt idx="1">
                  <c:v>25</c:v>
                </c:pt>
              </c:numCache>
            </c:numRef>
          </c:xVal>
          <c:yVal>
            <c:numRef>
              <c:f>'AllJoints SN'!$S$124:$S$125</c:f>
              <c:numCache>
                <c:formatCode>General</c:formatCode>
                <c:ptCount val="2"/>
                <c:pt idx="0">
                  <c:v>3.3</c:v>
                </c:pt>
                <c:pt idx="1">
                  <c:v>3.3</c:v>
                </c:pt>
              </c:numCache>
            </c:numRef>
          </c:yVal>
          <c:smooth val="1"/>
        </c:ser>
        <c:dLbls>
          <c:showLegendKey val="0"/>
          <c:showVal val="0"/>
          <c:showCatName val="0"/>
          <c:showSerName val="0"/>
          <c:showPercent val="0"/>
          <c:showBubbleSize val="0"/>
        </c:dLbls>
        <c:axId val="320278112"/>
        <c:axId val="320278672"/>
      </c:scatterChart>
      <c:valAx>
        <c:axId val="320278112"/>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Time, [years]</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0278672"/>
        <c:crosses val="autoZero"/>
        <c:crossBetween val="midCat"/>
      </c:valAx>
      <c:valAx>
        <c:axId val="320278672"/>
        <c:scaling>
          <c:orientation val="minMax"/>
          <c:max val="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el-GR" sz="1800" b="0" i="0" u="none" strike="noStrike" kern="1200" baseline="0">
                    <a:solidFill>
                      <a:sysClr val="windowText" lastClr="000000">
                        <a:lumMod val="65000"/>
                        <a:lumOff val="35000"/>
                      </a:sysClr>
                    </a:solidFill>
                    <a:effectLst/>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0278112"/>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'AllJoints SN'!$J$3</c:f>
              <c:strCache>
                <c:ptCount val="1"/>
                <c:pt idx="0">
                  <c:v>SF=0.7</c:v>
                </c:pt>
              </c:strCache>
            </c:strRef>
          </c:tx>
          <c:spPr>
            <a:ln w="19050" cap="rnd">
              <a:solidFill>
                <a:schemeClr val="accent1"/>
              </a:solidFill>
              <a:round/>
            </a:ln>
            <a:effectLst/>
          </c:spPr>
          <c:marker>
            <c:symbol val="none"/>
          </c:marker>
          <c:xVal>
            <c:numRef>
              <c:f>'AllJoints SN'!$B$62:$B$86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SN'!$J$62:$J$86</c:f>
              <c:numCache>
                <c:formatCode>General</c:formatCode>
                <c:ptCount val="25"/>
                <c:pt idx="0">
                  <c:v>3.48</c:v>
                </c:pt>
                <c:pt idx="1">
                  <c:v>2.54</c:v>
                </c:pt>
                <c:pt idx="2">
                  <c:v>2.09</c:v>
                </c:pt>
                <c:pt idx="3">
                  <c:v>1.83</c:v>
                </c:pt>
                <c:pt idx="4">
                  <c:v>1.6700000000000004</c:v>
                </c:pt>
                <c:pt idx="5">
                  <c:v>1.56</c:v>
                </c:pt>
                <c:pt idx="6">
                  <c:v>1.49</c:v>
                </c:pt>
                <c:pt idx="7">
                  <c:v>1.43</c:v>
                </c:pt>
                <c:pt idx="8">
                  <c:v>1.4</c:v>
                </c:pt>
                <c:pt idx="9">
                  <c:v>1.37</c:v>
                </c:pt>
                <c:pt idx="10">
                  <c:v>1.35</c:v>
                </c:pt>
                <c:pt idx="11">
                  <c:v>1.33</c:v>
                </c:pt>
                <c:pt idx="12">
                  <c:v>1.32</c:v>
                </c:pt>
                <c:pt idx="13">
                  <c:v>1.33</c:v>
                </c:pt>
                <c:pt idx="14">
                  <c:v>1.32</c:v>
                </c:pt>
                <c:pt idx="15">
                  <c:v>1.32</c:v>
                </c:pt>
                <c:pt idx="16">
                  <c:v>1.32</c:v>
                </c:pt>
                <c:pt idx="17">
                  <c:v>1.32</c:v>
                </c:pt>
                <c:pt idx="18">
                  <c:v>1.32</c:v>
                </c:pt>
                <c:pt idx="19">
                  <c:v>1.33</c:v>
                </c:pt>
                <c:pt idx="20">
                  <c:v>1.33</c:v>
                </c:pt>
                <c:pt idx="21">
                  <c:v>1.34</c:v>
                </c:pt>
                <c:pt idx="22">
                  <c:v>1.34</c:v>
                </c:pt>
                <c:pt idx="23">
                  <c:v>1.35</c:v>
                </c:pt>
                <c:pt idx="24">
                  <c:v>1.35</c:v>
                </c:pt>
              </c:numCache>
            </c:numRef>
          </c:yVal>
          <c:smooth val="1"/>
        </c:ser>
        <c:ser>
          <c:idx val="1"/>
          <c:order val="1"/>
          <c:tx>
            <c:strRef>
              <c:f>'AllJoints SN'!$K$3</c:f>
              <c:strCache>
                <c:ptCount val="1"/>
                <c:pt idx="0">
                  <c:v>SF=0.85</c:v>
                </c:pt>
              </c:strCache>
            </c:strRef>
          </c:tx>
          <c:spPr>
            <a:ln w="19050" cap="rnd">
              <a:solidFill>
                <a:schemeClr val="accent2"/>
              </a:solidFill>
              <a:round/>
            </a:ln>
            <a:effectLst/>
          </c:spPr>
          <c:marker>
            <c:symbol val="none"/>
          </c:marker>
          <c:xVal>
            <c:numRef>
              <c:f>'AllJoints SN'!$B$62:$B$86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SN'!$K$62:$K$86</c:f>
              <c:numCache>
                <c:formatCode>General</c:formatCode>
                <c:ptCount val="25"/>
                <c:pt idx="0">
                  <c:v>4.6599999999999984</c:v>
                </c:pt>
                <c:pt idx="1">
                  <c:v>3.69</c:v>
                </c:pt>
                <c:pt idx="2">
                  <c:v>3.19</c:v>
                </c:pt>
                <c:pt idx="3">
                  <c:v>2.86</c:v>
                </c:pt>
                <c:pt idx="4">
                  <c:v>2.63</c:v>
                </c:pt>
                <c:pt idx="5">
                  <c:v>2.4699999999999998</c:v>
                </c:pt>
                <c:pt idx="6">
                  <c:v>2.34</c:v>
                </c:pt>
                <c:pt idx="7">
                  <c:v>2.2400000000000002</c:v>
                </c:pt>
                <c:pt idx="8">
                  <c:v>2.16</c:v>
                </c:pt>
                <c:pt idx="9">
                  <c:v>2.09</c:v>
                </c:pt>
                <c:pt idx="10">
                  <c:v>2.04</c:v>
                </c:pt>
                <c:pt idx="11">
                  <c:v>1.9900000000000004</c:v>
                </c:pt>
                <c:pt idx="12">
                  <c:v>1.9600000000000004</c:v>
                </c:pt>
                <c:pt idx="13">
                  <c:v>1.9200000000000004</c:v>
                </c:pt>
                <c:pt idx="14">
                  <c:v>1.9000000000000001</c:v>
                </c:pt>
                <c:pt idx="15">
                  <c:v>1.8800000000000001</c:v>
                </c:pt>
                <c:pt idx="16">
                  <c:v>1.86</c:v>
                </c:pt>
                <c:pt idx="17">
                  <c:v>1.84</c:v>
                </c:pt>
                <c:pt idx="18">
                  <c:v>1.83</c:v>
                </c:pt>
                <c:pt idx="19">
                  <c:v>1.82</c:v>
                </c:pt>
                <c:pt idx="20">
                  <c:v>1.81</c:v>
                </c:pt>
                <c:pt idx="21">
                  <c:v>1.8</c:v>
                </c:pt>
                <c:pt idx="22">
                  <c:v>1.79</c:v>
                </c:pt>
                <c:pt idx="23">
                  <c:v>1.79</c:v>
                </c:pt>
                <c:pt idx="24">
                  <c:v>1.78</c:v>
                </c:pt>
              </c:numCache>
            </c:numRef>
          </c:yVal>
          <c:smooth val="1"/>
        </c:ser>
        <c:ser>
          <c:idx val="2"/>
          <c:order val="2"/>
          <c:tx>
            <c:strRef>
              <c:f>'AllJoints SN'!$L$3</c:f>
              <c:strCache>
                <c:ptCount val="1"/>
                <c:pt idx="0">
                  <c:v>SF=1</c:v>
                </c:pt>
              </c:strCache>
            </c:strRef>
          </c:tx>
          <c:spPr>
            <a:ln w="19050" cap="rnd">
              <a:solidFill>
                <a:schemeClr val="accent3"/>
              </a:solidFill>
              <a:round/>
            </a:ln>
            <a:effectLst/>
          </c:spPr>
          <c:marker>
            <c:symbol val="none"/>
          </c:marker>
          <c:xVal>
            <c:numRef>
              <c:f>'AllJoints SN'!$B$62:$B$86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SN'!$L$62:$L$86</c:f>
              <c:numCache>
                <c:formatCode>General</c:formatCode>
                <c:ptCount val="25"/>
                <c:pt idx="0">
                  <c:v>5.6599999999999984</c:v>
                </c:pt>
                <c:pt idx="1">
                  <c:v>4.6899999999999995</c:v>
                </c:pt>
                <c:pt idx="2">
                  <c:v>4.1599999999999984</c:v>
                </c:pt>
                <c:pt idx="3">
                  <c:v>3.8099999999999992</c:v>
                </c:pt>
                <c:pt idx="4">
                  <c:v>3.56</c:v>
                </c:pt>
                <c:pt idx="5">
                  <c:v>3.36</c:v>
                </c:pt>
                <c:pt idx="6">
                  <c:v>3.2</c:v>
                </c:pt>
                <c:pt idx="7">
                  <c:v>3.07</c:v>
                </c:pt>
                <c:pt idx="8">
                  <c:v>2.96</c:v>
                </c:pt>
                <c:pt idx="9">
                  <c:v>2.8699999999999997</c:v>
                </c:pt>
                <c:pt idx="10">
                  <c:v>2.79</c:v>
                </c:pt>
                <c:pt idx="11">
                  <c:v>2.72</c:v>
                </c:pt>
                <c:pt idx="12">
                  <c:v>2.66</c:v>
                </c:pt>
                <c:pt idx="13">
                  <c:v>2.6</c:v>
                </c:pt>
                <c:pt idx="14">
                  <c:v>2.56</c:v>
                </c:pt>
                <c:pt idx="15">
                  <c:v>2.5099999999999998</c:v>
                </c:pt>
                <c:pt idx="16">
                  <c:v>2.48</c:v>
                </c:pt>
                <c:pt idx="17">
                  <c:v>2.44</c:v>
                </c:pt>
                <c:pt idx="18">
                  <c:v>2.4099999999999997</c:v>
                </c:pt>
                <c:pt idx="19">
                  <c:v>2.3899999999999997</c:v>
                </c:pt>
                <c:pt idx="20">
                  <c:v>2.36</c:v>
                </c:pt>
                <c:pt idx="21">
                  <c:v>2.34</c:v>
                </c:pt>
                <c:pt idx="22">
                  <c:v>2.319999999999999</c:v>
                </c:pt>
                <c:pt idx="23">
                  <c:v>2.2999999999999998</c:v>
                </c:pt>
                <c:pt idx="24">
                  <c:v>2.2799999999999998</c:v>
                </c:pt>
              </c:numCache>
            </c:numRef>
          </c:yVal>
          <c:smooth val="1"/>
        </c:ser>
        <c:ser>
          <c:idx val="3"/>
          <c:order val="3"/>
          <c:tx>
            <c:strRef>
              <c:f>'AllJoints SN'!$M$3</c:f>
              <c:strCache>
                <c:ptCount val="1"/>
                <c:pt idx="0">
                  <c:v>SF=1.15</c:v>
                </c:pt>
              </c:strCache>
            </c:strRef>
          </c:tx>
          <c:spPr>
            <a:ln w="19050" cap="rnd">
              <a:solidFill>
                <a:schemeClr val="accent4"/>
              </a:solidFill>
              <a:round/>
            </a:ln>
            <a:effectLst/>
          </c:spPr>
          <c:marker>
            <c:symbol val="none"/>
          </c:marker>
          <c:xVal>
            <c:numRef>
              <c:f>'AllJoints SN'!$B$62:$B$86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SN'!$M$62:$M$86</c:f>
              <c:numCache>
                <c:formatCode>General</c:formatCode>
                <c:ptCount val="25"/>
                <c:pt idx="0">
                  <c:v>6.54</c:v>
                </c:pt>
                <c:pt idx="1">
                  <c:v>5.57</c:v>
                </c:pt>
                <c:pt idx="2">
                  <c:v>5.03</c:v>
                </c:pt>
                <c:pt idx="3">
                  <c:v>4.67</c:v>
                </c:pt>
                <c:pt idx="4">
                  <c:v>4.4000000000000004</c:v>
                </c:pt>
                <c:pt idx="5">
                  <c:v>4.1899999999999995</c:v>
                </c:pt>
                <c:pt idx="6">
                  <c:v>4.01</c:v>
                </c:pt>
                <c:pt idx="7">
                  <c:v>3.8699999999999997</c:v>
                </c:pt>
                <c:pt idx="8">
                  <c:v>3.74</c:v>
                </c:pt>
                <c:pt idx="9">
                  <c:v>3.63</c:v>
                </c:pt>
                <c:pt idx="10">
                  <c:v>3.54</c:v>
                </c:pt>
                <c:pt idx="11">
                  <c:v>3.46</c:v>
                </c:pt>
                <c:pt idx="12">
                  <c:v>3.38</c:v>
                </c:pt>
                <c:pt idx="13">
                  <c:v>3.3099999999999992</c:v>
                </c:pt>
                <c:pt idx="14">
                  <c:v>3.25</c:v>
                </c:pt>
                <c:pt idx="15">
                  <c:v>3.19</c:v>
                </c:pt>
                <c:pt idx="16">
                  <c:v>3.14</c:v>
                </c:pt>
                <c:pt idx="17">
                  <c:v>3.1</c:v>
                </c:pt>
                <c:pt idx="18">
                  <c:v>3.05</c:v>
                </c:pt>
                <c:pt idx="19">
                  <c:v>3.01</c:v>
                </c:pt>
                <c:pt idx="20">
                  <c:v>2.98</c:v>
                </c:pt>
                <c:pt idx="21">
                  <c:v>2.94</c:v>
                </c:pt>
                <c:pt idx="22">
                  <c:v>2.9099999999999997</c:v>
                </c:pt>
                <c:pt idx="23">
                  <c:v>2.88</c:v>
                </c:pt>
                <c:pt idx="24">
                  <c:v>2.8499999999999992</c:v>
                </c:pt>
              </c:numCache>
            </c:numRef>
          </c:yVal>
          <c:smooth val="1"/>
        </c:ser>
        <c:ser>
          <c:idx val="4"/>
          <c:order val="4"/>
          <c:tx>
            <c:strRef>
              <c:f>'AllJoints SN'!$N$3</c:f>
              <c:strCache>
                <c:ptCount val="1"/>
                <c:pt idx="0">
                  <c:v>SF=1.25</c:v>
                </c:pt>
              </c:strCache>
            </c:strRef>
          </c:tx>
          <c:spPr>
            <a:ln w="19050" cap="rnd">
              <a:solidFill>
                <a:schemeClr val="accent5"/>
              </a:solidFill>
              <a:round/>
            </a:ln>
            <a:effectLst/>
          </c:spPr>
          <c:marker>
            <c:symbol val="none"/>
          </c:marker>
          <c:xVal>
            <c:numRef>
              <c:f>'AllJoints SN'!$B$62:$B$86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SN'!$N$62:$N$86</c:f>
              <c:numCache>
                <c:formatCode>General</c:formatCode>
                <c:ptCount val="25"/>
                <c:pt idx="0">
                  <c:v>7.07</c:v>
                </c:pt>
                <c:pt idx="1">
                  <c:v>6.1</c:v>
                </c:pt>
                <c:pt idx="2">
                  <c:v>5.56</c:v>
                </c:pt>
                <c:pt idx="3">
                  <c:v>5.1899999999999995</c:v>
                </c:pt>
                <c:pt idx="4">
                  <c:v>4.92</c:v>
                </c:pt>
                <c:pt idx="5">
                  <c:v>4.7</c:v>
                </c:pt>
                <c:pt idx="6">
                  <c:v>4.5199999999999996</c:v>
                </c:pt>
                <c:pt idx="7">
                  <c:v>4.37</c:v>
                </c:pt>
                <c:pt idx="8">
                  <c:v>4.24</c:v>
                </c:pt>
                <c:pt idx="9">
                  <c:v>4.1199999999999983</c:v>
                </c:pt>
                <c:pt idx="10">
                  <c:v>4.0199999999999996</c:v>
                </c:pt>
                <c:pt idx="11">
                  <c:v>3.9299999999999997</c:v>
                </c:pt>
                <c:pt idx="12">
                  <c:v>3.8499999999999992</c:v>
                </c:pt>
                <c:pt idx="13">
                  <c:v>3.77</c:v>
                </c:pt>
                <c:pt idx="14">
                  <c:v>3.71</c:v>
                </c:pt>
                <c:pt idx="15">
                  <c:v>3.65</c:v>
                </c:pt>
                <c:pt idx="16">
                  <c:v>3.59</c:v>
                </c:pt>
                <c:pt idx="17">
                  <c:v>3.54</c:v>
                </c:pt>
                <c:pt idx="18">
                  <c:v>3.4899999999999998</c:v>
                </c:pt>
                <c:pt idx="19">
                  <c:v>3.44</c:v>
                </c:pt>
                <c:pt idx="20">
                  <c:v>3.4</c:v>
                </c:pt>
                <c:pt idx="21">
                  <c:v>3.36</c:v>
                </c:pt>
                <c:pt idx="22">
                  <c:v>3.3299999999999992</c:v>
                </c:pt>
                <c:pt idx="23">
                  <c:v>3.29</c:v>
                </c:pt>
                <c:pt idx="24">
                  <c:v>3.2600000000000002</c:v>
                </c:pt>
              </c:numCache>
            </c:numRef>
          </c:yVal>
          <c:smooth val="1"/>
        </c:ser>
        <c:ser>
          <c:idx val="5"/>
          <c:order val="5"/>
          <c:tx>
            <c:v>beta = 3.3</c:v>
          </c:tx>
          <c:spPr>
            <a:ln w="25400" cap="rnd">
              <a:solidFill>
                <a:srgbClr val="FF0000"/>
              </a:solidFill>
              <a:prstDash val="dash"/>
              <a:round/>
            </a:ln>
            <a:effectLst/>
          </c:spPr>
          <c:marker>
            <c:symbol val="none"/>
          </c:marker>
          <c:xVal>
            <c:numRef>
              <c:f>'AllJoints SN'!$R$124:$R$125</c:f>
              <c:numCache>
                <c:formatCode>General</c:formatCode>
                <c:ptCount val="2"/>
                <c:pt idx="0">
                  <c:v>0</c:v>
                </c:pt>
                <c:pt idx="1">
                  <c:v>25</c:v>
                </c:pt>
              </c:numCache>
            </c:numRef>
          </c:xVal>
          <c:yVal>
            <c:numRef>
              <c:f>'AllJoints SN'!$S$124:$S$126</c:f>
              <c:numCache>
                <c:formatCode>General</c:formatCode>
                <c:ptCount val="3"/>
                <c:pt idx="0">
                  <c:v>3.3</c:v>
                </c:pt>
                <c:pt idx="1">
                  <c:v>3.3</c:v>
                </c:pt>
              </c:numCache>
            </c:numRef>
          </c:yVal>
          <c:smooth val="1"/>
        </c:ser>
        <c:dLbls>
          <c:showLegendKey val="0"/>
          <c:showVal val="0"/>
          <c:showCatName val="0"/>
          <c:showSerName val="0"/>
          <c:showPercent val="0"/>
          <c:showBubbleSize val="0"/>
        </c:dLbls>
        <c:axId val="320283712"/>
        <c:axId val="320284272"/>
      </c:scatterChart>
      <c:valAx>
        <c:axId val="320283712"/>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Time, [years]</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0284272"/>
        <c:crosses val="autoZero"/>
        <c:crossBetween val="midCat"/>
      </c:valAx>
      <c:valAx>
        <c:axId val="320284272"/>
        <c:scaling>
          <c:orientation val="minMax"/>
          <c:max val="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1" i="0" u="none" strike="noStrike" baseline="0">
                    <a:effectLst/>
                  </a:rPr>
                  <a:t>Δβ</a:t>
                </a:r>
                <a:endParaRPr lang="en-US">
                  <a:effectLst/>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0283712"/>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'AllJoints SN'!$J$3</c:f>
              <c:strCache>
                <c:ptCount val="1"/>
                <c:pt idx="0">
                  <c:v>SF=0.7</c:v>
                </c:pt>
              </c:strCache>
            </c:strRef>
          </c:tx>
          <c:spPr>
            <a:ln w="19050" cap="rnd">
              <a:solidFill>
                <a:schemeClr val="accent1"/>
              </a:solidFill>
              <a:round/>
            </a:ln>
            <a:effectLst/>
          </c:spPr>
          <c:marker>
            <c:symbol val="none"/>
          </c:marker>
          <c:xVal>
            <c:numRef>
              <c:f>'AllJoints SN'!$B$91:$B$115</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SN'!$J$91:$J$115</c:f>
              <c:numCache>
                <c:formatCode>General</c:formatCode>
                <c:ptCount val="25"/>
                <c:pt idx="0">
                  <c:v>3.23</c:v>
                </c:pt>
                <c:pt idx="1">
                  <c:v>2.34</c:v>
                </c:pt>
                <c:pt idx="2">
                  <c:v>1.9300000000000004</c:v>
                </c:pt>
                <c:pt idx="3">
                  <c:v>1.6900000000000004</c:v>
                </c:pt>
                <c:pt idx="4">
                  <c:v>1.55</c:v>
                </c:pt>
                <c:pt idx="5">
                  <c:v>1.46</c:v>
                </c:pt>
                <c:pt idx="6">
                  <c:v>1.3900000000000001</c:v>
                </c:pt>
                <c:pt idx="7">
                  <c:v>1.36</c:v>
                </c:pt>
                <c:pt idx="8">
                  <c:v>1.33</c:v>
                </c:pt>
                <c:pt idx="9">
                  <c:v>1.31</c:v>
                </c:pt>
                <c:pt idx="10">
                  <c:v>1.29</c:v>
                </c:pt>
                <c:pt idx="11">
                  <c:v>1.2849999999999995</c:v>
                </c:pt>
                <c:pt idx="12">
                  <c:v>1.28</c:v>
                </c:pt>
                <c:pt idx="13">
                  <c:v>1.28</c:v>
                </c:pt>
                <c:pt idx="14">
                  <c:v>1.28</c:v>
                </c:pt>
                <c:pt idx="15">
                  <c:v>1.28</c:v>
                </c:pt>
                <c:pt idx="16">
                  <c:v>1.28</c:v>
                </c:pt>
                <c:pt idx="17">
                  <c:v>1.28</c:v>
                </c:pt>
                <c:pt idx="18">
                  <c:v>1.28</c:v>
                </c:pt>
                <c:pt idx="19">
                  <c:v>1.28</c:v>
                </c:pt>
                <c:pt idx="20">
                  <c:v>1.28</c:v>
                </c:pt>
                <c:pt idx="21">
                  <c:v>1.28</c:v>
                </c:pt>
                <c:pt idx="22">
                  <c:v>1.28</c:v>
                </c:pt>
                <c:pt idx="23">
                  <c:v>1.28</c:v>
                </c:pt>
                <c:pt idx="24">
                  <c:v>1.28</c:v>
                </c:pt>
              </c:numCache>
            </c:numRef>
          </c:yVal>
          <c:smooth val="1"/>
        </c:ser>
        <c:ser>
          <c:idx val="1"/>
          <c:order val="1"/>
          <c:tx>
            <c:strRef>
              <c:f>'AllJoints SN'!$K$3</c:f>
              <c:strCache>
                <c:ptCount val="1"/>
                <c:pt idx="0">
                  <c:v>SF=0.85</c:v>
                </c:pt>
              </c:strCache>
            </c:strRef>
          </c:tx>
          <c:spPr>
            <a:ln w="19050" cap="rnd">
              <a:solidFill>
                <a:schemeClr val="accent2"/>
              </a:solidFill>
              <a:round/>
            </a:ln>
            <a:effectLst/>
          </c:spPr>
          <c:marker>
            <c:symbol val="none"/>
          </c:marker>
          <c:xVal>
            <c:numRef>
              <c:f>'AllJoints SN'!$B$91:$B$115</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SN'!$K$91:$K$115</c:f>
              <c:numCache>
                <c:formatCode>General</c:formatCode>
                <c:ptCount val="25"/>
                <c:pt idx="0">
                  <c:v>4.4700000000000015</c:v>
                </c:pt>
                <c:pt idx="1">
                  <c:v>3.54</c:v>
                </c:pt>
                <c:pt idx="2">
                  <c:v>3.06</c:v>
                </c:pt>
                <c:pt idx="3">
                  <c:v>2.75</c:v>
                </c:pt>
                <c:pt idx="4">
                  <c:v>2.54</c:v>
                </c:pt>
                <c:pt idx="5">
                  <c:v>2.38</c:v>
                </c:pt>
                <c:pt idx="6">
                  <c:v>2.2599999999999998</c:v>
                </c:pt>
                <c:pt idx="7">
                  <c:v>2.17</c:v>
                </c:pt>
                <c:pt idx="8">
                  <c:v>2.09</c:v>
                </c:pt>
                <c:pt idx="9">
                  <c:v>2.04</c:v>
                </c:pt>
                <c:pt idx="10">
                  <c:v>1.9900000000000004</c:v>
                </c:pt>
                <c:pt idx="11">
                  <c:v>1.9500000000000004</c:v>
                </c:pt>
                <c:pt idx="12">
                  <c:v>1.9200000000000004</c:v>
                </c:pt>
                <c:pt idx="13">
                  <c:v>1.8900000000000001</c:v>
                </c:pt>
                <c:pt idx="14">
                  <c:v>1.87</c:v>
                </c:pt>
                <c:pt idx="15">
                  <c:v>1.85</c:v>
                </c:pt>
                <c:pt idx="16">
                  <c:v>1.83</c:v>
                </c:pt>
                <c:pt idx="17">
                  <c:v>1.82</c:v>
                </c:pt>
                <c:pt idx="18">
                  <c:v>1.81</c:v>
                </c:pt>
                <c:pt idx="19">
                  <c:v>1.8</c:v>
                </c:pt>
                <c:pt idx="20">
                  <c:v>1.79</c:v>
                </c:pt>
                <c:pt idx="21">
                  <c:v>1.78</c:v>
                </c:pt>
                <c:pt idx="22">
                  <c:v>1.77</c:v>
                </c:pt>
                <c:pt idx="23">
                  <c:v>1.77</c:v>
                </c:pt>
                <c:pt idx="24">
                  <c:v>1.77</c:v>
                </c:pt>
              </c:numCache>
            </c:numRef>
          </c:yVal>
          <c:smooth val="1"/>
        </c:ser>
        <c:ser>
          <c:idx val="2"/>
          <c:order val="2"/>
          <c:tx>
            <c:strRef>
              <c:f>'AllJoints SN'!$L$3</c:f>
              <c:strCache>
                <c:ptCount val="1"/>
                <c:pt idx="0">
                  <c:v>SF=1</c:v>
                </c:pt>
              </c:strCache>
            </c:strRef>
          </c:tx>
          <c:spPr>
            <a:ln w="19050" cap="rnd">
              <a:solidFill>
                <a:schemeClr val="accent3"/>
              </a:solidFill>
              <a:round/>
            </a:ln>
            <a:effectLst/>
          </c:spPr>
          <c:marker>
            <c:symbol val="none"/>
          </c:marker>
          <c:xVal>
            <c:numRef>
              <c:f>'AllJoints SN'!$B$91:$B$115</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SN'!$L$91:$L$115</c:f>
              <c:numCache>
                <c:formatCode>General</c:formatCode>
                <c:ptCount val="25"/>
                <c:pt idx="0">
                  <c:v>5.52</c:v>
                </c:pt>
                <c:pt idx="1">
                  <c:v>4.58</c:v>
                </c:pt>
                <c:pt idx="2">
                  <c:v>4.07</c:v>
                </c:pt>
                <c:pt idx="3">
                  <c:v>3.73</c:v>
                </c:pt>
                <c:pt idx="4">
                  <c:v>3.48</c:v>
                </c:pt>
                <c:pt idx="5">
                  <c:v>3.29</c:v>
                </c:pt>
                <c:pt idx="6">
                  <c:v>3.14</c:v>
                </c:pt>
                <c:pt idx="7">
                  <c:v>3.02</c:v>
                </c:pt>
                <c:pt idx="8">
                  <c:v>2.9099999999999997</c:v>
                </c:pt>
                <c:pt idx="9">
                  <c:v>2.8299999999999992</c:v>
                </c:pt>
                <c:pt idx="10">
                  <c:v>2.75</c:v>
                </c:pt>
                <c:pt idx="11">
                  <c:v>2.68</c:v>
                </c:pt>
                <c:pt idx="12">
                  <c:v>2.63</c:v>
                </c:pt>
                <c:pt idx="13">
                  <c:v>2.58</c:v>
                </c:pt>
                <c:pt idx="14">
                  <c:v>2.5299999999999998</c:v>
                </c:pt>
                <c:pt idx="15">
                  <c:v>2.4899999999999998</c:v>
                </c:pt>
                <c:pt idx="16">
                  <c:v>2.46</c:v>
                </c:pt>
                <c:pt idx="17">
                  <c:v>2.4299999999999997</c:v>
                </c:pt>
                <c:pt idx="18">
                  <c:v>2.4</c:v>
                </c:pt>
                <c:pt idx="19">
                  <c:v>2.3699999999999997</c:v>
                </c:pt>
                <c:pt idx="20">
                  <c:v>2.3499999999999992</c:v>
                </c:pt>
                <c:pt idx="21">
                  <c:v>2.3299999999999992</c:v>
                </c:pt>
                <c:pt idx="22">
                  <c:v>2.3099999999999992</c:v>
                </c:pt>
                <c:pt idx="23">
                  <c:v>2.29</c:v>
                </c:pt>
                <c:pt idx="24">
                  <c:v>2.2799999999999998</c:v>
                </c:pt>
              </c:numCache>
            </c:numRef>
          </c:yVal>
          <c:smooth val="1"/>
        </c:ser>
        <c:ser>
          <c:idx val="3"/>
          <c:order val="3"/>
          <c:tx>
            <c:strRef>
              <c:f>'AllJoints SN'!$M$3</c:f>
              <c:strCache>
                <c:ptCount val="1"/>
                <c:pt idx="0">
                  <c:v>SF=1.15</c:v>
                </c:pt>
              </c:strCache>
            </c:strRef>
          </c:tx>
          <c:spPr>
            <a:ln w="19050" cap="rnd">
              <a:solidFill>
                <a:schemeClr val="accent4"/>
              </a:solidFill>
              <a:round/>
            </a:ln>
            <a:effectLst/>
          </c:spPr>
          <c:marker>
            <c:symbol val="none"/>
          </c:marker>
          <c:xVal>
            <c:numRef>
              <c:f>'AllJoints SN'!$B$91:$B$115</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SN'!$M$91:$M$115</c:f>
              <c:numCache>
                <c:formatCode>General</c:formatCode>
                <c:ptCount val="25"/>
                <c:pt idx="0">
                  <c:v>6.4300000000000015</c:v>
                </c:pt>
                <c:pt idx="1">
                  <c:v>5.48</c:v>
                </c:pt>
                <c:pt idx="2">
                  <c:v>4.96</c:v>
                </c:pt>
                <c:pt idx="3">
                  <c:v>4.6099999999999985</c:v>
                </c:pt>
                <c:pt idx="4">
                  <c:v>4.3499999999999996</c:v>
                </c:pt>
                <c:pt idx="5">
                  <c:v>4.1499999999999995</c:v>
                </c:pt>
                <c:pt idx="6">
                  <c:v>3.98</c:v>
                </c:pt>
                <c:pt idx="7">
                  <c:v>3.84</c:v>
                </c:pt>
                <c:pt idx="8">
                  <c:v>3.72</c:v>
                </c:pt>
                <c:pt idx="9">
                  <c:v>3.61</c:v>
                </c:pt>
                <c:pt idx="10">
                  <c:v>3.52</c:v>
                </c:pt>
                <c:pt idx="11">
                  <c:v>3.44</c:v>
                </c:pt>
                <c:pt idx="12">
                  <c:v>3.3699999999999997</c:v>
                </c:pt>
                <c:pt idx="13">
                  <c:v>3.3</c:v>
                </c:pt>
                <c:pt idx="14">
                  <c:v>3.24</c:v>
                </c:pt>
                <c:pt idx="15">
                  <c:v>3.19</c:v>
                </c:pt>
                <c:pt idx="16">
                  <c:v>3.14</c:v>
                </c:pt>
                <c:pt idx="17">
                  <c:v>3.1</c:v>
                </c:pt>
                <c:pt idx="18">
                  <c:v>3.05</c:v>
                </c:pt>
                <c:pt idx="19">
                  <c:v>3.02</c:v>
                </c:pt>
                <c:pt idx="20">
                  <c:v>2.98</c:v>
                </c:pt>
                <c:pt idx="21">
                  <c:v>2.9499999999999997</c:v>
                </c:pt>
                <c:pt idx="22">
                  <c:v>2.92</c:v>
                </c:pt>
                <c:pt idx="23">
                  <c:v>2.8899999999999997</c:v>
                </c:pt>
                <c:pt idx="24">
                  <c:v>2.86</c:v>
                </c:pt>
              </c:numCache>
            </c:numRef>
          </c:yVal>
          <c:smooth val="1"/>
        </c:ser>
        <c:ser>
          <c:idx val="4"/>
          <c:order val="4"/>
          <c:tx>
            <c:strRef>
              <c:f>'AllJoints SN'!$N$3</c:f>
              <c:strCache>
                <c:ptCount val="1"/>
                <c:pt idx="0">
                  <c:v>SF=1.25</c:v>
                </c:pt>
              </c:strCache>
            </c:strRef>
          </c:tx>
          <c:spPr>
            <a:ln w="19050" cap="rnd">
              <a:solidFill>
                <a:schemeClr val="accent5"/>
              </a:solidFill>
              <a:round/>
            </a:ln>
            <a:effectLst/>
          </c:spPr>
          <c:marker>
            <c:symbol val="none"/>
          </c:marker>
          <c:xVal>
            <c:numRef>
              <c:f>'AllJoints SN'!$B$91:$B$115</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'AllJoints SN'!$N$91:$N$115</c:f>
              <c:numCache>
                <c:formatCode>General</c:formatCode>
                <c:ptCount val="25"/>
                <c:pt idx="0">
                  <c:v>6.98</c:v>
                </c:pt>
                <c:pt idx="1">
                  <c:v>6.03</c:v>
                </c:pt>
                <c:pt idx="2">
                  <c:v>5.51</c:v>
                </c:pt>
                <c:pt idx="3">
                  <c:v>5.1499999999999995</c:v>
                </c:pt>
                <c:pt idx="4">
                  <c:v>4.8899999999999997</c:v>
                </c:pt>
                <c:pt idx="5">
                  <c:v>4.68</c:v>
                </c:pt>
                <c:pt idx="6">
                  <c:v>4.5</c:v>
                </c:pt>
                <c:pt idx="7">
                  <c:v>4.3499999999999996</c:v>
                </c:pt>
                <c:pt idx="8">
                  <c:v>4.2300000000000004</c:v>
                </c:pt>
                <c:pt idx="9">
                  <c:v>4.1099999999999985</c:v>
                </c:pt>
                <c:pt idx="10">
                  <c:v>4.0199999999999996</c:v>
                </c:pt>
                <c:pt idx="11">
                  <c:v>3.9299999999999997</c:v>
                </c:pt>
                <c:pt idx="12">
                  <c:v>3.8499999999999992</c:v>
                </c:pt>
                <c:pt idx="13">
                  <c:v>3.7800000000000002</c:v>
                </c:pt>
                <c:pt idx="14">
                  <c:v>3.71</c:v>
                </c:pt>
                <c:pt idx="15">
                  <c:v>3.65</c:v>
                </c:pt>
                <c:pt idx="16">
                  <c:v>3.6</c:v>
                </c:pt>
                <c:pt idx="17">
                  <c:v>3.55</c:v>
                </c:pt>
                <c:pt idx="18">
                  <c:v>3.5</c:v>
                </c:pt>
                <c:pt idx="19">
                  <c:v>3.46</c:v>
                </c:pt>
                <c:pt idx="20">
                  <c:v>3.42</c:v>
                </c:pt>
                <c:pt idx="21">
                  <c:v>3.38</c:v>
                </c:pt>
                <c:pt idx="22">
                  <c:v>3.34</c:v>
                </c:pt>
                <c:pt idx="23">
                  <c:v>3.3099999999999992</c:v>
                </c:pt>
                <c:pt idx="24">
                  <c:v>3.2800000000000002</c:v>
                </c:pt>
              </c:numCache>
            </c:numRef>
          </c:yVal>
          <c:smooth val="1"/>
        </c:ser>
        <c:ser>
          <c:idx val="5"/>
          <c:order val="5"/>
          <c:tx>
            <c:v>beta = 3.3</c:v>
          </c:tx>
          <c:spPr>
            <a:ln w="19050" cap="rnd">
              <a:solidFill>
                <a:schemeClr val="accent6"/>
              </a:solidFill>
              <a:round/>
            </a:ln>
            <a:effectLst/>
          </c:spPr>
          <c:marker>
            <c:symbol val="none"/>
          </c:marker>
          <c:dPt>
            <c:idx val="0"/>
            <c:bubble3D val="0"/>
            <c:spPr>
              <a:ln w="25400" cap="rnd">
                <a:solidFill>
                  <a:srgbClr val="FF0000"/>
                </a:solidFill>
                <a:prstDash val="dash"/>
                <a:round/>
              </a:ln>
              <a:effectLst/>
            </c:spPr>
          </c:dPt>
          <c:dPt>
            <c:idx val="1"/>
            <c:bubble3D val="0"/>
            <c:spPr>
              <a:ln w="25400" cap="rnd">
                <a:solidFill>
                  <a:srgbClr val="FF0000"/>
                </a:solidFill>
                <a:prstDash val="dash"/>
                <a:round/>
              </a:ln>
              <a:effectLst/>
            </c:spPr>
          </c:dPt>
          <c:xVal>
            <c:numRef>
              <c:f>'AllJoints SN'!$R$124:$R$125</c:f>
              <c:numCache>
                <c:formatCode>General</c:formatCode>
                <c:ptCount val="2"/>
                <c:pt idx="0">
                  <c:v>0</c:v>
                </c:pt>
                <c:pt idx="1">
                  <c:v>25</c:v>
                </c:pt>
              </c:numCache>
            </c:numRef>
          </c:xVal>
          <c:yVal>
            <c:numRef>
              <c:f>'AllJoints SN'!$S$124:$S$125</c:f>
              <c:numCache>
                <c:formatCode>General</c:formatCode>
                <c:ptCount val="2"/>
                <c:pt idx="0">
                  <c:v>3.3</c:v>
                </c:pt>
                <c:pt idx="1">
                  <c:v>3.3</c:v>
                </c:pt>
              </c:numCache>
            </c:numRef>
          </c:yVal>
          <c:smooth val="1"/>
        </c:ser>
        <c:dLbls>
          <c:showLegendKey val="0"/>
          <c:showVal val="0"/>
          <c:showCatName val="0"/>
          <c:showSerName val="0"/>
          <c:showPercent val="0"/>
          <c:showBubbleSize val="0"/>
        </c:dLbls>
        <c:axId val="320398128"/>
        <c:axId val="320398688"/>
      </c:scatterChart>
      <c:valAx>
        <c:axId val="320398128"/>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Time, [years]</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0398688"/>
        <c:crosses val="autoZero"/>
        <c:crossBetween val="midCat"/>
      </c:valAx>
      <c:valAx>
        <c:axId val="320398688"/>
        <c:scaling>
          <c:orientation val="minMax"/>
          <c:max val="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i="0" baseline="0">
                    <a:effectLst/>
                    <a:latin typeface="Times New Roman" panose="02020603050405020304" pitchFamily="18" charset="0"/>
                    <a:cs typeface="Times New Roman" panose="02020603050405020304" pitchFamily="18" charset="0"/>
                  </a:rPr>
                  <a:t>Δβ</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20398128"/>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3B9E7F8C7A543348787C8122E44D4D6"/>
        <w:category>
          <w:name w:val="General"/>
          <w:gallery w:val="placeholder"/>
        </w:category>
        <w:types>
          <w:type w:val="bbPlcHdr"/>
        </w:types>
        <w:behaviors>
          <w:behavior w:val="content"/>
        </w:behaviors>
        <w:guid w:val="{CFDFD7A1-CD56-40EC-BD8B-96105C99CEE0}"/>
      </w:docPartPr>
      <w:docPartBody>
        <w:p w:rsidR="005D4020" w:rsidRDefault="005D4020" w:rsidP="005D4020">
          <w:pPr>
            <w:pStyle w:val="53B9E7F8C7A543348787C8122E44D4D6"/>
          </w:pPr>
          <w:r>
            <w:rPr>
              <w:rStyle w:val="Platzhaltertext"/>
            </w:rPr>
            <w:t>Choose an item.</w:t>
          </w:r>
        </w:p>
      </w:docPartBody>
    </w:docPart>
    <w:docPart>
      <w:docPartPr>
        <w:name w:val="690A71F7D19842F1967CC523B38DA63D"/>
        <w:category>
          <w:name w:val="General"/>
          <w:gallery w:val="placeholder"/>
        </w:category>
        <w:types>
          <w:type w:val="bbPlcHdr"/>
        </w:types>
        <w:behaviors>
          <w:behavior w:val="content"/>
        </w:behaviors>
        <w:guid w:val="{0913D106-1E94-4832-850B-D124D777E70C}"/>
      </w:docPartPr>
      <w:docPartBody>
        <w:p w:rsidR="005D4020" w:rsidRDefault="005D4020" w:rsidP="005D4020">
          <w:pPr>
            <w:pStyle w:val="690A71F7D19842F1967CC523B38DA63D"/>
          </w:pPr>
          <w:r>
            <w:rPr>
              <w:rStyle w:val="Platzhaltertext"/>
            </w:rPr>
            <w:t>Choose an item.</w:t>
          </w:r>
        </w:p>
      </w:docPartBody>
    </w:docPart>
    <w:docPart>
      <w:docPartPr>
        <w:name w:val="65F17D13C67D45609B28F8F7F47BF68C"/>
        <w:category>
          <w:name w:val="Allgemein"/>
          <w:gallery w:val="placeholder"/>
        </w:category>
        <w:types>
          <w:type w:val="bbPlcHdr"/>
        </w:types>
        <w:behaviors>
          <w:behavior w:val="content"/>
        </w:behaviors>
        <w:guid w:val="{931B546B-3606-44D6-A95D-A3FE91265889}"/>
      </w:docPartPr>
      <w:docPartBody>
        <w:p w:rsidR="00F11CFC" w:rsidRDefault="00F11CFC" w:rsidP="00F11CFC">
          <w:pPr>
            <w:pStyle w:val="65F17D13C67D45609B28F8F7F47BF68C"/>
          </w:pPr>
          <w:r w:rsidRPr="003322D0">
            <w:rPr>
              <w:rStyle w:val="Platzhalt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rueHelveticaLight">
    <w:altName w:val="Cambria"/>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Frutiger 55 Roman">
    <w:altName w:val="Arial Narrow"/>
    <w:charset w:val="00"/>
    <w:family w:val="swiss"/>
    <w:pitch w:val="variable"/>
    <w:sig w:usb0="00000003" w:usb1="00000000" w:usb2="00000000" w:usb3="00000000" w:csb0="00000001" w:csb1="00000000"/>
  </w:font>
  <w:font w:name="DaneHelveticaNeue">
    <w:altName w:val="Cambria"/>
    <w:charset w:val="00"/>
    <w:family w:val="auto"/>
    <w:pitch w:val="variable"/>
    <w:sig w:usb0="00000003" w:usb1="00000000" w:usb2="00000000" w:usb3="00000000" w:csb0="00000001" w:csb1="00000000"/>
  </w:font>
  <w:font w:name="ETH Light">
    <w:altName w:val="Times New Roman"/>
    <w:charset w:val="00"/>
    <w:family w:val="auto"/>
    <w:pitch w:val="variable"/>
    <w:sig w:usb0="800000A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2"/>
  </w:compat>
  <w:rsids>
    <w:rsidRoot w:val="005D4020"/>
    <w:rsid w:val="000430F2"/>
    <w:rsid w:val="000474BF"/>
    <w:rsid w:val="000B2010"/>
    <w:rsid w:val="000D4F2A"/>
    <w:rsid w:val="0016018E"/>
    <w:rsid w:val="00184E1B"/>
    <w:rsid w:val="001A385D"/>
    <w:rsid w:val="001C789A"/>
    <w:rsid w:val="00294568"/>
    <w:rsid w:val="00352B88"/>
    <w:rsid w:val="00391979"/>
    <w:rsid w:val="003C0A4C"/>
    <w:rsid w:val="003E0CC6"/>
    <w:rsid w:val="003E311F"/>
    <w:rsid w:val="003F681C"/>
    <w:rsid w:val="004156A1"/>
    <w:rsid w:val="00465EFC"/>
    <w:rsid w:val="00470DA7"/>
    <w:rsid w:val="004902A9"/>
    <w:rsid w:val="004A79BA"/>
    <w:rsid w:val="00516E9D"/>
    <w:rsid w:val="00552EF7"/>
    <w:rsid w:val="00567009"/>
    <w:rsid w:val="005D4020"/>
    <w:rsid w:val="00601B59"/>
    <w:rsid w:val="006058EA"/>
    <w:rsid w:val="007A34AF"/>
    <w:rsid w:val="00814F10"/>
    <w:rsid w:val="0083581D"/>
    <w:rsid w:val="008361CE"/>
    <w:rsid w:val="00875416"/>
    <w:rsid w:val="008768F1"/>
    <w:rsid w:val="0091294A"/>
    <w:rsid w:val="009A217D"/>
    <w:rsid w:val="009C23FE"/>
    <w:rsid w:val="00A71995"/>
    <w:rsid w:val="00B56A99"/>
    <w:rsid w:val="00D0322C"/>
    <w:rsid w:val="00D063AB"/>
    <w:rsid w:val="00D4597A"/>
    <w:rsid w:val="00D63D95"/>
    <w:rsid w:val="00D8547C"/>
    <w:rsid w:val="00D91279"/>
    <w:rsid w:val="00E558E5"/>
    <w:rsid w:val="00E94793"/>
    <w:rsid w:val="00EB000B"/>
    <w:rsid w:val="00EC3036"/>
    <w:rsid w:val="00EF76BE"/>
    <w:rsid w:val="00F02585"/>
    <w:rsid w:val="00F11CFC"/>
    <w:rsid w:val="00F16F02"/>
    <w:rsid w:val="00FB0760"/>
    <w:rsid w:val="00FC0955"/>
    <w:rsid w:val="00FC43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E311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11CFC"/>
    <w:rPr>
      <w:color w:val="808080"/>
    </w:rPr>
  </w:style>
  <w:style w:type="paragraph" w:customStyle="1" w:styleId="53B9E7F8C7A543348787C8122E44D4D6">
    <w:name w:val="53B9E7F8C7A543348787C8122E44D4D6"/>
    <w:rsid w:val="005D4020"/>
  </w:style>
  <w:style w:type="paragraph" w:customStyle="1" w:styleId="690A71F7D19842F1967CC523B38DA63D">
    <w:name w:val="690A71F7D19842F1967CC523B38DA63D"/>
    <w:rsid w:val="005D4020"/>
  </w:style>
  <w:style w:type="paragraph" w:customStyle="1" w:styleId="0FB82D41FD0247CDB63DE8B99655F090">
    <w:name w:val="0FB82D41FD0247CDB63DE8B99655F090"/>
    <w:rsid w:val="005D4020"/>
  </w:style>
  <w:style w:type="paragraph" w:customStyle="1" w:styleId="EF02F6F34E314EA2AFEEB273A47AB457">
    <w:name w:val="EF02F6F34E314EA2AFEEB273A47AB457"/>
    <w:rsid w:val="008768F1"/>
    <w:pPr>
      <w:spacing w:after="160" w:line="259" w:lineRule="auto"/>
    </w:pPr>
    <w:rPr>
      <w:lang w:val="en-US" w:eastAsia="en-US"/>
    </w:rPr>
  </w:style>
  <w:style w:type="paragraph" w:customStyle="1" w:styleId="6FBE05D881584A338B5CCB1AD2E8D28A">
    <w:name w:val="6FBE05D881584A338B5CCB1AD2E8D28A"/>
    <w:rsid w:val="008768F1"/>
    <w:pPr>
      <w:spacing w:after="160" w:line="259" w:lineRule="auto"/>
    </w:pPr>
    <w:rPr>
      <w:lang w:val="en-US" w:eastAsia="en-US"/>
    </w:rPr>
  </w:style>
  <w:style w:type="paragraph" w:customStyle="1" w:styleId="EE1F92907CB64AB2B567631966730BFE">
    <w:name w:val="EE1F92907CB64AB2B567631966730BFE"/>
    <w:rsid w:val="008768F1"/>
    <w:pPr>
      <w:spacing w:after="160" w:line="259" w:lineRule="auto"/>
    </w:pPr>
    <w:rPr>
      <w:lang w:val="en-US" w:eastAsia="en-US"/>
    </w:rPr>
  </w:style>
  <w:style w:type="paragraph" w:customStyle="1" w:styleId="0B3CBB0F3DFB44E0B40A2706BF835059">
    <w:name w:val="0B3CBB0F3DFB44E0B40A2706BF835059"/>
    <w:rsid w:val="008768F1"/>
    <w:pPr>
      <w:spacing w:after="160" w:line="259" w:lineRule="auto"/>
    </w:pPr>
    <w:rPr>
      <w:lang w:val="en-US" w:eastAsia="en-US"/>
    </w:rPr>
  </w:style>
  <w:style w:type="paragraph" w:customStyle="1" w:styleId="EDB42777A1F14C58A4274349330D478F">
    <w:name w:val="EDB42777A1F14C58A4274349330D478F"/>
    <w:rsid w:val="008768F1"/>
    <w:pPr>
      <w:spacing w:after="160" w:line="259" w:lineRule="auto"/>
    </w:pPr>
    <w:rPr>
      <w:lang w:val="en-US" w:eastAsia="en-US"/>
    </w:rPr>
  </w:style>
  <w:style w:type="paragraph" w:customStyle="1" w:styleId="65F17D13C67D45609B28F8F7F47BF68C">
    <w:name w:val="65F17D13C67D45609B28F8F7F47BF68C"/>
    <w:rsid w:val="00F11CFC"/>
    <w:pPr>
      <w:spacing w:after="160" w:line="259" w:lineRule="auto"/>
    </w:pPr>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INNWIND">
      <a:dk1>
        <a:sysClr val="windowText" lastClr="000000"/>
      </a:dk1>
      <a:lt1>
        <a:sysClr val="window" lastClr="FFFFFF"/>
      </a:lt1>
      <a:dk2>
        <a:srgbClr val="005596"/>
      </a:dk2>
      <a:lt2>
        <a:srgbClr val="EEECE1"/>
      </a:lt2>
      <a:accent1>
        <a:srgbClr val="005596"/>
      </a:accent1>
      <a:accent2>
        <a:srgbClr val="79BDE8"/>
      </a:accent2>
      <a:accent3>
        <a:srgbClr val="78A22F"/>
      </a:accent3>
      <a:accent4>
        <a:srgbClr val="FDBB30"/>
      </a:accent4>
      <a:accent5>
        <a:srgbClr val="9B1323"/>
      </a:accent5>
      <a:accent6>
        <a:srgbClr val="FFFFFF"/>
      </a:accent6>
      <a:hlink>
        <a:srgbClr val="0000FF"/>
      </a:hlink>
      <a:folHlink>
        <a:srgbClr val="79BDE8"/>
      </a:folHlink>
    </a:clrScheme>
    <a:fontScheme name="Franklin Gothic">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Mad89</b:Tag>
    <b:SourceType>ConferenceProceedings</b:SourceType>
    <b:Guid>{97938218-4F7F-4372-A474-1D7A0D92EC02}</b:Guid>
    <b:Author>
      <b:Author>
        <b:NameList>
          <b:Person>
            <b:Last>Madsen</b:Last>
            <b:First>H.O</b:First>
          </b:Person>
          <b:Person>
            <b:Last>Sørensen</b:Last>
            <b:First>J.D.</b:First>
          </b:Person>
          <b:Person>
            <b:Last>R.</b:Last>
            <b:First>Olesen</b:First>
          </b:Person>
        </b:NameList>
      </b:Author>
    </b:Author>
    <b:Title>Optimal Inspection Planning For Fatigue Damage of Offshore Structures</b:Title>
    <b:Year>1989</b:Year>
    <b:City>San Francisco</b:City>
    <b:Publisher>ICOSSAR 89</b:Publisher>
    <b:RefOrder>5</b:RefOrder>
  </b:Source>
  <b:Source>
    <b:Tag>Fab00</b:Tag>
    <b:SourceType>ConferenceProceedings</b:SourceType>
    <b:Guid>{5C482DCD-951C-44E8-B5B6-1A9416A2FC75}</b:Guid>
    <b:Author>
      <b:Author>
        <b:NameList>
          <b:Person>
            <b:Last>Faber</b:Last>
            <b:First>M.H.</b:First>
          </b:Person>
          <b:Person>
            <b:Last>Engelund</b:Last>
            <b:First>S.</b:First>
          </b:Person>
          <b:Person>
            <b:Last>Sørensen</b:Last>
            <b:First>J.D.</b:First>
          </b:Person>
          <b:Person>
            <b:Last>Bloch</b:Last>
            <b:First>A.</b:First>
          </b:Person>
        </b:NameList>
      </b:Author>
    </b:Author>
    <b:Title>Simplified and Generic Risk Based Inspection Planning</b:Title>
    <b:Year>2000</b:Year>
    <b:Publisher>19th OMAE Vol. 2</b:Publisher>
    <b:RefOrder>3</b:RefOrder>
  </b:Source>
  <b:Source>
    <b:Tag>MHF05</b:Tag>
    <b:SourceType>JournalArticle</b:SourceType>
    <b:Guid>{F71A9C3B-66DE-4948-92C3-F299E005FD7F}</b:Guid>
    <b:Author>
      <b:Author>
        <b:NameList>
          <b:Person>
            <b:Last>Faber</b:Last>
            <b:First>M.H.r</b:First>
          </b:Person>
          <b:Person>
            <b:Last>Sørensen</b:Last>
            <b:First>J.D.</b:First>
          </b:Person>
          <b:Person>
            <b:Last>Tychsen</b:Last>
            <b:First>J.</b:First>
          </b:Person>
          <b:Person>
            <b:Last>Straub</b:Last>
            <b:First>D.</b:First>
          </b:Person>
        </b:NameList>
      </b:Author>
    </b:Author>
    <b:Title>Field Implementation of RBI for Jacket Structures</b:Title>
    <b:Year>2005</b:Year>
    <b:JournalName>Journal of Offshore Mechanics and Arctic Engineering</b:JournalName>
    <b:Pages>220-226</b:Pages>
    <b:Volume>127</b:Volume>
    <b:RefOrder>2</b:RefOrder>
  </b:Source>
  <b:Source>
    <b:Tag>Tho87</b:Tag>
    <b:SourceType>JournalArticle</b:SourceType>
    <b:Guid>{52E29770-EA1D-481B-8CB8-C53A25B700AC}</b:Guid>
    <b:Author>
      <b:Author>
        <b:NameList>
          <b:Person>
            <b:Last>Thoft-Christensen</b:Last>
            <b:First>P.</b:First>
          </b:Person>
          <b:Person>
            <b:Last>Sørensen</b:Last>
            <b:First>J.D.</b:First>
          </b:Person>
        </b:NameList>
      </b:Author>
    </b:Author>
    <b:Title>Optimal Strategies for Inspection and Repair of Structural Systems</b:Title>
    <b:Year>1987</b:Year>
    <b:JournalName>Civil Engineering Systems</b:JournalName>
    <b:Pages>94-100</b:Pages>
    <b:Volume>4</b:Volume>
    <b:RefOrder>4</b:RefOrder>
  </b:Source>
  <b:Source>
    <b:Tag>Mad90</b:Tag>
    <b:SourceType>ConferenceProceedings</b:SourceType>
    <b:Guid>{812FECCF-2312-4731-B285-2647396AD5AA}</b:Guid>
    <b:Author>
      <b:Author>
        <b:NameList>
          <b:Person>
            <b:Last>Madsen</b:Last>
            <b:First>H.O,</b:First>
          </b:Person>
          <b:Person>
            <b:Last>Sørensen</b:Last>
            <b:First>J.D.</b:First>
          </b:Person>
        </b:NameList>
      </b:Author>
    </b:Author>
    <b:Title>Probability Based Optimization of Fatigue Desing Inspection and Maintenance</b:Title>
    <b:Year>1990</b:Year>
    <b:City>Glasgow</b:City>
    <b:Publisher>International Symposium of Offshore Structures</b:Publisher>
    <b:RefOrder>6</b:RefOrder>
  </b:Source>
  <b:Source>
    <b:Tag>Fuj89</b:Tag>
    <b:SourceType>JournalArticle</b:SourceType>
    <b:Guid>{A8F4CED3-DB08-420F-A991-F04D0184699E}</b:Guid>
    <b:Title>ADaptive relaibility based inspection strategies for structures subjected to fatigue</b:Title>
    <b:Year>1989</b:Year>
    <b:Author>
      <b:Author>
        <b:NameList>
          <b:Person>
            <b:Last>Fujita</b:Last>
            <b:First>M.</b:First>
          </b:Person>
          <b:Person>
            <b:Last>Schall</b:Last>
            <b:First>G.</b:First>
          </b:Person>
          <b:Person>
            <b:Last>Rackwitz</b:Last>
            <b:First>R</b:First>
          </b:Person>
        </b:NameList>
      </b:Author>
    </b:Author>
    <b:JournalName>ICOSSAR89 Proceedings</b:JournalName>
    <b:Pages>1619-1626</b:Pages>
    <b:RefOrder>7</b:RefOrder>
  </b:Source>
  <b:Source>
    <b:Tag>Skj85</b:Tag>
    <b:SourceType>JournalArticle</b:SourceType>
    <b:Guid>{BB5F10FC-363F-4B64-A71B-0BFAAB977CA7}</b:Guid>
    <b:Title>Reliability based optimization of inspection strategies</b:Title>
    <b:JournalName>ICOSSAR85 Proceedings</b:JournalName>
    <b:Year>1985</b:Year>
    <b:Pages>614-618</b:Pages>
    <b:Volume>3</b:Volume>
    <b:Author>
      <b:Author>
        <b:NameList>
          <b:Person>
            <b:Last>Skjong</b:Last>
            <b:First>R.</b:First>
          </b:Person>
        </b:NameList>
      </b:Author>
    </b:Author>
    <b:City>Kobe</b:City>
    <b:RefOrder>8</b:RefOrder>
  </b:Source>
  <b:Source>
    <b:Tag>Sør91</b:Tag>
    <b:SourceType>ConferenceProceedings</b:SourceType>
    <b:Guid>{9808B3E5-CE39-40A1-B2A7-A09F66AB8E3B}</b:Guid>
    <b:Author>
      <b:Author>
        <b:NameList>
          <b:Person>
            <b:Last>Sørensen</b:Last>
            <b:First>J.D.</b:First>
          </b:Person>
          <b:Person>
            <b:Last>Faber</b:Last>
            <b:First>M.H.</b:First>
          </b:Person>
          <b:Person>
            <b:Last>Rackwitz</b:Last>
            <b:First>R.</b:First>
          </b:Person>
          <b:Person>
            <b:Last>Thoft-Christensen</b:Last>
            <b:First>P.T.</b:First>
          </b:Person>
        </b:NameList>
      </b:Author>
    </b:Author>
    <b:Title>Modeling in optimal inspection and repair</b:Title>
    <b:JournalName>In Proc. OMAE91</b:JournalName>
    <b:Year>1991</b:Year>
    <b:Pages>281-288</b:Pages>
    <b:City>Norway</b:City>
    <b:Publisher>OMAE91</b:Publisher>
    <b:RefOrder>9</b:RefOrder>
  </b:Source>
  <b:Source>
    <b:Tag>Fab99</b:Tag>
    <b:SourceType>ConferenceProceedings</b:SourceType>
    <b:Guid>{325FEE55-05F0-4C1B-9C2E-FC5B4B454769}</b:Guid>
    <b:Author>
      <b:Author>
        <b:NameList>
          <b:Person>
            <b:Last>Faber</b:Last>
            <b:First>M.H.</b:First>
          </b:Person>
          <b:Person>
            <b:Last>Sørensen</b:Last>
            <b:First>J.D.</b:First>
          </b:Person>
        </b:NameList>
      </b:Author>
    </b:Author>
    <b:Title>Aspects of Inspection Planning - Quality and Quantity,</b:Title>
    <b:Year>1999</b:Year>
    <b:City>Sidney </b:City>
    <b:Publisher>ICASP8</b:Publisher>
    <b:RefOrder>10</b:RefOrder>
  </b:Source>
  <b:Source>
    <b:Tag>Ers05</b:Tag>
    <b:SourceType>Report</b:SourceType>
    <b:Guid>{72692400-58EA-40FC-911E-37FCDF4155FF}</b:Guid>
    <b:Title>Assessment of existing offshore structures for life extension. PhD thesis</b:Title>
    <b:Year>2005</b:Year>
    <b:City>Stavanger</b:City>
    <b:Publisher>University of Stavanger</b:Publisher>
    <b:Author>
      <b:Author>
        <b:NameList>
          <b:Person>
            <b:Last>Ersdal</b:Last>
            <b:First>G.</b:First>
          </b:Person>
        </b:NameList>
      </b:Author>
    </b:Author>
    <b:RefOrder>11</b:RefOrder>
  </b:Source>
  <b:Source>
    <b:Tag>Sør05</b:Tag>
    <b:SourceType>ConferenceProceedings</b:SourceType>
    <b:Guid>{152E2A88-3455-4CA8-9582-80E380C7EC7F}</b:Guid>
    <b:Title>Generic Reliability-Based Inspection Planning for Fatigue Sensitive Details – with Modifications of Fatigue Load</b:Title>
    <b:Year>2005</b:Year>
    <b:Publisher> ICOSSAR 2005</b:Publisher>
    <b:City>Rome</b:City>
    <b:Author>
      <b:Author>
        <b:NameList>
          <b:Person>
            <b:Last>Sørensen</b:Last>
            <b:First>J.D.</b:First>
          </b:Person>
          <b:Person>
            <b:Last>D.</b:Last>
            <b:First>Straub</b:First>
          </b:Person>
          <b:Person>
            <b:Last>Faber</b:Last>
            <b:First>M.H.</b:First>
          </b:Person>
        </b:NameList>
      </b:Author>
    </b:Author>
    <b:RefOrder>12</b:RefOrder>
  </b:Source>
  <b:Source>
    <b:Tag>Moa05</b:Tag>
    <b:SourceType>JournalArticle</b:SourceType>
    <b:Guid>{AD479BF2-A5BD-4DF1-A689-A831E33C43B2}</b:Guid>
    <b:Title>Reliability-based management of inspection, maintenance and repair of offshore structures</b:Title>
    <b:Year>2005</b:Year>
    <b:Pages> 33-62.</b:Pages>
    <b:Author>
      <b:Author>
        <b:NameList>
          <b:Person>
            <b:Last>Moan</b:Last>
            <b:First>T</b:First>
          </b:Person>
        </b:NameList>
      </b:Author>
    </b:Author>
    <b:JournalName>Journal Structure and Infrastructure Engineering</b:JournalName>
    <b:RefOrder>13</b:RefOrder>
  </b:Source>
  <b:Source>
    <b:Tag>Küb04</b:Tag>
    <b:SourceType>JournalArticle</b:SourceType>
    <b:Guid>{CD7B9DA2-77B3-4D75-93EB-AD1A20CE41FB}</b:Guid>
    <b:Author>
      <b:Author>
        <b:NameList>
          <b:Person>
            <b:Last>Kübler</b:Last>
            <b:First>O.</b:First>
          </b:Person>
          <b:Person>
            <b:Last>Faber</b:Last>
            <b:First>M.H.</b:First>
          </b:Person>
        </b:NameList>
      </b:Author>
    </b:Author>
    <b:Title>Optimality and acceptance criteria in offshore design</b:Title>
    <b:JournalName>Journal of Offshore Mechanics and Arctic Engineering</b:JournalName>
    <b:Year>2004</b:Year>
    <b:Pages>258−264</b:Pages>
    <b:Volume>126</b:Volume>
    <b:RefOrder>14</b:RefOrder>
  </b:Source>
  <b:Source>
    <b:Tag>Str05</b:Tag>
    <b:SourceType>JournalArticle</b:SourceType>
    <b:Guid>{28B61B44-A373-4D21-8AD9-72C3A41E119B}</b:Guid>
    <b:Author>
      <b:Author>
        <b:NameList>
          <b:Person>
            <b:Last>Straub</b:Last>
            <b:First>D.</b:First>
          </b:Person>
          <b:Person>
            <b:Last>Faber</b:Last>
            <b:First>M.H.</b:First>
          </b:Person>
        </b:NameList>
      </b:Author>
    </b:Author>
    <b:Title>Risk based acceptance criteria for joints subject to fatigue deterioration</b:Title>
    <b:JournalName>Journal of Offshore Mechanics and Arctic Engineering</b:JournalName>
    <b:Year>2005</b:Year>
    <b:Pages>150-157</b:Pages>
    <b:Volume>127</b:Volume>
    <b:RefOrder>15</b:RefOrder>
  </b:Source>
  <b:Source>
    <b:Tag>Rou03</b:Tag>
    <b:SourceType>JournalArticle</b:SourceType>
    <b:Guid>{32DB011A-DD7B-4103-83D0-5A73A838ADA6}</b:Guid>
    <b:Author>
      <b:Author>
        <b:NameList>
          <b:Person>
            <b:Last>Rouhan</b:Last>
            <b:First>A.</b:First>
          </b:Person>
          <b:Person>
            <b:Last>Schoefs</b:Last>
            <b:First>F.</b:First>
          </b:Person>
        </b:NameList>
      </b:Author>
    </b:Author>
    <b:Title>Probabilistic modelling of inspection results for offshore structures</b:Title>
    <b:JournalName>Structural Safety</b:JournalName>
    <b:Year>2003</b:Year>
    <b:Pages>379-399</b:Pages>
    <b:Volume>25</b:Volume>
    <b:RefOrder>16</b:RefOrder>
  </b:Source>
  <b:Source>
    <b:Tag>Fab001</b:Tag>
    <b:SourceType>ConferenceProceedings</b:SourceType>
    <b:Guid>{F301E5F0-8585-4D00-AAA0-94D38D418512}</b:Guid>
    <b:Title>Simplified and Generic Risk Based Inspection Planning</b:Title>
    <b:Year>2000</b:Year>
    <b:Publisher>19th OMAE</b:Publisher>
    <b:Author>
      <b:Author>
        <b:NameList>
          <b:Person>
            <b:Last>Faber</b:Last>
            <b:First>M.H.</b:First>
          </b:Person>
          <b:Person>
            <b:Last>Engelund</b:Last>
            <b:First>S.</b:First>
          </b:Person>
          <b:Person>
            <b:Last>Sorensen</b:Last>
            <b:First>J.D.</b:First>
          </b:Person>
          <b:Person>
            <b:Last>Bloch</b:Last>
            <b:First>A.</b:First>
          </b:Person>
        </b:NameList>
      </b:Author>
    </b:Author>
    <b:RefOrder>17</b:RefOrder>
  </b:Source>
  <b:Source>
    <b:Tag>ISO07</b:Tag>
    <b:SourceType>Report</b:SourceType>
    <b:Guid>{955EF361-B856-4B53-B51E-B98D547A940B}</b:Guid>
    <b:Year>2007</b:Year>
    <b:Publisher>ISO</b:Publisher>
    <b:Author>
      <b:Author>
        <b:Corporate>ISO 19902</b:Corporate>
      </b:Author>
    </b:Author>
    <b:Title>Petroleum and natural gas industries - Fixed steel offshore structures.</b:Title>
    <b:RefOrder>18</b:RefOrder>
  </b:Source>
  <b:Source>
    <b:Tag>DnV01</b:Tag>
    <b:SourceType>Report</b:SourceType>
    <b:Guid>{6B204306-E92B-479D-8124-EC5965232E33}</b:Guid>
    <b:Title>Design of offshore wind turbine structures, OS-J101.</b:Title>
    <b:Year>2011</b:Year>
    <b:Publisher>Det Norske Veritas</b:Publisher>
    <b:Author>
      <b:Author>
        <b:Corporate>DNV</b:Corporate>
      </b:Author>
    </b:Author>
    <b:RefOrder>19</b:RefOrder>
  </b:Source>
  <b:Source>
    <b:Tag>NOR98</b:Tag>
    <b:SourceType>Report</b:SourceType>
    <b:Guid>{D23303CD-D229-45CC-A374-B2E9234C0369}</b:Guid>
    <b:Author>
      <b:Author>
        <b:NameList>
          <b:Person>
            <b:Last>NORSOK</b:Last>
          </b:Person>
        </b:NameList>
      </b:Author>
    </b:Author>
    <b:Title>Design of Steel Structures N-004, Rev. 1.</b:Title>
    <b:Year>1998</b:Year>
    <b:Publisher>NORSOK </b:Publisher>
    <b:RefOrder>21</b:RefOrder>
  </b:Source>
  <b:Source>
    <b:Tag>GL05</b:Tag>
    <b:SourceType>Report</b:SourceType>
    <b:Guid>{769FE955-BE80-4347-8573-0909D4339F7A}</b:Guid>
    <b:Author>
      <b:Author>
        <b:NameList>
          <b:Person>
            <b:Last>GL</b:Last>
          </b:Person>
        </b:NameList>
      </b:Author>
    </b:Author>
    <b:Title>Guideline for the certification of offshore wind turbines.</b:Title>
    <b:Year>2005</b:Year>
    <b:Publisher>GL</b:Publisher>
    <b:RefOrder>22</b:RefOrder>
  </b:Source>
  <b:Source>
    <b:Tag>EN105</b:Tag>
    <b:SourceType>Report</b:SourceType>
    <b:Guid>{7D4DD5C6-6C18-44F9-B6DC-9B871A6B47A2}</b:Guid>
    <b:Author>
      <b:Author>
        <b:Corporate>EN 1993-1-9</b:Corporate>
      </b:Author>
    </b:Author>
    <b:Title>Eurocode 3: Design of steel structures - Part 1-9: Fatigue.</b:Title>
    <b:Year>2005</b:Year>
    <b:City>Eurodoce</b:City>
    <b:RefOrder>23</b:RefOrder>
  </b:Source>
  <b:Source>
    <b:Tag>Rai61</b:Tag>
    <b:SourceType>Book</b:SourceType>
    <b:Guid>{057D0BF5-5055-44B1-A88C-35BBBDCA16F4}</b:Guid>
    <b:Title>Applied Statistical Decision Theory</b:Title>
    <b:Year>1961</b:Year>
    <b:Publisher>MIT Press</b:Publisher>
    <b:City>Cambridge, Mass.</b:City>
    <b:Author>
      <b:Author>
        <b:NameList>
          <b:Person>
            <b:Last>Raiffa</b:Last>
            <b:First>H.</b:First>
          </b:Person>
          <b:Person>
            <b:Last>Schlaifer</b:Last>
            <b:First>R.</b:First>
          </b:Person>
        </b:NameList>
      </b:Author>
    </b:Author>
    <b:RefOrder>24</b:RefOrder>
  </b:Source>
  <b:Source>
    <b:Tag>JRB70</b:Tag>
    <b:SourceType>Book</b:SourceType>
    <b:Guid>{A930FD80-13FA-4C9F-8BAF-AEC736EF1C43}</b:Guid>
    <b:Author>
      <b:Author>
        <b:NameList>
          <b:Person>
            <b:Last>Benjamin</b:Last>
            <b:First>J.R.</b:First>
          </b:Person>
          <b:Person>
            <b:Last>Cornell</b:Last>
            <b:First>C.A.</b:First>
          </b:Person>
        </b:NameList>
      </b:Author>
    </b:Author>
    <b:Title>Probability, Statstics and Decision for Civil Engineers</b:Title>
    <b:Year>1970</b:Year>
    <b:City>New York</b:City>
    <b:Publisher>McGraw-Hill</b:Publisher>
    <b:RefOrder>25</b:RefOrder>
  </b:Source>
  <b:Source>
    <b:Tag>Str04</b:Tag>
    <b:SourceType>Report</b:SourceType>
    <b:Guid>{4327788F-2DFC-49DA-B022-874C128D2656}</b:Guid>
    <b:Title>Generic Approaches to Risk Based Inspection Planning of Steel Structures. PhD thesis,</b:Title>
    <b:Year>2004</b:Year>
    <b:City>Zurich.</b:City>
    <b:Publisher>Swiss Federal Institute of Technology, ETH</b:Publisher>
    <b:Author>
      <b:Author>
        <b:NameList>
          <b:Person>
            <b:Last>Straub</b:Last>
            <b:First>D.</b:First>
          </b:Person>
        </b:NameList>
      </b:Author>
    </b:Author>
    <b:RefOrder>26</b:RefOrder>
  </b:Source>
  <b:Source>
    <b:Tag>Sør08</b:Tag>
    <b:SourceType>JournalArticle</b:SourceType>
    <b:Guid>{7935C94A-6114-42C1-85DE-4C04E098A791}</b:Guid>
    <b:Title>Effective Turbulence Models and Fatigue Reliability in Wind Farms</b:Title>
    <b:Year>2008</b:Year>
    <b:Author>
      <b:Author>
        <b:NameList>
          <b:Person>
            <b:Last>Sørensen</b:Last>
            <b:First>J.D.</b:First>
          </b:Person>
          <b:Person>
            <b:Last>Frandsen</b:Last>
            <b:First>S.</b:First>
          </b:Person>
          <b:Person>
            <b:Last>Tarp-Johansen</b:Last>
            <b:First>N.J.</b:First>
          </b:Person>
        </b:NameList>
      </b:Author>
    </b:Author>
    <b:JournalName>Probabilistic Engineering Mechanics</b:JournalName>
    <b:Pages> 531-538</b:Pages>
    <b:Volume>23</b:Volume>
    <b:RefOrder>27</b:RefOrder>
  </b:Source>
  <b:Source>
    <b:Tag>DNV10</b:Tag>
    <b:SourceType>Report</b:SourceType>
    <b:Guid>{CCECCC6F-ADB6-4BAA-BD97-388ECB4CD1BF}</b:Guid>
    <b:Title>Fatigue design of offshore structures, RP-C203.</b:Title>
    <b:JournalName>DnV (2010). Fatigue design of offshore structures, RP-C203.</b:JournalName>
    <b:Year>2010</b:Year>
    <b:Author>
      <b:Author>
        <b:Corporate>DNV</b:Corporate>
      </b:Author>
    </b:Author>
    <b:Publisher>DNV</b:Publisher>
    <b:RefOrder>29</b:RefOrder>
  </b:Source>
  <b:Source>
    <b:Tag>IEC05</b:Tag>
    <b:SourceType>Report</b:SourceType>
    <b:Guid>{CF4DB1F9-F1BB-4014-A49F-25F97697A6FF}</b:Guid>
    <b:Author>
      <b:Author>
        <b:Corporate>IEC 61400-1</b:Corporate>
      </b:Author>
    </b:Author>
    <b:Title>Wind turbine generator systems – Part 1: Safety requirements. </b:Title>
    <b:Year>2005</b:Year>
    <b:Publisher>IEC</b:Publisher>
    <b:RefOrder>30</b:RefOrder>
  </b:Source>
  <b:Source>
    <b:Tag>Tar03</b:Tag>
    <b:SourceType>ConferenceProceedings</b:SourceType>
    <b:Guid>{E7F4D33A-58CE-4938-A405-4E65284BB91E}</b:Guid>
    <b:Title>Calibration of Partial Safety Factors for Extreme Loads on Wind Turbines.</b:Title>
    <b:Year>2003</b:Year>
    <b:Publisher>European wind energy conference and exhibition, EWEC</b:Publisher>
    <b:City>Madrid</b:City>
    <b:Author>
      <b:Author>
        <b:NameList>
          <b:Person>
            <b:Last>Tarp-Johansen</b:Last>
            <b:First>N.</b:First>
            <b:Middle>J.</b:Middle>
          </b:Person>
          <b:Person>
            <b:Last>Madsen</b:Last>
            <b:First>P.</b:First>
            <b:Middle>H.</b:Middle>
          </b:Person>
          <b:Person>
            <b:Last>Frandsen</b:Last>
            <b:First>S.</b:First>
            <b:Middle>T.</b:Middle>
          </b:Person>
        </b:NameList>
      </b:Author>
    </b:Author>
    <b:RefOrder>31</b:RefOrder>
  </b:Source>
  <b:Source>
    <b:Tag>Mad86</b:Tag>
    <b:SourceType>Book</b:SourceType>
    <b:Guid>{53157155-A675-4321-84D4-C7D5B1DF1652}</b:Guid>
    <b:Title>Methods of Structural Safety</b:Title>
    <b:Year>1986</b:Year>
    <b:Author>
      <b:Author>
        <b:NameList>
          <b:Person>
            <b:Last>Madsen</b:Last>
            <b:First>H.O.</b:First>
          </b:Person>
          <b:Person>
            <b:Last>Krenk</b:Last>
            <b:First>S.</b:First>
          </b:Person>
          <b:Person>
            <b:Last>Lind</b:Last>
            <b:First>N.C.</b:First>
          </b:Person>
        </b:NameList>
      </b:Author>
    </b:Author>
    <b:City>New Jersey</b:City>
    <b:Publisher>Prentice-Hall</b:Publisher>
    <b:RefOrder>32</b:RefOrder>
  </b:Source>
  <b:Source>
    <b:Tag>Sør09</b:Tag>
    <b:SourceType>JournalArticle</b:SourceType>
    <b:Guid>{033BD2B0-CC7D-4A87-BD59-4973555D655C}</b:Guid>
    <b:Title>Framework for risk-based planning of operation and maintenance for offshore wind turbines</b:Title>
    <b:Year>2009</b:Year>
    <b:Author>
      <b:Author>
        <b:NameList>
          <b:Person>
            <b:Last>Sørensen</b:Last>
            <b:First>J.D.</b:First>
          </b:Person>
        </b:NameList>
      </b:Author>
    </b:Author>
    <b:JournalName>Wind Energy</b:JournalName>
    <b:Pages>493-506</b:Pages>
    <b:Volume>12</b:Volume>
    <b:RefOrder>33</b:RefOrder>
  </b:Source>
  <b:Source>
    <b:Tag>Don10</b:Tag>
    <b:SourceType>ConferenceProceedings</b:SourceType>
    <b:Guid>{1E6C8609-C790-4C0A-96B0-CC272CE76A5E}</b:Guid>
    <b:Title>Fatigue reliability analysis of jacket-type offshore wind turbine considering inspection and repair</b:Title>
    <b:Year>2010</b:Year>
    <b:Author>
      <b:Author>
        <b:NameList>
          <b:Person>
            <b:Last>Dong</b:Last>
            <b:First>W.B.</b:First>
          </b:Person>
          <b:Person>
            <b:Last>Gao</b:Last>
            <b:First>Z.</b:First>
          </b:Person>
          <b:Person>
            <b:Last>Moan</b:Last>
            <b:First>T.</b:First>
          </b:Person>
        </b:NameList>
      </b:Author>
    </b:Author>
    <b:City>Brussels</b:City>
    <b:Publisher>EWEC 2010</b:Publisher>
    <b:RefOrder>34</b:RefOrder>
  </b:Source>
  <b:Source>
    <b:Tag>Ran10</b:Tag>
    <b:SourceType>JournalArticle</b:SourceType>
    <b:Guid>{9E0224C9-72D9-4925-BA4E-3EEEF41E7252}</b:Guid>
    <b:Title>RBI optimization of offshore wind turbines</b:Title>
    <b:Year>2010</b:Year>
    <b:JournalName>Journal of Structure and Infrastructure Engineering</b:JournalName>
    <b:Author>
      <b:Author>
        <b:NameList>
          <b:Person>
            <b:Last>Rangel-Ramírez</b:Last>
            <b:First>J.G.</b:First>
          </b:Person>
          <b:Person>
            <b:Last>Sørensen</b:Last>
            <b:First>J.D.</b:First>
          </b:Person>
        </b:NameList>
      </b:Author>
    </b:Author>
    <b:RefOrder>35</b:RefOrder>
  </b:Source>
  <b:Source>
    <b:Tag>Las97</b:Tag>
    <b:SourceType>Report</b:SourceType>
    <b:Guid>{7DD16AB7-5845-4EE9-BD1F-1F929E0544C3}</b:Guid>
    <b:Title>Experimental investigation and stochastic modelling of the fatigue behaviour of welded steel joints, PhD thesis, Structural reliability theory </b:Title>
    <b:Year>1997</b:Year>
    <b:Author>
      <b:Author>
        <b:NameList>
          <b:Person>
            <b:Last>Lassen</b:Last>
            <b:First>T.</b:First>
          </b:Person>
        </b:NameList>
      </b:Author>
    </b:Author>
    <b:Publisher>Aalborg University</b:Publisher>
    <b:City>Aalborg </b:City>
    <b:RefOrder>36</b:RefOrder>
  </b:Source>
  <b:Source>
    <b:Tag>Joi01</b:Tag>
    <b:SourceType>Report</b:SourceType>
    <b:Guid>{01AC50A0-2D45-4733-8187-C9FEA944C206}</b:Guid>
    <b:Title>Probabilistic Model Code Part3 : Resistance Models</b:Title>
    <b:Year>2011</b:Year>
    <b:Publisher>Joint Commitee for Structural Safety</b:Publisher>
    <b:Author>
      <b:Author>
        <b:Corporate>JCSS</b:Corporate>
      </b:Author>
    </b:Author>
    <b:RefOrder>28</b:RefOrder>
  </b:Source>
  <b:Source>
    <b:Tag>DNV15</b:Tag>
    <b:SourceType>Report</b:SourceType>
    <b:Guid>{AA13A616-A176-4136-932E-0D1D1D4E78C1}</b:Guid>
    <b:Author>
      <b:Author>
        <b:Corporate>DNV-GL</b:Corporate>
      </b:Author>
    </b:Author>
    <b:Title>Recomended Practice RP-0001. Probabilistic methods for planning of inspection for fatigue cracks in offshore structures</b:Title>
    <b:Year>2015</b:Year>
    <b:Publisher>Det Norske Veritas - GL</b:Publisher>
    <b:RefOrder>20</b:RefOrder>
  </b:Source>
  <b:Source>
    <b:Tag>Ake90</b:Tag>
    <b:SourceType>Book</b:SourceType>
    <b:Guid>{4B07B186-D3E5-4087-9B27-76686C80F64D}</b:Guid>
    <b:Title>PIA (Probabilistic Inspection Analysis) Theory Manual</b:Title>
    <b:Year>1990</b:Year>
    <b:City>Oslo, Norway</b:City>
    <b:Publisher>Aker Partner Engineering AS</b:Publisher>
    <b:Author>
      <b:Author>
        <b:Corporate>Aker Partner Engineering</b:Corporate>
      </b:Author>
    </b:Author>
    <b:RefOrder>1</b:RefOrder>
  </b:Source>
  <b:Source>
    <b:Tag>BS713</b:Tag>
    <b:SourceType>Report</b:SourceType>
    <b:Guid>{B4156176-BB87-48C3-8D54-398A88FF56A9}</b:Guid>
    <b:Title>Guide to methods for assessing the acceptability of flaws in metallic structures.</b:Title>
    <b:City>London</b:City>
    <b:Publisher>British Standards Institution</b:Publisher>
    <b:Year>2013</b:Year>
    <b:Author>
      <b:Author>
        <b:Corporate>BS 7910</b:Corporate>
      </b:Author>
    </b:Author>
    <b:RefOrder>37</b:RefOrder>
  </b:Source>
  <b:Source>
    <b:Tag>JCS12</b:Tag>
    <b:SourceType>Report</b:SourceType>
    <b:Guid>{28F5836A-9ED1-4E5D-A7F8-F7C0ADAEA396}</b:Guid>
    <b:Author>
      <b:Author>
        <b:Corporate>JCSS </b:Corporate>
      </b:Author>
    </b:Author>
    <b:Title>Probabilistic Model Code - PART 3.12 Fatigue properties for metallic structures. Draft .</b:Title>
    <b:Year>2012</b:Year>
    <b:Publisher>Joint Commitee for Structural Safety</b:Publisher>
    <b:RefOrder>38</b:RefOrder>
  </b:Source>
  <b:Source>
    <b:Tag>Mal12</b:Tag>
    <b:SourceType>JournalArticle</b:SourceType>
    <b:Guid>{D99EEA4D-D22C-4559-A200-BF7FF074CBD9}</b:Guid>
    <b:Title>Probabilistic model for fatigue crack growth and fracture of welded joints in civil engineering structures.</b:Title>
    <b:Year>2012</b:Year>
    <b:Author>
      <b:Author>
        <b:NameList>
          <b:Person>
            <b:Last>Maljaars</b:Last>
            <b:First>J.</b:First>
          </b:Person>
          <b:Person>
            <b:Last>Steenbergen</b:Last>
            <b:First>H.M.G.M.</b:First>
          </b:Person>
          <b:Person>
            <b:Last>Vrouwenvelder</b:Last>
            <b:First>A.C.W.M.</b:First>
          </b:Person>
        </b:NameList>
      </b:Author>
    </b:Author>
    <b:JournalName> Int. Journal Fatigue</b:JournalName>
    <b:Pages>108-117</b:Pages>
    <b:Volume>38</b:Volume>
    <b:RefOrder>39</b:RefOrder>
  </b:Source>
  <b:Source>
    <b:Tag>Sør141</b:Tag>
    <b:SourceType>ElectronicSource</b:SourceType>
    <b:Guid>{5B23F51F-FD80-45E1-A39D-7C01F8978A2B}</b:Guid>
    <b:Title>Safety Factors – IEC 61400-1 ed. 4 - background document.-0066 (EN).</b:Title>
    <b:Year>2014</b:Year>
    <b:City>Copenhagen</b:City>
    <b:Publisher>DTU Wind Energy-E-Report</b:Publisher>
    <b:Author>
      <b:Author>
        <b:NameList>
          <b:Person>
            <b:Last>Sørensen</b:Last>
            <b:First>J.D</b:First>
          </b:Person>
          <b:Person>
            <b:Last>Toft</b:Last>
            <b:First>H.S.</b:First>
          </b:Person>
        </b:NameList>
      </b:Author>
    </b:Author>
    <b:RefOrder>42</b:RefOrder>
  </b:Source>
  <b:Source>
    <b:Tag>Sch15</b:Tag>
    <b:SourceType>Report</b:SourceType>
    <b:Guid>{BD84662D-22F7-4133-A776-8B3A74704642}</b:Guid>
    <b:Title>Design Report - Reference Jacket</b:Title>
    <b:Year>2015</b:Year>
    <b:Publisher>Ramboll</b:Publisher>
    <b:City>Copnehagen</b:City>
    <b:Author>
      <b:Author>
        <b:NameList>
          <b:Person>
            <b:Last>Schuman</b:Last>
            <b:First>B.</b:First>
          </b:Person>
          <b:Person>
            <b:Last>Kaufer</b:Last>
            <b:First>D.</b:First>
            <b:Middle>(Ramboll)</b:Middle>
          </b:Person>
        </b:NameList>
      </b:Author>
    </b:Author>
    <b:RefOrder>40</b:RefOrder>
  </b:Source>
  <b:Source>
    <b:Tag>DNV14</b:Tag>
    <b:SourceType>Report</b:SourceType>
    <b:Guid>{9409E4E1-7029-4740-A97A-9BA688B52C86}</b:Guid>
    <b:Author>
      <b:Author>
        <b:Corporate>DNV RP-C203</b:Corporate>
      </b:Author>
    </b:Author>
    <b:Title>Fatigue design of Ofshore steel structures</b:Title>
    <b:Year>2014</b:Year>
    <b:Publisher>Det Norske Veritas</b:Publisher>
    <b:RefOrder>41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13B34F5B1706A643BED15BB56834394D" ma:contentTypeVersion="0" ma:contentTypeDescription="Create a new document." ma:contentTypeScope="" ma:versionID="046360e46cc8f754f12c928adfc3f63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A84E1F-9521-4580-B7B8-B6F06AE29485}"/>
</file>

<file path=customXml/itemProps2.xml><?xml version="1.0" encoding="utf-8"?>
<ds:datastoreItem xmlns:ds="http://schemas.openxmlformats.org/officeDocument/2006/customXml" ds:itemID="{F201F566-2976-4216-9724-44BA22C1111D}"/>
</file>

<file path=customXml/itemProps3.xml><?xml version="1.0" encoding="utf-8"?>
<ds:datastoreItem xmlns:ds="http://schemas.openxmlformats.org/officeDocument/2006/customXml" ds:itemID="{C571433F-6037-4744-BBD9-0E74845355D5}"/>
</file>

<file path=customXml/itemProps4.xml><?xml version="1.0" encoding="utf-8"?>
<ds:datastoreItem xmlns:ds="http://schemas.openxmlformats.org/officeDocument/2006/customXml" ds:itemID="{11C26914-3311-4CCD-97DA-B9BF6E5A9B42}"/>
</file>

<file path=docProps/app.xml><?xml version="1.0" encoding="utf-8"?>
<Properties xmlns="http://schemas.openxmlformats.org/officeDocument/2006/extended-properties" xmlns:vt="http://schemas.openxmlformats.org/officeDocument/2006/docPropsVTypes">
  <Template>Normal.dotm</Template>
  <TotalTime>0</TotalTime>
  <Pages>108</Pages>
  <Words>21085</Words>
  <Characters>132839</Characters>
  <Application>Microsoft Office Word</Application>
  <DocSecurity>0</DocSecurity>
  <Lines>1106</Lines>
  <Paragraphs>307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2016-01-19T15:56:00Z</dcterms:created>
  <dcterms:modified xsi:type="dcterms:W3CDTF">2016-01-19T16:02:00Z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0x01010013B34F5B1706A643BED15BB56834394D</vt:lpwstr>
  </property>
</Properties>
</file>