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9F894" w14:textId="0E504DF6" w:rsidR="00FA223C" w:rsidRPr="00CF5D02" w:rsidRDefault="007A7F6E" w:rsidP="00012128">
      <w:pPr>
        <w:jc w:val="center"/>
        <w:rPr>
          <w:b/>
          <w:sz w:val="28"/>
          <w:szCs w:val="28"/>
        </w:rPr>
      </w:pPr>
      <w:r>
        <w:rPr>
          <w:b/>
          <w:sz w:val="28"/>
          <w:szCs w:val="28"/>
        </w:rPr>
        <w:t>Examining actors</w:t>
      </w:r>
      <w:r w:rsidR="00093830" w:rsidRPr="00CF5D02">
        <w:rPr>
          <w:b/>
          <w:sz w:val="28"/>
          <w:szCs w:val="28"/>
        </w:rPr>
        <w:t xml:space="preserve"> </w:t>
      </w:r>
      <w:r w:rsidR="00FA223C" w:rsidRPr="00CF5D02">
        <w:rPr>
          <w:b/>
          <w:sz w:val="28"/>
          <w:szCs w:val="28"/>
        </w:rPr>
        <w:t xml:space="preserve">into boosting </w:t>
      </w:r>
      <w:r w:rsidR="000B7BBC">
        <w:rPr>
          <w:b/>
          <w:sz w:val="28"/>
          <w:szCs w:val="28"/>
        </w:rPr>
        <w:t xml:space="preserve">the </w:t>
      </w:r>
      <w:r w:rsidR="00FA223C" w:rsidRPr="00CF5D02">
        <w:rPr>
          <w:b/>
          <w:sz w:val="28"/>
          <w:szCs w:val="28"/>
        </w:rPr>
        <w:t>provision of universal service</w:t>
      </w:r>
    </w:p>
    <w:p w14:paraId="5441FBA3" w14:textId="77777777" w:rsidR="00FA223C" w:rsidRPr="00CF5D02" w:rsidRDefault="00FA223C" w:rsidP="00012128">
      <w:pPr>
        <w:jc w:val="center"/>
        <w:rPr>
          <w:b/>
          <w:sz w:val="28"/>
          <w:szCs w:val="28"/>
        </w:rPr>
      </w:pPr>
      <w:r w:rsidRPr="00CF5D02">
        <w:rPr>
          <w:b/>
          <w:sz w:val="28"/>
          <w:szCs w:val="28"/>
        </w:rPr>
        <w:t>in the Vietnamese context</w:t>
      </w:r>
    </w:p>
    <w:p w14:paraId="025F8D10" w14:textId="7A74B86E" w:rsidR="00FA223C" w:rsidRPr="00FE1255" w:rsidRDefault="00FC7853" w:rsidP="00012128">
      <w:pPr>
        <w:spacing w:before="120"/>
        <w:jc w:val="center"/>
        <w:rPr>
          <w:color w:val="000000" w:themeColor="text1"/>
        </w:rPr>
      </w:pPr>
      <w:r w:rsidRPr="00FE1255">
        <w:rPr>
          <w:color w:val="000000" w:themeColor="text1"/>
        </w:rPr>
        <w:t>Thai Do Manh</w:t>
      </w:r>
      <w:r w:rsidR="00FA223C" w:rsidRPr="00FE1255">
        <w:rPr>
          <w:color w:val="000000" w:themeColor="text1"/>
        </w:rPr>
        <w:t xml:space="preserve"> and </w:t>
      </w:r>
      <w:proofErr w:type="spellStart"/>
      <w:r w:rsidR="00FA223C" w:rsidRPr="00FE1255">
        <w:rPr>
          <w:color w:val="000000" w:themeColor="text1"/>
        </w:rPr>
        <w:t>Idongesit</w:t>
      </w:r>
      <w:proofErr w:type="spellEnd"/>
      <w:r w:rsidR="00FA223C" w:rsidRPr="00FE1255">
        <w:rPr>
          <w:color w:val="000000" w:themeColor="text1"/>
        </w:rPr>
        <w:t xml:space="preserve"> Williams</w:t>
      </w:r>
    </w:p>
    <w:p w14:paraId="26B3410E" w14:textId="77777777" w:rsidR="00FA223C" w:rsidRPr="00FE1255" w:rsidRDefault="00FA223C" w:rsidP="00012128">
      <w:pPr>
        <w:spacing w:before="120"/>
        <w:jc w:val="center"/>
        <w:rPr>
          <w:color w:val="000000" w:themeColor="text1"/>
        </w:rPr>
      </w:pPr>
      <w:proofErr w:type="spellStart"/>
      <w:r w:rsidRPr="00FE1255">
        <w:rPr>
          <w:color w:val="000000" w:themeColor="text1"/>
        </w:rPr>
        <w:t>Center</w:t>
      </w:r>
      <w:proofErr w:type="spellEnd"/>
      <w:r w:rsidRPr="00FE1255">
        <w:rPr>
          <w:color w:val="000000" w:themeColor="text1"/>
        </w:rPr>
        <w:t xml:space="preserve"> for Communications Media and Information Technologies,</w:t>
      </w:r>
    </w:p>
    <w:p w14:paraId="45D3904D" w14:textId="77777777" w:rsidR="00FA223C" w:rsidRPr="00FE1255" w:rsidRDefault="00FA223C" w:rsidP="00012128">
      <w:pPr>
        <w:spacing w:before="120"/>
        <w:jc w:val="center"/>
        <w:rPr>
          <w:color w:val="000000" w:themeColor="text1"/>
        </w:rPr>
      </w:pPr>
      <w:r w:rsidRPr="00FE1255">
        <w:rPr>
          <w:color w:val="000000" w:themeColor="text1"/>
        </w:rPr>
        <w:t>Aalborg University, Denmark.</w:t>
      </w:r>
    </w:p>
    <w:p w14:paraId="6053BF20" w14:textId="77777777" w:rsidR="008D6335" w:rsidRPr="00FE1255" w:rsidRDefault="00796EB1" w:rsidP="00012128">
      <w:pPr>
        <w:spacing w:before="120"/>
        <w:jc w:val="center"/>
        <w:rPr>
          <w:color w:val="0000FF"/>
          <w:u w:val="single"/>
        </w:rPr>
      </w:pPr>
      <w:hyperlink r:id="rId8" w:history="1">
        <w:r w:rsidR="00FA223C" w:rsidRPr="00FE1255">
          <w:rPr>
            <w:rStyle w:val="Hyperlink"/>
            <w:rFonts w:eastAsiaTheme="majorEastAsia"/>
          </w:rPr>
          <w:t>dmt@cmi.aau.dk</w:t>
        </w:r>
      </w:hyperlink>
      <w:r w:rsidR="00FA223C" w:rsidRPr="00FE1255">
        <w:rPr>
          <w:rStyle w:val="Hyperlink"/>
          <w:rFonts w:eastAsiaTheme="majorEastAsia"/>
        </w:rPr>
        <w:t>, idong@cmi.aau.dk</w:t>
      </w:r>
    </w:p>
    <w:p w14:paraId="34E60E61" w14:textId="77777777" w:rsidR="0042004D" w:rsidRPr="00FE1255" w:rsidRDefault="0042004D" w:rsidP="00FD384B">
      <w:pPr>
        <w:spacing w:after="240"/>
        <w:jc w:val="both"/>
        <w:rPr>
          <w:b/>
        </w:rPr>
      </w:pPr>
    </w:p>
    <w:p w14:paraId="07D810B6" w14:textId="77777777" w:rsidR="008D6335" w:rsidRPr="00FE1255" w:rsidRDefault="00FA223C" w:rsidP="00FD384B">
      <w:pPr>
        <w:spacing w:after="240"/>
        <w:jc w:val="both"/>
        <w:rPr>
          <w:b/>
        </w:rPr>
      </w:pPr>
      <w:r w:rsidRPr="00FE1255">
        <w:rPr>
          <w:b/>
        </w:rPr>
        <w:t xml:space="preserve">Abstract: </w:t>
      </w:r>
    </w:p>
    <w:p w14:paraId="66D47E81" w14:textId="0637FDA0" w:rsidR="009317FD" w:rsidRPr="00FE1255" w:rsidRDefault="009317FD" w:rsidP="00FD384B">
      <w:pPr>
        <w:spacing w:after="240"/>
        <w:jc w:val="both"/>
      </w:pPr>
      <w:r w:rsidRPr="00FE1255">
        <w:rPr>
          <w:b/>
        </w:rPr>
        <w:t>Purpose</w:t>
      </w:r>
      <w:r w:rsidRPr="00FE1255">
        <w:t xml:space="preserve"> </w:t>
      </w:r>
      <w:r w:rsidR="005B448D">
        <w:t>-</w:t>
      </w:r>
      <w:r w:rsidR="000F34B1" w:rsidRPr="00FE1255">
        <w:rPr>
          <w:i/>
        </w:rPr>
        <w:t xml:space="preserve"> </w:t>
      </w:r>
      <w:r w:rsidR="00297973">
        <w:rPr>
          <w:i/>
        </w:rPr>
        <w:t xml:space="preserve">The paper </w:t>
      </w:r>
      <w:r w:rsidR="000502A4">
        <w:rPr>
          <w:i/>
        </w:rPr>
        <w:t>looks at the formulation of the BMGF-VN project to examine which actors participated in the formulation of this project, how their interests were translated into this project, and what lessons may be drawn for the formulation and implementation of universal service policy in Vietnam in general</w:t>
      </w:r>
      <w:r w:rsidRPr="00FE1255">
        <w:rPr>
          <w:i/>
        </w:rPr>
        <w:t>.</w:t>
      </w:r>
    </w:p>
    <w:p w14:paraId="0106087D" w14:textId="4B5DE6E9" w:rsidR="009317FD" w:rsidRPr="00FE1255" w:rsidRDefault="009317FD" w:rsidP="00FD384B">
      <w:pPr>
        <w:spacing w:after="240"/>
        <w:jc w:val="both"/>
        <w:rPr>
          <w:i/>
        </w:rPr>
      </w:pPr>
      <w:r w:rsidRPr="00FE1255">
        <w:rPr>
          <w:b/>
        </w:rPr>
        <w:t>Design/methodology/approach</w:t>
      </w:r>
      <w:r w:rsidRPr="00FE1255">
        <w:t xml:space="preserve"> </w:t>
      </w:r>
      <w:r w:rsidR="005B448D">
        <w:rPr>
          <w:i/>
        </w:rPr>
        <w:t>-</w:t>
      </w:r>
      <w:r w:rsidR="000F34B1" w:rsidRPr="00FE1255">
        <w:rPr>
          <w:i/>
        </w:rPr>
        <w:t xml:space="preserve"> </w:t>
      </w:r>
      <w:r w:rsidR="000502A4">
        <w:rPr>
          <w:i/>
        </w:rPr>
        <w:t>The paper recruits the actor network theory and q</w:t>
      </w:r>
      <w:r w:rsidR="008301CA">
        <w:rPr>
          <w:i/>
        </w:rPr>
        <w:t xml:space="preserve">ualitative analysis to </w:t>
      </w:r>
      <w:r w:rsidR="003B122E">
        <w:rPr>
          <w:i/>
        </w:rPr>
        <w:t>analyse the</w:t>
      </w:r>
      <w:bookmarkStart w:id="0" w:name="_GoBack"/>
      <w:bookmarkEnd w:id="0"/>
      <w:r w:rsidR="003B122E">
        <w:rPr>
          <w:i/>
        </w:rPr>
        <w:t xml:space="preserve"> BMGF-VN</w:t>
      </w:r>
      <w:r w:rsidR="0029760B">
        <w:rPr>
          <w:i/>
        </w:rPr>
        <w:t xml:space="preserve"> project</w:t>
      </w:r>
      <w:r w:rsidRPr="00FE1255">
        <w:rPr>
          <w:i/>
        </w:rPr>
        <w:t>.</w:t>
      </w:r>
    </w:p>
    <w:p w14:paraId="5F804CEB" w14:textId="1DB00B00" w:rsidR="009317FD" w:rsidRPr="00FE1255" w:rsidRDefault="009317FD" w:rsidP="00FD384B">
      <w:pPr>
        <w:spacing w:after="240"/>
        <w:jc w:val="both"/>
        <w:rPr>
          <w:i/>
        </w:rPr>
      </w:pPr>
      <w:r w:rsidRPr="00FE1255">
        <w:rPr>
          <w:b/>
        </w:rPr>
        <w:t>Findings</w:t>
      </w:r>
      <w:r w:rsidRPr="00FE1255">
        <w:t xml:space="preserve"> </w:t>
      </w:r>
      <w:r w:rsidRPr="00FE1255">
        <w:rPr>
          <w:i/>
        </w:rPr>
        <w:t xml:space="preserve">- </w:t>
      </w:r>
      <w:r w:rsidR="003B122E" w:rsidRPr="003B122E">
        <w:rPr>
          <w:i/>
        </w:rPr>
        <w:t>the involvement of non-government actors in formulating and implementing the project, the focus not only on the supply side but also demand side are very important</w:t>
      </w:r>
      <w:r w:rsidR="003B122E">
        <w:rPr>
          <w:i/>
        </w:rPr>
        <w:t xml:space="preserve"> in formulating and implementing universal service policy.</w:t>
      </w:r>
    </w:p>
    <w:p w14:paraId="5813C556" w14:textId="144A040B" w:rsidR="009317FD" w:rsidRPr="00FE1255" w:rsidRDefault="009317FD" w:rsidP="00FD384B">
      <w:pPr>
        <w:spacing w:after="240"/>
        <w:jc w:val="both"/>
        <w:rPr>
          <w:i/>
        </w:rPr>
      </w:pPr>
      <w:r w:rsidRPr="00FE1255">
        <w:rPr>
          <w:b/>
        </w:rPr>
        <w:t>Originality/value</w:t>
      </w:r>
      <w:r w:rsidRPr="00FE1255">
        <w:t xml:space="preserve"> </w:t>
      </w:r>
      <w:r w:rsidR="005B448D">
        <w:t>-</w:t>
      </w:r>
      <w:r w:rsidRPr="00FE1255">
        <w:rPr>
          <w:i/>
        </w:rPr>
        <w:t xml:space="preserve"> </w:t>
      </w:r>
      <w:r w:rsidR="005B448D">
        <w:rPr>
          <w:i/>
        </w:rPr>
        <w:t xml:space="preserve">There </w:t>
      </w:r>
      <w:r w:rsidR="0009220D">
        <w:rPr>
          <w:i/>
        </w:rPr>
        <w:t xml:space="preserve">have been a few </w:t>
      </w:r>
      <w:r w:rsidR="002B109B">
        <w:rPr>
          <w:i/>
        </w:rPr>
        <w:t xml:space="preserve">studies applying actor network theory in analysing </w:t>
      </w:r>
      <w:r w:rsidR="00C40D97">
        <w:rPr>
          <w:i/>
        </w:rPr>
        <w:t>the formulation of policy, especially</w:t>
      </w:r>
      <w:r w:rsidR="00A36D29">
        <w:rPr>
          <w:i/>
        </w:rPr>
        <w:t xml:space="preserve"> in universal service. The paper wants to close this gap.</w:t>
      </w:r>
    </w:p>
    <w:p w14:paraId="5699DDC4" w14:textId="7C163E04" w:rsidR="00F96BE5" w:rsidRPr="00FE1255" w:rsidRDefault="009317FD" w:rsidP="00FD384B">
      <w:pPr>
        <w:spacing w:after="240"/>
        <w:jc w:val="both"/>
      </w:pPr>
      <w:r w:rsidRPr="00FE1255">
        <w:rPr>
          <w:b/>
        </w:rPr>
        <w:t>Keywords</w:t>
      </w:r>
      <w:r w:rsidRPr="00FE1255">
        <w:t xml:space="preserve"> </w:t>
      </w:r>
      <w:r w:rsidR="00345FE2" w:rsidRPr="00FE1255">
        <w:rPr>
          <w:i/>
          <w:noProof/>
        </w:rPr>
        <w:t>Stakeholders</w:t>
      </w:r>
      <w:r w:rsidR="00F96BE5" w:rsidRPr="00FE1255">
        <w:rPr>
          <w:i/>
        </w:rPr>
        <w:t>, actor-network theory, universal service, telecommunications, Vietnam</w:t>
      </w:r>
    </w:p>
    <w:p w14:paraId="29CB0D7B" w14:textId="2EF330E9" w:rsidR="00C125CC" w:rsidRPr="00012128" w:rsidRDefault="009317FD" w:rsidP="00FD384B">
      <w:pPr>
        <w:spacing w:after="240"/>
        <w:jc w:val="both"/>
        <w:rPr>
          <w:i/>
        </w:rPr>
      </w:pPr>
      <w:r w:rsidRPr="00FE1255">
        <w:rPr>
          <w:b/>
        </w:rPr>
        <w:t>Paper type</w:t>
      </w:r>
      <w:r w:rsidRPr="00FE1255">
        <w:t xml:space="preserve"> </w:t>
      </w:r>
      <w:r w:rsidRPr="00FE1255">
        <w:rPr>
          <w:i/>
        </w:rPr>
        <w:t>Research paper</w:t>
      </w:r>
      <w:r w:rsidR="00AC0906" w:rsidRPr="00FE1255">
        <w:rPr>
          <w:i/>
        </w:rPr>
        <w:t>/case study</w:t>
      </w:r>
    </w:p>
    <w:p w14:paraId="16FC9528" w14:textId="77777777" w:rsidR="00FA223C" w:rsidRPr="00FE1255" w:rsidRDefault="00FA223C" w:rsidP="00C12212">
      <w:pPr>
        <w:spacing w:before="120" w:after="120"/>
        <w:jc w:val="both"/>
        <w:rPr>
          <w:b/>
        </w:rPr>
      </w:pPr>
      <w:r w:rsidRPr="00FE1255">
        <w:rPr>
          <w:b/>
        </w:rPr>
        <w:t>1. Introduction</w:t>
      </w:r>
    </w:p>
    <w:p w14:paraId="61C84E52" w14:textId="4C1C3D44" w:rsidR="00583241" w:rsidRPr="00FE1255" w:rsidRDefault="00830628" w:rsidP="00C12212">
      <w:pPr>
        <w:spacing w:before="120" w:after="120"/>
        <w:jc w:val="both"/>
      </w:pPr>
      <w:r w:rsidRPr="00FE1255">
        <w:t xml:space="preserve">Since </w:t>
      </w:r>
      <w:r w:rsidR="008C2EF1" w:rsidRPr="00FE1255">
        <w:t>signing the Bilateral Trade Agreement with the United States in 2002 and joining in the WTO in 2005</w:t>
      </w:r>
      <w:r w:rsidR="008922E8" w:rsidRPr="00FE1255">
        <w:t>, Vietnam</w:t>
      </w:r>
      <w:r w:rsidR="008C2EF1" w:rsidRPr="00FE1255">
        <w:t xml:space="preserve"> </w:t>
      </w:r>
      <w:r w:rsidR="00293188" w:rsidRPr="00FE1255">
        <w:t xml:space="preserve">has </w:t>
      </w:r>
      <w:r w:rsidR="008922E8" w:rsidRPr="00FE1255">
        <w:t xml:space="preserve">radically changed in </w:t>
      </w:r>
      <w:r w:rsidR="00293188" w:rsidRPr="00FE1255">
        <w:t xml:space="preserve">the </w:t>
      </w:r>
      <w:r w:rsidR="008922E8" w:rsidRPr="00FE1255">
        <w:t xml:space="preserve">provision of universal service. </w:t>
      </w:r>
      <w:r w:rsidR="00546A86" w:rsidRPr="00FE1255">
        <w:t xml:space="preserve">Vietnam eliminated </w:t>
      </w:r>
      <w:r w:rsidR="006C7147" w:rsidRPr="00FE1255">
        <w:t>the cross-subsidy regime that was mandated to VNPT, the incumbent operator</w:t>
      </w:r>
      <w:r w:rsidR="00546A86" w:rsidRPr="00FE1255">
        <w:t xml:space="preserve"> to deliver universal service</w:t>
      </w:r>
      <w:r w:rsidR="006C7147" w:rsidRPr="00FE1255">
        <w:t xml:space="preserve">. </w:t>
      </w:r>
      <w:r w:rsidR="00546A86" w:rsidRPr="00FE1255">
        <w:t>Subsequently, Vietnam in 2005 established Vietnam public telecommunication service Fund</w:t>
      </w:r>
      <w:r w:rsidR="00FE461C" w:rsidRPr="00FE1255">
        <w:t xml:space="preserve"> (VTF)</w:t>
      </w:r>
      <w:r w:rsidR="00546A86" w:rsidRPr="00FE1255">
        <w:t xml:space="preserve">, an entity belonging to </w:t>
      </w:r>
      <w:r w:rsidR="00293188" w:rsidRPr="00FE1255">
        <w:t xml:space="preserve">the </w:t>
      </w:r>
      <w:r w:rsidR="00546A86" w:rsidRPr="00FE1255">
        <w:t xml:space="preserve">Ministry of </w:t>
      </w:r>
      <w:r w:rsidR="000D450D" w:rsidRPr="00FE1255">
        <w:t xml:space="preserve">Information and </w:t>
      </w:r>
      <w:r w:rsidR="00546A86" w:rsidRPr="00FE1255">
        <w:t>Communications Vietnam</w:t>
      </w:r>
      <w:r w:rsidR="00FE461C" w:rsidRPr="00FE1255">
        <w:t xml:space="preserve"> (MIC)</w:t>
      </w:r>
      <w:r w:rsidR="00546A86" w:rsidRPr="00FE1255">
        <w:t>, to collect financial contribution of telecom providers as well as subsidise providing universal service. Since 2005, Vietnam has introduce</w:t>
      </w:r>
      <w:r w:rsidR="00194B25" w:rsidRPr="00FE1255">
        <w:t>d</w:t>
      </w:r>
      <w:r w:rsidR="00546A86" w:rsidRPr="00FE1255">
        <w:t xml:space="preserve"> two programs on </w:t>
      </w:r>
      <w:r w:rsidR="00293188" w:rsidRPr="00FE1255">
        <w:t xml:space="preserve">the </w:t>
      </w:r>
      <w:r w:rsidR="00546A86" w:rsidRPr="00FE1255">
        <w:t>provision of universal service</w:t>
      </w:r>
      <w:r w:rsidR="004220FF" w:rsidRPr="00FE1255">
        <w:t xml:space="preserve">. </w:t>
      </w:r>
      <w:r w:rsidR="0003623F" w:rsidRPr="00FE1255">
        <w:t>The first program</w:t>
      </w:r>
      <w:r w:rsidR="004220FF" w:rsidRPr="00FE1255">
        <w:t xml:space="preserve"> was </w:t>
      </w:r>
      <w:r w:rsidR="006C7147" w:rsidRPr="00FE1255">
        <w:t xml:space="preserve">launched </w:t>
      </w:r>
      <w:r w:rsidR="004220FF" w:rsidRPr="00FE1255">
        <w:t>in 2006</w:t>
      </w:r>
      <w:r w:rsidR="000112D8" w:rsidRPr="00FE1255">
        <w:t>,</w:t>
      </w:r>
      <w:r w:rsidR="004220FF" w:rsidRPr="00FE1255">
        <w:t xml:space="preserve"> </w:t>
      </w:r>
      <w:r w:rsidR="006C7147" w:rsidRPr="00FE1255">
        <w:t xml:space="preserve">the </w:t>
      </w:r>
      <w:r w:rsidR="004220FF" w:rsidRPr="00FE1255">
        <w:t>so called ‘</w:t>
      </w:r>
      <w:r w:rsidR="006C7147" w:rsidRPr="00FE1255">
        <w:t xml:space="preserve">Program on the provision of public telecommunications service till 2010” (the Program 74). The Program 74 was implemented from 2005 - 2010. </w:t>
      </w:r>
      <w:r w:rsidR="00083549" w:rsidRPr="00FE1255">
        <w:t>In 2011, the second program on provision of universal services was already approved by the Prime Minister and would have been deployed in a five-year-interval, from 2011 to 2015 (Decision 1643, 2011</w:t>
      </w:r>
      <w:r w:rsidR="009B6757" w:rsidRPr="00FE1255">
        <w:t>). However, this program</w:t>
      </w:r>
      <w:r w:rsidR="00083549" w:rsidRPr="00FE1255">
        <w:t xml:space="preserve"> was postponed and reformulated. On July 24th, 2015</w:t>
      </w:r>
      <w:r w:rsidR="009B6757" w:rsidRPr="00FE1255">
        <w:t>,</w:t>
      </w:r>
      <w:r w:rsidR="00083549" w:rsidRPr="00FE1255">
        <w:t xml:space="preserve"> the Pri</w:t>
      </w:r>
      <w:r w:rsidR="009B6757" w:rsidRPr="00FE1255">
        <w:t>me Minister issued another</w:t>
      </w:r>
      <w:r w:rsidR="00083549" w:rsidRPr="00FE1255">
        <w:t xml:space="preserve"> </w:t>
      </w:r>
      <w:r w:rsidR="009B6757" w:rsidRPr="00FE1255">
        <w:t xml:space="preserve">second </w:t>
      </w:r>
      <w:r w:rsidR="00083549" w:rsidRPr="00FE1255">
        <w:t>program</w:t>
      </w:r>
      <w:r w:rsidR="009B6757" w:rsidRPr="00FE1255">
        <w:t>, namely ‘the p</w:t>
      </w:r>
      <w:r w:rsidR="00083549" w:rsidRPr="00FE1255">
        <w:t>rogram on the provision of public telecommunications services until 2020</w:t>
      </w:r>
      <w:r w:rsidR="009B6757" w:rsidRPr="00FE1255">
        <w:t>’</w:t>
      </w:r>
      <w:r w:rsidR="00583241" w:rsidRPr="00FE1255">
        <w:t xml:space="preserve"> (the Program 1168). The program 1168 has be</w:t>
      </w:r>
      <w:r w:rsidR="002E76D3" w:rsidRPr="00FE1255">
        <w:t>en divided into five-</w:t>
      </w:r>
      <w:r w:rsidR="002E76D3" w:rsidRPr="00FE1255">
        <w:lastRenderedPageBreak/>
        <w:t>part plans and focused much on subsidising infrastructure roll-out</w:t>
      </w:r>
      <w:r w:rsidR="001149C4" w:rsidRPr="00FE1255">
        <w:t>.</w:t>
      </w:r>
      <w:r w:rsidR="002E76D3" w:rsidRPr="00FE1255">
        <w:t xml:space="preserve"> It is implemented till 2020.</w:t>
      </w:r>
    </w:p>
    <w:p w14:paraId="6152075D" w14:textId="3E27AB18" w:rsidR="009504F1" w:rsidRPr="00FE1255" w:rsidRDefault="00AE2B06" w:rsidP="00C12212">
      <w:pPr>
        <w:spacing w:before="120" w:after="120"/>
        <w:jc w:val="both"/>
      </w:pPr>
      <w:r w:rsidRPr="00FE1255">
        <w:t xml:space="preserve">After some years </w:t>
      </w:r>
      <w:r w:rsidR="00C2168E" w:rsidRPr="00FE1255">
        <w:t xml:space="preserve">of </w:t>
      </w:r>
      <w:r w:rsidRPr="00FE1255">
        <w:t xml:space="preserve">deploying the </w:t>
      </w:r>
      <w:r w:rsidR="00D84273" w:rsidRPr="00FE1255">
        <w:t xml:space="preserve">two </w:t>
      </w:r>
      <w:r w:rsidRPr="00FE1255">
        <w:t>programs</w:t>
      </w:r>
      <w:r w:rsidR="001149C4" w:rsidRPr="00FE1255">
        <w:t>, Vietnam</w:t>
      </w:r>
      <w:r w:rsidR="006C7147" w:rsidRPr="00FE1255">
        <w:t xml:space="preserve"> achieved remarkably successes</w:t>
      </w:r>
      <w:r w:rsidR="00C852F2" w:rsidRPr="00FE1255">
        <w:t xml:space="preserve">. </w:t>
      </w:r>
      <w:r w:rsidR="00944199" w:rsidRPr="00FE1255">
        <w:t xml:space="preserve">However, it </w:t>
      </w:r>
      <w:r w:rsidR="005512C5" w:rsidRPr="00FE1255">
        <w:t xml:space="preserve">has also revealed </w:t>
      </w:r>
      <w:r w:rsidR="00944199" w:rsidRPr="00FE1255">
        <w:t xml:space="preserve">many </w:t>
      </w:r>
      <w:r w:rsidR="00654B32" w:rsidRPr="00FE1255">
        <w:t xml:space="preserve">issues in formulating and implementing </w:t>
      </w:r>
      <w:r w:rsidR="00C2168E" w:rsidRPr="00FE1255">
        <w:t xml:space="preserve">the </w:t>
      </w:r>
      <w:r w:rsidR="00654B32" w:rsidRPr="00FE1255">
        <w:t xml:space="preserve">two programs </w:t>
      </w:r>
      <w:r w:rsidR="00E96F67" w:rsidRPr="00FE1255">
        <w:t xml:space="preserve">on provision of universal service </w:t>
      </w:r>
      <w:r w:rsidR="00654B32" w:rsidRPr="00FE1255">
        <w:t>(the program 74 and 1168), such as</w:t>
      </w:r>
      <w:r w:rsidR="009504F1" w:rsidRPr="00FE1255">
        <w:t xml:space="preserve">: </w:t>
      </w:r>
    </w:p>
    <w:p w14:paraId="13806782" w14:textId="6D9BBE81" w:rsidR="009504F1" w:rsidRPr="00FE1255" w:rsidRDefault="009504F1" w:rsidP="00C12212">
      <w:pPr>
        <w:pStyle w:val="ListParagraph"/>
        <w:numPr>
          <w:ilvl w:val="0"/>
          <w:numId w:val="25"/>
        </w:numPr>
        <w:spacing w:before="120" w:after="120"/>
        <w:jc w:val="both"/>
      </w:pPr>
      <w:r w:rsidRPr="00FE1255">
        <w:t>T</w:t>
      </w:r>
      <w:r w:rsidR="00337029" w:rsidRPr="00FE1255">
        <w:t>he top-down approach</w:t>
      </w:r>
      <w:r w:rsidR="00C2168E" w:rsidRPr="00FE1255">
        <w:t>,</w:t>
      </w:r>
      <w:r w:rsidR="00337029" w:rsidRPr="00FE1255">
        <w:t xml:space="preserve"> not based on a market-oriented mechanism</w:t>
      </w:r>
      <w:r w:rsidR="00C2168E" w:rsidRPr="00FE1255">
        <w:t>,</w:t>
      </w:r>
      <w:r w:rsidR="00337029" w:rsidRPr="00FE1255">
        <w:t xml:space="preserve"> adopted by Vietnam led to the gap between </w:t>
      </w:r>
      <w:r w:rsidR="00E96F67" w:rsidRPr="00FE1255">
        <w:t>the services subsidised and the rural users’ demand</w:t>
      </w:r>
      <w:r w:rsidR="00D6388A">
        <w:fldChar w:fldCharType="begin" w:fldLock="1"/>
      </w:r>
      <w:r w:rsidR="00D6388A">
        <w:instrText>ADDIN CSL_CITATION { "citationItems" : [ { "id" : "ITEM-1", "itemData" : { "author" : [ { "dropping-particle" : "", "family" : "Thai", "given" : "Do Manh", "non-dropping-particle" : "", "parse-names" : false, "suffix" : "" }, { "dropping-particle" : "", "family" : "Falch", "given" : "Morten", "non-dropping-particle" : "", "parse-names" : false, "suffix" : "" }, { "dropping-particle" : "", "family" : "Williams", "given" : "Idongesit", "non-dropping-particle" : "", "parse-names" : false, "suffix" : "" } ], "id" : "ITEM-1", "issued" : { "date-parts" : [ [ "2016" ] ] }, "number-of-pages" : "1-11", "publisher-place" : "Paper presented at the 2016 ITS Biennial Conference, Taipei June 26-29, 2016", "title" : "A study on universal service in Vietnam from an institutional perspective", "type" : "report" }, "uris" : [ "http://www.mendeley.com/documents/?uuid=b645410d-9d3c-4d93-95c9-ac84f348cf74" ] } ], "mendeley" : { "formattedCitation" : "(Thai, Falch, &amp; Williams, 2016)", "plainTextFormattedCitation" : "(Thai, Falch, &amp; Williams, 2016)", "previouslyFormattedCitation" : "(Thai, Falch, &amp; Williams, 2016)" }, "properties" : { "noteIndex" : 0 }, "schema" : "https://github.com/citation-style-language/schema/raw/master/csl-citation.json" }</w:instrText>
      </w:r>
      <w:r w:rsidR="00D6388A">
        <w:fldChar w:fldCharType="separate"/>
      </w:r>
      <w:r w:rsidR="00D6388A" w:rsidRPr="00D6388A">
        <w:rPr>
          <w:noProof/>
        </w:rPr>
        <w:t>(Thai, Falch, &amp; Williams, 2016)</w:t>
      </w:r>
      <w:r w:rsidR="00D6388A">
        <w:fldChar w:fldCharType="end"/>
      </w:r>
      <w:r w:rsidR="00E96F67" w:rsidRPr="00FE1255">
        <w:t xml:space="preserve">; </w:t>
      </w:r>
    </w:p>
    <w:p w14:paraId="345F9F58" w14:textId="02A04A6E" w:rsidR="009504F1" w:rsidRPr="00FE1255" w:rsidRDefault="009504F1" w:rsidP="00C12212">
      <w:pPr>
        <w:pStyle w:val="ListParagraph"/>
        <w:numPr>
          <w:ilvl w:val="0"/>
          <w:numId w:val="25"/>
        </w:numPr>
        <w:spacing w:before="120" w:after="120"/>
        <w:jc w:val="both"/>
      </w:pPr>
      <w:r w:rsidRPr="00FE1255">
        <w:t>T</w:t>
      </w:r>
      <w:r w:rsidR="00E96F67" w:rsidRPr="00FE1255">
        <w:t>he interactions between the central government and provincial governments as well as provincial governments and telecom providers were not streamlined and relatively loose</w:t>
      </w:r>
      <w:r w:rsidR="00D6388A">
        <w:fldChar w:fldCharType="begin" w:fldLock="1"/>
      </w:r>
      <w:r w:rsidR="00D6388A">
        <w:instrText>ADDIN CSL_CITATION { "citationItems" : [ { "id" : "ITEM-1", "itemData" : { "abstract" : "This paper looks at the universal service policy in Vietnam (interval 2005-2010) via analysing stakeholders in order to clarify their role and relations between them. The stakeholder theory is employed to identify and categorize the stakeholders who participated in performing the policy. The authors will examine the stakeholders such as the national government, international organizations, policy intermediaries, companies, and customers/citizens via applying the qualitative method to gather data and analyse the secondary document. The qualitative approach of interviews on some officials was also conducted. The results demonstrate that the government and telecom providers had a huge impact on the success of the universal service policy.", "author" : [ { "dropping-particle" : "", "family" : "Thai", "given" : "Do Manh", "non-dropping-particle" : "", "parse-names" : false, "suffix" : "" }, { "dropping-particle" : "", "family" : "Falch", "given" : "Morten", "non-dropping-particle" : "", "parse-names" : false, "suffix" : "" }, { "dropping-particle" : "", "family" : "Williams", "given" : "Idongesit", "non-dropping-particle" : "", "parse-names" : false, "suffix" : "" } ], "id" : "ITEM-1", "issued" : { "date-parts" : [ [ "2015" ] ] }, "number-of-pages" : "1-11", "publisher-place" : "Paper presented at the 26th ITS conference, Madrid, Spain", "title" : "Analysing universal service in Vietnam: A stakeholders approach", "type" : "report" }, "uris" : [ "http://www.mendeley.com/documents/?uuid=1851661a-10bb-4f87-b6ce-fa0af383d039" ] } ], "mendeley" : { "formattedCitation" : "(Thai, Falch, &amp; Williams, 2015)", "plainTextFormattedCitation" : "(Thai, Falch, &amp; Williams, 2015)" }, "properties" : { "noteIndex" : 0 }, "schema" : "https://github.com/citation-style-language/schema/raw/master/csl-citation.json" }</w:instrText>
      </w:r>
      <w:r w:rsidR="00D6388A">
        <w:fldChar w:fldCharType="separate"/>
      </w:r>
      <w:r w:rsidR="00D6388A" w:rsidRPr="00D6388A">
        <w:rPr>
          <w:noProof/>
        </w:rPr>
        <w:t>(Thai, Falch, &amp; Williams, 2015)</w:t>
      </w:r>
      <w:r w:rsidR="00D6388A">
        <w:fldChar w:fldCharType="end"/>
      </w:r>
      <w:r w:rsidR="00F97AD1" w:rsidRPr="00FE1255">
        <w:t>;</w:t>
      </w:r>
    </w:p>
    <w:p w14:paraId="30ED697B" w14:textId="55A2B0AA" w:rsidR="009504F1" w:rsidRPr="00FE1255" w:rsidRDefault="00C2168E" w:rsidP="00C12212">
      <w:pPr>
        <w:pStyle w:val="ListParagraph"/>
        <w:numPr>
          <w:ilvl w:val="0"/>
          <w:numId w:val="25"/>
        </w:numPr>
        <w:spacing w:before="120" w:after="120"/>
        <w:jc w:val="both"/>
      </w:pPr>
      <w:r w:rsidRPr="00FE1255">
        <w:t>The l</w:t>
      </w:r>
      <w:r w:rsidR="00F97AD1" w:rsidRPr="00FE1255">
        <w:t>ack of the participation of civ</w:t>
      </w:r>
      <w:r w:rsidR="009504F1" w:rsidRPr="00FE1255">
        <w:t>il society and private sector</w:t>
      </w:r>
      <w:r w:rsidR="00D6388A">
        <w:t xml:space="preserve"> </w:t>
      </w:r>
      <w:r w:rsidR="00D6388A">
        <w:fldChar w:fldCharType="begin" w:fldLock="1"/>
      </w:r>
      <w:r w:rsidR="00D6388A">
        <w:instrText>ADDIN CSL_CITATION { "citationItems" : [ { "id" : "ITEM-1", "itemData" : { "author" : [ { "dropping-particle" : "", "family" : "Thai", "given" : "Do Manh", "non-dropping-particle" : "", "parse-names" : false, "suffix" : "" }, { "dropping-particle" : "", "family" : "Falch", "given" : "Morten", "non-dropping-particle" : "", "parse-names" : false, "suffix" : "" }, { "dropping-particle" : "", "family" : "Williams", "given" : "Idongesit", "non-dropping-particle" : "", "parse-names" : false, "suffix" : "" } ], "id" : "ITEM-1", "issued" : { "date-parts" : [ [ "2016" ] ] }, "number-of-pages" : "1-11", "publisher-place" : "Paper presented at the 2016 ITS Biennial Conference, Taipei June 26-29, 2016", "title" : "A study on universal service in Vietnam from an institutional perspective", "type" : "report" }, "uris" : [ "http://www.mendeley.com/documents/?uuid=b645410d-9d3c-4d93-95c9-ac84f348cf74" ] } ], "mendeley" : { "formattedCitation" : "(Thai, Falch, &amp; Williams, 2016)", "plainTextFormattedCitation" : "(Thai, Falch, &amp; Williams, 2016)", "previouslyFormattedCitation" : "(Thai, Falch, &amp; Williams, 2016)" }, "properties" : { "noteIndex" : 0 }, "schema" : "https://github.com/citation-style-language/schema/raw/master/csl-citation.json" }</w:instrText>
      </w:r>
      <w:r w:rsidR="00D6388A">
        <w:fldChar w:fldCharType="separate"/>
      </w:r>
      <w:r w:rsidR="00D6388A" w:rsidRPr="00D6388A">
        <w:rPr>
          <w:noProof/>
        </w:rPr>
        <w:t>(Thai, Falch, &amp; Williams, 2016)</w:t>
      </w:r>
      <w:r w:rsidR="00D6388A">
        <w:fldChar w:fldCharType="end"/>
      </w:r>
      <w:r w:rsidR="009504F1" w:rsidRPr="00FE1255">
        <w:t xml:space="preserve">; </w:t>
      </w:r>
    </w:p>
    <w:p w14:paraId="3B0735BA" w14:textId="43F73A44" w:rsidR="00070C2C" w:rsidRPr="00FE1255" w:rsidRDefault="009504F1" w:rsidP="00C12212">
      <w:pPr>
        <w:pStyle w:val="ListParagraph"/>
        <w:numPr>
          <w:ilvl w:val="0"/>
          <w:numId w:val="25"/>
        </w:numPr>
        <w:spacing w:before="120" w:after="120"/>
        <w:jc w:val="both"/>
      </w:pPr>
      <w:r w:rsidRPr="00FE1255">
        <w:t>B</w:t>
      </w:r>
      <w:r w:rsidR="00F97AD1" w:rsidRPr="00FE1255">
        <w:t xml:space="preserve">oth programs </w:t>
      </w:r>
      <w:r w:rsidR="00086381" w:rsidRPr="00FE1255">
        <w:t>focus</w:t>
      </w:r>
      <w:r w:rsidR="00803F79" w:rsidRPr="00FE1255">
        <w:t xml:space="preserve"> much on </w:t>
      </w:r>
      <w:r w:rsidR="00101AD8" w:rsidRPr="00FE1255">
        <w:t xml:space="preserve">the </w:t>
      </w:r>
      <w:r w:rsidR="00803F79" w:rsidRPr="00FE1255">
        <w:t xml:space="preserve">supply side and </w:t>
      </w:r>
      <w:r w:rsidR="00101AD8" w:rsidRPr="00FE1255">
        <w:t>neglect the demand side, such as</w:t>
      </w:r>
      <w:r w:rsidR="00F97AD1" w:rsidRPr="00FE1255">
        <w:t>:</w:t>
      </w:r>
      <w:r w:rsidR="00606BE7" w:rsidRPr="00FE1255">
        <w:t xml:space="preserve"> </w:t>
      </w:r>
      <w:r w:rsidR="00101AD8" w:rsidRPr="00FE1255">
        <w:t>the improvement of</w:t>
      </w:r>
      <w:r w:rsidR="00070C2C" w:rsidRPr="00FE1255">
        <w:t xml:space="preserve"> the knowledge and ICT skills of users or </w:t>
      </w:r>
      <w:r w:rsidR="00101AD8" w:rsidRPr="00FE1255">
        <w:t xml:space="preserve">the development of </w:t>
      </w:r>
      <w:r w:rsidR="00070C2C" w:rsidRPr="00FE1255">
        <w:t>applications in education, agriculture, and health information in local languages</w:t>
      </w:r>
      <w:r w:rsidR="009F541C" w:rsidRPr="00FE1255">
        <w:t xml:space="preserve"> (both two programs do not have any budget for initiatives </w:t>
      </w:r>
      <w:r w:rsidR="00803F79" w:rsidRPr="00FE1255">
        <w:t xml:space="preserve">regarding training, education, or support for universities/research institutes researching on </w:t>
      </w:r>
      <w:r w:rsidR="00942D3B" w:rsidRPr="00FE1255">
        <w:t>rural users’ demand, services, etc.)</w:t>
      </w:r>
      <w:r w:rsidR="00D6388A">
        <w:t xml:space="preserve"> </w:t>
      </w:r>
      <w:r w:rsidR="00D6388A">
        <w:fldChar w:fldCharType="begin" w:fldLock="1"/>
      </w:r>
      <w:r w:rsidR="00D6388A">
        <w:instrText>ADDIN CSL_CITATION { "citationItems" : [ { "id" : "ITEM-1", "itemData" : { "DOI" : "10.13052/NBICT.2016.007", "abstract" : "Universal service provision is a key to bridge the digital divide. This paper provides an empirical examination of the Vietnamese universal policy introduced in 2015 for implementation up to 2020. Using the framework of King et al. (1994) the paper analyses the universal services policy in Vietnam as well as the policies of broadband development in South Korea and Japan in order to clarify the types of universal service initiatives made in these countries. Furthermore, the paper compares the universal service policy in Vietnam with the broadband development policy in South Korea and in Japan in order to evaluate whether efficiency the Vietnamese universal service policy. The paper concludes with a discussion of how an effective universal policy can be designed.", "author" : [ { "dropping-particle" : "", "family" : "Thai", "given" : "Do Manh", "non-dropping-particle" : "", "parse-names" : false, "suffix" : "" }, { "dropping-particle" : "", "family" : "Falch", "given" : "Morten", "non-dropping-particle" : "", "parse-names" : false, "suffix" : "" }, { "dropping-particle" : "", "family" : "Salakpi", "given" : "Simeon von Yao", "non-dropping-particle" : "", "parse-names" : false, "suffix" : "" } ], "container-title" : "Nordic and Baltic Journal of Information and Communications Technologies", "id" : "ITEM-1", "issue" : "1", "issued" : { "date-parts" : [ [ "2016" ] ] }, "page" : "123-140", "title" : "Universal service policy in Vietnam: A supply - demand perspective", "type" : "article-journal", "volume" : "2016" }, "uris" : [ "http://www.mendeley.com/documents/?uuid=5bb40901-1c6a-43e0-8514-adb42b5174eb" ] } ], "mendeley" : { "formattedCitation" : "(Thai, Falch, &amp; Salakpi, 2016)", "plainTextFormattedCitation" : "(Thai, Falch, &amp; Salakpi, 2016)", "previouslyFormattedCitation" : "(Thai, Falch, &amp; Salakpi, 2016)" }, "properties" : { "noteIndex" : 0 }, "schema" : "https://github.com/citation-style-language/schema/raw/master/csl-citation.json" }</w:instrText>
      </w:r>
      <w:r w:rsidR="00D6388A">
        <w:fldChar w:fldCharType="separate"/>
      </w:r>
      <w:r w:rsidR="00D6388A" w:rsidRPr="00D6388A">
        <w:rPr>
          <w:noProof/>
        </w:rPr>
        <w:t>(Thai, Falch, &amp; Salakpi, 2016)</w:t>
      </w:r>
      <w:r w:rsidR="00D6388A">
        <w:fldChar w:fldCharType="end"/>
      </w:r>
      <w:r w:rsidR="00C71048">
        <w:t>.</w:t>
      </w:r>
    </w:p>
    <w:p w14:paraId="4D5BEC8C" w14:textId="1123427F" w:rsidR="00942D3B" w:rsidRPr="00FE1255" w:rsidRDefault="00CE7071" w:rsidP="00C12212">
      <w:pPr>
        <w:spacing w:before="120" w:after="120"/>
        <w:jc w:val="both"/>
      </w:pPr>
      <w:r w:rsidRPr="00FE1255">
        <w:t>In Vietnam, there was</w:t>
      </w:r>
      <w:r w:rsidR="00EC6722" w:rsidRPr="00FE1255">
        <w:t xml:space="preserve"> another</w:t>
      </w:r>
      <w:r w:rsidR="00BD106A" w:rsidRPr="00FE1255">
        <w:t xml:space="preserve"> universal service project</w:t>
      </w:r>
      <w:r w:rsidR="00CB5F84" w:rsidRPr="00FE1255">
        <w:t xml:space="preserve"> tagged ‘Improving ability of using computers and </w:t>
      </w:r>
      <w:r w:rsidR="009A6AC8" w:rsidRPr="00FE1255">
        <w:t>public internet access</w:t>
      </w:r>
      <w:r w:rsidR="00CB5F84" w:rsidRPr="00FE1255">
        <w:t xml:space="preserve"> in Vietnam’ </w:t>
      </w:r>
      <w:r w:rsidR="00363BE4" w:rsidRPr="00FE1255">
        <w:t>(the BMGF-VN</w:t>
      </w:r>
      <w:r w:rsidR="00775209">
        <w:t xml:space="preserve"> project</w:t>
      </w:r>
      <w:r w:rsidR="00363BE4" w:rsidRPr="00FE1255">
        <w:t xml:space="preserve">) </w:t>
      </w:r>
      <w:r w:rsidR="00CB5F84" w:rsidRPr="00FE1255">
        <w:t>initiated by the Bill and Meli</w:t>
      </w:r>
      <w:r w:rsidR="00363BE4" w:rsidRPr="00FE1255">
        <w:t>nda Gates Foundation (BMGF),</w:t>
      </w:r>
      <w:r w:rsidR="00363BF2" w:rsidRPr="00FE1255">
        <w:t xml:space="preserve"> a N</w:t>
      </w:r>
      <w:r w:rsidR="00CB5F84" w:rsidRPr="00FE1255">
        <w:t>on-Governmental Orga</w:t>
      </w:r>
      <w:r w:rsidR="00363BF2" w:rsidRPr="00FE1255">
        <w:t>nization. The BMGF</w:t>
      </w:r>
      <w:r w:rsidR="00363BE4" w:rsidRPr="00FE1255">
        <w:t>-VN</w:t>
      </w:r>
      <w:r w:rsidR="00363BF2" w:rsidRPr="00FE1255">
        <w:t xml:space="preserve"> is</w:t>
      </w:r>
      <w:r w:rsidR="00363BE4" w:rsidRPr="00FE1255">
        <w:t xml:space="preserve"> most</w:t>
      </w:r>
      <w:r w:rsidR="00CB5F84" w:rsidRPr="00FE1255">
        <w:t>ly funded by BMGF to the tune of 33.6 million USD. The rest of budget came from M</w:t>
      </w:r>
      <w:r w:rsidR="00D84273" w:rsidRPr="00FE1255">
        <w:t xml:space="preserve">IC, VNPT, </w:t>
      </w:r>
      <w:proofErr w:type="spellStart"/>
      <w:r w:rsidR="00D84273" w:rsidRPr="00FE1255">
        <w:t>Viettel</w:t>
      </w:r>
      <w:proofErr w:type="spellEnd"/>
      <w:r w:rsidR="00D84273" w:rsidRPr="00FE1255">
        <w:t>, and provincial governments</w:t>
      </w:r>
      <w:r w:rsidR="00CB5F84" w:rsidRPr="00FE1255">
        <w:t xml:space="preserve"> (16.9 millio</w:t>
      </w:r>
      <w:r w:rsidR="00DA65D1" w:rsidRPr="00FE1255">
        <w:t>n USD). The main objective was to</w:t>
      </w:r>
      <w:r w:rsidR="00CB5F84" w:rsidRPr="00FE1255">
        <w:t xml:space="preserve"> improve competence and the way of providing information of Public Libr</w:t>
      </w:r>
      <w:r w:rsidR="004856B3">
        <w:t>aries (PLs) and Cultural Post Offices (CPO</w:t>
      </w:r>
      <w:r w:rsidR="00CB5F84" w:rsidRPr="00FE1255">
        <w:t xml:space="preserve">s) at 40/63 provinces to assist rural users, the poor and vulnerable population to access information. </w:t>
      </w:r>
      <w:r w:rsidR="00EC6722" w:rsidRPr="00FE1255">
        <w:t>Distinguished from the two</w:t>
      </w:r>
      <w:r w:rsidR="00CB5F84" w:rsidRPr="00FE1255">
        <w:t xml:space="preserve"> programs funded by the </w:t>
      </w:r>
      <w:r w:rsidR="00D84273" w:rsidRPr="00FE1255">
        <w:t xml:space="preserve">central government, the </w:t>
      </w:r>
      <w:r w:rsidR="00CB5F84" w:rsidRPr="00FE1255">
        <w:t>BMGF</w:t>
      </w:r>
      <w:r w:rsidR="00D84273" w:rsidRPr="00FE1255">
        <w:t>-VN</w:t>
      </w:r>
      <w:r w:rsidR="00CB5F84" w:rsidRPr="00FE1255">
        <w:t xml:space="preserve"> </w:t>
      </w:r>
      <w:r w:rsidR="00775209">
        <w:t xml:space="preserve">project </w:t>
      </w:r>
      <w:r w:rsidR="00CB5F84" w:rsidRPr="00FE1255">
        <w:t>not only</w:t>
      </w:r>
      <w:r w:rsidR="004856B3">
        <w:t xml:space="preserve"> focused on providing PLs and </w:t>
      </w:r>
      <w:r w:rsidR="00CB5F84" w:rsidRPr="00FE1255">
        <w:t>C</w:t>
      </w:r>
      <w:r w:rsidR="004856B3">
        <w:t>PO</w:t>
      </w:r>
      <w:r w:rsidR="00CB5F84" w:rsidRPr="00FE1255">
        <w:t xml:space="preserve">s facilities (e.g. computers, printers, cameras, and software), but also focused on: </w:t>
      </w:r>
      <w:r w:rsidR="00D84273" w:rsidRPr="00FE1255">
        <w:t xml:space="preserve">training activities; </w:t>
      </w:r>
      <w:r w:rsidR="00CB5F84" w:rsidRPr="00FE1255">
        <w:t>communicating and advertising the program via public media and events to improve the knowledge and skill of  internet  users as well as attract rural inhabitants</w:t>
      </w:r>
      <w:r w:rsidR="004856B3">
        <w:t xml:space="preserve"> to come to PLs and </w:t>
      </w:r>
      <w:r w:rsidR="00D84273" w:rsidRPr="00FE1255">
        <w:t>C</w:t>
      </w:r>
      <w:r w:rsidR="004856B3">
        <w:t>PO</w:t>
      </w:r>
      <w:r w:rsidR="00D84273" w:rsidRPr="00FE1255">
        <w:t>s; and</w:t>
      </w:r>
      <w:r w:rsidR="00CB5F84" w:rsidRPr="00FE1255">
        <w:t xml:space="preserve"> annually carrying out an impact assessment of the training, communicating activities, and rural users’ ICT need</w:t>
      </w:r>
      <w:r w:rsidR="006C5171" w:rsidRPr="00FE1255">
        <w:t>s</w:t>
      </w:r>
      <w:r w:rsidR="00CB5F84" w:rsidRPr="00FE1255">
        <w:t xml:space="preserve"> to adjust the program to fit their needs. </w:t>
      </w:r>
      <w:r w:rsidR="00363BE4" w:rsidRPr="00FE1255">
        <w:t>After six</w:t>
      </w:r>
      <w:r w:rsidR="00CB5F84" w:rsidRPr="00FE1255">
        <w:t xml:space="preserve"> years</w:t>
      </w:r>
      <w:r w:rsidR="00363BE4" w:rsidRPr="00FE1255">
        <w:t xml:space="preserve"> (2011-2017)</w:t>
      </w:r>
      <w:r w:rsidR="00CB5F84" w:rsidRPr="00FE1255">
        <w:t>,</w:t>
      </w:r>
      <w:r w:rsidR="00363BE4" w:rsidRPr="00FE1255">
        <w:t xml:space="preserve"> the</w:t>
      </w:r>
      <w:r w:rsidR="00CB5F84" w:rsidRPr="00FE1255">
        <w:t xml:space="preserve"> BMGF</w:t>
      </w:r>
      <w:r w:rsidR="00363BE4" w:rsidRPr="00FE1255">
        <w:t>-VN</w:t>
      </w:r>
      <w:r w:rsidR="00CB5F84" w:rsidRPr="00FE1255">
        <w:t xml:space="preserve"> </w:t>
      </w:r>
      <w:r w:rsidR="00775209">
        <w:t xml:space="preserve">project </w:t>
      </w:r>
      <w:r w:rsidR="00CB5F84" w:rsidRPr="00FE1255">
        <w:t>distributed 12,670 desktop computers, 1,900 printers, 1,900 IP-cameras, and other equipment to 400 provincial/district libraries, 500</w:t>
      </w:r>
      <w:r w:rsidR="004856B3">
        <w:t xml:space="preserve"> commune libraries, and 1,000 </w:t>
      </w:r>
      <w:r w:rsidR="00CB5F84" w:rsidRPr="00FE1255">
        <w:t>C</w:t>
      </w:r>
      <w:r w:rsidR="004856B3">
        <w:t>PO</w:t>
      </w:r>
      <w:r w:rsidR="00CB5F84" w:rsidRPr="00FE1255">
        <w:t>s. They also held up 5,811 events for 288,500 participants, produced 1,811 bulletins/news via public medias, and provided training courses for 14,718 particip</w:t>
      </w:r>
      <w:r w:rsidR="00D84273" w:rsidRPr="00FE1255">
        <w:t>ants (li</w:t>
      </w:r>
      <w:r w:rsidR="00BC6C77">
        <w:t>brarians at provincial/district</w:t>
      </w:r>
      <w:r w:rsidR="004856B3">
        <w:t>/commune</w:t>
      </w:r>
      <w:r w:rsidR="00CB5F84" w:rsidRPr="00FE1255">
        <w:t xml:space="preserve"> libraries,</w:t>
      </w:r>
      <w:r w:rsidR="004856B3">
        <w:t xml:space="preserve"> and staff at </w:t>
      </w:r>
      <w:r w:rsidR="00D84273" w:rsidRPr="00FE1255">
        <w:t>C</w:t>
      </w:r>
      <w:r w:rsidR="004856B3">
        <w:t>PO</w:t>
      </w:r>
      <w:r w:rsidR="00D84273" w:rsidRPr="00FE1255">
        <w:t xml:space="preserve">s). </w:t>
      </w:r>
      <w:r w:rsidR="008D76F6" w:rsidRPr="00FE1255">
        <w:t>Especially, the BMGF-VN</w:t>
      </w:r>
      <w:r w:rsidR="00775209">
        <w:t xml:space="preserve"> project</w:t>
      </w:r>
      <w:r w:rsidR="008D76F6" w:rsidRPr="00FE1255">
        <w:t xml:space="preserve"> mobilized </w:t>
      </w:r>
      <w:r w:rsidR="006B6591" w:rsidRPr="00FE1255">
        <w:t xml:space="preserve">the participation of various non-government actors (civil society and private actors) in deploying the program. </w:t>
      </w:r>
      <w:r w:rsidR="00D84273" w:rsidRPr="00FE1255">
        <w:t>The BMGF-VN</w:t>
      </w:r>
      <w:r w:rsidR="00CB5F84" w:rsidRPr="00FE1255">
        <w:t xml:space="preserve"> </w:t>
      </w:r>
      <w:r w:rsidR="00775209">
        <w:t xml:space="preserve">project </w:t>
      </w:r>
      <w:r w:rsidR="00CB5F84" w:rsidRPr="00FE1255">
        <w:t>made a big contribution to the social and economic development at provinces/locales it fun</w:t>
      </w:r>
      <w:r w:rsidR="007861A7" w:rsidRPr="00FE1255">
        <w:t>ded. It is illustrated via the amount of time us</w:t>
      </w:r>
      <w:r w:rsidR="00CB5F84" w:rsidRPr="00FE1255">
        <w:t xml:space="preserve">ing </w:t>
      </w:r>
      <w:r w:rsidR="007861A7" w:rsidRPr="00FE1255">
        <w:t xml:space="preserve">computer and connecting to </w:t>
      </w:r>
      <w:r w:rsidR="00CB5F84" w:rsidRPr="00FE1255">
        <w:t>the internet, the number of part</w:t>
      </w:r>
      <w:r w:rsidR="004856B3">
        <w:t>icipants accessing PLs and CPO</w:t>
      </w:r>
      <w:r w:rsidR="007861A7" w:rsidRPr="00FE1255">
        <w:t>s, and t</w:t>
      </w:r>
      <w:r w:rsidR="004856B3">
        <w:t xml:space="preserve">he desire of staff of PLs and </w:t>
      </w:r>
      <w:r w:rsidR="007861A7" w:rsidRPr="00FE1255">
        <w:t>C</w:t>
      </w:r>
      <w:r w:rsidR="004856B3">
        <w:t>PO</w:t>
      </w:r>
      <w:r w:rsidR="007861A7" w:rsidRPr="00FE1255">
        <w:t xml:space="preserve">s </w:t>
      </w:r>
      <w:r w:rsidR="00AC5B68" w:rsidRPr="00FE1255">
        <w:t>to</w:t>
      </w:r>
      <w:r w:rsidR="007861A7" w:rsidRPr="00FE1255">
        <w:t xml:space="preserve"> run their own activities (by their own budget) to attract more users. </w:t>
      </w:r>
      <w:r w:rsidR="006C5171" w:rsidRPr="00FE1255">
        <w:t>The significant success of the BMGF-VN</w:t>
      </w:r>
      <w:r w:rsidR="00775209">
        <w:t xml:space="preserve"> project</w:t>
      </w:r>
      <w:r w:rsidR="006A1E66" w:rsidRPr="00FE1255">
        <w:t xml:space="preserve"> </w:t>
      </w:r>
      <w:r w:rsidR="00CE442D" w:rsidRPr="00FE1255">
        <w:t>lead to this research. In this paper, we</w:t>
      </w:r>
      <w:r w:rsidR="00C2168E" w:rsidRPr="00FE1255">
        <w:t xml:space="preserve"> attempt</w:t>
      </w:r>
      <w:r w:rsidR="00CB5F84" w:rsidRPr="00FE1255">
        <w:t xml:space="preserve"> to seek the answer of the questions</w:t>
      </w:r>
      <w:r w:rsidR="00EC5152" w:rsidRPr="00FE1255">
        <w:t>:</w:t>
      </w:r>
    </w:p>
    <w:p w14:paraId="0D032034" w14:textId="13E0E7CC" w:rsidR="008824D7" w:rsidRPr="00FE1255" w:rsidRDefault="008824D7" w:rsidP="00C12212">
      <w:pPr>
        <w:pStyle w:val="ListParagraph"/>
        <w:numPr>
          <w:ilvl w:val="0"/>
          <w:numId w:val="26"/>
        </w:numPr>
        <w:spacing w:before="120" w:after="120"/>
        <w:jc w:val="both"/>
        <w:rPr>
          <w:i/>
        </w:rPr>
      </w:pPr>
      <w:r w:rsidRPr="00FE1255">
        <w:rPr>
          <w:i/>
        </w:rPr>
        <w:lastRenderedPageBreak/>
        <w:t>What</w:t>
      </w:r>
      <w:r w:rsidR="009D020E" w:rsidRPr="00FE1255">
        <w:rPr>
          <w:i/>
        </w:rPr>
        <w:t xml:space="preserve"> motivations and relationships between actors in formulating and implementing </w:t>
      </w:r>
      <w:r w:rsidR="0003270C" w:rsidRPr="00FE1255">
        <w:rPr>
          <w:i/>
        </w:rPr>
        <w:t>the BMGF-VN</w:t>
      </w:r>
      <w:r w:rsidR="003C14E0">
        <w:rPr>
          <w:i/>
        </w:rPr>
        <w:t xml:space="preserve"> project</w:t>
      </w:r>
      <w:r w:rsidR="0003270C" w:rsidRPr="00FE1255">
        <w:rPr>
          <w:i/>
        </w:rPr>
        <w:t>?</w:t>
      </w:r>
    </w:p>
    <w:p w14:paraId="6A8AF01F" w14:textId="4485A4B1" w:rsidR="00EC5152" w:rsidRPr="00FE1255" w:rsidRDefault="00EC5152" w:rsidP="00C12212">
      <w:pPr>
        <w:pStyle w:val="ListParagraph"/>
        <w:numPr>
          <w:ilvl w:val="0"/>
          <w:numId w:val="26"/>
        </w:numPr>
        <w:spacing w:before="120" w:after="120"/>
        <w:jc w:val="both"/>
        <w:rPr>
          <w:i/>
        </w:rPr>
      </w:pPr>
      <w:r w:rsidRPr="00FE1255">
        <w:rPr>
          <w:i/>
        </w:rPr>
        <w:t xml:space="preserve">What </w:t>
      </w:r>
      <w:r w:rsidR="00CB5F84" w:rsidRPr="00FE1255">
        <w:rPr>
          <w:i/>
        </w:rPr>
        <w:t>lessons</w:t>
      </w:r>
      <w:r w:rsidR="00EA395A" w:rsidRPr="00FE1255">
        <w:rPr>
          <w:i/>
        </w:rPr>
        <w:t xml:space="preserve"> should </w:t>
      </w:r>
      <w:r w:rsidR="0017027F" w:rsidRPr="00FE1255">
        <w:rPr>
          <w:i/>
        </w:rPr>
        <w:t xml:space="preserve">be </w:t>
      </w:r>
      <w:r w:rsidR="00CB5F84" w:rsidRPr="00FE1255">
        <w:rPr>
          <w:i/>
        </w:rPr>
        <w:t>recommend</w:t>
      </w:r>
      <w:r w:rsidR="0017027F" w:rsidRPr="00FE1255">
        <w:rPr>
          <w:i/>
        </w:rPr>
        <w:t>ed</w:t>
      </w:r>
      <w:r w:rsidR="00CB5F84" w:rsidRPr="00FE1255">
        <w:rPr>
          <w:i/>
        </w:rPr>
        <w:t xml:space="preserve"> to Vietnam </w:t>
      </w:r>
      <w:r w:rsidR="00EA395A" w:rsidRPr="00FE1255">
        <w:rPr>
          <w:i/>
        </w:rPr>
        <w:t>to solve these issues as well as enhance the provision of universal service?</w:t>
      </w:r>
    </w:p>
    <w:p w14:paraId="4A56FD1E" w14:textId="15346CCA" w:rsidR="004F332A" w:rsidRPr="00FE1255" w:rsidRDefault="00EA395A" w:rsidP="00C12212">
      <w:pPr>
        <w:spacing w:before="120" w:after="120"/>
        <w:jc w:val="both"/>
      </w:pPr>
      <w:r w:rsidRPr="00FE1255">
        <w:t>To answer the question</w:t>
      </w:r>
      <w:r w:rsidR="006B1079" w:rsidRPr="00FE1255">
        <w:t>s</w:t>
      </w:r>
      <w:r w:rsidR="00CA4B64" w:rsidRPr="00FE1255">
        <w:t>, the paper applies</w:t>
      </w:r>
      <w:r w:rsidR="002E65E9" w:rsidRPr="00FE1255">
        <w:t xml:space="preserve"> actor network theory to </w:t>
      </w:r>
      <w:r w:rsidRPr="00FE1255">
        <w:t xml:space="preserve">analyse </w:t>
      </w:r>
      <w:r w:rsidR="00CA4B64" w:rsidRPr="00FE1255">
        <w:t>the</w:t>
      </w:r>
      <w:r w:rsidR="00DF4590" w:rsidRPr="00FE1255">
        <w:t xml:space="preserve"> project</w:t>
      </w:r>
      <w:r w:rsidR="00CA4B64" w:rsidRPr="00FE1255">
        <w:t xml:space="preserve"> </w:t>
      </w:r>
      <w:r w:rsidR="00E86AD2" w:rsidRPr="00FE1255">
        <w:t xml:space="preserve">‘Improving ability </w:t>
      </w:r>
      <w:r w:rsidR="0083754F" w:rsidRPr="00FE1255">
        <w:t>of using computers and public internet access</w:t>
      </w:r>
      <w:r w:rsidR="00E86AD2" w:rsidRPr="00FE1255">
        <w:t xml:space="preserve"> in Vietnam’ </w:t>
      </w:r>
      <w:r w:rsidR="00235C98" w:rsidRPr="00FE1255">
        <w:t>(</w:t>
      </w:r>
      <w:r w:rsidR="0003270C" w:rsidRPr="00FE1255">
        <w:t xml:space="preserve">the </w:t>
      </w:r>
      <w:r w:rsidR="00235C98" w:rsidRPr="00FE1255">
        <w:t>BMGF-VN</w:t>
      </w:r>
      <w:r w:rsidR="00823155">
        <w:t xml:space="preserve"> project</w:t>
      </w:r>
      <w:r w:rsidR="00235C98" w:rsidRPr="00FE1255">
        <w:t xml:space="preserve">) </w:t>
      </w:r>
      <w:r w:rsidR="00460EED" w:rsidRPr="00FE1255">
        <w:t>in the context of boosting the development of ICT in countryside in Vietnam</w:t>
      </w:r>
      <w:r w:rsidR="0070671B" w:rsidRPr="00FE1255">
        <w:t xml:space="preserve">. </w:t>
      </w:r>
      <w:r w:rsidR="002E65E9" w:rsidRPr="00FE1255">
        <w:t>By</w:t>
      </w:r>
      <w:r w:rsidR="00063486" w:rsidRPr="00FE1255">
        <w:t xml:space="preserve"> analysing </w:t>
      </w:r>
      <w:r w:rsidR="004F332A" w:rsidRPr="00FE1255">
        <w:t xml:space="preserve">the </w:t>
      </w:r>
      <w:r w:rsidR="00063486" w:rsidRPr="00FE1255">
        <w:t>BMGF-VN</w:t>
      </w:r>
      <w:r w:rsidR="00823155">
        <w:t xml:space="preserve"> project</w:t>
      </w:r>
      <w:r w:rsidR="00375985" w:rsidRPr="00FE1255">
        <w:t xml:space="preserve"> under</w:t>
      </w:r>
      <w:r w:rsidR="00E916B0" w:rsidRPr="00FE1255">
        <w:t xml:space="preserve"> actor-network </w:t>
      </w:r>
      <w:r w:rsidR="00375985" w:rsidRPr="00FE1255">
        <w:t>theory, the paper tries to</w:t>
      </w:r>
      <w:r w:rsidR="00E916B0" w:rsidRPr="00FE1255">
        <w:t xml:space="preserve"> </w:t>
      </w:r>
      <w:r w:rsidR="00736F58" w:rsidRPr="00FE1255">
        <w:t xml:space="preserve">show </w:t>
      </w:r>
      <w:r w:rsidR="004E12D1" w:rsidRPr="00FE1255">
        <w:t xml:space="preserve">the motivations and relationships between </w:t>
      </w:r>
      <w:r w:rsidR="00DF4590" w:rsidRPr="00FE1255">
        <w:t xml:space="preserve">actors who </w:t>
      </w:r>
      <w:r w:rsidR="00DF4590" w:rsidRPr="008C1E35">
        <w:t>formulated and implemented</w:t>
      </w:r>
      <w:r w:rsidR="003900FF" w:rsidRPr="00FE1255">
        <w:t xml:space="preserve"> </w:t>
      </w:r>
      <w:r w:rsidR="005C719C" w:rsidRPr="00FE1255">
        <w:t>th</w:t>
      </w:r>
      <w:r w:rsidR="0022793E" w:rsidRPr="00FE1255">
        <w:t>is p</w:t>
      </w:r>
      <w:r w:rsidR="00DF4590" w:rsidRPr="00FE1255">
        <w:t>roject</w:t>
      </w:r>
      <w:r w:rsidR="003900FF" w:rsidRPr="00FE1255">
        <w:t xml:space="preserve">. </w:t>
      </w:r>
      <w:r w:rsidR="00375985" w:rsidRPr="00FE1255">
        <w:t xml:space="preserve">In other words, actor network theory </w:t>
      </w:r>
      <w:r w:rsidR="0073322D" w:rsidRPr="00FE1255">
        <w:t>helps to investigate how actors (both human and non-human actors) aligned their interest into a social and technological arrangement or artefact</w:t>
      </w:r>
      <w:r w:rsidR="00D11E7F" w:rsidRPr="00FE1255">
        <w:t xml:space="preserve">. </w:t>
      </w:r>
      <w:r w:rsidR="004F332A" w:rsidRPr="00FE1255">
        <w:t>Based on these findings</w:t>
      </w:r>
      <w:r w:rsidR="00267221" w:rsidRPr="00FE1255">
        <w:t xml:space="preserve"> from the analysis</w:t>
      </w:r>
      <w:r w:rsidR="004F332A" w:rsidRPr="00FE1255">
        <w:t xml:space="preserve">, </w:t>
      </w:r>
      <w:r w:rsidR="00CA4B64" w:rsidRPr="00FE1255">
        <w:t xml:space="preserve">recommendations </w:t>
      </w:r>
      <w:r w:rsidR="00F56E53" w:rsidRPr="00FE1255">
        <w:t xml:space="preserve">will be provided </w:t>
      </w:r>
      <w:r w:rsidR="00CA4B64" w:rsidRPr="00FE1255">
        <w:t xml:space="preserve">for </w:t>
      </w:r>
      <w:r w:rsidR="00474DC1" w:rsidRPr="00FE1255">
        <w:t xml:space="preserve">Vietnam in terms of who should </w:t>
      </w:r>
      <w:r w:rsidR="009A133C" w:rsidRPr="00FE1255">
        <w:t>be involved in the formulation and implementation of universal service policy</w:t>
      </w:r>
      <w:r w:rsidR="004F332A" w:rsidRPr="00FE1255">
        <w:t xml:space="preserve">. </w:t>
      </w:r>
    </w:p>
    <w:p w14:paraId="0FE472F3" w14:textId="47CC55DC" w:rsidR="009823DD" w:rsidRPr="00FE1255" w:rsidRDefault="009823DD" w:rsidP="009823DD">
      <w:pPr>
        <w:spacing w:before="120"/>
        <w:jc w:val="both"/>
      </w:pPr>
      <w:r w:rsidRPr="00FE1255">
        <w:t>The concept of universal service is distinct across countries. It is likely that each country creates their own definition in line with its social, economic, and technological development. According to the ITU, universal service has three fundamental characteristics: availability, accessibility, and affordability. The main target of universal service is to ensure individual accessibility to basic telecommunications services regardless of geography, gender, ethnicity, disabilities or other factors. In this paper, the term of universal service used is based on the Vietnamese government’s view. Universal service in Vietnam (or the so-called public telecommunications service) included universal and mandatory telecommunications service. In which, the universal telecommunications service was standard telephone service and standard Internet access service; the mandatory telecommunications service was emergency calls.</w:t>
      </w:r>
    </w:p>
    <w:p w14:paraId="5EC25F3E" w14:textId="5F23C179" w:rsidR="00346A34" w:rsidRPr="00FE1255" w:rsidRDefault="00A57382" w:rsidP="00C12212">
      <w:pPr>
        <w:spacing w:before="120" w:after="120"/>
        <w:jc w:val="both"/>
      </w:pPr>
      <w:r w:rsidRPr="00FE1255">
        <w:t xml:space="preserve">The paper is structured as follows: Section 2 presents the theoretical framework and research method, section 3 analyses </w:t>
      </w:r>
      <w:r w:rsidR="0017406B" w:rsidRPr="00FE1255">
        <w:t>the BMGF-VN</w:t>
      </w:r>
      <w:r w:rsidR="00823155">
        <w:t xml:space="preserve"> project</w:t>
      </w:r>
      <w:r w:rsidR="00FC5CE4">
        <w:t>, section 4 are</w:t>
      </w:r>
      <w:r w:rsidR="00F719C8">
        <w:t xml:space="preserve"> discussion</w:t>
      </w:r>
      <w:r w:rsidRPr="00FE1255">
        <w:t xml:space="preserve"> an</w:t>
      </w:r>
      <w:r w:rsidR="00F719C8">
        <w:t xml:space="preserve">d </w:t>
      </w:r>
      <w:r w:rsidR="00A00CB5">
        <w:t>preliminary</w:t>
      </w:r>
      <w:r w:rsidR="00FC5CE4">
        <w:t xml:space="preserve"> </w:t>
      </w:r>
      <w:r w:rsidRPr="00FE1255">
        <w:t>conclusions.</w:t>
      </w:r>
    </w:p>
    <w:p w14:paraId="64BC808F" w14:textId="42FBC21A" w:rsidR="00840FD8" w:rsidRPr="00FE1255" w:rsidRDefault="00840FD8" w:rsidP="00C12212">
      <w:pPr>
        <w:spacing w:before="120" w:after="120"/>
        <w:jc w:val="both"/>
        <w:rPr>
          <w:b/>
        </w:rPr>
      </w:pPr>
      <w:r w:rsidRPr="00FE1255">
        <w:rPr>
          <w:b/>
        </w:rPr>
        <w:t>2. Theoretical framework and research</w:t>
      </w:r>
      <w:r w:rsidR="00EA025C" w:rsidRPr="00FE1255">
        <w:rPr>
          <w:b/>
        </w:rPr>
        <w:t xml:space="preserve"> method</w:t>
      </w:r>
    </w:p>
    <w:p w14:paraId="16BBB0A5" w14:textId="14BE72C1" w:rsidR="00840FD8" w:rsidRPr="00FE1255" w:rsidRDefault="00840FD8" w:rsidP="00C12212">
      <w:pPr>
        <w:spacing w:before="120" w:after="120"/>
        <w:jc w:val="both"/>
        <w:rPr>
          <w:b/>
          <w:i/>
        </w:rPr>
      </w:pPr>
      <w:r w:rsidRPr="00FE1255">
        <w:rPr>
          <w:b/>
          <w:i/>
        </w:rPr>
        <w:t xml:space="preserve">2.1 </w:t>
      </w:r>
      <w:r w:rsidR="005F1358" w:rsidRPr="00FE1255">
        <w:rPr>
          <w:b/>
          <w:i/>
        </w:rPr>
        <w:t>Theoretical framework</w:t>
      </w:r>
    </w:p>
    <w:p w14:paraId="2C19C4FE" w14:textId="08A51CA9" w:rsidR="0099763E" w:rsidRPr="00FE1255" w:rsidRDefault="00F8229F" w:rsidP="00C12212">
      <w:pPr>
        <w:spacing w:before="120" w:after="120"/>
        <w:jc w:val="both"/>
      </w:pPr>
      <w:r w:rsidRPr="00FE1255">
        <w:t>A</w:t>
      </w:r>
      <w:r w:rsidR="003411E4" w:rsidRPr="00FE1255">
        <w:t>ctor-Network T</w:t>
      </w:r>
      <w:r w:rsidR="00840FD8" w:rsidRPr="00FE1255">
        <w:t>heory (ANT)</w:t>
      </w:r>
      <w:r w:rsidR="004A4D28" w:rsidRPr="00FE1255">
        <w:t xml:space="preserve"> </w:t>
      </w:r>
      <w:r w:rsidR="005D5153" w:rsidRPr="00FE1255">
        <w:t>w</w:t>
      </w:r>
      <w:r w:rsidR="003411E4" w:rsidRPr="00FE1255">
        <w:t>as developed</w:t>
      </w:r>
      <w:r w:rsidR="005D5153" w:rsidRPr="00FE1255">
        <w:t xml:space="preserve"> by Michel </w:t>
      </w:r>
      <w:proofErr w:type="spellStart"/>
      <w:r w:rsidR="005D5153" w:rsidRPr="00FE1255">
        <w:t>Callon</w:t>
      </w:r>
      <w:proofErr w:type="spellEnd"/>
      <w:r w:rsidR="005D5153" w:rsidRPr="00FE1255">
        <w:t xml:space="preserve"> and Bruno </w:t>
      </w:r>
      <w:proofErr w:type="spellStart"/>
      <w:r w:rsidR="005D5153" w:rsidRPr="00FE1255">
        <w:t>Latour</w:t>
      </w:r>
      <w:proofErr w:type="spellEnd"/>
      <w:r w:rsidR="005D5153" w:rsidRPr="00FE1255">
        <w:t xml:space="preserve"> </w:t>
      </w:r>
      <w:r w:rsidR="005D5153" w:rsidRPr="00FE1255">
        <w:fldChar w:fldCharType="begin" w:fldLock="1"/>
      </w:r>
      <w:r w:rsidR="005F1D37" w:rsidRPr="00FE1255">
        <w:instrText>ADDIN CSL_CITATION { "citationItems" : [ { "id" : "ITEM-1", "itemData" : { "author" : [ { "dropping-particle" : "", "family" : "Walsham", "given" : "G", "non-dropping-particle" : "", "parse-names" : false, "suffix" : "" } ], "container-title" : "Information systems and qualitative research", "id" : "ITEM-1", "issued" : { "date-parts" : [ [ "1997" ] ] }, "title" : "Actor-network theory and IS research: Current status and future prospects", "type" : "article-journal" }, "uris" : [ "http://www.mendeley.com/documents/?uuid=45796b87-9658-45af-af33-1d00614dc1df" ] } ], "mendeley" : { "formattedCitation" : "(Walsham, 1997)", "plainTextFormattedCitation" : "(Walsham, 1997)", "previouslyFormattedCitation" : "(Walsham, 1997)" }, "properties" : { "noteIndex" : 0 }, "schema" : "https://github.com/citation-style-language/schema/raw/master/csl-citation.json" }</w:instrText>
      </w:r>
      <w:r w:rsidR="005D5153" w:rsidRPr="00FE1255">
        <w:fldChar w:fldCharType="separate"/>
      </w:r>
      <w:r w:rsidR="005D5153" w:rsidRPr="00FE1255">
        <w:rPr>
          <w:noProof/>
        </w:rPr>
        <w:t>(Walsham, 1997)</w:t>
      </w:r>
      <w:r w:rsidR="005D5153" w:rsidRPr="00FE1255">
        <w:fldChar w:fldCharType="end"/>
      </w:r>
      <w:r w:rsidR="005D5153" w:rsidRPr="00FE1255">
        <w:t xml:space="preserve">. </w:t>
      </w:r>
      <w:r w:rsidR="00EA2DF1" w:rsidRPr="00FE1255">
        <w:t xml:space="preserve">It provides a framework </w:t>
      </w:r>
      <w:r w:rsidR="00343616" w:rsidRPr="00FE1255">
        <w:t>to explain the process of technology adoption</w:t>
      </w:r>
      <w:r w:rsidR="00BF2A86" w:rsidRPr="00FE1255">
        <w:t xml:space="preserve"> </w:t>
      </w:r>
      <w:r w:rsidR="00840FD8" w:rsidRPr="00FE1255">
        <w:fldChar w:fldCharType="begin" w:fldLock="1"/>
      </w:r>
      <w:r w:rsidR="00840FD8" w:rsidRPr="00FE1255">
        <w:instrText>ADDIN CSL_CITATION { "citationItems" : [ { "id" : "ITEM-1", "itemData" : { "abstract" : "This article examines the process by which mobile communication technologies are adopted within different countries and seeks to explain the phenomenon using concepts drawn from actor-network theory (ANT). Patterns of mobile technology adoption are clearly affected by geographical factors, both human and physical. Government policy, current physical infrastructure, technology availability and ease of use, economic models and culture all affect the spread of mobile phones, for example. ANT provides a framework of ideas for describing the process of technology adoption and developing stories which explain technology take- up. ANT suggests that technology is as much a product of social construction as of technical innovation. Technology adoption results from the build up of fluid networks of heterogeneous associations between actors (both human and non-human). ANT does not differentiate between the social and the technical and attacks the division between large-scale and small-scale phenomena. Actor networks which support mobile communication adoption are established as the interests of different actors are aligned. This requires the creation of inscriptions which attach particular meanings and benefits to the technology, and enrolment of actors into the actor network. As mobile communications become an essential part of the life of human actors, irreversibility is established where the technology is embedded in the physical and social landscape, and it is impossible to undo the standard technical infrastructure or go back to a society in which that technology is not used. This article considers the descriptive use of ANT in describing the process of mobile communication adoption. It concludes by suggesting possible ways of using ANT prescriptively to encourage the embedding of mobile communications within geographies.", "author" : [ { "dropping-particle" : "", "family" : "McBride", "given" : "Neil", "non-dropping-particle" : "", "parse-names" : false, "suffix" : "" } ], "container-title" : "Geographical Association", "id" : "ITEM-1", "issue" : "4", "issued" : { "date-parts" : [ [ "2003" ] ] }, "page" : "266-276", "title" : "Actor-Network Theory and the Adoption of Mobile Communications", "type" : "article-journal", "volume" : "88" }, "uris" : [ "http://www.mendeley.com/documents/?uuid=e0bfccf5-9fce-4bd0-b222-a9df5d162e24" ] } ], "mendeley" : { "formattedCitation" : "(McBride, 2003)", "plainTextFormattedCitation" : "(McBride, 2003)", "previouslyFormattedCitation" : "(McBride, 2003)" }, "properties" : { "noteIndex" : 0 }, "schema" : "https://github.com/citation-style-language/schema/raw/master/csl-citation.json" }</w:instrText>
      </w:r>
      <w:r w:rsidR="00840FD8" w:rsidRPr="00FE1255">
        <w:fldChar w:fldCharType="separate"/>
      </w:r>
      <w:r w:rsidR="00840FD8" w:rsidRPr="00FE1255">
        <w:rPr>
          <w:noProof/>
        </w:rPr>
        <w:t>(McBride, 2003)</w:t>
      </w:r>
      <w:r w:rsidR="00840FD8" w:rsidRPr="00FE1255">
        <w:fldChar w:fldCharType="end"/>
      </w:r>
      <w:r w:rsidR="00FC63D4" w:rsidRPr="00FE1255">
        <w:t xml:space="preserve">. </w:t>
      </w:r>
      <w:r w:rsidR="00840FD8" w:rsidRPr="00FE1255">
        <w:fldChar w:fldCharType="begin" w:fldLock="1"/>
      </w:r>
      <w:r w:rsidR="00671975" w:rsidRPr="00FE1255">
        <w:instrText>ADDIN CSL_CITATION { "citationItems" : [ { "id" : "ITEM-1", "itemData" : { "author" : [ { "dropping-particle" : "", "family" : "Walsham", "given" : "G", "non-dropping-particle" : "", "parse-names" : false, "suffix" : "" } ], "container-title" : "Information systems and qualitative research", "id" : "ITEM-1", "issued" : { "date-parts" : [ [ "1997" ] ] }, "title" : "Actor-network theory and IS research: Current status and future prospects", "type" : "article-journal" }, "uris" : [ "http://www.mendeley.com/documents/?uuid=45796b87-9658-45af-af33-1d00614dc1df" ] } ], "mendeley" : { "formattedCitation" : "(Walsham, 1997)", "manualFormatting" : "Walsham (1997)", "plainTextFormattedCitation" : "(Walsham, 1997)", "previouslyFormattedCitation" : "(Walsham, 1997)" }, "properties" : { "noteIndex" : 0 }, "schema" : "https://github.com/citation-style-language/schema/raw/master/csl-citation.json" }</w:instrText>
      </w:r>
      <w:r w:rsidR="00840FD8" w:rsidRPr="00FE1255">
        <w:fldChar w:fldCharType="separate"/>
      </w:r>
      <w:r w:rsidR="00840FD8" w:rsidRPr="00FE1255">
        <w:rPr>
          <w:noProof/>
        </w:rPr>
        <w:t>Walsham (1997)</w:t>
      </w:r>
      <w:r w:rsidR="00840FD8" w:rsidRPr="00FE1255">
        <w:fldChar w:fldCharType="end"/>
      </w:r>
      <w:r w:rsidR="00840FD8" w:rsidRPr="00FE1255">
        <w:t xml:space="preserve"> points out that ANT examines the motivations and actions of actors within the social - technical network. Actors here are </w:t>
      </w:r>
      <w:r w:rsidR="00657CDC" w:rsidRPr="00FE1255">
        <w:t>not just humans (people or</w:t>
      </w:r>
      <w:r w:rsidR="00840FD8" w:rsidRPr="00FE1255">
        <w:t xml:space="preserve"> organizations) but also non-humans (</w:t>
      </w:r>
      <w:r w:rsidR="00657CDC" w:rsidRPr="00FE1255">
        <w:t>software, computer and communications hardware, and infrastructure standards</w:t>
      </w:r>
      <w:r w:rsidR="00840FD8" w:rsidRPr="00FE1255">
        <w:t>)</w:t>
      </w:r>
      <w:r w:rsidR="000C13D7" w:rsidRPr="00FE1255">
        <w:t xml:space="preserve"> </w:t>
      </w:r>
      <w:r w:rsidR="000C13D7" w:rsidRPr="00FE1255">
        <w:fldChar w:fldCharType="begin" w:fldLock="1"/>
      </w:r>
      <w:r w:rsidR="000C13D7" w:rsidRPr="00FE1255">
        <w:instrText>ADDIN CSL_CITATION { "citationItems" : [ { "id" : "ITEM-1", "itemData" : { "author" : [ { "dropping-particle" : "", "family" : "Walsham", "given" : "G", "non-dropping-particle" : "", "parse-names" : false, "suffix" : "" } ], "container-title" : "Information systems and qualitative research", "id" : "ITEM-1", "issued" : { "date-parts" : [ [ "1997" ] ] }, "title" : "Actor-network theory and IS research: Current status and future prospects", "type" : "article-journal" }, "uris" : [ "http://www.mendeley.com/documents/?uuid=45796b87-9658-45af-af33-1d00614dc1df" ] } ], "mendeley" : { "formattedCitation" : "(Walsham, 1997)", "plainTextFormattedCitation" : "(Walsham, 1997)", "previouslyFormattedCitation" : "(Walsham, 1997)" }, "properties" : { "noteIndex" : 0 }, "schema" : "https://github.com/citation-style-language/schema/raw/master/csl-citation.json" }</w:instrText>
      </w:r>
      <w:r w:rsidR="000C13D7" w:rsidRPr="00FE1255">
        <w:fldChar w:fldCharType="separate"/>
      </w:r>
      <w:r w:rsidR="000C13D7" w:rsidRPr="00FE1255">
        <w:rPr>
          <w:noProof/>
        </w:rPr>
        <w:t>(Walsham, 1997)</w:t>
      </w:r>
      <w:r w:rsidR="000C13D7" w:rsidRPr="00FE1255">
        <w:fldChar w:fldCharType="end"/>
      </w:r>
      <w:r w:rsidR="00840FD8" w:rsidRPr="00FE1255">
        <w:t xml:space="preserve">. </w:t>
      </w:r>
      <w:r w:rsidR="00C00BD3" w:rsidRPr="00FE1255">
        <w:t>Actor-n</w:t>
      </w:r>
      <w:r w:rsidR="009D3BD8" w:rsidRPr="00FE1255">
        <w:t>etwork</w:t>
      </w:r>
      <w:r w:rsidR="009827D2" w:rsidRPr="00FE1255">
        <w:t xml:space="preserve"> </w:t>
      </w:r>
      <w:r w:rsidR="00707C7F" w:rsidRPr="00FE1255">
        <w:t>can be technical or social arrangements</w:t>
      </w:r>
      <w:r w:rsidR="009827D2" w:rsidRPr="00FE1255">
        <w:t xml:space="preserve"> </w:t>
      </w:r>
      <w:r w:rsidR="00707C7F" w:rsidRPr="00FE1255">
        <w:t xml:space="preserve">where actors’ interests </w:t>
      </w:r>
      <w:r w:rsidR="00AC2B6D" w:rsidRPr="00FE1255">
        <w:t xml:space="preserve">are translated into </w:t>
      </w:r>
      <w:r w:rsidR="00FD5F52" w:rsidRPr="00FE1255">
        <w:t xml:space="preserve">a network </w:t>
      </w:r>
      <w:r w:rsidR="00FE5226" w:rsidRPr="00FE1255">
        <w:fldChar w:fldCharType="begin" w:fldLock="1"/>
      </w:r>
      <w:r w:rsidR="00C174DE" w:rsidRPr="00FE1255">
        <w:instrText>ADDIN CSL_CITATION { "citationItems" : [ { "id" : "ITEM-1", "itemData" : { "author" : [ { "dropping-particle" : "", "family" : "Monteiro", "given" : "Eric", "non-dropping-particle" : "", "parse-names" : false, "suffix" : "" }, { "dropping-particle" : "", "family" : "Hanseth", "given" : "Ole", "non-dropping-particle" : "", "parse-names" : false, "suffix" : "" } ], "container-title" : "Information Technology and Changes in Organizarional Work", "editor" : [ { "dropping-particle" : "", "family" : "Orlikowski", "given" : "Wanda Janina", "non-dropping-particle" : "", "parse-names" : false, "suffix" : "" }, { "dropping-particle" : "", "family" : "Walsham", "given" : "Geoff", "non-dropping-particle" : "", "parse-names" : false, "suffix" : "" }, { "dropping-particle" : "", "family" : "Jones", "given" : "M R", "non-dropping-particle" : "", "parse-names" : false, "suffix" : "" }, { "dropping-particle" : "", "family" : "DeGross", "given" : "Janice", "non-dropping-particle" : "", "parse-names" : false, "suffix" : "" } ], "id" : "ITEM-1", "issued" : { "date-parts" : [ [ "1996" ] ] }, "page" : "325-343", "publisher" : "Chapman &amp; Hall", "publisher-place" : "London, UK", "title" : "Social shaping of information infrastructure: on being specific about technology", "type" : "chapter" }, "uris" : [ "http://www.mendeley.com/documents/?uuid=0142ac62-e5f7-4eff-984d-4886f3744fb3" ] } ], "mendeley" : { "formattedCitation" : "(Monteiro &amp; Hanseth, 1996)", "plainTextFormattedCitation" : "(Monteiro &amp; Hanseth, 1996)", "previouslyFormattedCitation" : "(Monteiro &amp; Hanseth, 1996)" }, "properties" : { "noteIndex" : 0 }, "schema" : "https://github.com/citation-style-language/schema/raw/master/csl-citation.json" }</w:instrText>
      </w:r>
      <w:r w:rsidR="00FE5226" w:rsidRPr="00FE1255">
        <w:fldChar w:fldCharType="separate"/>
      </w:r>
      <w:r w:rsidR="00FE5226" w:rsidRPr="00FE1255">
        <w:rPr>
          <w:noProof/>
        </w:rPr>
        <w:t>(Monteiro &amp; Hanseth, 1996)</w:t>
      </w:r>
      <w:r w:rsidR="00FE5226" w:rsidRPr="00FE1255">
        <w:fldChar w:fldCharType="end"/>
      </w:r>
      <w:r w:rsidR="00FE5226" w:rsidRPr="00FE1255">
        <w:t xml:space="preserve">. </w:t>
      </w:r>
      <w:r w:rsidR="009827D2" w:rsidRPr="00FE1255">
        <w:t xml:space="preserve">According to </w:t>
      </w:r>
      <w:r w:rsidR="009D3BD8" w:rsidRPr="00FE1255">
        <w:fldChar w:fldCharType="begin" w:fldLock="1"/>
      </w:r>
      <w:r w:rsidR="00C174DE" w:rsidRPr="00FE1255">
        <w:instrText>ADDIN CSL_CITATION { "citationItems" : [ { "id" : "ITEM-1", "itemData" : { "author" : [ { "dropping-particle" : "", "family" : "Walsham", "given" : "G", "non-dropping-particle" : "", "parse-names" : false, "suffix" : "" } ], "container-title" : "Information systems and qualitative research", "id" : "ITEM-1", "issued" : { "date-parts" : [ [ "1997" ] ] }, "title" : "Actor-network theory and IS research: Current status and future prospects", "type" : "article-journal" }, "uris" : [ "http://www.mendeley.com/documents/?uuid=45796b87-9658-45af-af33-1d00614dc1df" ] } ], "mendeley" : { "formattedCitation" : "(Walsham, 1997)", "manualFormatting" : "Walsham (1997)", "plainTextFormattedCitation" : "(Walsham, 1997)", "previouslyFormattedCitation" : "(Walsham, 1997)" }, "properties" : { "noteIndex" : 0 }, "schema" : "https://github.com/citation-style-language/schema/raw/master/csl-citation.json" }</w:instrText>
      </w:r>
      <w:r w:rsidR="009D3BD8" w:rsidRPr="00FE1255">
        <w:fldChar w:fldCharType="separate"/>
      </w:r>
      <w:r w:rsidR="00DB1279" w:rsidRPr="00FE1255">
        <w:rPr>
          <w:noProof/>
        </w:rPr>
        <w:t>Walsham</w:t>
      </w:r>
      <w:r w:rsidR="000C13D7" w:rsidRPr="00FE1255">
        <w:rPr>
          <w:noProof/>
        </w:rPr>
        <w:t xml:space="preserve"> </w:t>
      </w:r>
      <w:r w:rsidR="00DB1279" w:rsidRPr="00FE1255">
        <w:rPr>
          <w:noProof/>
        </w:rPr>
        <w:t>(</w:t>
      </w:r>
      <w:r w:rsidR="000C13D7" w:rsidRPr="00FE1255">
        <w:rPr>
          <w:noProof/>
        </w:rPr>
        <w:t>1997)</w:t>
      </w:r>
      <w:r w:rsidR="009D3BD8" w:rsidRPr="00FE1255">
        <w:fldChar w:fldCharType="end"/>
      </w:r>
      <w:r w:rsidR="009827D2" w:rsidRPr="00FE1255">
        <w:t xml:space="preserve"> </w:t>
      </w:r>
      <w:r w:rsidR="00DB1279" w:rsidRPr="00FE1255">
        <w:t>‘s</w:t>
      </w:r>
      <w:r w:rsidR="004E627B" w:rsidRPr="00FE1255">
        <w:t>uccessful networks of aligned interests are created through the enrolment of a sufficient body of allies, and the translation of their interests so that they are willing to participate in particular ways of thinking and acting which maintain the network’</w:t>
      </w:r>
      <w:r w:rsidR="005F1D37" w:rsidRPr="00FE1255">
        <w:t xml:space="preserve">. </w:t>
      </w:r>
    </w:p>
    <w:p w14:paraId="6199ED02" w14:textId="77777777" w:rsidR="009578E3" w:rsidRPr="00FE1255" w:rsidRDefault="00560401" w:rsidP="00B83CB7">
      <w:pPr>
        <w:spacing w:before="120" w:after="120"/>
        <w:jc w:val="both"/>
      </w:pPr>
      <w:r w:rsidRPr="00FE1255">
        <w:t>In ANT, ‘translation’ and ‘inscription’ are</w:t>
      </w:r>
      <w:r w:rsidR="003411E4" w:rsidRPr="00FE1255">
        <w:t xml:space="preserve"> of</w:t>
      </w:r>
      <w:r w:rsidRPr="00FE1255">
        <w:t xml:space="preserve"> key concepts for understanding process of aligning interests of actors to form an actor network</w:t>
      </w:r>
      <w:r w:rsidR="000E40AA" w:rsidRPr="00FE1255">
        <w:t xml:space="preserve"> Walsham (1997)</w:t>
      </w:r>
      <w:r w:rsidR="00D92ABB" w:rsidRPr="00FE1255">
        <w:t xml:space="preserve">. </w:t>
      </w:r>
      <w:r w:rsidR="005168B1" w:rsidRPr="00FE1255">
        <w:t xml:space="preserve">Translation implies </w:t>
      </w:r>
      <w:r w:rsidR="00F70B00" w:rsidRPr="00FE1255">
        <w:t xml:space="preserve">that actors align </w:t>
      </w:r>
      <w:r w:rsidR="00122881" w:rsidRPr="00FE1255">
        <w:t xml:space="preserve">interests of other actors </w:t>
      </w:r>
      <w:r w:rsidR="00026AB4" w:rsidRPr="00FE1255">
        <w:t>with their own</w:t>
      </w:r>
      <w:r w:rsidR="00DB12A1" w:rsidRPr="00FE1255">
        <w:t xml:space="preserve"> into a network</w:t>
      </w:r>
      <w:r w:rsidR="00026AB4" w:rsidRPr="00FE1255">
        <w:t xml:space="preserve">. </w:t>
      </w:r>
      <w:r w:rsidR="002532DC" w:rsidRPr="00FE1255">
        <w:t xml:space="preserve">An inscription is the result of the translation of one’s interest into material form </w:t>
      </w:r>
      <w:r w:rsidR="00791953" w:rsidRPr="00FE1255">
        <w:fldChar w:fldCharType="begin" w:fldLock="1"/>
      </w:r>
      <w:r w:rsidR="00E34719" w:rsidRPr="00FE1255">
        <w:instrText>ADDIN CSL_CITATION { "citationItems" : [ { "id" : "ITEM-1", "itemData" : { "abstract" : "This paper explores the heterogeneous processes of social and technical change, and in particular the dynemics of tchno-economic networks. It srtarts by considering the way in which actors and intermediaries are constituted and define another within such networks in the course of translation. It then explores, first the way in which parts of such heterogeneous networks cover to concrete uinified spaces linking incommensurable elements, and second how some of these links achieve longivity and tent to shape future processes of translation.", "author" : [ { "dropping-particle" : "", "family" : "Callon", "given" : "Michel", "non-dropping-particle" : "", "parse-names" : false, "suffix" : "" } ], "container-title" : "A sociology of Monsters: Essays of power, technology and domination", "editor" : [ { "dropping-particle" : "", "family" : "Law", "given" : "John", "non-dropping-particle" : "", "parse-names" : false, "suffix" : "" } ], "id" : "ITEM-1", "issued" : { "date-parts" : [ [ "1991" ] ] }, "page" : "132-161", "publisher" : "Routledge", "publisher-place" : "London, UK", "title" : "Techno-economic networks and irreversibility", "type" : "chapter" }, "uris" : [ "http://www.mendeley.com/documents/?uuid=10a9fb11-9eb4-42a6-ab23-50f00ebbdae2" ] } ], "mendeley" : { "formattedCitation" : "(Callon, 1991)", "plainTextFormattedCitation" : "(Callon, 1991)", "previouslyFormattedCitation" : "(Callon, 1991)" }, "properties" : { "noteIndex" : 0 }, "schema" : "https://github.com/citation-style-language/schema/raw/master/csl-citation.json" }</w:instrText>
      </w:r>
      <w:r w:rsidR="00791953" w:rsidRPr="00FE1255">
        <w:fldChar w:fldCharType="separate"/>
      </w:r>
      <w:r w:rsidR="00791953" w:rsidRPr="00FE1255">
        <w:rPr>
          <w:noProof/>
        </w:rPr>
        <w:t>(Callon, 1991)</w:t>
      </w:r>
      <w:r w:rsidR="00791953" w:rsidRPr="00FE1255">
        <w:fldChar w:fldCharType="end"/>
      </w:r>
      <w:r w:rsidR="002532DC" w:rsidRPr="00FE1255">
        <w:t>. In general, any component of the heterogeneous ne</w:t>
      </w:r>
      <w:r w:rsidR="00DB12A1" w:rsidRPr="00FE1255">
        <w:t>twork of skills, practices, arte</w:t>
      </w:r>
      <w:r w:rsidR="002532DC" w:rsidRPr="00FE1255">
        <w:t xml:space="preserve">facts, institutional </w:t>
      </w:r>
      <w:r w:rsidR="002532DC" w:rsidRPr="00FE1255">
        <w:lastRenderedPageBreak/>
        <w:t>arrangements, texts and contracts establishing a social order may be t</w:t>
      </w:r>
      <w:r w:rsidR="00791953" w:rsidRPr="00FE1255">
        <w:t xml:space="preserve">he material for inscriptions </w:t>
      </w:r>
      <w:r w:rsidR="00E34719" w:rsidRPr="00FE1255">
        <w:fldChar w:fldCharType="begin" w:fldLock="1"/>
      </w:r>
      <w:r w:rsidR="00E427BA" w:rsidRPr="00FE1255">
        <w:instrText>ADDIN CSL_CITATION { "citationItems" : [ { "id" : "ITEM-1", "itemData" : { "author" : [ { "dropping-particle" : "", "family" : "Monteiro", "given" : "Eric", "non-dropping-particle" : "", "parse-names" : false, "suffix" : "" }, { "dropping-particle" : "", "family" : "Hanseth", "given" : "Ole", "non-dropping-particle" : "", "parse-names" : false, "suffix" : "" } ], "container-title" : "Information Technology and Changes in Organizarional Work", "editor" : [ { "dropping-particle" : "", "family" : "Orlikowski", "given" : "Wanda Janina", "non-dropping-particle" : "", "parse-names" : false, "suffix" : "" }, { "dropping-particle" : "", "family" : "Walsham", "given" : "Geoff", "non-dropping-particle" : "", "parse-names" : false, "suffix" : "" }, { "dropping-particle" : "", "family" : "Jones", "given" : "M R", "non-dropping-particle" : "", "parse-names" : false, "suffix" : "" }, { "dropping-particle" : "", "family" : "DeGross", "given" : "Janice", "non-dropping-particle" : "", "parse-names" : false, "suffix" : "" } ], "id" : "ITEM-1", "issued" : { "date-parts" : [ [ "1996" ] ] }, "page" : "325-343", "publisher" : "Chapman &amp; Hall", "publisher-place" : "London, UK", "title" : "Social shaping of information infrastructure: on being specific about technology", "type" : "chapter" }, "uris" : [ "http://www.mendeley.com/documents/?uuid=0142ac62-e5f7-4eff-984d-4886f3744fb3" ] } ], "mendeley" : { "formattedCitation" : "(Monteiro &amp; Hanseth, 1996)", "plainTextFormattedCitation" : "(Monteiro &amp; Hanseth, 1996)", "previouslyFormattedCitation" : "(Monteiro &amp; Hanseth, 1996)" }, "properties" : { "noteIndex" : 0 }, "schema" : "https://github.com/citation-style-language/schema/raw/master/csl-citation.json" }</w:instrText>
      </w:r>
      <w:r w:rsidR="00E34719" w:rsidRPr="00FE1255">
        <w:fldChar w:fldCharType="separate"/>
      </w:r>
      <w:r w:rsidR="00C3010E" w:rsidRPr="00FE1255">
        <w:rPr>
          <w:noProof/>
        </w:rPr>
        <w:t>(Monteiro &amp; Hanseth, 1996)</w:t>
      </w:r>
      <w:r w:rsidR="00E34719" w:rsidRPr="00FE1255">
        <w:fldChar w:fldCharType="end"/>
      </w:r>
      <w:r w:rsidR="00B83CB7" w:rsidRPr="00FE1255">
        <w:t>.</w:t>
      </w:r>
      <w:r w:rsidR="003411E4" w:rsidRPr="00FE1255">
        <w:t xml:space="preserve"> </w:t>
      </w:r>
    </w:p>
    <w:p w14:paraId="6B080E50" w14:textId="3300D743" w:rsidR="00981D57" w:rsidRPr="00677DFB" w:rsidRDefault="0076662D" w:rsidP="00677DFB">
      <w:pPr>
        <w:spacing w:before="120" w:after="120"/>
        <w:jc w:val="both"/>
      </w:pPr>
      <w:r w:rsidRPr="00FE1255">
        <w:t>ANT has been widely used to analyse the process of technology implementation. However, a few research</w:t>
      </w:r>
      <w:r w:rsidR="00142E55" w:rsidRPr="00FE1255">
        <w:t>ers</w:t>
      </w:r>
      <w:r w:rsidRPr="00FE1255">
        <w:t xml:space="preserve"> ha</w:t>
      </w:r>
      <w:r w:rsidR="00DC00B6" w:rsidRPr="00FE1255">
        <w:t>ve</w:t>
      </w:r>
      <w:r w:rsidRPr="00FE1255">
        <w:t xml:space="preserve"> analysed the formulation and implementation of ICT policies under an ANT lens </w:t>
      </w:r>
      <w:r w:rsidRPr="00FE1255">
        <w:fldChar w:fldCharType="begin" w:fldLock="1"/>
      </w:r>
      <w:r w:rsidR="00203678">
        <w:instrText>ADDIN CSL_CITATION { "citationItems" : [ { "id" : "ITEM-1", "itemData" : { "DOI" : "10.1111/j.1365-2575.2005.00197.x", "ISBN" : "1365-2575", "ISSN" : "13501917", "abstract" : "Drawing upon actor-network theory, this article analyses the socio-technological construction of China's strategy for the telecommunications market transformation. We define the telecommunications market as the non-human actor. The public and society, the state, and the operators constitute three groups of human actors representing the social interests in the telecommunications industry. We have observed that these actors' interests are influenced by the situation of technology advance, the telecommunications development level, the macro reform progress and the national policies concerning the political and economic systems, and the international trend in telecommunications reforms. Owing to the dynamics of these contextual elements and the struggle of actors to inscribe their interests into the national strategy, China has transformed the telecommunications market by four stages, each stage with specific foci. Our case study demonstrates that the applications of actor-network theory can be extended to investigate the formulation of a national strategy. The research design in which the social and technological contexts are dynamically connected with strategy formulation can be drawn upon by other actor-network studies.", "author" : [ { "dropping-particle" : "", "family" : "Gao", "given" : "Ping", "non-dropping-particle" : "", "parse-names" : false, "suffix" : "" } ], "container-title" : "Information Systems Journal", "id" : "ITEM-1", "issue" : "3", "issued" : { "date-parts" : [ [ "2005" ] ] }, "page" : "255-275", "title" : "Using actor-network theory to analyse strategy formulation", "type" : "article-journal", "volume" : "15" }, "uris" : [ "http://www.mendeley.com/documents/?uuid=f097586a-4db3-4678-acca-479e8956cb11" ] }, { "id" : "ITEM-2", "itemData" : { "DOI" : "10.1016/j.giq.2009.11.001", "ISBN" : "0740-624X", "ISSN" : "0740624X", "abstract" : "In 2009, the South Korean government reformed its communications sector through legislation that addresses convergence services. This study traces the policy-making process of the convergence in terms of politics and regulation, and it also examines how the stakeholders' interests are aligned and coordinated in the policymaking process of convergence in Korea. Using actor-network theory, this study relates the socio-political construction of Korea's strategy for convergence reform. Key research questions include: (1) what social and political factors influence strategy formulation and (2) how do different interests stabilize ideologies in which actors formulate their strategies based on their interests. Despite the dynamic interactions, the actor-network around convergence has yet not been effectively stabilized, as the politics of convergence is complex and marked by paradoxical features. This study suggests new intellectual perspectives and methodological heuristics that may assist researchers and practitioners analytical efforts in examining socio-technical change and the implications for policy development and implementation. ?? 2010 Elsevier Inc. All rights reserved.", "author" : [ { "dropping-particle" : "", "family" : "Shin", "given" : "Dong-Hee", "non-dropping-particle" : "", "parse-names" : false, "suffix" : "" } ], "container-title" : "Government Information Quarterly", "id" : "ITEM-2", "issue" : "2", "issued" : { "date-parts" : [ [ "2010" ] ] }, "page" : "147-160", "publisher" : "Elsevier Inc.", "title" : "Convergence and divergence: Policy making about the convergence of technology in Korea", "type" : "article-journal", "volume" : "27" }, "uris" : [ "http://www.mendeley.com/documents/?uuid=d8f989b3-f00e-4b2f-8e16-1fc5420c21f5" ] }, { "id" : "ITEM-3", "itemData" : { "DOI" : "10.1016/j.tele.2010.08.002", "ISBN" : "0736-5853", "ISSN" : "07365853", "abstract" : "This paper describes a research approach based on the Actor-Network Theory (ANT) to interpret and understand the Korea\u2019s strategy for the development of the ubiquitous city (u-city). Analyzing empirical materials from u-city development, this study traces and unpacks the interaction occurring around the u-city innovation and also identifies patterns of innovation, concentrating on negotiation and translation implementation. The findings imply that Korean approach has marginalized key issues relating to the development potential inherent in the combination of knowledge and technology and thus conflicts with broader development suggestions of participative design. Korean case reveals the essential role of participatory design in u-city development. U-city as a public utility should draw users\u2019 perspectives, its design should be heavily grounded in users\u2019 needs, and its design decisions should be based on a community consensus.", "author" : [ { "dropping-particle" : "", "family" : "Shin", "given" : "Dong-Hee", "non-dropping-particle" : "", "parse-names" : false, "suffix" : "" }, { "dropping-particle" : "", "family" : "Lee", "given" : "Chul Woo", "non-dropping-particle" : "", "parse-names" : false, "suffix" : "" } ], "container-title" : "Telematics and Informatics", "id" : "ITEM-3", "issue" : "2", "issued" : { "date-parts" : [ [ "2011" ] ] }, "page" : "86-100", "publisher" : "Elsevier Ltd", "title" : "Disruptive innovation for social change: how technology innovation can be best managed in social context", "type" : "article-journal", "volume" : "28" }, "uris" : [ "http://www.mendeley.com/documents/?uuid=bde49edc-8fd6-4704-b69a-293a0cff40f2" ] } ], "mendeley" : { "formattedCitation" : "(Gao, 2005; Shin, 2010; Shin &amp; Lee, 2011)", "plainTextFormattedCitation" : "(Gao, 2005; Shin, 2010; Shin &amp; Lee, 2011)", "previouslyFormattedCitation" : "(Gao, 2005; Shin, 2010; Shin &amp; Lee, 2011)" }, "properties" : { "noteIndex" : 0 }, "schema" : "https://github.com/citation-style-language/schema/raw/master/csl-citation.json" }</w:instrText>
      </w:r>
      <w:r w:rsidRPr="00FE1255">
        <w:fldChar w:fldCharType="separate"/>
      </w:r>
      <w:r w:rsidRPr="00FE1255">
        <w:rPr>
          <w:noProof/>
        </w:rPr>
        <w:t>(Gao, 2005; Shin, 2010; Shin &amp; Lee, 2011)</w:t>
      </w:r>
      <w:r w:rsidRPr="00FE1255">
        <w:fldChar w:fldCharType="end"/>
      </w:r>
      <w:r w:rsidRPr="00FE1255">
        <w:t>. T</w:t>
      </w:r>
      <w:r w:rsidR="000E40AA" w:rsidRPr="00FE1255">
        <w:t>o</w:t>
      </w:r>
      <w:r w:rsidR="00FD2587" w:rsidRPr="00FE1255">
        <w:t xml:space="preserve"> analyse the formulation and implementation of strategies for the development of telecommunication market in China, </w:t>
      </w:r>
      <w:r w:rsidR="00956FED" w:rsidRPr="00FE1255">
        <w:fldChar w:fldCharType="begin" w:fldLock="1"/>
      </w:r>
      <w:r w:rsidRPr="00FE1255">
        <w:instrText>ADDIN CSL_CITATION { "citationItems" : [ { "id" : "ITEM-1", "itemData" : { "DOI" : "10.1111/j.1365-2575.2005.00197.x", "ISBN" : "1365-2575", "ISSN" : "13501917", "abstract" : "Drawing upon actor-network theory, this article analyses the socio-technological construction of China's strategy for the telecommunications market transformation. We define the telecommunications market as the non-human actor. The public and society, the state, and the operators constitute three groups of human actors representing the social interests in the telecommunications industry. We have observed that these actors' interests are influenced by the situation of technology advance, the telecommunications development level, the macro reform progress and the national policies concerning the political and economic systems, and the international trend in telecommunications reforms. Owing to the dynamics of these contextual elements and the struggle of actors to inscribe their interests into the national strategy, China has transformed the telecommunications market by four stages, each stage with specific foci. Our case study demonstrates that the applications of actor-network theory can be extended to investigate the formulation of a national strategy. The research design in which the social and technological contexts are dynamically connected with strategy formulation can be drawn upon by other actor-network studies.", "author" : [ { "dropping-particle" : "", "family" : "Gao", "given" : "Ping", "non-dropping-particle" : "", "parse-names" : false, "suffix" : "" } ], "container-title" : "Information Systems Journal", "id" : "ITEM-1", "issue" : "3", "issued" : { "date-parts" : [ [ "2005" ] ] }, "page" : "255-275", "title" : "Using actor-network theory to analyse strategy formulation", "type" : "article-journal", "volume" : "15" }, "uris" : [ "http://www.mendeley.com/documents/?uuid=f097586a-4db3-4678-acca-479e8956cb11" ] } ], "mendeley" : { "formattedCitation" : "(Gao, 2005)", "manualFormatting" : "Gao (2005)", "plainTextFormattedCitation" : "(Gao, 2005)", "previouslyFormattedCitation" : "(Gao, 2005)" }, "properties" : { "noteIndex" : 0 }, "schema" : "https://github.com/citation-style-language/schema/raw/master/csl-citation.json" }</w:instrText>
      </w:r>
      <w:r w:rsidR="00956FED" w:rsidRPr="00FE1255">
        <w:fldChar w:fldCharType="separate"/>
      </w:r>
      <w:r w:rsidR="00956FED" w:rsidRPr="00FE1255">
        <w:rPr>
          <w:noProof/>
        </w:rPr>
        <w:t>Gao (2005)</w:t>
      </w:r>
      <w:r w:rsidR="00956FED" w:rsidRPr="00FE1255">
        <w:fldChar w:fldCharType="end"/>
      </w:r>
      <w:r w:rsidR="00956FED" w:rsidRPr="00FE1255">
        <w:t xml:space="preserve"> designs a research framework</w:t>
      </w:r>
      <w:r w:rsidR="00D26EDC">
        <w:t xml:space="preserve"> </w:t>
      </w:r>
      <w:r w:rsidR="00D26EDC" w:rsidRPr="00FE1255">
        <w:t>(Figure 1)</w:t>
      </w:r>
      <w:r w:rsidR="00981D57" w:rsidRPr="00FE1255">
        <w:t xml:space="preserve">. </w:t>
      </w:r>
      <w:r w:rsidR="009F6CA7" w:rsidRPr="00FE1255">
        <w:t xml:space="preserve">In </w:t>
      </w:r>
      <w:r w:rsidR="00956FED" w:rsidRPr="00FE1255">
        <w:t>this framework, he considers th</w:t>
      </w:r>
      <w:r w:rsidR="002D73E7" w:rsidRPr="00FE1255">
        <w:t>e telecommunication market as a</w:t>
      </w:r>
      <w:r w:rsidR="00956FED" w:rsidRPr="00FE1255">
        <w:t xml:space="preserve"> non-human actor and </w:t>
      </w:r>
      <w:r w:rsidR="00A46681" w:rsidRPr="00FE1255">
        <w:t xml:space="preserve">defines </w:t>
      </w:r>
      <w:r w:rsidR="00956FED" w:rsidRPr="00FE1255">
        <w:t xml:space="preserve">the public and society, </w:t>
      </w:r>
      <w:r w:rsidR="00A46681" w:rsidRPr="00FE1255">
        <w:t>the state, and the operators as the</w:t>
      </w:r>
      <w:r w:rsidR="00956FED" w:rsidRPr="00FE1255">
        <w:t xml:space="preserve"> </w:t>
      </w:r>
      <w:r w:rsidR="00A46681" w:rsidRPr="00FE1255">
        <w:t xml:space="preserve">groups of </w:t>
      </w:r>
      <w:r w:rsidR="00956FED" w:rsidRPr="00FE1255">
        <w:t xml:space="preserve">human-actors representing the social interests in the telecommunication area. His analysis shows that </w:t>
      </w:r>
      <w:r w:rsidR="003D3A35" w:rsidRPr="00FE1255">
        <w:t>how actors translate</w:t>
      </w:r>
      <w:r w:rsidR="00A46681" w:rsidRPr="00FE1255">
        <w:t>d</w:t>
      </w:r>
      <w:r w:rsidR="003D3A35" w:rsidRPr="00FE1255">
        <w:t xml:space="preserve"> </w:t>
      </w:r>
      <w:r w:rsidR="00A46681" w:rsidRPr="00FE1255">
        <w:t>and inscribed</w:t>
      </w:r>
      <w:r w:rsidR="003D3A35" w:rsidRPr="00FE1255">
        <w:t xml:space="preserve"> their interests into </w:t>
      </w:r>
      <w:r w:rsidR="009578E3" w:rsidRPr="00FE1255">
        <w:t xml:space="preserve">the </w:t>
      </w:r>
      <w:r w:rsidR="00956FED" w:rsidRPr="00FE1255">
        <w:t xml:space="preserve">strategy formulation </w:t>
      </w:r>
      <w:r w:rsidR="003D3A35" w:rsidRPr="00FE1255">
        <w:t>for the development of telecommunication market</w:t>
      </w:r>
      <w:r w:rsidR="00A46681" w:rsidRPr="00FE1255">
        <w:t xml:space="preserve"> in China</w:t>
      </w:r>
      <w:r w:rsidR="00956FED" w:rsidRPr="00FE1255">
        <w:t>.</w:t>
      </w:r>
      <w:r w:rsidR="005E4579" w:rsidRPr="00FE1255">
        <w:t xml:space="preserve"> He </w:t>
      </w:r>
      <w:r w:rsidR="00A46681" w:rsidRPr="00FE1255">
        <w:t xml:space="preserve">also </w:t>
      </w:r>
      <w:r w:rsidR="005E4579" w:rsidRPr="00FE1255">
        <w:t xml:space="preserve">posits that </w:t>
      </w:r>
      <w:r w:rsidR="006F4710" w:rsidRPr="00FE1255">
        <w:t>it is important to take contextual analysis into account to capture the strength and flexibility of actors’ interests and their power to influence an inscription.</w:t>
      </w:r>
    </w:p>
    <w:p w14:paraId="0DE99585" w14:textId="1C819D02" w:rsidR="00981D57" w:rsidRPr="00CF5D02" w:rsidRDefault="00FC29BE" w:rsidP="00C12212">
      <w:pPr>
        <w:spacing w:before="120"/>
        <w:jc w:val="both"/>
        <w:rPr>
          <w:sz w:val="22"/>
          <w:szCs w:val="22"/>
        </w:rPr>
      </w:pPr>
      <w:r>
        <w:rPr>
          <w:noProof/>
          <w:sz w:val="22"/>
          <w:szCs w:val="22"/>
        </w:rPr>
        <mc:AlternateContent>
          <mc:Choice Requires="wpg">
            <w:drawing>
              <wp:anchor distT="0" distB="0" distL="114300" distR="114300" simplePos="0" relativeHeight="251672064" behindDoc="0" locked="0" layoutInCell="1" allowOverlap="1" wp14:anchorId="33712347" wp14:editId="36E32A8B">
                <wp:simplePos x="0" y="0"/>
                <wp:positionH relativeFrom="column">
                  <wp:posOffset>86995</wp:posOffset>
                </wp:positionH>
                <wp:positionV relativeFrom="paragraph">
                  <wp:posOffset>81280</wp:posOffset>
                </wp:positionV>
                <wp:extent cx="5414645" cy="3795395"/>
                <wp:effectExtent l="0" t="0" r="20955" b="14605"/>
                <wp:wrapThrough wrapText="bothSides">
                  <wp:wrapPolygon edited="0">
                    <wp:start x="7498" y="0"/>
                    <wp:lineTo x="7498" y="2313"/>
                    <wp:lineTo x="0" y="3036"/>
                    <wp:lineTo x="0" y="18069"/>
                    <wp:lineTo x="7802" y="18937"/>
                    <wp:lineTo x="7498" y="19081"/>
                    <wp:lineTo x="7498" y="21539"/>
                    <wp:lineTo x="13882" y="21539"/>
                    <wp:lineTo x="14084" y="19370"/>
                    <wp:lineTo x="13679" y="18937"/>
                    <wp:lineTo x="21582" y="18069"/>
                    <wp:lineTo x="21582" y="3036"/>
                    <wp:lineTo x="13882" y="2313"/>
                    <wp:lineTo x="13882" y="0"/>
                    <wp:lineTo x="7498" y="0"/>
                  </wp:wrapPolygon>
                </wp:wrapThrough>
                <wp:docPr id="14" name="Group 14"/>
                <wp:cNvGraphicFramePr/>
                <a:graphic xmlns:a="http://schemas.openxmlformats.org/drawingml/2006/main">
                  <a:graphicData uri="http://schemas.microsoft.com/office/word/2010/wordprocessingGroup">
                    <wpg:wgp>
                      <wpg:cNvGrpSpPr/>
                      <wpg:grpSpPr>
                        <a:xfrm>
                          <a:off x="0" y="0"/>
                          <a:ext cx="5414645" cy="3795395"/>
                          <a:chOff x="0" y="0"/>
                          <a:chExt cx="5414645" cy="3795601"/>
                        </a:xfrm>
                      </wpg:grpSpPr>
                      <wps:wsp>
                        <wps:cNvPr id="1" name="Text Box 1"/>
                        <wps:cNvSpPr txBox="1"/>
                        <wps:spPr>
                          <a:xfrm>
                            <a:off x="1941688" y="0"/>
                            <a:ext cx="1484659" cy="431512"/>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F02B90" w14:textId="77777777" w:rsidR="00617D76" w:rsidRPr="006E0C84" w:rsidRDefault="00617D76" w:rsidP="00981D57">
                              <w:pPr>
                                <w:jc w:val="center"/>
                                <w:rPr>
                                  <w:sz w:val="20"/>
                                  <w:szCs w:val="20"/>
                                </w:rPr>
                              </w:pPr>
                              <w:r w:rsidRPr="006E0C84">
                                <w:rPr>
                                  <w:sz w:val="20"/>
                                  <w:szCs w:val="20"/>
                                </w:rPr>
                                <w:t>Social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0" y="553156"/>
                            <a:ext cx="5414645" cy="258727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C3EE94" w14:textId="77777777" w:rsidR="00617D76" w:rsidRPr="006E0C84" w:rsidRDefault="00617D76" w:rsidP="00981D57">
                              <w:pPr>
                                <w:rPr>
                                  <w:sz w:val="20"/>
                                  <w:szCs w:val="20"/>
                                </w:rPr>
                              </w:pPr>
                              <w:r w:rsidRPr="006E0C84">
                                <w:rPr>
                                  <w:sz w:val="20"/>
                                  <w:szCs w:val="20"/>
                                </w:rPr>
                                <w:t>Actor-network</w:t>
                              </w:r>
                            </w:p>
                            <w:p w14:paraId="1CA4979B" w14:textId="77777777" w:rsidR="00617D76" w:rsidRPr="006E0C84" w:rsidRDefault="00617D76" w:rsidP="00981D57">
                              <w:pPr>
                                <w:rPr>
                                  <w:sz w:val="20"/>
                                  <w:szCs w:val="20"/>
                                </w:rPr>
                              </w:pPr>
                            </w:p>
                            <w:p w14:paraId="7158E81A" w14:textId="77777777" w:rsidR="00617D76" w:rsidRPr="006E0C84" w:rsidRDefault="00617D76" w:rsidP="00981D57">
                              <w:pPr>
                                <w:rPr>
                                  <w:sz w:val="20"/>
                                  <w:szCs w:val="20"/>
                                </w:rPr>
                              </w:pPr>
                            </w:p>
                            <w:p w14:paraId="7ACD22A1" w14:textId="77777777" w:rsidR="00617D76" w:rsidRPr="006E0C84" w:rsidRDefault="00617D76" w:rsidP="00981D57">
                              <w:pPr>
                                <w:rPr>
                                  <w:sz w:val="20"/>
                                  <w:szCs w:val="20"/>
                                </w:rPr>
                              </w:pPr>
                            </w:p>
                            <w:p w14:paraId="2AB67DFD" w14:textId="77777777" w:rsidR="00617D76" w:rsidRDefault="00617D76" w:rsidP="00981D57">
                              <w:pPr>
                                <w:rPr>
                                  <w:sz w:val="20"/>
                                  <w:szCs w:val="20"/>
                                </w:rPr>
                              </w:pP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p>
                            <w:p w14:paraId="360C245C" w14:textId="77777777" w:rsidR="00617D76" w:rsidRDefault="00617D76" w:rsidP="00981D57">
                              <w:pPr>
                                <w:ind w:left="5760" w:firstLine="720"/>
                                <w:rPr>
                                  <w:sz w:val="20"/>
                                  <w:szCs w:val="20"/>
                                </w:rPr>
                              </w:pPr>
                            </w:p>
                            <w:p w14:paraId="0ADBA1E9" w14:textId="77777777" w:rsidR="00617D76" w:rsidRDefault="00617D76" w:rsidP="00981D57">
                              <w:pPr>
                                <w:ind w:left="5760" w:firstLine="720"/>
                                <w:rPr>
                                  <w:sz w:val="20"/>
                                  <w:szCs w:val="20"/>
                                </w:rPr>
                              </w:pPr>
                            </w:p>
                            <w:p w14:paraId="26DF1BDF" w14:textId="77777777" w:rsidR="00617D76" w:rsidRDefault="00617D76" w:rsidP="00981D57">
                              <w:pPr>
                                <w:ind w:left="5760" w:firstLine="720"/>
                                <w:rPr>
                                  <w:sz w:val="20"/>
                                  <w:szCs w:val="20"/>
                                </w:rPr>
                              </w:pPr>
                            </w:p>
                            <w:p w14:paraId="583D04A4" w14:textId="77777777" w:rsidR="00617D76" w:rsidRDefault="00617D76" w:rsidP="00981D57">
                              <w:pPr>
                                <w:ind w:left="5760" w:firstLine="720"/>
                                <w:rPr>
                                  <w:sz w:val="20"/>
                                  <w:szCs w:val="20"/>
                                </w:rPr>
                              </w:pPr>
                            </w:p>
                            <w:p w14:paraId="37E7DE1F" w14:textId="77777777" w:rsidR="00617D76" w:rsidRDefault="00617D76" w:rsidP="00981D57">
                              <w:pPr>
                                <w:ind w:left="5760" w:firstLine="720"/>
                                <w:rPr>
                                  <w:sz w:val="20"/>
                                  <w:szCs w:val="20"/>
                                </w:rPr>
                              </w:pPr>
                            </w:p>
                            <w:p w14:paraId="0DE755AD" w14:textId="77777777" w:rsidR="00617D76" w:rsidRDefault="00617D76" w:rsidP="00981D57">
                              <w:pPr>
                                <w:ind w:left="5760" w:firstLine="720"/>
                                <w:rPr>
                                  <w:sz w:val="20"/>
                                  <w:szCs w:val="20"/>
                                </w:rPr>
                              </w:pPr>
                            </w:p>
                            <w:p w14:paraId="3E0B55B2" w14:textId="77777777" w:rsidR="00617D76" w:rsidRPr="006E0C84" w:rsidRDefault="00617D76" w:rsidP="00981D57">
                              <w:pPr>
                                <w:ind w:left="5760" w:firstLine="720"/>
                                <w:rPr>
                                  <w:sz w:val="20"/>
                                  <w:szCs w:val="20"/>
                                </w:rPr>
                              </w:pPr>
                              <w:r w:rsidRPr="006E0C84">
                                <w:rPr>
                                  <w:sz w:val="20"/>
                                  <w:szCs w:val="20"/>
                                </w:rPr>
                                <w:t>Interest alignment</w:t>
                              </w:r>
                            </w:p>
                            <w:p w14:paraId="53E371C4" w14:textId="77777777" w:rsidR="00617D76" w:rsidRDefault="00617D76" w:rsidP="00981D57">
                              <w:pPr>
                                <w:ind w:firstLine="720"/>
                                <w:rPr>
                                  <w:sz w:val="20"/>
                                  <w:szCs w:val="20"/>
                                </w:rPr>
                              </w:pPr>
                              <w:r>
                                <w:rPr>
                                  <w:sz w:val="20"/>
                                  <w:szCs w:val="20"/>
                                </w:rPr>
                                <w:t xml:space="preserve">   </w:t>
                              </w:r>
                            </w:p>
                            <w:p w14:paraId="57905FD1" w14:textId="77777777" w:rsidR="00617D76" w:rsidRDefault="00617D76" w:rsidP="00981D57">
                              <w:pPr>
                                <w:ind w:firstLine="720"/>
                                <w:rPr>
                                  <w:sz w:val="20"/>
                                  <w:szCs w:val="20"/>
                                </w:rPr>
                              </w:pPr>
                              <w:r>
                                <w:rPr>
                                  <w:sz w:val="20"/>
                                  <w:szCs w:val="20"/>
                                </w:rPr>
                                <w:t xml:space="preserve">         </w:t>
                              </w:r>
                            </w:p>
                            <w:p w14:paraId="58B8B92E" w14:textId="77777777" w:rsidR="00617D76" w:rsidRDefault="00617D76" w:rsidP="00981D57">
                              <w:pPr>
                                <w:ind w:firstLine="720"/>
                                <w:rPr>
                                  <w:sz w:val="20"/>
                                  <w:szCs w:val="20"/>
                                </w:rPr>
                              </w:pPr>
                            </w:p>
                            <w:p w14:paraId="7053F790" w14:textId="77777777" w:rsidR="00617D76" w:rsidRPr="006E0C84" w:rsidRDefault="00617D76" w:rsidP="00981D57">
                              <w:pPr>
                                <w:ind w:firstLine="720"/>
                                <w:rPr>
                                  <w:sz w:val="20"/>
                                  <w:szCs w:val="20"/>
                                </w:rPr>
                              </w:pPr>
                              <w:r>
                                <w:rPr>
                                  <w:sz w:val="20"/>
                                  <w:szCs w:val="20"/>
                                </w:rPr>
                                <w:t xml:space="preserve"> </w:t>
                              </w:r>
                              <w:r>
                                <w:rPr>
                                  <w:sz w:val="20"/>
                                  <w:szCs w:val="20"/>
                                </w:rPr>
                                <w:tab/>
                                <w:t xml:space="preserve"> </w:t>
                              </w:r>
                              <w:r w:rsidRPr="006E0C84">
                                <w:rPr>
                                  <w:sz w:val="20"/>
                                  <w:szCs w:val="20"/>
                                </w:rPr>
                                <w:t>Non-human 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90311" y="857956"/>
                            <a:ext cx="5139055" cy="1188720"/>
                          </a:xfrm>
                          <a:prstGeom prst="rect">
                            <a:avLst/>
                          </a:prstGeom>
                          <a:noFill/>
                          <a:ln>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604D519C" w14:textId="77777777" w:rsidR="00617D76" w:rsidRDefault="00617D76" w:rsidP="00981D57">
                              <w:pPr>
                                <w:rPr>
                                  <w:sz w:val="20"/>
                                  <w:szCs w:val="20"/>
                                </w:rPr>
                              </w:pPr>
                              <w:r w:rsidRPr="0073322D">
                                <w:rPr>
                                  <w:sz w:val="20"/>
                                  <w:szCs w:val="20"/>
                                </w:rPr>
                                <w:t>Human actors</w:t>
                              </w:r>
                            </w:p>
                            <w:p w14:paraId="1140C915" w14:textId="77777777" w:rsidR="00617D76" w:rsidRDefault="00617D76" w:rsidP="00981D57">
                              <w:pPr>
                                <w:rPr>
                                  <w:sz w:val="20"/>
                                  <w:szCs w:val="20"/>
                                </w:rPr>
                              </w:pPr>
                            </w:p>
                            <w:p w14:paraId="7D6EE452" w14:textId="77777777" w:rsidR="00617D76" w:rsidRDefault="00617D76" w:rsidP="00981D57">
                              <w:pPr>
                                <w:rPr>
                                  <w:sz w:val="20"/>
                                  <w:szCs w:val="20"/>
                                </w:rPr>
                              </w:pPr>
                            </w:p>
                            <w:p w14:paraId="223A18C0" w14:textId="77777777" w:rsidR="00617D76" w:rsidRDefault="00617D76" w:rsidP="00981D57">
                              <w:pPr>
                                <w:rPr>
                                  <w:sz w:val="20"/>
                                  <w:szCs w:val="20"/>
                                </w:rPr>
                              </w:pPr>
                            </w:p>
                            <w:p w14:paraId="29D43413" w14:textId="77777777" w:rsidR="00617D76" w:rsidRDefault="00617D76" w:rsidP="00981D57">
                              <w:pPr>
                                <w:rPr>
                                  <w:sz w:val="20"/>
                                  <w:szCs w:val="20"/>
                                </w:rPr>
                              </w:pPr>
                            </w:p>
                            <w:p w14:paraId="4CDE8AD4" w14:textId="77777777" w:rsidR="00617D76" w:rsidRDefault="00617D76" w:rsidP="00981D57">
                              <w:pPr>
                                <w:rPr>
                                  <w:sz w:val="20"/>
                                  <w:szCs w:val="20"/>
                                </w:rPr>
                              </w:pPr>
                            </w:p>
                            <w:p w14:paraId="1080BD43" w14:textId="77777777" w:rsidR="00617D76" w:rsidRDefault="00617D76" w:rsidP="00981D57">
                              <w:pPr>
                                <w:rPr>
                                  <w:sz w:val="20"/>
                                  <w:szCs w:val="20"/>
                                </w:rPr>
                              </w:pPr>
                            </w:p>
                            <w:p w14:paraId="35E96970" w14:textId="77777777" w:rsidR="00617D76" w:rsidRPr="0073322D" w:rsidRDefault="00617D76" w:rsidP="00981D5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Oval 4"/>
                        <wps:cNvSpPr/>
                        <wps:spPr>
                          <a:xfrm>
                            <a:off x="180622" y="1140178"/>
                            <a:ext cx="1008945" cy="61850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7ECD12" w14:textId="77777777" w:rsidR="00617D76" w:rsidRPr="0045751E" w:rsidRDefault="00617D76" w:rsidP="00981D57">
                              <w:pPr>
                                <w:jc w:val="center"/>
                                <w:rPr>
                                  <w:sz w:val="18"/>
                                  <w:szCs w:val="18"/>
                                </w:rPr>
                              </w:pPr>
                              <w:r w:rsidRPr="0045751E">
                                <w:rPr>
                                  <w:sz w:val="18"/>
                                  <w:szCs w:val="18"/>
                                </w:rPr>
                                <w:t>Public and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2111022" y="1174045"/>
                            <a:ext cx="1257300" cy="6394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8E0E25" w14:textId="0980422A" w:rsidR="00617D76" w:rsidRPr="00CB2DA0" w:rsidRDefault="00E01E75" w:rsidP="00981D57">
                              <w:pPr>
                                <w:jc w:val="center"/>
                                <w:rPr>
                                  <w:sz w:val="18"/>
                                  <w:szCs w:val="18"/>
                                </w:rPr>
                              </w:pPr>
                              <w:r>
                                <w:rPr>
                                  <w:sz w:val="18"/>
                                  <w:szCs w:val="18"/>
                                </w:rPr>
                                <w:t>Operators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4154311" y="1151467"/>
                            <a:ext cx="947861" cy="640076"/>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C17CC8" w14:textId="77777777" w:rsidR="00617D76" w:rsidRPr="006E0C84" w:rsidRDefault="00617D76" w:rsidP="00981D57">
                              <w:pPr>
                                <w:jc w:val="center"/>
                                <w:rPr>
                                  <w:sz w:val="20"/>
                                  <w:szCs w:val="20"/>
                                </w:rPr>
                              </w:pPr>
                              <w:r w:rsidRPr="006E0C84">
                                <w:rPr>
                                  <w:sz w:val="20"/>
                                  <w:szCs w:val="20"/>
                                </w:rPr>
                                <w:t>The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873955" y="2291645"/>
                            <a:ext cx="1678172" cy="72637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DCC83E" w14:textId="3421DFB9" w:rsidR="00617D76" w:rsidRPr="00A717A4" w:rsidRDefault="00FF5756" w:rsidP="00981D57">
                              <w:pPr>
                                <w:jc w:val="center"/>
                                <w:rPr>
                                  <w:sz w:val="20"/>
                                  <w:szCs w:val="20"/>
                                </w:rPr>
                              </w:pPr>
                              <w:proofErr w:type="spellStart"/>
                              <w:r>
                                <w:rPr>
                                  <w:sz w:val="18"/>
                                  <w:szCs w:val="18"/>
                                </w:rPr>
                                <w:t>T</w:t>
                              </w:r>
                              <w:r w:rsidR="00617D76" w:rsidRPr="00EF6444">
                                <w:rPr>
                                  <w:sz w:val="18"/>
                                  <w:szCs w:val="18"/>
                                </w:rPr>
                                <w:t>elecommunication</w:t>
                              </w:r>
                              <w:r>
                                <w:rPr>
                                  <w:sz w:val="20"/>
                                  <w:szCs w:val="20"/>
                                </w:rPr>
                                <w:t>smarket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941688" y="3364089"/>
                            <a:ext cx="1484659" cy="431512"/>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FAC639" w14:textId="0BB7284B" w:rsidR="00617D76" w:rsidRPr="006E0C84" w:rsidRDefault="00673A91" w:rsidP="00981D57">
                              <w:pPr>
                                <w:jc w:val="center"/>
                                <w:rPr>
                                  <w:sz w:val="20"/>
                                  <w:szCs w:val="20"/>
                                </w:rPr>
                              </w:pPr>
                              <w:r>
                                <w:rPr>
                                  <w:sz w:val="20"/>
                                  <w:szCs w:val="20"/>
                                </w:rPr>
                                <w:t>Technological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2675466" y="426377"/>
                            <a:ext cx="0" cy="4052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914400" y="1738489"/>
                            <a:ext cx="991396" cy="8027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flipH="1">
                            <a:off x="3488266" y="1749778"/>
                            <a:ext cx="913636" cy="7551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V="1">
                            <a:off x="2720622" y="3014134"/>
                            <a:ext cx="0" cy="3559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Straight Arrow Connector 63"/>
                        <wps:cNvCnPr/>
                        <wps:spPr>
                          <a:xfrm>
                            <a:off x="2720622" y="1806222"/>
                            <a:ext cx="0" cy="4967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3712347" id="Group 14" o:spid="_x0000_s1026" style="position:absolute;left:0;text-align:left;margin-left:6.85pt;margin-top:6.4pt;width:426.35pt;height:298.85pt;z-index:251672064" coordsize="5414645,37956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">
                <v:shapetype id="_x0000_t202" coordsize="21600,21600" o:spt="202" path="m0,0l0,21600,21600,21600,21600,0xe">
                  <v:stroke joinstyle="miter"/>
                  <v:path gradientshapeok="t" o:connecttype="rect"/>
                </v:shapetype>
                <v:shape id="Text Box 1" o:spid="_x0000_s1027" type="#_x0000_t202" style="position:absolute;left:1941688;width:1484659;height:4315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dPYSvwAA&#10;ANoAAAAPAAAAZHJzL2Rvd25yZXYueG1sRE/JasMwEL0X+g9iCr01ctMQWjdKyIIg1ywfMFhT29Qa&#10;KZZiO/n6KBDIaXi8dWaLwTaiozbUjhV8jjIQxIUzNZcKjgf98Q0iRGSDjWNScKEAi/nrywxz43re&#10;UbePpUghHHJUUMXocylDUZHFMHKeOHF/rrUYE2xLaVrsU7ht5DjLptJizamhQk/rior//dkq0Fs9&#10;MVO96U/9yn7t9I/vrmev1PvbsPwFEWmIT/HDvTVpPtxfuV85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F09hK/AAAA2gAAAA8AAAAAAAAAAAAAAAAAlwIAAGRycy9kb3ducmV2&#10;LnhtbFBLBQYAAAAABAAEAPUAAACDAwAAAAA=&#10;" filled="f" strokecolor="black [3213]">
                  <v:textbox>
                    <w:txbxContent>
                      <w:p w14:paraId="05F02B90" w14:textId="77777777" w:rsidR="00617D76" w:rsidRPr="006E0C84" w:rsidRDefault="00617D76" w:rsidP="00981D57">
                        <w:pPr>
                          <w:jc w:val="center"/>
                          <w:rPr>
                            <w:sz w:val="20"/>
                            <w:szCs w:val="20"/>
                          </w:rPr>
                        </w:pPr>
                        <w:r w:rsidRPr="006E0C84">
                          <w:rPr>
                            <w:sz w:val="20"/>
                            <w:szCs w:val="20"/>
                          </w:rPr>
                          <w:t>Social context</w:t>
                        </w:r>
                      </w:p>
                    </w:txbxContent>
                  </v:textbox>
                </v:shape>
                <v:shape id="Text Box 2" o:spid="_x0000_s1028" type="#_x0000_t202" style="position:absolute;top:553156;width:5414645;height:2587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3flwAAA&#10;ANoAAAAPAAAAZHJzL2Rvd25yZXYueG1sRI9LC8IwEITvgv8hrOBNUz2oVKP4QBDRgw/E49KsbbHZ&#10;lCZq/fdGEDwOM/MNM5nVphBPqlxuWUGvG4EgTqzOOVVwPq07IxDOI2ssLJOCNzmYTZuNCcbavvhA&#10;z6NPRYCwi1FB5n0ZS+mSjAy6ri2Jg3ezlUEfZJVKXeErwE0h+1E0kAZzDgsZlrTMKLkfH0bB5vTe&#10;HobL/cBsF6vr7iLdZb3aKdVu1fMxCE+1/4d/7Y1W0IfvlXAD5PQ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j3flwAAAANoAAAAPAAAAAAAAAAAAAAAAAJcCAABkcnMvZG93bnJl&#10;di54bWxQSwUGAAAAAAQABAD1AAAAhAMAAAAA&#10;" filled="f" strokecolor="black [3213]">
                  <v:textbox>
                    <w:txbxContent>
                      <w:p w14:paraId="69C3EE94" w14:textId="77777777" w:rsidR="00617D76" w:rsidRPr="006E0C84" w:rsidRDefault="00617D76" w:rsidP="00981D57">
                        <w:pPr>
                          <w:rPr>
                            <w:sz w:val="20"/>
                            <w:szCs w:val="20"/>
                          </w:rPr>
                        </w:pPr>
                        <w:r w:rsidRPr="006E0C84">
                          <w:rPr>
                            <w:sz w:val="20"/>
                            <w:szCs w:val="20"/>
                          </w:rPr>
                          <w:t>Actor-network</w:t>
                        </w:r>
                      </w:p>
                      <w:p w14:paraId="1CA4979B" w14:textId="77777777" w:rsidR="00617D76" w:rsidRPr="006E0C84" w:rsidRDefault="00617D76" w:rsidP="00981D57">
                        <w:pPr>
                          <w:rPr>
                            <w:sz w:val="20"/>
                            <w:szCs w:val="20"/>
                          </w:rPr>
                        </w:pPr>
                      </w:p>
                      <w:p w14:paraId="7158E81A" w14:textId="77777777" w:rsidR="00617D76" w:rsidRPr="006E0C84" w:rsidRDefault="00617D76" w:rsidP="00981D57">
                        <w:pPr>
                          <w:rPr>
                            <w:sz w:val="20"/>
                            <w:szCs w:val="20"/>
                          </w:rPr>
                        </w:pPr>
                      </w:p>
                      <w:p w14:paraId="7ACD22A1" w14:textId="77777777" w:rsidR="00617D76" w:rsidRPr="006E0C84" w:rsidRDefault="00617D76" w:rsidP="00981D57">
                        <w:pPr>
                          <w:rPr>
                            <w:sz w:val="20"/>
                            <w:szCs w:val="20"/>
                          </w:rPr>
                        </w:pPr>
                      </w:p>
                      <w:p w14:paraId="2AB67DFD" w14:textId="77777777" w:rsidR="00617D76" w:rsidRDefault="00617D76" w:rsidP="00981D57">
                        <w:pPr>
                          <w:rPr>
                            <w:sz w:val="20"/>
                            <w:szCs w:val="20"/>
                          </w:rPr>
                        </w:pP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p>
                      <w:p w14:paraId="360C245C" w14:textId="77777777" w:rsidR="00617D76" w:rsidRDefault="00617D76" w:rsidP="00981D57">
                        <w:pPr>
                          <w:ind w:left="5760" w:firstLine="720"/>
                          <w:rPr>
                            <w:sz w:val="20"/>
                            <w:szCs w:val="20"/>
                          </w:rPr>
                        </w:pPr>
                      </w:p>
                      <w:p w14:paraId="0ADBA1E9" w14:textId="77777777" w:rsidR="00617D76" w:rsidRDefault="00617D76" w:rsidP="00981D57">
                        <w:pPr>
                          <w:ind w:left="5760" w:firstLine="720"/>
                          <w:rPr>
                            <w:sz w:val="20"/>
                            <w:szCs w:val="20"/>
                          </w:rPr>
                        </w:pPr>
                      </w:p>
                      <w:p w14:paraId="26DF1BDF" w14:textId="77777777" w:rsidR="00617D76" w:rsidRDefault="00617D76" w:rsidP="00981D57">
                        <w:pPr>
                          <w:ind w:left="5760" w:firstLine="720"/>
                          <w:rPr>
                            <w:sz w:val="20"/>
                            <w:szCs w:val="20"/>
                          </w:rPr>
                        </w:pPr>
                      </w:p>
                      <w:p w14:paraId="583D04A4" w14:textId="77777777" w:rsidR="00617D76" w:rsidRDefault="00617D76" w:rsidP="00981D57">
                        <w:pPr>
                          <w:ind w:left="5760" w:firstLine="720"/>
                          <w:rPr>
                            <w:sz w:val="20"/>
                            <w:szCs w:val="20"/>
                          </w:rPr>
                        </w:pPr>
                      </w:p>
                      <w:p w14:paraId="37E7DE1F" w14:textId="77777777" w:rsidR="00617D76" w:rsidRDefault="00617D76" w:rsidP="00981D57">
                        <w:pPr>
                          <w:ind w:left="5760" w:firstLine="720"/>
                          <w:rPr>
                            <w:sz w:val="20"/>
                            <w:szCs w:val="20"/>
                          </w:rPr>
                        </w:pPr>
                      </w:p>
                      <w:p w14:paraId="0DE755AD" w14:textId="77777777" w:rsidR="00617D76" w:rsidRDefault="00617D76" w:rsidP="00981D57">
                        <w:pPr>
                          <w:ind w:left="5760" w:firstLine="720"/>
                          <w:rPr>
                            <w:sz w:val="20"/>
                            <w:szCs w:val="20"/>
                          </w:rPr>
                        </w:pPr>
                      </w:p>
                      <w:p w14:paraId="3E0B55B2" w14:textId="77777777" w:rsidR="00617D76" w:rsidRPr="006E0C84" w:rsidRDefault="00617D76" w:rsidP="00981D57">
                        <w:pPr>
                          <w:ind w:left="5760" w:firstLine="720"/>
                          <w:rPr>
                            <w:sz w:val="20"/>
                            <w:szCs w:val="20"/>
                          </w:rPr>
                        </w:pPr>
                        <w:r w:rsidRPr="006E0C84">
                          <w:rPr>
                            <w:sz w:val="20"/>
                            <w:szCs w:val="20"/>
                          </w:rPr>
                          <w:t>Interest alignment</w:t>
                        </w:r>
                      </w:p>
                      <w:p w14:paraId="53E371C4" w14:textId="77777777" w:rsidR="00617D76" w:rsidRDefault="00617D76" w:rsidP="00981D57">
                        <w:pPr>
                          <w:ind w:firstLine="720"/>
                          <w:rPr>
                            <w:sz w:val="20"/>
                            <w:szCs w:val="20"/>
                          </w:rPr>
                        </w:pPr>
                        <w:r>
                          <w:rPr>
                            <w:sz w:val="20"/>
                            <w:szCs w:val="20"/>
                          </w:rPr>
                          <w:t xml:space="preserve">   </w:t>
                        </w:r>
                      </w:p>
                      <w:p w14:paraId="57905FD1" w14:textId="77777777" w:rsidR="00617D76" w:rsidRDefault="00617D76" w:rsidP="00981D57">
                        <w:pPr>
                          <w:ind w:firstLine="720"/>
                          <w:rPr>
                            <w:sz w:val="20"/>
                            <w:szCs w:val="20"/>
                          </w:rPr>
                        </w:pPr>
                        <w:r>
                          <w:rPr>
                            <w:sz w:val="20"/>
                            <w:szCs w:val="20"/>
                          </w:rPr>
                          <w:t xml:space="preserve">         </w:t>
                        </w:r>
                      </w:p>
                      <w:p w14:paraId="58B8B92E" w14:textId="77777777" w:rsidR="00617D76" w:rsidRDefault="00617D76" w:rsidP="00981D57">
                        <w:pPr>
                          <w:ind w:firstLine="720"/>
                          <w:rPr>
                            <w:sz w:val="20"/>
                            <w:szCs w:val="20"/>
                          </w:rPr>
                        </w:pPr>
                      </w:p>
                      <w:p w14:paraId="7053F790" w14:textId="77777777" w:rsidR="00617D76" w:rsidRPr="006E0C84" w:rsidRDefault="00617D76" w:rsidP="00981D57">
                        <w:pPr>
                          <w:ind w:firstLine="720"/>
                          <w:rPr>
                            <w:sz w:val="20"/>
                            <w:szCs w:val="20"/>
                          </w:rPr>
                        </w:pPr>
                        <w:r>
                          <w:rPr>
                            <w:sz w:val="20"/>
                            <w:szCs w:val="20"/>
                          </w:rPr>
                          <w:t xml:space="preserve"> </w:t>
                        </w:r>
                        <w:r>
                          <w:rPr>
                            <w:sz w:val="20"/>
                            <w:szCs w:val="20"/>
                          </w:rPr>
                          <w:tab/>
                          <w:t xml:space="preserve"> </w:t>
                        </w:r>
                        <w:r w:rsidRPr="006E0C84">
                          <w:rPr>
                            <w:sz w:val="20"/>
                            <w:szCs w:val="20"/>
                          </w:rPr>
                          <w:t>Non-human actor</w:t>
                        </w:r>
                      </w:p>
                    </w:txbxContent>
                  </v:textbox>
                </v:shape>
                <v:shape id="Text Box 3" o:spid="_x0000_s1029" type="#_x0000_t202" style="position:absolute;left:90311;top:857956;width:5139055;height:1188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X+gNwgAA&#10;ANoAAAAPAAAAZHJzL2Rvd25yZXYueG1sRI/BasMwEETvgf6D2EJvsZwESnAtB1MIpJeA0x563Fpb&#10;yYm1MpbiuH9fFQo5DjPzhil3s+vFRGPoPCtYZTkI4tbrjo2Cj/f9cgsiRGSNvWdS8EMBdtXDosRC&#10;+xs3NJ2iEQnCoUAFNsahkDK0lhyGzA/Eyfv2o8OY5GikHvGW4K6X6zx/lg47TgsWB3q11F5OV6eg&#10;qT/3b2czHA9xvfqa+NoQ11app8e5fgERaY738H/7oBVs4O9KugGy+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f6A3CAAAA2gAAAA8AAAAAAAAAAAAAAAAAlwIAAGRycy9kb3du&#10;cmV2LnhtbFBLBQYAAAAABAAEAPUAAACGAwAAAAA=&#10;" filled="f" strokecolor="black [3213]">
                  <v:stroke dashstyle="3 1"/>
                  <v:textbox>
                    <w:txbxContent>
                      <w:p w14:paraId="604D519C" w14:textId="77777777" w:rsidR="00617D76" w:rsidRDefault="00617D76" w:rsidP="00981D57">
                        <w:pPr>
                          <w:rPr>
                            <w:sz w:val="20"/>
                            <w:szCs w:val="20"/>
                          </w:rPr>
                        </w:pPr>
                        <w:r w:rsidRPr="0073322D">
                          <w:rPr>
                            <w:sz w:val="20"/>
                            <w:szCs w:val="20"/>
                          </w:rPr>
                          <w:t>Human actors</w:t>
                        </w:r>
                      </w:p>
                      <w:p w14:paraId="1140C915" w14:textId="77777777" w:rsidR="00617D76" w:rsidRDefault="00617D76" w:rsidP="00981D57">
                        <w:pPr>
                          <w:rPr>
                            <w:sz w:val="20"/>
                            <w:szCs w:val="20"/>
                          </w:rPr>
                        </w:pPr>
                      </w:p>
                      <w:p w14:paraId="7D6EE452" w14:textId="77777777" w:rsidR="00617D76" w:rsidRDefault="00617D76" w:rsidP="00981D57">
                        <w:pPr>
                          <w:rPr>
                            <w:sz w:val="20"/>
                            <w:szCs w:val="20"/>
                          </w:rPr>
                        </w:pPr>
                      </w:p>
                      <w:p w14:paraId="223A18C0" w14:textId="77777777" w:rsidR="00617D76" w:rsidRDefault="00617D76" w:rsidP="00981D57">
                        <w:pPr>
                          <w:rPr>
                            <w:sz w:val="20"/>
                            <w:szCs w:val="20"/>
                          </w:rPr>
                        </w:pPr>
                      </w:p>
                      <w:p w14:paraId="29D43413" w14:textId="77777777" w:rsidR="00617D76" w:rsidRDefault="00617D76" w:rsidP="00981D57">
                        <w:pPr>
                          <w:rPr>
                            <w:sz w:val="20"/>
                            <w:szCs w:val="20"/>
                          </w:rPr>
                        </w:pPr>
                      </w:p>
                      <w:p w14:paraId="4CDE8AD4" w14:textId="77777777" w:rsidR="00617D76" w:rsidRDefault="00617D76" w:rsidP="00981D57">
                        <w:pPr>
                          <w:rPr>
                            <w:sz w:val="20"/>
                            <w:szCs w:val="20"/>
                          </w:rPr>
                        </w:pPr>
                      </w:p>
                      <w:p w14:paraId="1080BD43" w14:textId="77777777" w:rsidR="00617D76" w:rsidRDefault="00617D76" w:rsidP="00981D57">
                        <w:pPr>
                          <w:rPr>
                            <w:sz w:val="20"/>
                            <w:szCs w:val="20"/>
                          </w:rPr>
                        </w:pPr>
                      </w:p>
                      <w:p w14:paraId="35E96970" w14:textId="77777777" w:rsidR="00617D76" w:rsidRPr="0073322D" w:rsidRDefault="00617D76" w:rsidP="00981D57">
                        <w:pPr>
                          <w:rPr>
                            <w:sz w:val="20"/>
                            <w:szCs w:val="20"/>
                          </w:rPr>
                        </w:pPr>
                      </w:p>
                    </w:txbxContent>
                  </v:textbox>
                </v:shape>
                <v:oval id="Oval 4" o:spid="_x0000_s1030" style="position:absolute;left:180622;top:1140178;width:1008945;height:61850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2z2BxAAA&#10;ANoAAAAPAAAAZHJzL2Rvd25yZXYueG1sRI/RasJAFETfBf9huYIvpW7UNkh0E9qi2CdB2w+4ZK/Z&#10;tNm7Ibs1sV/fFQo+DjNzhtkUg23EhTpfO1YwnyUgiEuna64UfH7sHlcgfEDW2DgmBVfyUOTj0QYz&#10;7Xo+0uUUKhEh7DNUYEJoMyl9aciin7mWOHpn11kMUXaV1B32EW4buUiSVFqsOS4YbOnNUPl9+rEK&#10;0tViuaX59jXtze/wbP1h/9U+KDWdDC9rEIGGcA//t9+1gie4XYk3QO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ds9gcQAAADaAAAADwAAAAAAAAAAAAAAAACXAgAAZHJzL2Rv&#10;d25yZXYueG1sUEsFBgAAAAAEAAQA9QAAAIgDAAAAAA==&#10;" fillcolor="white [3201]" strokecolor="black [3213]" strokeweight="1pt">
                  <v:stroke joinstyle="miter"/>
                  <v:textbox>
                    <w:txbxContent>
                      <w:p w14:paraId="567ECD12" w14:textId="77777777" w:rsidR="00617D76" w:rsidRPr="0045751E" w:rsidRDefault="00617D76" w:rsidP="00981D57">
                        <w:pPr>
                          <w:jc w:val="center"/>
                          <w:rPr>
                            <w:sz w:val="18"/>
                            <w:szCs w:val="18"/>
                          </w:rPr>
                        </w:pPr>
                        <w:r w:rsidRPr="0045751E">
                          <w:rPr>
                            <w:sz w:val="18"/>
                            <w:szCs w:val="18"/>
                          </w:rPr>
                          <w:t>Public and society</w:t>
                        </w:r>
                      </w:p>
                    </w:txbxContent>
                  </v:textbox>
                </v:oval>
                <v:oval id="Oval 6" o:spid="_x0000_s1031" style="position:absolute;left:2111022;top:1174045;width:1257300;height:6394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RQZtwgAA&#10;ANoAAAAPAAAAZHJzL2Rvd25yZXYueG1sRI/RasJAFETfC/2H5Rb6UnSj0iDRVVqx6FOhqR9wyV6z&#10;0ezdkF1N9OtdQfBxmDkzzHzZ21qcqfWVYwWjYQKCuHC64lLB7v9nMAXhA7LG2jEpuJCH5eL1ZY6Z&#10;dh3/0TkPpYgl7DNUYEJoMil9YciiH7qGOHp711oMUbal1C12sdzWcpwkqbRYcVww2NDKUHHMT1ZB&#10;Oh1P1jRaf6edufaf1v9uDs2HUu9v/dcMRKA+PMMPeqsjB/cr8QbIx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FBm3CAAAA2gAAAA8AAAAAAAAAAAAAAAAAlwIAAGRycy9kb3du&#10;cmV2LnhtbFBLBQYAAAAABAAEAPUAAACGAwAAAAA=&#10;" fillcolor="white [3201]" strokecolor="black [3213]" strokeweight="1pt">
                  <v:stroke joinstyle="miter"/>
                  <v:textbox>
                    <w:txbxContent>
                      <w:p w14:paraId="598E0E25" w14:textId="0980422A" w:rsidR="00617D76" w:rsidRPr="00CB2DA0" w:rsidRDefault="00E01E75" w:rsidP="00981D57">
                        <w:pPr>
                          <w:jc w:val="center"/>
                          <w:rPr>
                            <w:sz w:val="18"/>
                            <w:szCs w:val="18"/>
                          </w:rPr>
                        </w:pPr>
                        <w:r>
                          <w:rPr>
                            <w:sz w:val="18"/>
                            <w:szCs w:val="18"/>
                          </w:rPr>
                          <w:t>Operators</w:t>
                        </w:r>
                      </w:p>
                    </w:txbxContent>
                  </v:textbox>
                </v:oval>
                <v:oval id="Oval 7" o:spid="_x0000_s1032" style="position:absolute;left:4154311;top:1151467;width:947861;height:6400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CaP2xAAA&#10;ANoAAAAPAAAAZHJzL2Rvd25yZXYueG1sRI/RasJAFETfhf7Dcgt9Ed1oMZXUTWjFUp8ErR9wyd5m&#10;02bvhuxqUr/eLQg+DjNzhlkVg23EmTpfO1YwmyYgiEuna64UHL8+JksQPiBrbByTgj/yUOQPoxVm&#10;2vW8p/MhVCJC2GeowITQZlL60pBFP3UtcfS+XWcxRNlVUnfYR7ht5DxJUmmx5rhgsKW1ofL3cLIK&#10;0uX8eUOzzXvam8uwsH73+dOOlXp6HN5eQQQawj18a2+1ghf4vxJvgMy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Qmj9sQAAADaAAAADwAAAAAAAAAAAAAAAACXAgAAZHJzL2Rv&#10;d25yZXYueG1sUEsFBgAAAAAEAAQA9QAAAIgDAAAAAA==&#10;" fillcolor="white [3201]" strokecolor="black [3213]" strokeweight="1pt">
                  <v:stroke joinstyle="miter"/>
                  <v:textbox>
                    <w:txbxContent>
                      <w:p w14:paraId="39C17CC8" w14:textId="77777777" w:rsidR="00617D76" w:rsidRPr="006E0C84" w:rsidRDefault="00617D76" w:rsidP="00981D57">
                        <w:pPr>
                          <w:jc w:val="center"/>
                          <w:rPr>
                            <w:sz w:val="20"/>
                            <w:szCs w:val="20"/>
                          </w:rPr>
                        </w:pPr>
                        <w:r w:rsidRPr="006E0C84">
                          <w:rPr>
                            <w:sz w:val="20"/>
                            <w:szCs w:val="20"/>
                          </w:rPr>
                          <w:t>The State</w:t>
                        </w:r>
                      </w:p>
                    </w:txbxContent>
                  </v:textbox>
                </v:oval>
                <v:oval id="Oval 8" o:spid="_x0000_s1033" style="position:absolute;left:1873955;top:2291645;width:1678172;height:7263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ljeEwQAA&#10;ANoAAAAPAAAAZHJzL2Rvd25yZXYueG1sRE/dasIwFL4f7B3CGXgzZtrKinRGUano1WBuD3Bozppu&#10;zUlpYlt9enMx2OXH97/aTLYVA/W+cawgnScgiCunG64VfH0eXpYgfEDW2DomBVfysFk/Pqyw0G7k&#10;DxrOoRYxhH2BCkwIXSGlrwxZ9HPXEUfu2/UWQ4R9LXWPYwy3rcySJJcWG44NBjvaG6p+zxerIF9m&#10;i5LScpeP5ja9Wv9+/OmelZo9Tds3EIGm8C/+c5+0grg1Xok3QK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JY3hMEAAADaAAAADwAAAAAAAAAAAAAAAACXAgAAZHJzL2Rvd25y&#10;ZXYueG1sUEsFBgAAAAAEAAQA9QAAAIUDAAAAAA==&#10;" fillcolor="white [3201]" strokecolor="black [3213]" strokeweight="1pt">
                  <v:stroke joinstyle="miter"/>
                  <v:textbox>
                    <w:txbxContent>
                      <w:p w14:paraId="4EDCC83E" w14:textId="3421DFB9" w:rsidR="00617D76" w:rsidRPr="00A717A4" w:rsidRDefault="00FF5756" w:rsidP="00981D57">
                        <w:pPr>
                          <w:jc w:val="center"/>
                          <w:rPr>
                            <w:sz w:val="20"/>
                            <w:szCs w:val="20"/>
                          </w:rPr>
                        </w:pPr>
                        <w:proofErr w:type="spellStart"/>
                        <w:r>
                          <w:rPr>
                            <w:sz w:val="18"/>
                            <w:szCs w:val="18"/>
                          </w:rPr>
                          <w:t>T</w:t>
                        </w:r>
                        <w:r w:rsidR="00617D76" w:rsidRPr="00EF6444">
                          <w:rPr>
                            <w:sz w:val="18"/>
                            <w:szCs w:val="18"/>
                          </w:rPr>
                          <w:t>elecommunication</w:t>
                        </w:r>
                        <w:r>
                          <w:rPr>
                            <w:sz w:val="20"/>
                            <w:szCs w:val="20"/>
                          </w:rPr>
                          <w:t>smarket</w:t>
                        </w:r>
                        <w:proofErr w:type="spellEnd"/>
                      </w:p>
                    </w:txbxContent>
                  </v:textbox>
                </v:oval>
                <v:shape id="Text Box 9" o:spid="_x0000_s1034" type="#_x0000_t202" style="position:absolute;left:1941688;top:3364089;width:1484659;height:4315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AvoUwgAA&#10;ANoAAAAPAAAAZHJzL2Rvd25yZXYueG1sRI/NbsIwEITvlfoO1lbiVpwCQiXFoBZkiSs/D7CKt0nU&#10;eO3GJgk8PUZC4jiamW80y/VgG9FRG2rHCj7GGQjiwpmaSwWno37/BBEissHGMSm4UID16vVliblx&#10;Pe+pO8RSJAiHHBVUMfpcylBUZDGMnSdO3q9rLcYk21KaFvsEt42cZNlcWqw5LVToaVNR8Xc4WwV6&#10;p2dmrrf9f/9jp3u98N317JUavQ3fXyAiDfEZfrR3RsEC7lfSDZCr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8C+hTCAAAA2gAAAA8AAAAAAAAAAAAAAAAAlwIAAGRycy9kb3du&#10;cmV2LnhtbFBLBQYAAAAABAAEAPUAAACGAwAAAAA=&#10;" filled="f" strokecolor="black [3213]">
                  <v:textbox>
                    <w:txbxContent>
                      <w:p w14:paraId="06FAC639" w14:textId="0BB7284B" w:rsidR="00617D76" w:rsidRPr="006E0C84" w:rsidRDefault="00673A91" w:rsidP="00981D57">
                        <w:pPr>
                          <w:jc w:val="center"/>
                          <w:rPr>
                            <w:sz w:val="20"/>
                            <w:szCs w:val="20"/>
                          </w:rPr>
                        </w:pPr>
                        <w:r>
                          <w:rPr>
                            <w:sz w:val="20"/>
                            <w:szCs w:val="20"/>
                          </w:rPr>
                          <w:t>Technological context</w:t>
                        </w:r>
                      </w:p>
                    </w:txbxContent>
                  </v:textbox>
                </v:shape>
                <v:shapetype id="_x0000_t32" coordsize="21600,21600" o:spt="32" o:oned="t" path="m0,0l21600,21600e" filled="f">
                  <v:path arrowok="t" fillok="f" o:connecttype="none"/>
                  <o:lock v:ext="edit" shapetype="t"/>
                </v:shapetype>
                <v:shape id="Straight Arrow Connector 5" o:spid="_x0000_s1035" type="#_x0000_t32" style="position:absolute;left:2675466;top:426377;width:0;height:40525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QfZMMAAADaAAAADwAAAGRycy9kb3ducmV2LnhtbESPzWrDMBCE74W+g9hCbo2cgE3rRjb5&#10;IeDm1iT0vFhb28RaOZZiO29fBQo9DjPzDbPKJ9OKgXrXWFawmEcgiEurG64UnE/71zcQziNrbC2T&#10;gjs5yLPnpxWm2o78RcPRVyJA2KWooPa+S6V0ZU0G3dx2xMH7sb1BH2RfSd3jGOCmlcsoSqTBhsNC&#10;jR1tayovx5tRMKL/ft+sq+t2s/sspri9JqfzQanZy7T+AOFp8v/hv3ahFcTwuBJugMx+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WkH2TDAAAA2gAAAA8AAAAAAAAAAAAA&#10;AAAAoQIAAGRycy9kb3ducmV2LnhtbFBLBQYAAAAABAAEAPkAAACRAwAAAAA=&#10;" strokecolor="black [3200]" strokeweight=".5pt">
                  <v:stroke endarrow="block" joinstyle="miter"/>
                </v:shape>
                <v:shape id="Straight Arrow Connector 10" o:spid="_x0000_s1036" type="#_x0000_t32" style="position:absolute;left:914400;top:1738489;width:991396;height:80279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iJYsMAAADbAAAADwAAAGRycy9kb3ducmV2LnhtbESPT4vCQAzF78J+hyELe9OpCytaHUVd&#10;FtSbf/AcOrEtdjK1M2vrtzcHwVvCe3nvl9mic5W6UxNKzwaGgwQUceZtybmB0/GvPwYVIrLFyjMZ&#10;eFCAxfyjN8PU+pb3dD/EXEkIhxQNFDHWqdYhK8hhGPiaWLSLbxxGWZtc2wZbCXeV/k6SkXZYsjQU&#10;WNO6oOx6+HcGWoznyWqZ39ar3+2m+6luo+NpZ8zXZ7ecgorUxbf5db2xgi/08osMoOd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JoiWLDAAAA2wAAAA8AAAAAAAAAAAAA&#10;AAAAoQIAAGRycy9kb3ducmV2LnhtbFBLBQYAAAAABAAEAPkAAACRAwAAAAA=&#10;" strokecolor="black [3200]" strokeweight=".5pt">
                  <v:stroke endarrow="block" joinstyle="miter"/>
                </v:shape>
                <v:shape id="Straight Arrow Connector 12" o:spid="_x0000_s1037" type="#_x0000_t32" style="position:absolute;left:3488266;top:1749778;width:913636;height:75514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NT0+MIAAADbAAAADwAAAGRycy9kb3ducmV2LnhtbERPTWvCQBC9F/oflhG8lLppIrZEVykV&#10;aa/GUtrbNDsmwexsyKya/vuuIHibx/ucxWpwrTpRL41nA0+TBBRx6W3DlYHP3ebxBZQEZIutZzLw&#10;RwKr5f3dAnPrz7ylUxEqFUNYcjRQh9DlWktZk0OZ+I44cnvfOwwR9pW2PZ5juGt1miQz7bDh2FBj&#10;R281lYfi6AxkYSrpdvr9LMVP9ftg11kmX+/GjEfD6xxUoCHcxFf3h43zU7j8Eg/Qy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NT0+MIAAADbAAAADwAAAAAAAAAAAAAA&#10;AAChAgAAZHJzL2Rvd25yZXYueG1sUEsFBgAAAAAEAAQA+QAAAJADAAAAAA==&#10;" strokecolor="black [3200]" strokeweight=".5pt">
                  <v:stroke endarrow="block" joinstyle="miter"/>
                </v:shape>
                <v:shape id="Straight Arrow Connector 13" o:spid="_x0000_s1038" type="#_x0000_t32" style="position:absolute;left:2720622;top:3014134;width:0;height:35599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5hRY8EAAADbAAAADwAAAGRycy9kb3ducmV2LnhtbERPTWvCQBC9F/oflhG8FN3USJXUVUql&#10;tFdTEb2N2WkSzM6GzFbTf98VBG/zeJ+zWPWuUWfqpPZs4HmcgCIuvK25NLD9/hjNQUlAtth4JgN/&#10;JLBaPj4sMLP+whs656FUMYQlQwNVCG2mtRQVOZSxb4kj9+M7hyHCrtS2w0sMd42eJMmLdlhzbKiw&#10;pfeKilP+6wykYSqTzXQ/k/xQHp/sOk1l92nMcNC/vYIK1Ie7+Ob+snF+Ctdf4gF6+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mFFjwQAAANsAAAAPAAAAAAAAAAAAAAAA&#10;AKECAABkcnMvZG93bnJldi54bWxQSwUGAAAAAAQABAD5AAAAjwMAAAAA&#10;" strokecolor="black [3200]" strokeweight=".5pt">
                  <v:stroke endarrow="block" joinstyle="miter"/>
                </v:shape>
                <v:shape id="Straight Arrow Connector 63" o:spid="_x0000_s1039" type="#_x0000_t32" style="position:absolute;left:2720622;top:1806222;width:0;height:4967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xkaMQAAADbAAAADwAAAGRycy9kb3ducmV2LnhtbESPQWvCQBSE74X+h+UVequbWgwaXSVa&#10;CmlvRvH8yD6T0OzbJLsm8d93C4Ueh5n5htnsJtOIgXpXW1bwOotAEBdW11wqOJ8+XpYgnEfW2Fgm&#10;BXdysNs+Pmww0XbkIw25L0WAsEtQQeV9m0jpiooMupltiYN3tb1BH2RfSt3jGOCmkfMoiqXBmsNC&#10;hS0dKiq+85tRMKK/rPZp2R3275/ZtGi6+HT+Uur5aUrXIDxN/j/81860gvgNfr+E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vGRoxAAAANsAAAAPAAAAAAAAAAAA&#10;AAAAAKECAABkcnMvZG93bnJldi54bWxQSwUGAAAAAAQABAD5AAAAkgMAAAAA&#10;" strokecolor="black [3200]" strokeweight=".5pt">
                  <v:stroke endarrow="block" joinstyle="miter"/>
                </v:shape>
                <w10:wrap type="through"/>
              </v:group>
            </w:pict>
          </mc:Fallback>
        </mc:AlternateContent>
      </w:r>
    </w:p>
    <w:p w14:paraId="5519C484" w14:textId="070BBDB2" w:rsidR="00981D57" w:rsidRPr="00CF5D02" w:rsidRDefault="00981D57" w:rsidP="00C12212">
      <w:pPr>
        <w:spacing w:before="120"/>
        <w:jc w:val="both"/>
        <w:rPr>
          <w:sz w:val="22"/>
          <w:szCs w:val="22"/>
        </w:rPr>
      </w:pPr>
    </w:p>
    <w:p w14:paraId="5894D471" w14:textId="1AE108E4" w:rsidR="00981D57" w:rsidRPr="00CF5D02" w:rsidRDefault="00981D57" w:rsidP="00C12212">
      <w:pPr>
        <w:spacing w:before="120"/>
        <w:jc w:val="both"/>
        <w:rPr>
          <w:sz w:val="22"/>
          <w:szCs w:val="22"/>
        </w:rPr>
      </w:pPr>
    </w:p>
    <w:p w14:paraId="60A6E0BE" w14:textId="26D002C7" w:rsidR="00981D57" w:rsidRPr="00CF5D02" w:rsidRDefault="00981D57" w:rsidP="00C12212">
      <w:pPr>
        <w:spacing w:before="120"/>
        <w:jc w:val="both"/>
        <w:rPr>
          <w:sz w:val="22"/>
          <w:szCs w:val="22"/>
        </w:rPr>
      </w:pPr>
    </w:p>
    <w:p w14:paraId="570F5CEA" w14:textId="214268B2" w:rsidR="00981D57" w:rsidRPr="00346A34" w:rsidRDefault="00981D57" w:rsidP="00981D57">
      <w:pPr>
        <w:spacing w:before="120"/>
        <w:jc w:val="center"/>
      </w:pPr>
      <w:r w:rsidRPr="00346A34">
        <w:t>Figure 1: Framework</w:t>
      </w:r>
      <w:r w:rsidR="00673A91">
        <w:t xml:space="preserve"> of actor network analysis (</w:t>
      </w:r>
      <w:r w:rsidRPr="00346A34">
        <w:fldChar w:fldCharType="begin" w:fldLock="1"/>
      </w:r>
      <w:r w:rsidRPr="00346A34">
        <w:instrText>ADDIN CSL_CITATION { "citationItems" : [ { "id" : "ITEM-1", "itemData" : { "DOI" : "10.1111/j.1365-2575.2005.00197.x", "ISBN" : "1365-2575", "ISSN" : "13501917", "abstract" : "Drawing upon actor-network theory, this article analyses the socio-technological construction of China's strategy for the telecommunications market transformation. We define the telecommunications market as the non-human actor. The public and society, the state, and the operators constitute three groups of human actors representing the social interests in the telecommunications industry. We have observed that these actors' interests are influenced by the situation of technology advance, the telecommunications development level, the macro reform progress and the national policies concerning the political and economic systems, and the international trend in telecommunications reforms. Owing to the dynamics of these contextual elements and the struggle of actors to inscribe their interests into the national strategy, China has transformed the telecommunications market by four stages, each stage with specific foci. Our case study demonstrates that the applications of actor-network theory can be extended to investigate the formulation of a national strategy. The research design in which the social and technological contexts are dynamically connected with strategy formulation can be drawn upon by other actor-network studies.", "author" : [ { "dropping-particle" : "", "family" : "Gao", "given" : "Ping", "non-dropping-particle" : "", "parse-names" : false, "suffix" : "" } ], "container-title" : "Information Systems Journal", "id" : "ITEM-1", "issue" : "3", "issued" : { "date-parts" : [ [ "2005" ] ] }, "page" : "255-275", "title" : "Using actor-network theory to analyse strategy formulation", "type" : "article-journal", "volume" : "15" }, "uris" : [ "http://www.mendeley.com/documents/?uuid=f097586a-4db3-4678-acca-479e8956cb11" ] } ], "mendeley" : { "formattedCitation" : "(Gao, 2005)", "manualFormatting" : "Gao, 2005)", "plainTextFormattedCitation" : "(Gao, 2005)", "previouslyFormattedCitation" : "(Gao, 2005)" }, "properties" : { "noteIndex" : 0 }, "schema" : "https://github.com/citation-style-language/schema/raw/master/csl-citation.json" }</w:instrText>
      </w:r>
      <w:r w:rsidRPr="00346A34">
        <w:fldChar w:fldCharType="separate"/>
      </w:r>
      <w:r w:rsidRPr="00346A34">
        <w:rPr>
          <w:noProof/>
        </w:rPr>
        <w:t>Gao, 2005)</w:t>
      </w:r>
      <w:r w:rsidRPr="00346A34">
        <w:fldChar w:fldCharType="end"/>
      </w:r>
    </w:p>
    <w:p w14:paraId="4E3CF2E9" w14:textId="77777777" w:rsidR="00673A91" w:rsidRDefault="00673A91" w:rsidP="00C12212">
      <w:pPr>
        <w:spacing w:before="120"/>
        <w:jc w:val="both"/>
      </w:pPr>
    </w:p>
    <w:p w14:paraId="17F26462" w14:textId="057B1D68" w:rsidR="00673A91" w:rsidRPr="00FE1255" w:rsidRDefault="00673A91" w:rsidP="00673A91">
      <w:pPr>
        <w:spacing w:before="120" w:after="120"/>
        <w:jc w:val="both"/>
      </w:pPr>
      <w:r w:rsidRPr="00FE1255">
        <w:fldChar w:fldCharType="begin" w:fldLock="1"/>
      </w:r>
      <w:r w:rsidRPr="00FE1255">
        <w:instrText>ADDIN CSL_CITATION { "citationItems" : [ { "id" : "ITEM-1", "itemData" : { "DOI" : "10.1016/j.tele.2010.08.002", "ISBN" : "0736-5853", "ISSN" : "07365853", "abstract" : "This paper describes a research approach based on the Actor-Network Theory (ANT) to interpret and understand the Korea\u2019s strategy for the development of the ubiquitous city (u-city). Analyzing empirical materials from u-city development, this study traces and unpacks the interaction occurring around the u-city innovation and also identifies patterns of innovation, concentrating on negotiation and translation implementation. The findings imply that Korean approach has marginalized key issues relating to the development potential inherent in the combination of knowledge and technology and thus conflicts with broader development suggestions of participative design. Korean case reveals the essential role of participatory design in u-city development. U-city as a public utility should draw users\u2019 perspectives, its design should be heavily grounded in users\u2019 needs, and its design decisions should be based on a community consensus.", "author" : [ { "dropping-particle" : "", "family" : "Shin", "given" : "Dong-Hee", "non-dropping-particle" : "", "parse-names" : false, "suffix" : "" }, { "dropping-particle" : "", "family" : "Lee", "given" : "Chul Woo", "non-dropping-particle" : "", "parse-names" : false, "suffix" : "" } ], "container-title" : "Telematics and Informatics", "id" : "ITEM-1", "issue" : "2", "issued" : { "date-parts" : [ [ "2011" ] ] }, "page" : "86-100", "publisher" : "Elsevier Ltd", "title" : "Disruptive innovation for social change: how technology innovation can be best managed in social context", "type" : "article-journal", "volume" : "28" }, "uris" : [ "http://www.mendeley.com/documents/?uuid=bde49edc-8fd6-4704-b69a-293a0cff40f2" ] } ], "mendeley" : { "formattedCitation" : "(Shin &amp; Lee, 2011)", "manualFormatting" : "Shin &amp; Lee (2011)", "plainTextFormattedCitation" : "(Shin &amp; Lee, 2011)", "previouslyFormattedCitation" : "(Shin &amp; Lee, 2011)" }, "properties" : { "noteIndex" : 0 }, "schema" : "https://github.com/citation-style-language/schema/raw/master/csl-citation.json" }</w:instrText>
      </w:r>
      <w:r w:rsidRPr="00FE1255">
        <w:fldChar w:fldCharType="separate"/>
      </w:r>
      <w:r w:rsidRPr="00FE1255">
        <w:rPr>
          <w:noProof/>
        </w:rPr>
        <w:t>Shin &amp; Lee (2011)</w:t>
      </w:r>
      <w:r w:rsidRPr="00FE1255">
        <w:fldChar w:fldCharType="end"/>
      </w:r>
      <w:r w:rsidRPr="00FE1255">
        <w:t xml:space="preserve"> base on the ANT framework of </w:t>
      </w:r>
      <w:r w:rsidRPr="00FE1255">
        <w:fldChar w:fldCharType="begin" w:fldLock="1"/>
      </w:r>
      <w:r w:rsidRPr="00FE1255">
        <w:instrText>ADDIN CSL_CITATION { "citationItems" : [ { "id" : "ITEM-1", "itemData" : { "DOI" : "10.1111/j.1365-2575.2005.00197.x", "ISBN" : "1365-2575", "ISSN" : "13501917", "abstract" : "Drawing upon actor-network theory, this article analyses the socio-technological construction of China's strategy for the telecommunications market transformation. We define the telecommunications market as the non-human actor. The public and society, the state, and the operators constitute three groups of human actors representing the social interests in the telecommunications industry. We have observed that these actors' interests are influenced by the situation of technology advance, the telecommunications development level, the macro reform progress and the national policies concerning the political and economic systems, and the international trend in telecommunications reforms. Owing to the dynamics of these contextual elements and the struggle of actors to inscribe their interests into the national strategy, China has transformed the telecommunications market by four stages, each stage with specific foci. Our case study demonstrates that the applications of actor-network theory can be extended to investigate the formulation of a national strategy. The research design in which the social and technological contexts are dynamically connected with strategy formulation can be drawn upon by other actor-network studies.", "author" : [ { "dropping-particle" : "", "family" : "Gao", "given" : "Ping", "non-dropping-particle" : "", "parse-names" : false, "suffix" : "" } ], "container-title" : "Information Systems Journal", "id" : "ITEM-1", "issue" : "3", "issued" : { "date-parts" : [ [ "2005" ] ] }, "page" : "255-275", "title" : "Using actor-network theory to analyse strategy formulation", "type" : "article-journal", "volume" : "15" }, "uris" : [ "http://www.mendeley.com/documents/?uuid=f097586a-4db3-4678-acca-479e8956cb11" ] } ], "mendeley" : { "formattedCitation" : "(Gao, 2005)", "plainTextFormattedCitation" : "(Gao, 2005)", "previouslyFormattedCitation" : "(Gao, 2005)" }, "properties" : { "noteIndex" : 0 }, "schema" : "https://github.com/citation-style-language/schema/raw/master/csl-citation.json" }</w:instrText>
      </w:r>
      <w:r w:rsidRPr="00FE1255">
        <w:fldChar w:fldCharType="separate"/>
      </w:r>
      <w:r w:rsidRPr="00FE1255">
        <w:rPr>
          <w:noProof/>
        </w:rPr>
        <w:t>(Gao, 2005)</w:t>
      </w:r>
      <w:r w:rsidRPr="00FE1255">
        <w:fldChar w:fldCharType="end"/>
      </w:r>
      <w:r w:rsidRPr="00FE1255">
        <w:t xml:space="preserve"> to analyse the Korea’s strategy for the development of the ubiquitous city (u-city). The findings show that the Korean government should consider not only non-human actors or technological factors, but also human actors or social/cultural issues in the process of constructing social-practice infrastructure. In other words, they argue that the clear understanding of how networked applications and scientific inquiry have been transformed by pervasive infrastructure is also indispensable. </w:t>
      </w:r>
      <w:r w:rsidRPr="00FE1255">
        <w:fldChar w:fldCharType="begin" w:fldLock="1"/>
      </w:r>
      <w:r w:rsidRPr="00FE1255">
        <w:instrText>ADDIN CSL_CITATION { "citationItems" : [ { "id" : "ITEM-1", "itemData" : { "DOI" : "10.1016/j.giq.2009.11.001", "ISBN" : "0740-624X", "ISSN" : "0740624X", "abstract" : "In 2009, the South Korean government reformed its communications sector through legislation that addresses convergence services. This study traces the policy-making process of the convergence in terms of politics and regulation, and it also examines how the stakeholders' interests are aligned and coordinated in the policymaking process of convergence in Korea. Using actor-network theory, this study relates the socio-political construction of Korea's strategy for convergence reform. Key research questions include: (1) what social and political factors influence strategy formulation and (2) how do different interests stabilize ideologies in which actors formulate their strategies based on their interests. Despite the dynamic interactions, the actor-network around convergence has yet not been effectively stabilized, as the politics of convergence is complex and marked by paradoxical features. This study suggests new intellectual perspectives and methodological heuristics that may assist researchers and practitioners analytical efforts in examining socio-technical change and the implications for policy development and implementation. ?? 2010 Elsevier Inc. All rights reserved.", "author" : [ { "dropping-particle" : "", "family" : "Shin", "given" : "Dong-Hee", "non-dropping-particle" : "", "parse-names" : false, "suffix" : "" } ], "container-title" : "Government Information Quarterly", "id" : "ITEM-1", "issue" : "2", "issued" : { "date-parts" : [ [ "2010" ] ] }, "page" : "147-160", "publisher" : "Elsevier Inc.", "title" : "Convergence and divergence: Policy making about the convergence of technology in Korea", "type" : "article-journal", "volume" : "27" }, "uris" : [ "http://www.mendeley.com/documents/?uuid=d8f989b3-f00e-4b2f-8e16-1fc5420c21f5" ] } ], "mendeley" : { "formattedCitation" : "(Shin, 2010)", "manualFormatting" : "Shin (2010)", "plainTextFormattedCitation" : "(Shin, 2010)", "previouslyFormattedCitation" : "(Shin, 2010)" }, "properties" : { "noteIndex" : 0 }, "schema" : "https://github.com/citation-style-language/schema/raw/master/csl-citation.json" }</w:instrText>
      </w:r>
      <w:r w:rsidRPr="00FE1255">
        <w:fldChar w:fldCharType="separate"/>
      </w:r>
      <w:r w:rsidRPr="00FE1255">
        <w:rPr>
          <w:noProof/>
        </w:rPr>
        <w:t>Shin (2010)</w:t>
      </w:r>
      <w:r w:rsidRPr="00FE1255">
        <w:fldChar w:fldCharType="end"/>
      </w:r>
      <w:r w:rsidRPr="00FE1255">
        <w:t xml:space="preserve"> employs ANT to analyse policy-making process of the convergence in terms of politics and regulation, and examines how actors' interests are aligned and coordinated in the policymaking process of convergence in </w:t>
      </w:r>
      <w:r w:rsidRPr="00FE1255">
        <w:lastRenderedPageBreak/>
        <w:t>Korea. He shows that the actor-network around convergence is not effectively stabilized, as the politics of convergence is complex and marked by paradoxical features. Hence, he suggests the Korean government should create a friendly regulatory environment to the growth, development, and collaboration of actors across all spectrums, including technology, infrastructure, and content.</w:t>
      </w:r>
    </w:p>
    <w:p w14:paraId="4901BF9E" w14:textId="77777777" w:rsidR="00673A91" w:rsidRPr="00FE1255" w:rsidRDefault="00673A91" w:rsidP="00673A91">
      <w:pPr>
        <w:spacing w:before="120" w:after="120"/>
        <w:jc w:val="both"/>
        <w:rPr>
          <w:b/>
          <w:i/>
        </w:rPr>
      </w:pPr>
      <w:r w:rsidRPr="00FE1255">
        <w:rPr>
          <w:b/>
          <w:i/>
        </w:rPr>
        <w:t>2.2 Research method and data collection</w:t>
      </w:r>
    </w:p>
    <w:p w14:paraId="6320FD31" w14:textId="4C783FD0" w:rsidR="00673A91" w:rsidRPr="00FE1255" w:rsidRDefault="00673A91" w:rsidP="00673A91">
      <w:pPr>
        <w:spacing w:before="120"/>
        <w:jc w:val="both"/>
      </w:pPr>
      <w:r w:rsidRPr="00FE1255">
        <w:t xml:space="preserve">The paper applies the actor network analysis framework of Gao (2005) to look at the BMGF-VN to investigate motivations and relationships between human actors and non-human actors in formulation and implementation the BMGF-VN </w:t>
      </w:r>
      <w:r w:rsidR="00823155">
        <w:t xml:space="preserve">project </w:t>
      </w:r>
      <w:r w:rsidRPr="00FE1255">
        <w:t xml:space="preserve">in the context of boosting the development of ICT in countryside in Vietnam. Based on these findings from the analysis, recommendations will be provided for Vietnam in terms of who should be involved in the formulation and implementation of universal service policy. </w:t>
      </w:r>
    </w:p>
    <w:p w14:paraId="12688706" w14:textId="6D375509" w:rsidR="00136C71" w:rsidRDefault="00FF511F" w:rsidP="00C12212">
      <w:pPr>
        <w:spacing w:before="120"/>
        <w:jc w:val="both"/>
      </w:pPr>
      <w:r w:rsidRPr="00346A34">
        <w:t xml:space="preserve">According to </w:t>
      </w:r>
      <w:r w:rsidRPr="00346A34">
        <w:fldChar w:fldCharType="begin" w:fldLock="1"/>
      </w:r>
      <w:r w:rsidRPr="00346A34">
        <w:instrText>ADDIN CSL_CITATION { "citationItems" : [ { "id" : "ITEM-1", "itemData" : { "author" : [ { "dropping-particle" : "", "family" : "Walsham", "given" : "G", "non-dropping-particle" : "", "parse-names" : false, "suffix" : "" } ], "container-title" : "Information systems and qualitative research", "id" : "ITEM-1", "issued" : { "date-parts" : [ [ "1997" ] ] }, "title" : "Actor-network theory and IS research: Current status and future prospects", "type" : "article-journal" }, "uris" : [ "http://www.mendeley.com/documents/?uuid=45796b87-9658-45af-af33-1d00614dc1df" ] } ], "mendeley" : { "formattedCitation" : "(Walsham, 1997)", "manualFormatting" : "Walsham (1997)", "plainTextFormattedCitation" : "(Walsham, 1997)", "previouslyFormattedCitation" : "(Walsham, 1997)" }, "properties" : { "noteIndex" : 0 }, "schema" : "https://github.com/citation-style-language/schema/raw/master/csl-citation.json" }</w:instrText>
      </w:r>
      <w:r w:rsidRPr="00346A34">
        <w:fldChar w:fldCharType="separate"/>
      </w:r>
      <w:r w:rsidRPr="00346A34">
        <w:rPr>
          <w:noProof/>
        </w:rPr>
        <w:t>Walsham (1997)</w:t>
      </w:r>
      <w:r w:rsidRPr="00346A34">
        <w:fldChar w:fldCharType="end"/>
      </w:r>
      <w:r w:rsidRPr="00346A34">
        <w:t xml:space="preserve">, non-human actors are technological artefacts. </w:t>
      </w:r>
      <w:r w:rsidRPr="00346A34">
        <w:fldChar w:fldCharType="begin" w:fldLock="1"/>
      </w:r>
      <w:r w:rsidR="00886124" w:rsidRPr="00346A34">
        <w:instrText>ADDIN CSL_CITATION { "citationItems" : [ { "id" : "ITEM-1", "itemData" : { "DOI" : "10.1111/j.1365-2575.2005.00197.x", "ISBN" : "1365-2575", "ISSN" : "13501917", "abstract" : "Drawing upon actor-network theory, this article analyses the socio-technological construction of China's strategy for the telecommunications market transformation. We define the telecommunications market as the non-human actor. The public and society, the state, and the operators constitute three groups of human actors representing the social interests in the telecommunications industry. We have observed that these actors' interests are influenced by the situation of technology advance, the telecommunications development level, the macro reform progress and the national policies concerning the political and economic systems, and the international trend in telecommunications reforms. Owing to the dynamics of these contextual elements and the struggle of actors to inscribe their interests into the national strategy, China has transformed the telecommunications market by four stages, each stage with specific foci. Our case study demonstrates that the applications of actor-network theory can be extended to investigate the formulation of a national strategy. The research design in which the social and technological contexts are dynamically connected with strategy formulation can be drawn upon by other actor-network studies.", "author" : [ { "dropping-particle" : "", "family" : "Gao", "given" : "Ping", "non-dropping-particle" : "", "parse-names" : false, "suffix" : "" } ], "container-title" : "Information Systems Journal", "id" : "ITEM-1", "issue" : "3", "issued" : { "date-parts" : [ [ "2005" ] ] }, "page" : "255-275", "title" : "Using actor-network theory to analyse strategy formulation", "type" : "article-journal", "volume" : "15" }, "uris" : [ "http://www.mendeley.com/documents/?uuid=f097586a-4db3-4678-acca-479e8956cb11" ] } ], "mendeley" : { "formattedCitation" : "(Gao, 2005)", "manualFormatting" : "Gao (2005)", "plainTextFormattedCitation" : "(Gao, 2005)", "previouslyFormattedCitation" : "(Gao, 2005)" }, "properties" : { "noteIndex" : 0 }, "schema" : "https://github.com/citation-style-language/schema/raw/master/csl-citation.json" }</w:instrText>
      </w:r>
      <w:r w:rsidRPr="00346A34">
        <w:fldChar w:fldCharType="separate"/>
      </w:r>
      <w:r w:rsidRPr="00346A34">
        <w:rPr>
          <w:noProof/>
        </w:rPr>
        <w:t>Gao (2005)</w:t>
      </w:r>
      <w:r w:rsidRPr="00346A34">
        <w:fldChar w:fldCharType="end"/>
      </w:r>
      <w:r w:rsidRPr="00346A34">
        <w:t xml:space="preserve"> </w:t>
      </w:r>
      <w:r w:rsidRPr="00346A34">
        <w:rPr>
          <w:noProof/>
        </w:rPr>
        <w:t xml:space="preserve">argues that </w:t>
      </w:r>
      <w:r w:rsidRPr="00346A34">
        <w:t xml:space="preserve">an ‘artefact’ is ‘a fact created by human beings and usually refers to a technological design in literature’ and he considers telecommunication markets as the non-human actor. In this paper, we consider </w:t>
      </w:r>
      <w:r w:rsidR="001B4DF6" w:rsidRPr="00346A34">
        <w:t>universal service</w:t>
      </w:r>
      <w:r w:rsidRPr="00346A34">
        <w:t xml:space="preserve"> as a non-human actor. Human actors are people or organizations who stand in or speak for particular interests </w:t>
      </w:r>
      <w:r w:rsidRPr="00346A34">
        <w:fldChar w:fldCharType="begin" w:fldLock="1"/>
      </w:r>
      <w:r w:rsidR="00886124" w:rsidRPr="00346A34">
        <w:instrText>ADDIN CSL_CITATION { "citationItems" : [ { "id" : "ITEM-1", "itemData" : { "author" : [ { "dropping-particle" : "", "family" : "Walsham", "given" : "G", "non-dropping-particle" : "", "parse-names" : false, "suffix" : "" } ], "container-title" : "Information systems and qualitative research", "id" : "ITEM-1", "issued" : { "date-parts" : [ [ "1997" ] ] }, "title" : "Actor-network theory and IS research: Current status and future prospects", "type" : "article-journal" }, "uris" : [ "http://www.mendeley.com/documents/?uuid=45796b87-9658-45af-af33-1d00614dc1df" ] } ], "mendeley" : { "formattedCitation" : "(Walsham, 1997)", "plainTextFormattedCitation" : "(Walsham, 1997)", "previouslyFormattedCitation" : "(Walsham, 1997)" }, "properties" : { "noteIndex" : 0 }, "schema" : "https://github.com/citation-style-language/schema/raw/master/csl-citation.json" }</w:instrText>
      </w:r>
      <w:r w:rsidRPr="00346A34">
        <w:fldChar w:fldCharType="separate"/>
      </w:r>
      <w:r w:rsidRPr="00346A34">
        <w:rPr>
          <w:noProof/>
        </w:rPr>
        <w:t>(Walsham, 1997)</w:t>
      </w:r>
      <w:r w:rsidRPr="00346A34">
        <w:fldChar w:fldCharType="end"/>
      </w:r>
      <w:r w:rsidRPr="00346A34">
        <w:t xml:space="preserve">. In his research, Gao (2005) defines the public, the state, and the </w:t>
      </w:r>
      <w:r w:rsidRPr="00D31103">
        <w:t xml:space="preserve">operators are human actors representing the interests of the telecommunication market in China. In our paper, we define </w:t>
      </w:r>
      <w:r w:rsidR="0043136B" w:rsidRPr="00D31103">
        <w:t xml:space="preserve">public and society, the state, </w:t>
      </w:r>
      <w:r w:rsidRPr="00D31103">
        <w:t>Bill an</w:t>
      </w:r>
      <w:r w:rsidR="0043136B" w:rsidRPr="00D31103">
        <w:t>d Melinda Gates Foundation,</w:t>
      </w:r>
      <w:r w:rsidRPr="00D31103">
        <w:t xml:space="preserve"> telecom providers, </w:t>
      </w:r>
      <w:proofErr w:type="spellStart"/>
      <w:r w:rsidRPr="00D31103">
        <w:t>VNPost</w:t>
      </w:r>
      <w:proofErr w:type="spellEnd"/>
      <w:r w:rsidR="00CB42B6" w:rsidRPr="00D31103">
        <w:t xml:space="preserve"> (Vietnam post company)</w:t>
      </w:r>
      <w:r w:rsidR="00B3768F" w:rsidRPr="00D31103">
        <w:t xml:space="preserve"> </w:t>
      </w:r>
      <w:r w:rsidRPr="00D31103">
        <w:t xml:space="preserve">are human actors. </w:t>
      </w:r>
      <w:r w:rsidR="00912B57" w:rsidRPr="00D31103">
        <w:t xml:space="preserve">And </w:t>
      </w:r>
      <w:r w:rsidR="00912B57" w:rsidRPr="00346A34">
        <w:t>eventually, an actor net</w:t>
      </w:r>
      <w:r w:rsidR="008D0F49" w:rsidRPr="00346A34">
        <w:t>work</w:t>
      </w:r>
      <w:r w:rsidR="00B9799E" w:rsidRPr="00346A34">
        <w:t xml:space="preserve"> is a</w:t>
      </w:r>
      <w:r w:rsidR="00A6205F" w:rsidRPr="00346A34">
        <w:t xml:space="preserve"> </w:t>
      </w:r>
      <w:r w:rsidR="005A16AB" w:rsidRPr="00346A34">
        <w:t xml:space="preserve">network of </w:t>
      </w:r>
      <w:r w:rsidR="00B9799E" w:rsidRPr="00346A34">
        <w:t xml:space="preserve">various </w:t>
      </w:r>
      <w:r w:rsidR="005A16AB" w:rsidRPr="00346A34">
        <w:t>in</w:t>
      </w:r>
      <w:r w:rsidR="00B9799E" w:rsidRPr="00346A34">
        <w:t xml:space="preserve">terests of actors </w:t>
      </w:r>
      <w:r w:rsidR="009578E3" w:rsidRPr="00346A34">
        <w:t>translated</w:t>
      </w:r>
      <w:r w:rsidR="00B9799E" w:rsidRPr="00346A34">
        <w:t xml:space="preserve"> and </w:t>
      </w:r>
      <w:r w:rsidR="009578E3" w:rsidRPr="00346A34">
        <w:t xml:space="preserve">inscribed </w:t>
      </w:r>
      <w:r w:rsidR="00B9799E" w:rsidRPr="00346A34">
        <w:t>into</w:t>
      </w:r>
      <w:r w:rsidR="00977CFC" w:rsidRPr="00346A34">
        <w:t xml:space="preserve"> them</w:t>
      </w:r>
      <w:r w:rsidR="00B9799E" w:rsidRPr="00346A34">
        <w:t>. In this paper, the actor network is the BMGF-VN</w:t>
      </w:r>
      <w:r w:rsidR="00823155">
        <w:t xml:space="preserve"> project</w:t>
      </w:r>
      <w:r w:rsidR="000725EB">
        <w:t xml:space="preserve"> (Figure 2)</w:t>
      </w:r>
      <w:r w:rsidR="00B9799E" w:rsidRPr="00346A34">
        <w:t>.</w:t>
      </w:r>
    </w:p>
    <w:p w14:paraId="62DF0BE6" w14:textId="020867E2" w:rsidR="00012128" w:rsidRDefault="00E1744B" w:rsidP="00C12212">
      <w:pPr>
        <w:spacing w:before="120"/>
        <w:jc w:val="both"/>
      </w:pPr>
      <w:r>
        <w:rPr>
          <w:noProof/>
        </w:rPr>
        <mc:AlternateContent>
          <mc:Choice Requires="wpg">
            <w:drawing>
              <wp:anchor distT="0" distB="0" distL="114300" distR="114300" simplePos="0" relativeHeight="251674112" behindDoc="0" locked="0" layoutInCell="1" allowOverlap="1" wp14:anchorId="14C5D4BD" wp14:editId="11E7106F">
                <wp:simplePos x="0" y="0"/>
                <wp:positionH relativeFrom="column">
                  <wp:posOffset>-3810</wp:posOffset>
                </wp:positionH>
                <wp:positionV relativeFrom="paragraph">
                  <wp:posOffset>130669</wp:posOffset>
                </wp:positionV>
                <wp:extent cx="5414645" cy="3874135"/>
                <wp:effectExtent l="0" t="0" r="20955" b="37465"/>
                <wp:wrapThrough wrapText="bothSides">
                  <wp:wrapPolygon edited="0">
                    <wp:start x="7802" y="0"/>
                    <wp:lineTo x="7802" y="2266"/>
                    <wp:lineTo x="0" y="3257"/>
                    <wp:lineTo x="0" y="17985"/>
                    <wp:lineTo x="10943" y="18127"/>
                    <wp:lineTo x="8005" y="19118"/>
                    <wp:lineTo x="7802" y="19401"/>
                    <wp:lineTo x="7802" y="21667"/>
                    <wp:lineTo x="14186" y="21667"/>
                    <wp:lineTo x="14388" y="19543"/>
                    <wp:lineTo x="13780" y="18977"/>
                    <wp:lineTo x="11348" y="18127"/>
                    <wp:lineTo x="21582" y="17985"/>
                    <wp:lineTo x="21582" y="3257"/>
                    <wp:lineTo x="14186" y="2266"/>
                    <wp:lineTo x="14186" y="0"/>
                    <wp:lineTo x="7802" y="0"/>
                  </wp:wrapPolygon>
                </wp:wrapThrough>
                <wp:docPr id="11" name="Group 11"/>
                <wp:cNvGraphicFramePr/>
                <a:graphic xmlns:a="http://schemas.openxmlformats.org/drawingml/2006/main">
                  <a:graphicData uri="http://schemas.microsoft.com/office/word/2010/wordprocessingGroup">
                    <wpg:wgp>
                      <wpg:cNvGrpSpPr/>
                      <wpg:grpSpPr>
                        <a:xfrm>
                          <a:off x="0" y="0"/>
                          <a:ext cx="5414645" cy="3874135"/>
                          <a:chOff x="0" y="0"/>
                          <a:chExt cx="5414645" cy="3874623"/>
                        </a:xfrm>
                      </wpg:grpSpPr>
                      <wps:wsp>
                        <wps:cNvPr id="52" name="Oval 52"/>
                        <wps:cNvSpPr/>
                        <wps:spPr>
                          <a:xfrm>
                            <a:off x="1941689" y="2381956"/>
                            <a:ext cx="1678172" cy="72637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03184B" w14:textId="77777777" w:rsidR="00012128" w:rsidRPr="00A717A4" w:rsidRDefault="00012128" w:rsidP="00012128">
                              <w:pPr>
                                <w:jc w:val="center"/>
                                <w:rPr>
                                  <w:sz w:val="20"/>
                                  <w:szCs w:val="20"/>
                                </w:rPr>
                              </w:pPr>
                              <w:r>
                                <w:rPr>
                                  <w:sz w:val="20"/>
                                  <w:szCs w:val="20"/>
                                </w:rPr>
                                <w:t xml:space="preserve">Universal </w:t>
                              </w:r>
                              <w:r w:rsidRPr="00EF6444">
                                <w:rPr>
                                  <w:sz w:val="18"/>
                                  <w:szCs w:val="18"/>
                                </w:rPr>
                                <w:t>telecommunication</w:t>
                              </w:r>
                              <w:r>
                                <w:rPr>
                                  <w:sz w:val="20"/>
                                  <w:szCs w:val="20"/>
                                </w:rPr>
                                <w:t xml:space="preserv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2009422" y="0"/>
                            <a:ext cx="1484659" cy="431512"/>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C7C92A" w14:textId="77777777" w:rsidR="00012128" w:rsidRPr="006E0C84" w:rsidRDefault="00012128" w:rsidP="00012128">
                              <w:pPr>
                                <w:jc w:val="center"/>
                                <w:rPr>
                                  <w:sz w:val="20"/>
                                  <w:szCs w:val="20"/>
                                </w:rPr>
                              </w:pPr>
                              <w:r w:rsidRPr="006E0C84">
                                <w:rPr>
                                  <w:sz w:val="20"/>
                                  <w:szCs w:val="20"/>
                                </w:rPr>
                                <w:t>Social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0" y="609600"/>
                            <a:ext cx="5414645" cy="25869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97D3AE1" w14:textId="77777777" w:rsidR="00012128" w:rsidRPr="006E0C84" w:rsidRDefault="00012128" w:rsidP="00012128">
                              <w:pPr>
                                <w:rPr>
                                  <w:sz w:val="20"/>
                                  <w:szCs w:val="20"/>
                                </w:rPr>
                              </w:pPr>
                              <w:r w:rsidRPr="006E0C84">
                                <w:rPr>
                                  <w:sz w:val="20"/>
                                  <w:szCs w:val="20"/>
                                </w:rPr>
                                <w:t>Actor-network</w:t>
                              </w:r>
                            </w:p>
                            <w:p w14:paraId="5448B5C9" w14:textId="77777777" w:rsidR="00012128" w:rsidRPr="006E0C84" w:rsidRDefault="00012128" w:rsidP="00012128">
                              <w:pPr>
                                <w:rPr>
                                  <w:sz w:val="20"/>
                                  <w:szCs w:val="20"/>
                                </w:rPr>
                              </w:pPr>
                            </w:p>
                            <w:p w14:paraId="0472B72A" w14:textId="77777777" w:rsidR="00012128" w:rsidRPr="006E0C84" w:rsidRDefault="00012128" w:rsidP="00012128">
                              <w:pPr>
                                <w:rPr>
                                  <w:sz w:val="20"/>
                                  <w:szCs w:val="20"/>
                                </w:rPr>
                              </w:pPr>
                            </w:p>
                            <w:p w14:paraId="3FE98340" w14:textId="77777777" w:rsidR="00012128" w:rsidRPr="006E0C84" w:rsidRDefault="00012128" w:rsidP="00012128">
                              <w:pPr>
                                <w:rPr>
                                  <w:sz w:val="20"/>
                                  <w:szCs w:val="20"/>
                                </w:rPr>
                              </w:pPr>
                            </w:p>
                            <w:p w14:paraId="7C5D028A" w14:textId="77777777" w:rsidR="00012128" w:rsidRDefault="00012128" w:rsidP="00012128">
                              <w:pPr>
                                <w:rPr>
                                  <w:sz w:val="20"/>
                                  <w:szCs w:val="20"/>
                                </w:rPr>
                              </w:pP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p>
                            <w:p w14:paraId="1737759A" w14:textId="77777777" w:rsidR="00012128" w:rsidRDefault="00012128" w:rsidP="00012128">
                              <w:pPr>
                                <w:ind w:left="5760" w:firstLine="720"/>
                                <w:rPr>
                                  <w:sz w:val="20"/>
                                  <w:szCs w:val="20"/>
                                </w:rPr>
                              </w:pPr>
                            </w:p>
                            <w:p w14:paraId="45A74606" w14:textId="77777777" w:rsidR="00012128" w:rsidRDefault="00012128" w:rsidP="00012128">
                              <w:pPr>
                                <w:ind w:left="5760" w:firstLine="720"/>
                                <w:rPr>
                                  <w:sz w:val="20"/>
                                  <w:szCs w:val="20"/>
                                </w:rPr>
                              </w:pPr>
                            </w:p>
                            <w:p w14:paraId="3D362D0C" w14:textId="77777777" w:rsidR="00012128" w:rsidRDefault="00012128" w:rsidP="00012128">
                              <w:pPr>
                                <w:ind w:left="5760" w:firstLine="720"/>
                                <w:rPr>
                                  <w:sz w:val="20"/>
                                  <w:szCs w:val="20"/>
                                </w:rPr>
                              </w:pPr>
                            </w:p>
                            <w:p w14:paraId="626AE92B" w14:textId="77777777" w:rsidR="00012128" w:rsidRDefault="00012128" w:rsidP="00012128">
                              <w:pPr>
                                <w:ind w:left="5760" w:firstLine="720"/>
                                <w:rPr>
                                  <w:sz w:val="20"/>
                                  <w:szCs w:val="20"/>
                                </w:rPr>
                              </w:pPr>
                            </w:p>
                            <w:p w14:paraId="3A7FFF39" w14:textId="77777777" w:rsidR="00012128" w:rsidRDefault="00012128" w:rsidP="00012128">
                              <w:pPr>
                                <w:ind w:left="5760" w:firstLine="720"/>
                                <w:rPr>
                                  <w:sz w:val="20"/>
                                  <w:szCs w:val="20"/>
                                </w:rPr>
                              </w:pPr>
                            </w:p>
                            <w:p w14:paraId="5B6EF70F" w14:textId="77777777" w:rsidR="00012128" w:rsidRDefault="00012128" w:rsidP="00012128">
                              <w:pPr>
                                <w:ind w:left="5760" w:firstLine="720"/>
                                <w:rPr>
                                  <w:sz w:val="20"/>
                                  <w:szCs w:val="20"/>
                                </w:rPr>
                              </w:pPr>
                            </w:p>
                            <w:p w14:paraId="4B08F3FC" w14:textId="77777777" w:rsidR="00012128" w:rsidRPr="006E0C84" w:rsidRDefault="00012128" w:rsidP="00012128">
                              <w:pPr>
                                <w:ind w:left="5760" w:firstLine="720"/>
                                <w:rPr>
                                  <w:sz w:val="20"/>
                                  <w:szCs w:val="20"/>
                                </w:rPr>
                              </w:pPr>
                              <w:r w:rsidRPr="006E0C84">
                                <w:rPr>
                                  <w:sz w:val="20"/>
                                  <w:szCs w:val="20"/>
                                </w:rPr>
                                <w:t>Interest alignment</w:t>
                              </w:r>
                            </w:p>
                            <w:p w14:paraId="3184D5DA" w14:textId="77777777" w:rsidR="00012128" w:rsidRDefault="00012128" w:rsidP="00012128">
                              <w:pPr>
                                <w:ind w:firstLine="720"/>
                                <w:rPr>
                                  <w:sz w:val="20"/>
                                  <w:szCs w:val="20"/>
                                </w:rPr>
                              </w:pPr>
                              <w:r>
                                <w:rPr>
                                  <w:sz w:val="20"/>
                                  <w:szCs w:val="20"/>
                                </w:rPr>
                                <w:t xml:space="preserve">   </w:t>
                              </w:r>
                            </w:p>
                            <w:p w14:paraId="500CD4BA" w14:textId="77777777" w:rsidR="00012128" w:rsidRDefault="00012128" w:rsidP="00012128">
                              <w:pPr>
                                <w:ind w:firstLine="720"/>
                                <w:rPr>
                                  <w:sz w:val="20"/>
                                  <w:szCs w:val="20"/>
                                </w:rPr>
                              </w:pPr>
                              <w:r>
                                <w:rPr>
                                  <w:sz w:val="20"/>
                                  <w:szCs w:val="20"/>
                                </w:rPr>
                                <w:t xml:space="preserve">         </w:t>
                              </w:r>
                            </w:p>
                            <w:p w14:paraId="1749B6D2" w14:textId="77777777" w:rsidR="00012128" w:rsidRDefault="00012128" w:rsidP="00012128">
                              <w:pPr>
                                <w:ind w:firstLine="720"/>
                                <w:rPr>
                                  <w:sz w:val="20"/>
                                  <w:szCs w:val="20"/>
                                </w:rPr>
                              </w:pPr>
                            </w:p>
                            <w:p w14:paraId="01F74233" w14:textId="77777777" w:rsidR="00012128" w:rsidRPr="006E0C84" w:rsidRDefault="00012128" w:rsidP="00012128">
                              <w:pPr>
                                <w:ind w:firstLine="720"/>
                                <w:rPr>
                                  <w:sz w:val="20"/>
                                  <w:szCs w:val="20"/>
                                </w:rPr>
                              </w:pPr>
                              <w:r>
                                <w:rPr>
                                  <w:sz w:val="20"/>
                                  <w:szCs w:val="20"/>
                                </w:rPr>
                                <w:t xml:space="preserve"> </w:t>
                              </w:r>
                              <w:r>
                                <w:rPr>
                                  <w:sz w:val="20"/>
                                  <w:szCs w:val="20"/>
                                </w:rPr>
                                <w:tab/>
                                <w:t xml:space="preserve"> </w:t>
                              </w:r>
                              <w:r w:rsidRPr="006E0C84">
                                <w:rPr>
                                  <w:sz w:val="20"/>
                                  <w:szCs w:val="20"/>
                                </w:rPr>
                                <w:t>Non-human 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158045" y="936978"/>
                            <a:ext cx="5139055" cy="1188720"/>
                          </a:xfrm>
                          <a:prstGeom prst="rect">
                            <a:avLst/>
                          </a:prstGeom>
                          <a:noFill/>
                          <a:ln>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05B362F1" w14:textId="77777777" w:rsidR="00012128" w:rsidRDefault="00012128" w:rsidP="00012128">
                              <w:pPr>
                                <w:rPr>
                                  <w:sz w:val="20"/>
                                  <w:szCs w:val="20"/>
                                </w:rPr>
                              </w:pPr>
                              <w:r w:rsidRPr="0073322D">
                                <w:rPr>
                                  <w:sz w:val="20"/>
                                  <w:szCs w:val="20"/>
                                </w:rPr>
                                <w:t>Human actors</w:t>
                              </w:r>
                            </w:p>
                            <w:p w14:paraId="4DE764CF" w14:textId="77777777" w:rsidR="00012128" w:rsidRDefault="00012128" w:rsidP="00012128">
                              <w:pPr>
                                <w:rPr>
                                  <w:sz w:val="20"/>
                                  <w:szCs w:val="20"/>
                                </w:rPr>
                              </w:pPr>
                            </w:p>
                            <w:p w14:paraId="41133EF1" w14:textId="77777777" w:rsidR="00012128" w:rsidRDefault="00012128" w:rsidP="00012128">
                              <w:pPr>
                                <w:rPr>
                                  <w:sz w:val="20"/>
                                  <w:szCs w:val="20"/>
                                </w:rPr>
                              </w:pPr>
                            </w:p>
                            <w:p w14:paraId="1A6287BC" w14:textId="77777777" w:rsidR="00012128" w:rsidRDefault="00012128" w:rsidP="00012128">
                              <w:pPr>
                                <w:rPr>
                                  <w:sz w:val="20"/>
                                  <w:szCs w:val="20"/>
                                </w:rPr>
                              </w:pPr>
                            </w:p>
                            <w:p w14:paraId="50FDE527" w14:textId="77777777" w:rsidR="00012128" w:rsidRDefault="00012128" w:rsidP="00012128">
                              <w:pPr>
                                <w:rPr>
                                  <w:sz w:val="20"/>
                                  <w:szCs w:val="20"/>
                                </w:rPr>
                              </w:pPr>
                            </w:p>
                            <w:p w14:paraId="374CE94D" w14:textId="77777777" w:rsidR="00012128" w:rsidRDefault="00012128" w:rsidP="00012128">
                              <w:pPr>
                                <w:rPr>
                                  <w:sz w:val="20"/>
                                  <w:szCs w:val="20"/>
                                </w:rPr>
                              </w:pPr>
                            </w:p>
                            <w:p w14:paraId="1C9F0A8A" w14:textId="77777777" w:rsidR="00012128" w:rsidRDefault="00012128" w:rsidP="00012128">
                              <w:pPr>
                                <w:rPr>
                                  <w:sz w:val="20"/>
                                  <w:szCs w:val="20"/>
                                </w:rPr>
                              </w:pPr>
                            </w:p>
                            <w:p w14:paraId="1C640243" w14:textId="77777777" w:rsidR="00012128" w:rsidRPr="0073322D" w:rsidRDefault="00012128" w:rsidP="000121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Oval 49"/>
                        <wps:cNvSpPr/>
                        <wps:spPr>
                          <a:xfrm>
                            <a:off x="248356" y="1219200"/>
                            <a:ext cx="1008945" cy="61850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B78BAC" w14:textId="77777777" w:rsidR="00012128" w:rsidRPr="0045751E" w:rsidRDefault="00012128" w:rsidP="00012128">
                              <w:pPr>
                                <w:jc w:val="center"/>
                                <w:rPr>
                                  <w:sz w:val="18"/>
                                  <w:szCs w:val="18"/>
                                </w:rPr>
                              </w:pPr>
                              <w:r w:rsidRPr="0045751E">
                                <w:rPr>
                                  <w:sz w:val="18"/>
                                  <w:szCs w:val="18"/>
                                </w:rPr>
                                <w:t>Public and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2833511" y="1219200"/>
                            <a:ext cx="1257300" cy="640076"/>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761C53" w14:textId="77777777" w:rsidR="00012128" w:rsidRPr="00CB2DA0" w:rsidRDefault="00012128" w:rsidP="00012128">
                              <w:pPr>
                                <w:jc w:val="center"/>
                                <w:rPr>
                                  <w:sz w:val="18"/>
                                  <w:szCs w:val="18"/>
                                </w:rPr>
                              </w:pPr>
                              <w:r>
                                <w:rPr>
                                  <w:sz w:val="18"/>
                                  <w:szCs w:val="18"/>
                                </w:rPr>
                                <w:t>Telecom and post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4222045" y="1241778"/>
                            <a:ext cx="947861" cy="640076"/>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298A00" w14:textId="77777777" w:rsidR="00012128" w:rsidRPr="006E0C84" w:rsidRDefault="00012128" w:rsidP="00012128">
                              <w:pPr>
                                <w:jc w:val="center"/>
                                <w:rPr>
                                  <w:sz w:val="20"/>
                                  <w:szCs w:val="20"/>
                                </w:rPr>
                              </w:pPr>
                              <w:r w:rsidRPr="006E0C84">
                                <w:rPr>
                                  <w:sz w:val="20"/>
                                  <w:szCs w:val="20"/>
                                </w:rPr>
                                <w:t>The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wps:spPr>
                          <a:xfrm>
                            <a:off x="2765778" y="417689"/>
                            <a:ext cx="0" cy="4903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a:off x="982133" y="1817511"/>
                            <a:ext cx="991396" cy="8027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Straight Arrow Connector 56"/>
                        <wps:cNvCnPr/>
                        <wps:spPr>
                          <a:xfrm>
                            <a:off x="2077156" y="1862667"/>
                            <a:ext cx="323145" cy="5563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Straight Arrow Connector 57"/>
                        <wps:cNvCnPr/>
                        <wps:spPr>
                          <a:xfrm flipH="1">
                            <a:off x="3556000" y="1828800"/>
                            <a:ext cx="913636" cy="7551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flipV="1">
                            <a:off x="2788356" y="3093156"/>
                            <a:ext cx="0" cy="3559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Oval 59"/>
                        <wps:cNvSpPr/>
                        <wps:spPr>
                          <a:xfrm>
                            <a:off x="1580445" y="1241778"/>
                            <a:ext cx="934720" cy="6394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9FE090" w14:textId="77777777" w:rsidR="00012128" w:rsidRPr="006E0C84" w:rsidRDefault="00012128" w:rsidP="00012128">
                              <w:pPr>
                                <w:jc w:val="center"/>
                                <w:rPr>
                                  <w:sz w:val="20"/>
                                  <w:szCs w:val="20"/>
                                </w:rPr>
                              </w:pPr>
                              <w:r>
                                <w:rPr>
                                  <w:sz w:val="20"/>
                                  <w:szCs w:val="20"/>
                                </w:rPr>
                                <w:t>BMGF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Straight Arrow Connector 61"/>
                        <wps:cNvCnPr/>
                        <wps:spPr>
                          <a:xfrm flipH="1">
                            <a:off x="3228622" y="1865442"/>
                            <a:ext cx="233045" cy="5664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Text Box 53"/>
                        <wps:cNvSpPr txBox="1"/>
                        <wps:spPr>
                          <a:xfrm>
                            <a:off x="2009422" y="3443111"/>
                            <a:ext cx="1484659" cy="431512"/>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76E7DB" w14:textId="77777777" w:rsidR="00012128" w:rsidRPr="006E0C84" w:rsidRDefault="00012128" w:rsidP="00012128">
                              <w:pPr>
                                <w:jc w:val="center"/>
                                <w:rPr>
                                  <w:sz w:val="20"/>
                                  <w:szCs w:val="20"/>
                                </w:rPr>
                              </w:pPr>
                              <w:r>
                                <w:rPr>
                                  <w:sz w:val="20"/>
                                  <w:szCs w:val="20"/>
                                </w:rPr>
                                <w:t>Internet service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C5D4BD" id="Group 11" o:spid="_x0000_s1040" style="position:absolute;left:0;text-align:left;margin-left:-.3pt;margin-top:10.3pt;width:426.35pt;height:305.05pt;z-index:251674112" coordsize="5414645,38746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">
                <v:oval id="Oval 52" o:spid="_x0000_s1041" style="position:absolute;left:1941689;top:2381956;width:1678172;height:72637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pRwIxAAA&#10;ANsAAAAPAAAAZHJzL2Rvd25yZXYueG1sRI/RasJAFETfC/7DcgVfim5MMUh0E2yxtE+Fqh9wyV6z&#10;0ezdkF1N2q/vFgp9HGbmDLMtR9uKO/W+caxguUhAEFdON1wrOB1f52sQPiBrbB2Tgi/yUBaThy3m&#10;2g38SfdDqEWEsM9RgQmhy6X0lSGLfuE64uidXW8xRNnXUvc4RLhtZZokmbTYcFww2NGLoep6uFkF&#10;2Tp92tNy/5wN5ntcWf/xdukelZpNx90GRKAx/If/2u9awSqF3y/xB8ji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UcCMQAAADbAAAADwAAAAAAAAAAAAAAAACXAgAAZHJzL2Rv&#10;d25yZXYueG1sUEsFBgAAAAAEAAQA9QAAAIgDAAAAAA==&#10;" fillcolor="white [3201]" strokecolor="black [3213]" strokeweight="1pt">
                  <v:stroke joinstyle="miter"/>
                  <v:textbox>
                    <w:txbxContent>
                      <w:p w14:paraId="3903184B" w14:textId="77777777" w:rsidR="00012128" w:rsidRPr="00A717A4" w:rsidRDefault="00012128" w:rsidP="00012128">
                        <w:pPr>
                          <w:jc w:val="center"/>
                          <w:rPr>
                            <w:sz w:val="20"/>
                            <w:szCs w:val="20"/>
                          </w:rPr>
                        </w:pPr>
                        <w:r>
                          <w:rPr>
                            <w:sz w:val="20"/>
                            <w:szCs w:val="20"/>
                          </w:rPr>
                          <w:t xml:space="preserve">Universal </w:t>
                        </w:r>
                        <w:r w:rsidRPr="00EF6444">
                          <w:rPr>
                            <w:sz w:val="18"/>
                            <w:szCs w:val="18"/>
                          </w:rPr>
                          <w:t>telecommunication</w:t>
                        </w:r>
                        <w:r>
                          <w:rPr>
                            <w:sz w:val="20"/>
                            <w:szCs w:val="20"/>
                          </w:rPr>
                          <w:t xml:space="preserve"> service</w:t>
                        </w:r>
                      </w:p>
                    </w:txbxContent>
                  </v:textbox>
                </v:oval>
                <v:shape id="Text Box 46" o:spid="_x0000_s1042" type="#_x0000_t202" style="position:absolute;left:2009422;width:1484659;height:4315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OTlXwwAA&#10;ANsAAAAPAAAAZHJzL2Rvd25yZXYueG1sRI/BasMwEETvgf6D2EJvsZw2mNaJEtIEQa5J+wGLtbFN&#10;rJViKbbbr68KhR6HmXnDrLeT7cRAfWgdK1hkOQjiypmWawWfH3r+CiJEZIOdY1LwRQG2m4fZGkvj&#10;Rj7RcI61SBAOJSpoYvSllKFqyGLInCdO3sX1FmOSfS1Nj2OC204+53khLbacFhr0tG+oup7vVoE+&#10;6qUp9GG8je/25aTf/PB990o9PU67FYhIU/wP/7WPRsGygN8v6QfI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OTlXwwAAANsAAAAPAAAAAAAAAAAAAAAAAJcCAABkcnMvZG93&#10;bnJldi54bWxQSwUGAAAAAAQABAD1AAAAhwMAAAAA&#10;" filled="f" strokecolor="black [3213]">
                  <v:textbox>
                    <w:txbxContent>
                      <w:p w14:paraId="46C7C92A" w14:textId="77777777" w:rsidR="00012128" w:rsidRPr="006E0C84" w:rsidRDefault="00012128" w:rsidP="00012128">
                        <w:pPr>
                          <w:jc w:val="center"/>
                          <w:rPr>
                            <w:sz w:val="20"/>
                            <w:szCs w:val="20"/>
                          </w:rPr>
                        </w:pPr>
                        <w:r w:rsidRPr="006E0C84">
                          <w:rPr>
                            <w:sz w:val="20"/>
                            <w:szCs w:val="20"/>
                          </w:rPr>
                          <w:t>Social context</w:t>
                        </w:r>
                      </w:p>
                    </w:txbxContent>
                  </v:textbox>
                </v:shape>
                <v:shape id="Text Box 47" o:spid="_x0000_s1043" type="#_x0000_t202" style="position:absolute;top:609600;width:5414645;height:2586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6jixgAA&#10;ANsAAAAPAAAAZHJzL2Rvd25yZXYueG1sRI9Ba8JAFITvhf6H5Qm91Y2lREmzEWsIiKQHtUiPj+xr&#10;Esy+DdltjP++Wyh4HGbmGyZdT6YTIw2utaxgMY9AEFdWt1wr+DwVzysQziNr7CyTghs5WGePDykm&#10;2l75QOPR1yJA2CWooPG+T6R0VUMG3dz2xMH7toNBH+RQSz3gNcBNJ1+iKJYGWw4LDfa0bai6HH+M&#10;gt3ptj8stx+x2b/nX+VZunORl0o9zabNGwhPk7+H/9s7reB1CX9fwg+Q2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Z6jixgAAANsAAAAPAAAAAAAAAAAAAAAAAJcCAABkcnMv&#10;ZG93bnJldi54bWxQSwUGAAAAAAQABAD1AAAAigMAAAAA&#10;" filled="f" strokecolor="black [3213]">
                  <v:textbox>
                    <w:txbxContent>
                      <w:p w14:paraId="797D3AE1" w14:textId="77777777" w:rsidR="00012128" w:rsidRPr="006E0C84" w:rsidRDefault="00012128" w:rsidP="00012128">
                        <w:pPr>
                          <w:rPr>
                            <w:sz w:val="20"/>
                            <w:szCs w:val="20"/>
                          </w:rPr>
                        </w:pPr>
                        <w:r w:rsidRPr="006E0C84">
                          <w:rPr>
                            <w:sz w:val="20"/>
                            <w:szCs w:val="20"/>
                          </w:rPr>
                          <w:t>Actor-network</w:t>
                        </w:r>
                      </w:p>
                      <w:p w14:paraId="5448B5C9" w14:textId="77777777" w:rsidR="00012128" w:rsidRPr="006E0C84" w:rsidRDefault="00012128" w:rsidP="00012128">
                        <w:pPr>
                          <w:rPr>
                            <w:sz w:val="20"/>
                            <w:szCs w:val="20"/>
                          </w:rPr>
                        </w:pPr>
                      </w:p>
                      <w:p w14:paraId="0472B72A" w14:textId="77777777" w:rsidR="00012128" w:rsidRPr="006E0C84" w:rsidRDefault="00012128" w:rsidP="00012128">
                        <w:pPr>
                          <w:rPr>
                            <w:sz w:val="20"/>
                            <w:szCs w:val="20"/>
                          </w:rPr>
                        </w:pPr>
                      </w:p>
                      <w:p w14:paraId="3FE98340" w14:textId="77777777" w:rsidR="00012128" w:rsidRPr="006E0C84" w:rsidRDefault="00012128" w:rsidP="00012128">
                        <w:pPr>
                          <w:rPr>
                            <w:sz w:val="20"/>
                            <w:szCs w:val="20"/>
                          </w:rPr>
                        </w:pPr>
                      </w:p>
                      <w:p w14:paraId="7C5D028A" w14:textId="77777777" w:rsidR="00012128" w:rsidRDefault="00012128" w:rsidP="00012128">
                        <w:pPr>
                          <w:rPr>
                            <w:sz w:val="20"/>
                            <w:szCs w:val="20"/>
                          </w:rPr>
                        </w:pP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r w:rsidRPr="006E0C84">
                          <w:rPr>
                            <w:sz w:val="20"/>
                            <w:szCs w:val="20"/>
                          </w:rPr>
                          <w:tab/>
                        </w:r>
                      </w:p>
                      <w:p w14:paraId="1737759A" w14:textId="77777777" w:rsidR="00012128" w:rsidRDefault="00012128" w:rsidP="00012128">
                        <w:pPr>
                          <w:ind w:left="5760" w:firstLine="720"/>
                          <w:rPr>
                            <w:sz w:val="20"/>
                            <w:szCs w:val="20"/>
                          </w:rPr>
                        </w:pPr>
                      </w:p>
                      <w:p w14:paraId="45A74606" w14:textId="77777777" w:rsidR="00012128" w:rsidRDefault="00012128" w:rsidP="00012128">
                        <w:pPr>
                          <w:ind w:left="5760" w:firstLine="720"/>
                          <w:rPr>
                            <w:sz w:val="20"/>
                            <w:szCs w:val="20"/>
                          </w:rPr>
                        </w:pPr>
                      </w:p>
                      <w:p w14:paraId="3D362D0C" w14:textId="77777777" w:rsidR="00012128" w:rsidRDefault="00012128" w:rsidP="00012128">
                        <w:pPr>
                          <w:ind w:left="5760" w:firstLine="720"/>
                          <w:rPr>
                            <w:sz w:val="20"/>
                            <w:szCs w:val="20"/>
                          </w:rPr>
                        </w:pPr>
                      </w:p>
                      <w:p w14:paraId="626AE92B" w14:textId="77777777" w:rsidR="00012128" w:rsidRDefault="00012128" w:rsidP="00012128">
                        <w:pPr>
                          <w:ind w:left="5760" w:firstLine="720"/>
                          <w:rPr>
                            <w:sz w:val="20"/>
                            <w:szCs w:val="20"/>
                          </w:rPr>
                        </w:pPr>
                      </w:p>
                      <w:p w14:paraId="3A7FFF39" w14:textId="77777777" w:rsidR="00012128" w:rsidRDefault="00012128" w:rsidP="00012128">
                        <w:pPr>
                          <w:ind w:left="5760" w:firstLine="720"/>
                          <w:rPr>
                            <w:sz w:val="20"/>
                            <w:szCs w:val="20"/>
                          </w:rPr>
                        </w:pPr>
                      </w:p>
                      <w:p w14:paraId="5B6EF70F" w14:textId="77777777" w:rsidR="00012128" w:rsidRDefault="00012128" w:rsidP="00012128">
                        <w:pPr>
                          <w:ind w:left="5760" w:firstLine="720"/>
                          <w:rPr>
                            <w:sz w:val="20"/>
                            <w:szCs w:val="20"/>
                          </w:rPr>
                        </w:pPr>
                      </w:p>
                      <w:p w14:paraId="4B08F3FC" w14:textId="77777777" w:rsidR="00012128" w:rsidRPr="006E0C84" w:rsidRDefault="00012128" w:rsidP="00012128">
                        <w:pPr>
                          <w:ind w:left="5760" w:firstLine="720"/>
                          <w:rPr>
                            <w:sz w:val="20"/>
                            <w:szCs w:val="20"/>
                          </w:rPr>
                        </w:pPr>
                        <w:r w:rsidRPr="006E0C84">
                          <w:rPr>
                            <w:sz w:val="20"/>
                            <w:szCs w:val="20"/>
                          </w:rPr>
                          <w:t>Interest alignment</w:t>
                        </w:r>
                      </w:p>
                      <w:p w14:paraId="3184D5DA" w14:textId="77777777" w:rsidR="00012128" w:rsidRDefault="00012128" w:rsidP="00012128">
                        <w:pPr>
                          <w:ind w:firstLine="720"/>
                          <w:rPr>
                            <w:sz w:val="20"/>
                            <w:szCs w:val="20"/>
                          </w:rPr>
                        </w:pPr>
                        <w:r>
                          <w:rPr>
                            <w:sz w:val="20"/>
                            <w:szCs w:val="20"/>
                          </w:rPr>
                          <w:t xml:space="preserve">   </w:t>
                        </w:r>
                      </w:p>
                      <w:p w14:paraId="500CD4BA" w14:textId="77777777" w:rsidR="00012128" w:rsidRDefault="00012128" w:rsidP="00012128">
                        <w:pPr>
                          <w:ind w:firstLine="720"/>
                          <w:rPr>
                            <w:sz w:val="20"/>
                            <w:szCs w:val="20"/>
                          </w:rPr>
                        </w:pPr>
                        <w:r>
                          <w:rPr>
                            <w:sz w:val="20"/>
                            <w:szCs w:val="20"/>
                          </w:rPr>
                          <w:t xml:space="preserve">         </w:t>
                        </w:r>
                      </w:p>
                      <w:p w14:paraId="1749B6D2" w14:textId="77777777" w:rsidR="00012128" w:rsidRDefault="00012128" w:rsidP="00012128">
                        <w:pPr>
                          <w:ind w:firstLine="720"/>
                          <w:rPr>
                            <w:sz w:val="20"/>
                            <w:szCs w:val="20"/>
                          </w:rPr>
                        </w:pPr>
                      </w:p>
                      <w:p w14:paraId="01F74233" w14:textId="77777777" w:rsidR="00012128" w:rsidRPr="006E0C84" w:rsidRDefault="00012128" w:rsidP="00012128">
                        <w:pPr>
                          <w:ind w:firstLine="720"/>
                          <w:rPr>
                            <w:sz w:val="20"/>
                            <w:szCs w:val="20"/>
                          </w:rPr>
                        </w:pPr>
                        <w:r>
                          <w:rPr>
                            <w:sz w:val="20"/>
                            <w:szCs w:val="20"/>
                          </w:rPr>
                          <w:t xml:space="preserve"> </w:t>
                        </w:r>
                        <w:r>
                          <w:rPr>
                            <w:sz w:val="20"/>
                            <w:szCs w:val="20"/>
                          </w:rPr>
                          <w:tab/>
                          <w:t xml:space="preserve"> </w:t>
                        </w:r>
                        <w:r w:rsidRPr="006E0C84">
                          <w:rPr>
                            <w:sz w:val="20"/>
                            <w:szCs w:val="20"/>
                          </w:rPr>
                          <w:t>Non-human actor</w:t>
                        </w:r>
                      </w:p>
                    </w:txbxContent>
                  </v:textbox>
                </v:shape>
                <v:shape id="Text Box 48" o:spid="_x0000_s1044" type="#_x0000_t202" style="position:absolute;left:158045;top:936978;width:5139055;height:1188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qCKdwAAA&#10;ANsAAAAPAAAAZHJzL2Rvd25yZXYueG1sRE+7asMwFN0L/QdxC90S2aGU4EY2JmBIl4KTDBlvrVvL&#10;jXVlLPnRv6+GQsfDeR+K1fZiptF3jhWk2wQEceN0x62C66Xa7EH4gKyxd0wKfshDkT8+HDDTbuGa&#10;5nNoRQxhn6ECE8KQSekbQxb91g3Ekftyo8UQ4dhKPeISw20vd0nyKi12HBsMDnQ01NzPk1VQl7fq&#10;/bsdPk5hl37OPNXEpVHq+Wkt30AEWsO/+M990gpe4tj4Jf4Amf8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qCKdwAAAANsAAAAPAAAAAAAAAAAAAAAAAJcCAABkcnMvZG93bnJl&#10;di54bWxQSwUGAAAAAAQABAD1AAAAhAMAAAAA&#10;" filled="f" strokecolor="black [3213]">
                  <v:stroke dashstyle="3 1"/>
                  <v:textbox>
                    <w:txbxContent>
                      <w:p w14:paraId="05B362F1" w14:textId="77777777" w:rsidR="00012128" w:rsidRDefault="00012128" w:rsidP="00012128">
                        <w:pPr>
                          <w:rPr>
                            <w:sz w:val="20"/>
                            <w:szCs w:val="20"/>
                          </w:rPr>
                        </w:pPr>
                        <w:r w:rsidRPr="0073322D">
                          <w:rPr>
                            <w:sz w:val="20"/>
                            <w:szCs w:val="20"/>
                          </w:rPr>
                          <w:t>Human actors</w:t>
                        </w:r>
                      </w:p>
                      <w:p w14:paraId="4DE764CF" w14:textId="77777777" w:rsidR="00012128" w:rsidRDefault="00012128" w:rsidP="00012128">
                        <w:pPr>
                          <w:rPr>
                            <w:sz w:val="20"/>
                            <w:szCs w:val="20"/>
                          </w:rPr>
                        </w:pPr>
                      </w:p>
                      <w:p w14:paraId="41133EF1" w14:textId="77777777" w:rsidR="00012128" w:rsidRDefault="00012128" w:rsidP="00012128">
                        <w:pPr>
                          <w:rPr>
                            <w:sz w:val="20"/>
                            <w:szCs w:val="20"/>
                          </w:rPr>
                        </w:pPr>
                      </w:p>
                      <w:p w14:paraId="1A6287BC" w14:textId="77777777" w:rsidR="00012128" w:rsidRDefault="00012128" w:rsidP="00012128">
                        <w:pPr>
                          <w:rPr>
                            <w:sz w:val="20"/>
                            <w:szCs w:val="20"/>
                          </w:rPr>
                        </w:pPr>
                      </w:p>
                      <w:p w14:paraId="50FDE527" w14:textId="77777777" w:rsidR="00012128" w:rsidRDefault="00012128" w:rsidP="00012128">
                        <w:pPr>
                          <w:rPr>
                            <w:sz w:val="20"/>
                            <w:szCs w:val="20"/>
                          </w:rPr>
                        </w:pPr>
                      </w:p>
                      <w:p w14:paraId="374CE94D" w14:textId="77777777" w:rsidR="00012128" w:rsidRDefault="00012128" w:rsidP="00012128">
                        <w:pPr>
                          <w:rPr>
                            <w:sz w:val="20"/>
                            <w:szCs w:val="20"/>
                          </w:rPr>
                        </w:pPr>
                      </w:p>
                      <w:p w14:paraId="1C9F0A8A" w14:textId="77777777" w:rsidR="00012128" w:rsidRDefault="00012128" w:rsidP="00012128">
                        <w:pPr>
                          <w:rPr>
                            <w:sz w:val="20"/>
                            <w:szCs w:val="20"/>
                          </w:rPr>
                        </w:pPr>
                      </w:p>
                      <w:p w14:paraId="1C640243" w14:textId="77777777" w:rsidR="00012128" w:rsidRPr="0073322D" w:rsidRDefault="00012128" w:rsidP="00012128">
                        <w:pPr>
                          <w:rPr>
                            <w:sz w:val="20"/>
                            <w:szCs w:val="20"/>
                          </w:rPr>
                        </w:pPr>
                      </w:p>
                    </w:txbxContent>
                  </v:textbox>
                </v:shape>
                <v:oval id="Oval 49" o:spid="_x0000_s1045" style="position:absolute;left:248356;top:1219200;width:1008945;height:61850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2BikxQAA&#10;ANsAAAAPAAAAZHJzL2Rvd25yZXYueG1sRI/RasJAFETfC/2H5Qq+FN2obbDRVWpR9Klg2g+4ZG+z&#10;0ezdkN2a6Ne7hUIfh5k5wyzXva3FhVpfOVYwGScgiAunKy4VfH3uRnMQPiBrrB2Tgit5WK8eH5aY&#10;adfxkS55KEWEsM9QgQmhyaT0hSGLfuwa4uh9u9ZiiLItpW6xi3Bby2mSpNJixXHBYEPvhopz/mMV&#10;pPPpbEuT7SbtzK1/sf5jf2qelBoO+rcFiEB9+A//tQ9awfMr/H6JP0C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rYGKTFAAAA2wAAAA8AAAAAAAAAAAAAAAAAlwIAAGRycy9k&#10;b3ducmV2LnhtbFBLBQYAAAAABAAEAPUAAACJAwAAAAA=&#10;" fillcolor="white [3201]" strokecolor="black [3213]" strokeweight="1pt">
                  <v:stroke joinstyle="miter"/>
                  <v:textbox>
                    <w:txbxContent>
                      <w:p w14:paraId="43B78BAC" w14:textId="77777777" w:rsidR="00012128" w:rsidRPr="0045751E" w:rsidRDefault="00012128" w:rsidP="00012128">
                        <w:pPr>
                          <w:jc w:val="center"/>
                          <w:rPr>
                            <w:sz w:val="18"/>
                            <w:szCs w:val="18"/>
                          </w:rPr>
                        </w:pPr>
                        <w:r w:rsidRPr="0045751E">
                          <w:rPr>
                            <w:sz w:val="18"/>
                            <w:szCs w:val="18"/>
                          </w:rPr>
                          <w:t>Public and society</w:t>
                        </w:r>
                      </w:p>
                    </w:txbxContent>
                  </v:textbox>
                </v:oval>
                <v:oval id="Oval 50" o:spid="_x0000_s1046" style="position:absolute;left:2833511;top:1219200;width:1257300;height:6400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yfkwAAA&#10;ANsAAAAPAAAAZHJzL2Rvd25yZXYueG1sRE/LisIwFN0P+A/hCm4GTXWwSDWKiuKsBnx8wKW5NtXm&#10;pjTRVr9+shiY5eG8F6vOVuJJjS8dKxiPEhDEudMlFwou5/1wBsIHZI2VY1LwIg+rZe9jgZl2LR/p&#10;eQqFiCHsM1RgQqgzKX1uyKIfuZo4clfXWAwRNoXUDbYx3FZykiSptFhybDBY09ZQfj89rIJ0Nvna&#10;0Xi3SVvz7qbW/xxu9adSg363noMI1IV/8Z/7WyuYxvXxS/wBcvk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OyfkwAAAANsAAAAPAAAAAAAAAAAAAAAAAJcCAABkcnMvZG93bnJl&#10;di54bWxQSwUGAAAAAAQABAD1AAAAhAMAAAAA&#10;" fillcolor="white [3201]" strokecolor="black [3213]" strokeweight="1pt">
                  <v:stroke joinstyle="miter"/>
                  <v:textbox>
                    <w:txbxContent>
                      <w:p w14:paraId="73761C53" w14:textId="77777777" w:rsidR="00012128" w:rsidRPr="00CB2DA0" w:rsidRDefault="00012128" w:rsidP="00012128">
                        <w:pPr>
                          <w:jc w:val="center"/>
                          <w:rPr>
                            <w:sz w:val="18"/>
                            <w:szCs w:val="18"/>
                          </w:rPr>
                        </w:pPr>
                        <w:r>
                          <w:rPr>
                            <w:sz w:val="18"/>
                            <w:szCs w:val="18"/>
                          </w:rPr>
                          <w:t>Telecom and post providers</w:t>
                        </w:r>
                      </w:p>
                    </w:txbxContent>
                  </v:textbox>
                </v:oval>
                <v:oval id="Oval 51" o:spid="_x0000_s1047" style="position:absolute;left:4222045;top:1241778;width:947861;height:64007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d4J/xAAA&#10;ANsAAAAPAAAAZHJzL2Rvd25yZXYueG1sRI/RasJAFETfC/2H5RZ8KbqJYpDoJrTFUp8K2n7AJXvN&#10;xmbvhuxq0n69KxR8HGbmDLMpR9uKC/W+cawgnSUgiCunG64VfH+9T1cgfEDW2DomBb/koSweHzaY&#10;azfwni6HUIsIYZ+jAhNCl0vpK0MW/cx1xNE7ut5iiLKvpe5xiHDbynmSZNJiw3HBYEdvhqqfw9kq&#10;yFbzxZbS7Ws2mL9xaf3nx6l7VmryNL6sQQQawz38395pBcsUbl/iD5DF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XeCf8QAAADbAAAADwAAAAAAAAAAAAAAAACXAgAAZHJzL2Rv&#10;d25yZXYueG1sUEsFBgAAAAAEAAQA9QAAAIgDAAAAAA==&#10;" fillcolor="white [3201]" strokecolor="black [3213]" strokeweight="1pt">
                  <v:stroke joinstyle="miter"/>
                  <v:textbox>
                    <w:txbxContent>
                      <w:p w14:paraId="15298A00" w14:textId="77777777" w:rsidR="00012128" w:rsidRPr="006E0C84" w:rsidRDefault="00012128" w:rsidP="00012128">
                        <w:pPr>
                          <w:jc w:val="center"/>
                          <w:rPr>
                            <w:sz w:val="20"/>
                            <w:szCs w:val="20"/>
                          </w:rPr>
                        </w:pPr>
                        <w:r w:rsidRPr="006E0C84">
                          <w:rPr>
                            <w:sz w:val="20"/>
                            <w:szCs w:val="20"/>
                          </w:rPr>
                          <w:t>The State</w:t>
                        </w:r>
                      </w:p>
                    </w:txbxContent>
                  </v:textbox>
                </v:oval>
                <v:shape id="Straight Arrow Connector 54" o:spid="_x0000_s1048" type="#_x0000_t32" style="position:absolute;left:2765778;top:417689;width:0;height:49035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zk2ocIAAADbAAAADwAAAGRycy9kb3ducmV2LnhtbESPS6vCMBSE94L/IRzh7jRVrqLVKD4Q&#10;vO584PrQHNtic1KbaOu/vxEEl8PMfMPMFo0pxJMql1tW0O9FIIgTq3NOFZxP2+4YhPPIGgvLpOBF&#10;DhbzdmuGsbY1H+h59KkIEHYxKsi8L2MpXZKRQdezJXHwrrYy6IOsUqkrrAPcFHIQRSNpMOewkGFJ&#10;64yS2/FhFNToL5PVMr2vV5u/XTMs7qPTea/UT6dZTkF4avw3/GnvtILhL7y/h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zk2ocIAAADbAAAADwAAAAAAAAAAAAAA&#10;AAChAgAAZHJzL2Rvd25yZXYueG1sUEsFBgAAAAAEAAQA+QAAAJADAAAAAA==&#10;" strokecolor="black [3200]" strokeweight=".5pt">
                  <v:stroke endarrow="block" joinstyle="miter"/>
                </v:shape>
                <v:shape id="Straight Arrow Connector 55" o:spid="_x0000_s1049" type="#_x0000_t32" style="position:absolute;left:982133;top:1817511;width:991396;height:80279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WTOsMAAADbAAAADwAAAGRycy9kb3ducmV2LnhtbESPT2vCQBTE74LfYXlCb7qpENHUVUyk&#10;YL35B8+P7GsSmn2bZLdJ+u27QqHHYWZ+w2z3o6lFT52rLCt4XUQgiHOrKy4U3G/v8zUI55E11pZJ&#10;wQ852O+mky0m2g58of7qCxEg7BJUUHrfJFK6vCSDbmEb4uB92s6gD7IrpO5wCHBTy2UUraTBisNC&#10;iQ1lJeVf12+jYED/2KSHos3S48dpjOt2dbuflXqZjYc3EJ5G/x/+a5+0gjiG55fwA+Tu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R1kzrDAAAA2wAAAA8AAAAAAAAAAAAA&#10;AAAAoQIAAGRycy9kb3ducmV2LnhtbFBLBQYAAAAABAAEAPkAAACRAwAAAAA=&#10;" strokecolor="black [3200]" strokeweight=".5pt">
                  <v:stroke endarrow="block" joinstyle="miter"/>
                </v:shape>
                <v:shape id="Straight Arrow Connector 56" o:spid="_x0000_s1050" type="#_x0000_t32" style="position:absolute;left:2077156;top:1862667;width:323145;height:55635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cNTcMAAADbAAAADwAAAGRycy9kb3ducmV2LnhtbESPQWvCQBSE7wX/w/KE3upGIaGNrmIi&#10;BeutKj0/ss8kmH2bZLcm/fddQfA4zMw3zGozmkbcqHe1ZQXzWQSCuLC65lLB+fT59g7CeWSNjWVS&#10;8EcONuvJywpTbQf+ptvRlyJA2KWooPK+TaV0RUUG3cy2xMG72N6gD7Ivpe5xCHDTyEUUJdJgzWGh&#10;wpbyiorr8dcoGND/fGTbssuz3dd+jJsuOZ0PSr1Ox+0ShKfRP8OP9l4riBO4fwk/QK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SnDU3DAAAA2wAAAA8AAAAAAAAAAAAA&#10;AAAAoQIAAGRycy9kb3ducmV2LnhtbFBLBQYAAAAABAAEAPkAAACRAwAAAAA=&#10;" strokecolor="black [3200]" strokeweight=".5pt">
                  <v:stroke endarrow="block" joinstyle="miter"/>
                </v:shape>
                <v:shape id="Straight Arrow Connector 57" o:spid="_x0000_s1051" type="#_x0000_t32" style="position:absolute;left:3556000;top:1828800;width:913636;height:75514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nuoMQAAADbAAAADwAAAGRycy9kb3ducmV2LnhtbESPQWvCQBSE70L/w/IKXqRuarSW6CrF&#10;IvVqWkp7e2Zfk9Ds25C31fjv3YLgcZiZb5jluneNOlIntWcDj+MEFHHhbc2lgY/37cMzKAnIFhvP&#10;ZOBMAuvV3WCJmfUn3tMxD6WKEJYMDVQhtJnWUlTkUMa+JY7ej+8chii7UtsOTxHuGj1JkiftsOa4&#10;UGFLm4qK3/zPGUjDVCb76ddc8u/yMLKvaSqfb8YM7/uXBahAfbiFr+2dNTCbw/+X+AP06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ye6gxAAAANsAAAAPAAAAAAAAAAAA&#10;AAAAAKECAABkcnMvZG93bnJldi54bWxQSwUGAAAAAAQABAD5AAAAkgMAAAAA&#10;" strokecolor="black [3200]" strokeweight=".5pt">
                  <v:stroke endarrow="block" joinstyle="miter"/>
                </v:shape>
                <v:shape id="Straight Arrow Connector 58" o:spid="_x0000_s1052" type="#_x0000_t32" style="position:absolute;left:2788356;top:3093156;width:0;height:35599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1Z60sEAAADbAAAADwAAAGRycy9kb3ducmV2LnhtbERPS2vCQBC+C/6HZYReRDca+yB1FamU&#10;ejUt0t6m2TEJZmdDZtX033cPgseP771c965RF+qk9mxgNk1AERfe1lwa+Pp8n7yAkoBssfFMBv5I&#10;YL0aDpaYWX/lPV3yUKoYwpKhgSqENtNaioocytS3xJE7+s5hiLArte3wGsNdo+dJ8qQd1hwbKmzp&#10;raLilJ+dgTQsZL5ffD9L/lP+ju02TeXwYczDqN+8ggrUh7v45t5ZA49xbPwSf4Be/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VnrSwQAAANsAAAAPAAAAAAAAAAAAAAAA&#10;AKECAABkcnMvZG93bnJldi54bWxQSwUGAAAAAAQABAD5AAAAjwMAAAAA&#10;" strokecolor="black [3200]" strokeweight=".5pt">
                  <v:stroke endarrow="block" joinstyle="miter"/>
                </v:shape>
                <v:oval id="Oval 59" o:spid="_x0000_s1053" style="position:absolute;left:1580445;top:1241778;width:934720;height:6394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55xAAA&#10;ANsAAAAPAAAAZHJzL2Rvd25yZXYueG1sRI/RasJAFETfhf7DcoW+SN2oGGx0lVos+iTU9gMu2dts&#10;NHs3ZFeT+vWuIPg4zMwZZrHqbCUu1PjSsYLRMAFBnDtdcqHg9+frbQbCB2SNlWNS8E8eVsuX3gIz&#10;7Vr+psshFCJC2GeowIRQZ1L63JBFP3Q1cfT+XGMxRNkUUjfYRrit5DhJUmmx5LhgsKZPQ/npcLYK&#10;0tl4sqHRZp225tpNrd9vj/VAqdd+9zEHEagLz/CjvdMKpu9w/xJ/gF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wGOecQAAADbAAAADwAAAAAAAAAAAAAAAACXAgAAZHJzL2Rv&#10;d25yZXYueG1sUEsFBgAAAAAEAAQA9QAAAIgDAAAAAA==&#10;" fillcolor="white [3201]" strokecolor="black [3213]" strokeweight="1pt">
                  <v:stroke joinstyle="miter"/>
                  <v:textbox>
                    <w:txbxContent>
                      <w:p w14:paraId="759FE090" w14:textId="77777777" w:rsidR="00012128" w:rsidRPr="006E0C84" w:rsidRDefault="00012128" w:rsidP="00012128">
                        <w:pPr>
                          <w:jc w:val="center"/>
                          <w:rPr>
                            <w:sz w:val="20"/>
                            <w:szCs w:val="20"/>
                          </w:rPr>
                        </w:pPr>
                        <w:r>
                          <w:rPr>
                            <w:sz w:val="20"/>
                            <w:szCs w:val="20"/>
                          </w:rPr>
                          <w:t>BMGF</w:t>
                        </w:r>
                      </w:p>
                    </w:txbxContent>
                  </v:textbox>
                </v:oval>
                <v:shape id="Straight Arrow Connector 61" o:spid="_x0000_s1054" type="#_x0000_t32" style="position:absolute;left:3228622;top:1865442;width:233045;height:56642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AZ8sQAAADbAAAADwAAAGRycy9kb3ducmV2LnhtbESPQWvCQBSE74X+h+UVvJS60Ygt0VVE&#10;kXo1LaW9PbOvSWj2bchbNf33riB4HGbmG2a+7F2jTtRJ7dnAaJiAIi68rbk08PmxfXkDJQHZYuOZ&#10;DPyTwHLx+DDHzPoz7+mUh1JFCEuGBqoQ2kxrKSpyKEPfEkfv13cOQ5RdqW2H5wh3jR4nyVQ7rDku&#10;VNjSuqLiLz86A2mYyHg/+X6V/Kc8PNtNmsrXuzGDp341AxWoD/fwrb2zBqYjuH6JP0AvL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ABnyxAAAANsAAAAPAAAAAAAAAAAA&#10;AAAAAKECAABkcnMvZG93bnJldi54bWxQSwUGAAAAAAQABAD5AAAAkgMAAAAA&#10;" strokecolor="black [3200]" strokeweight=".5pt">
                  <v:stroke endarrow="block" joinstyle="miter"/>
                </v:shape>
                <v:shape id="Text Box 53" o:spid="_x0000_s1055" type="#_x0000_t202" style="position:absolute;left:2009422;top:3443111;width:1484659;height:43151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wwSwwAA&#10;ANsAAAAPAAAAZHJzL2Rvd25yZXYueG1sRI/NbsIwEITvlXgHa5F6Kw6lIJpiUKGyxJWfB1jF2yRq&#10;vDaxSdI+fY2ExHE0M99oVpvBNqKjNtSOFUwnGQjiwpmaSwXnk35ZgggR2WDjmBT8UoDNevS0wty4&#10;ng/UHWMpEoRDjgqqGH0uZSgqshgmzhMn79u1FmOSbSlNi32C20a+ZtlCWqw5LVToaVdR8XO8WgV6&#10;r9/MQn/1l35rZwf97ru/q1fqeTx8foCINMRH+N7eGwXzGdy+pB8g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lwwSwwAAANsAAAAPAAAAAAAAAAAAAAAAAJcCAABkcnMvZG93&#10;bnJldi54bWxQSwUGAAAAAAQABAD1AAAAhwMAAAAA&#10;" filled="f" strokecolor="black [3213]">
                  <v:textbox>
                    <w:txbxContent>
                      <w:p w14:paraId="1176E7DB" w14:textId="77777777" w:rsidR="00012128" w:rsidRPr="006E0C84" w:rsidRDefault="00012128" w:rsidP="00012128">
                        <w:pPr>
                          <w:jc w:val="center"/>
                          <w:rPr>
                            <w:sz w:val="20"/>
                            <w:szCs w:val="20"/>
                          </w:rPr>
                        </w:pPr>
                        <w:r>
                          <w:rPr>
                            <w:sz w:val="20"/>
                            <w:szCs w:val="20"/>
                          </w:rPr>
                          <w:t>Internet service context</w:t>
                        </w:r>
                      </w:p>
                    </w:txbxContent>
                  </v:textbox>
                </v:shape>
                <w10:wrap type="through"/>
              </v:group>
            </w:pict>
          </mc:Fallback>
        </mc:AlternateContent>
      </w:r>
    </w:p>
    <w:p w14:paraId="7DECF86C" w14:textId="77777777" w:rsidR="00012128" w:rsidRDefault="00012128" w:rsidP="00C12212">
      <w:pPr>
        <w:spacing w:before="120"/>
        <w:jc w:val="both"/>
      </w:pPr>
    </w:p>
    <w:p w14:paraId="36294484" w14:textId="77777777" w:rsidR="003C14E0" w:rsidRDefault="003C14E0" w:rsidP="00677DFB">
      <w:pPr>
        <w:spacing w:before="120"/>
        <w:jc w:val="center"/>
      </w:pPr>
    </w:p>
    <w:p w14:paraId="44117200" w14:textId="77777777" w:rsidR="00CE66D5" w:rsidRDefault="00CE66D5" w:rsidP="00677DFB">
      <w:pPr>
        <w:spacing w:before="120"/>
        <w:jc w:val="center"/>
      </w:pPr>
    </w:p>
    <w:p w14:paraId="56B32E37" w14:textId="77777777" w:rsidR="00677DFB" w:rsidRPr="00346A34" w:rsidRDefault="00677DFB" w:rsidP="00677DFB">
      <w:pPr>
        <w:spacing w:before="120"/>
        <w:jc w:val="center"/>
      </w:pPr>
      <w:r>
        <w:t>Figure 2</w:t>
      </w:r>
      <w:r w:rsidRPr="00346A34">
        <w:t xml:space="preserve">: </w:t>
      </w:r>
      <w:r>
        <w:t>Actor network analysis in universal service in Vietnam</w:t>
      </w:r>
    </w:p>
    <w:p w14:paraId="656E218B" w14:textId="3DE6C3C1" w:rsidR="00B3768F" w:rsidRDefault="006A1D26" w:rsidP="00C12212">
      <w:pPr>
        <w:spacing w:before="120"/>
        <w:jc w:val="both"/>
      </w:pPr>
      <w:r w:rsidRPr="00346A34">
        <w:lastRenderedPageBreak/>
        <w:t xml:space="preserve">This is a qualitative research. The study is based on the case study conducted in Vietnam. </w:t>
      </w:r>
      <w:r w:rsidR="00824A17" w:rsidRPr="00346A34">
        <w:t>T</w:t>
      </w:r>
      <w:r w:rsidRPr="00346A34">
        <w:t>he qualitative method is</w:t>
      </w:r>
      <w:r w:rsidR="00824A17" w:rsidRPr="00346A34">
        <w:t xml:space="preserve"> recruited to analyse </w:t>
      </w:r>
      <w:r w:rsidR="000D450D" w:rsidRPr="00346A34">
        <w:t xml:space="preserve">some documents, such as telecommunication </w:t>
      </w:r>
      <w:r w:rsidR="00824A17" w:rsidRPr="00346A34">
        <w:t>regulations, the</w:t>
      </w:r>
      <w:r w:rsidR="00FA7E39" w:rsidRPr="00346A34">
        <w:t xml:space="preserve"> Telecommunications Law,</w:t>
      </w:r>
      <w:r w:rsidR="00824A17" w:rsidRPr="00346A34">
        <w:t xml:space="preserve"> </w:t>
      </w:r>
      <w:r w:rsidR="00A77727" w:rsidRPr="00346A34">
        <w:t xml:space="preserve">reports from the Management Unit of the </w:t>
      </w:r>
      <w:r w:rsidR="00824A17" w:rsidRPr="00346A34">
        <w:t>BMGF</w:t>
      </w:r>
      <w:r w:rsidR="00FA7E39" w:rsidRPr="00346A34">
        <w:t>-VN</w:t>
      </w:r>
      <w:r w:rsidR="00824A17" w:rsidRPr="00346A34">
        <w:t xml:space="preserve">, data on webpages, and some from ITU and the World Bank. Documentary analysis is appropriate for the  examination of public and private documents, and “enables a researcher to obtain the language and words of participants at a convenient time” </w:t>
      </w:r>
      <w:r w:rsidR="00824A17" w:rsidRPr="00346A34">
        <w:fldChar w:fldCharType="begin" w:fldLock="1"/>
      </w:r>
      <w:r w:rsidR="00824A17" w:rsidRPr="00346A34">
        <w:instrText>ADDIN CSL_CITATION { "citationItems" : [ { "id" : "ITEM-1", "itemData" : { "author" : [ { "dropping-particle" : "", "family" : "Creswell", "given" : "John W.", "non-dropping-particle" : "", "parse-names" : false, "suffix" : "" } ], "id" : "ITEM-1", "issued" : { "date-parts" : [ [ "2009" ] ] }, "publisher" : "SAGE Publications", "title" : "Research Design: Qualitative, Quantitative, and Mixed Methods Approaches", "type" : "book" }, "uris" : [ "http://www.mendeley.com/documents/?uuid=28604082-8e80-48bf-b819-b32da6ef66d5" ] } ], "mendeley" : { "formattedCitation" : "(Creswell, 2009)", "plainTextFormattedCitation" : "(Creswell, 2009)", "previouslyFormattedCitation" : "(Creswell, 2009)" }, "properties" : { "noteIndex" : 0 }, "schema" : "https://github.com/citation-style-language/schema/raw/master/csl-citation.json" }</w:instrText>
      </w:r>
      <w:r w:rsidR="00824A17" w:rsidRPr="00346A34">
        <w:fldChar w:fldCharType="separate"/>
      </w:r>
      <w:r w:rsidR="00824A17" w:rsidRPr="00346A34">
        <w:rPr>
          <w:noProof/>
        </w:rPr>
        <w:t>(Creswell, 2009)</w:t>
      </w:r>
      <w:r w:rsidR="00824A17" w:rsidRPr="00346A34">
        <w:fldChar w:fldCharType="end"/>
      </w:r>
      <w:r w:rsidR="00824A17" w:rsidRPr="00346A34">
        <w:t xml:space="preserve">. </w:t>
      </w:r>
      <w:r w:rsidRPr="00346A34">
        <w:t>To supplement the analysis, a s</w:t>
      </w:r>
      <w:r w:rsidR="00AC5944">
        <w:t>tructure interview using ANT was</w:t>
      </w:r>
      <w:r w:rsidRPr="00346A34">
        <w:t xml:space="preserve"> performed. The respondents were Vietnam </w:t>
      </w:r>
      <w:r w:rsidR="00824A17" w:rsidRPr="00346A34">
        <w:t>government officers (MIC and Department of Informati</w:t>
      </w:r>
      <w:r w:rsidR="00D830AF" w:rsidRPr="00346A34">
        <w:t>on and Communications</w:t>
      </w:r>
      <w:r w:rsidR="00DC0868">
        <w:t>-DIC</w:t>
      </w:r>
      <w:r w:rsidR="00D830AF" w:rsidRPr="00346A34">
        <w:t xml:space="preserve">), </w:t>
      </w:r>
      <w:r w:rsidR="00823155">
        <w:t>the D</w:t>
      </w:r>
      <w:r w:rsidR="00D9262E" w:rsidRPr="00346A34">
        <w:t xml:space="preserve">irector of </w:t>
      </w:r>
      <w:r w:rsidR="00A77727" w:rsidRPr="00346A34">
        <w:t xml:space="preserve">Management Unit of </w:t>
      </w:r>
      <w:r w:rsidR="00D9262E" w:rsidRPr="00346A34">
        <w:t xml:space="preserve">the </w:t>
      </w:r>
      <w:r w:rsidR="00824A17" w:rsidRPr="00346A34">
        <w:t>BMGF</w:t>
      </w:r>
      <w:r w:rsidR="00D830AF" w:rsidRPr="00346A34">
        <w:t>-VN</w:t>
      </w:r>
      <w:r w:rsidR="00823155">
        <w:t xml:space="preserve"> project</w:t>
      </w:r>
      <w:r w:rsidR="00824A17" w:rsidRPr="00346A34">
        <w:t xml:space="preserve">, members of </w:t>
      </w:r>
      <w:r w:rsidR="009D662B" w:rsidRPr="00346A34">
        <w:t>social organizations, staff working on</w:t>
      </w:r>
      <w:r w:rsidR="00824A17" w:rsidRPr="00346A34">
        <w:t xml:space="preserve"> public libraries and public telecom centres.</w:t>
      </w:r>
      <w:r w:rsidRPr="00346A34">
        <w:t xml:space="preserve"> The data was transcribed and analyses used narrative analysis.</w:t>
      </w:r>
    </w:p>
    <w:p w14:paraId="295112F9" w14:textId="77777777" w:rsidR="00B3768F" w:rsidRDefault="00824A17" w:rsidP="00C12212">
      <w:pPr>
        <w:spacing w:before="120"/>
        <w:jc w:val="both"/>
        <w:rPr>
          <w:b/>
        </w:rPr>
      </w:pPr>
      <w:r w:rsidRPr="00346A34">
        <w:rPr>
          <w:b/>
        </w:rPr>
        <w:t>3. Analysis</w:t>
      </w:r>
    </w:p>
    <w:p w14:paraId="371A3DD6" w14:textId="2622C8EE" w:rsidR="00244664" w:rsidRPr="00B3768F" w:rsidRDefault="00B3768F" w:rsidP="00C12212">
      <w:pPr>
        <w:spacing w:before="120"/>
        <w:jc w:val="both"/>
        <w:rPr>
          <w:b/>
          <w:i/>
        </w:rPr>
      </w:pPr>
      <w:r w:rsidRPr="00B3768F">
        <w:rPr>
          <w:b/>
          <w:i/>
        </w:rPr>
        <w:t xml:space="preserve">3.1 </w:t>
      </w:r>
      <w:r w:rsidR="00424813" w:rsidRPr="00B3768F">
        <w:rPr>
          <w:b/>
          <w:i/>
        </w:rPr>
        <w:t>The interests of Actors</w:t>
      </w:r>
    </w:p>
    <w:p w14:paraId="26E0FBAB" w14:textId="53205A2B" w:rsidR="004C0C89" w:rsidRPr="00346A34" w:rsidRDefault="00EE16C5" w:rsidP="00947FBE">
      <w:pPr>
        <w:spacing w:before="120"/>
        <w:jc w:val="both"/>
      </w:pPr>
      <w:r w:rsidRPr="00346A34">
        <w:t xml:space="preserve">Furthering the development of ICT in general and </w:t>
      </w:r>
      <w:r w:rsidR="00AE2C4F" w:rsidRPr="00346A34">
        <w:t>enhancing the p</w:t>
      </w:r>
      <w:r w:rsidR="0069668E" w:rsidRPr="00346A34">
        <w:t>rovision of universal service in rural areas</w:t>
      </w:r>
      <w:r w:rsidR="00AE2C4F" w:rsidRPr="00346A34">
        <w:t xml:space="preserve"> </w:t>
      </w:r>
      <w:proofErr w:type="gramStart"/>
      <w:r w:rsidR="00AE2C4F" w:rsidRPr="00346A34">
        <w:t>in particular is</w:t>
      </w:r>
      <w:proofErr w:type="gramEnd"/>
      <w:r w:rsidR="00AE2C4F" w:rsidRPr="00346A34">
        <w:t xml:space="preserve"> </w:t>
      </w:r>
      <w:r w:rsidR="004E0953" w:rsidRPr="00346A34">
        <w:t>one of</w:t>
      </w:r>
      <w:r w:rsidR="00AE2C4F" w:rsidRPr="00346A34">
        <w:t xml:space="preserve"> critical mission</w:t>
      </w:r>
      <w:r w:rsidR="004E0953" w:rsidRPr="00346A34">
        <w:t>s</w:t>
      </w:r>
      <w:r w:rsidR="00AE2C4F" w:rsidRPr="00346A34">
        <w:t xml:space="preserve"> of the Vietnam government. </w:t>
      </w:r>
      <w:r w:rsidR="008548EF" w:rsidRPr="00346A34">
        <w:t>Within 04 months</w:t>
      </w:r>
      <w:r w:rsidR="001C61E5" w:rsidRPr="00346A34">
        <w:t>,</w:t>
      </w:r>
      <w:r w:rsidR="00420474" w:rsidRPr="00346A34">
        <w:t xml:space="preserve"> since September of 2010 to January of 2011, the Vietnamese </w:t>
      </w:r>
      <w:r w:rsidR="00642CF6">
        <w:t xml:space="preserve">government </w:t>
      </w:r>
      <w:r w:rsidR="00420474" w:rsidRPr="00346A34">
        <w:t xml:space="preserve">introduced two </w:t>
      </w:r>
      <w:r w:rsidR="00D3487D" w:rsidRPr="00346A34">
        <w:t xml:space="preserve">key </w:t>
      </w:r>
      <w:r w:rsidR="00420474" w:rsidRPr="00346A34">
        <w:t>pro</w:t>
      </w:r>
      <w:r w:rsidR="007751A2">
        <w:t>jects in terms of ICT development</w:t>
      </w:r>
      <w:r w:rsidR="00420474" w:rsidRPr="00346A34">
        <w:t xml:space="preserve">. </w:t>
      </w:r>
      <w:r w:rsidR="006A60EE" w:rsidRPr="00346A34">
        <w:t>In 2010, the Prime Minist</w:t>
      </w:r>
      <w:r w:rsidR="00312415">
        <w:t>er issued the Project ‘Speed up</w:t>
      </w:r>
      <w:r w:rsidR="006A60EE" w:rsidRPr="00346A34">
        <w:t xml:space="preserve"> Vietnam to become an advance</w:t>
      </w:r>
      <w:r w:rsidR="00947FBE" w:rsidRPr="00346A34">
        <w:t>d</w:t>
      </w:r>
      <w:r w:rsidR="006A60EE" w:rsidRPr="00346A34">
        <w:t xml:space="preserve"> nation in ICT’ (</w:t>
      </w:r>
      <w:r w:rsidR="00947FBE" w:rsidRPr="00346A34">
        <w:t>Decision no 1755/QD-</w:t>
      </w:r>
      <w:proofErr w:type="spellStart"/>
      <w:r w:rsidR="00947FBE" w:rsidRPr="00346A34">
        <w:t>TTg</w:t>
      </w:r>
      <w:proofErr w:type="spellEnd"/>
      <w:r w:rsidR="006A60EE" w:rsidRPr="00346A34">
        <w:t>)</w:t>
      </w:r>
      <w:r w:rsidR="00947FBE" w:rsidRPr="00346A34">
        <w:t>, and in 2011 he issued another project regarding rural areas ‘Boosting the development of ICT in countryside in Vietnam’ (Decision no 119/QD-</w:t>
      </w:r>
      <w:proofErr w:type="spellStart"/>
      <w:r w:rsidR="00947FBE" w:rsidRPr="00346A34">
        <w:t>TTg</w:t>
      </w:r>
      <w:proofErr w:type="spellEnd"/>
      <w:r w:rsidR="00947FBE" w:rsidRPr="00346A34">
        <w:t xml:space="preserve">). </w:t>
      </w:r>
    </w:p>
    <w:p w14:paraId="1272E2EB" w14:textId="1B417030" w:rsidR="00947FBE" w:rsidRPr="00346A34" w:rsidRDefault="00F85DF5" w:rsidP="00947FBE">
      <w:pPr>
        <w:spacing w:before="120"/>
        <w:jc w:val="both"/>
      </w:pPr>
      <w:r w:rsidRPr="00346A34">
        <w:t>Distingui</w:t>
      </w:r>
      <w:r w:rsidR="004C0C89" w:rsidRPr="00346A34">
        <w:t xml:space="preserve">shed form </w:t>
      </w:r>
      <w:r w:rsidR="00320744" w:rsidRPr="00346A34">
        <w:t>universal service programs</w:t>
      </w:r>
      <w:r w:rsidR="00A01595" w:rsidRPr="00346A34">
        <w:t xml:space="preserve"> </w:t>
      </w:r>
      <w:r w:rsidR="001347D9" w:rsidRPr="00346A34">
        <w:t xml:space="preserve">which </w:t>
      </w:r>
      <w:r w:rsidR="004C0C89" w:rsidRPr="00346A34">
        <w:t>rooted from such kind of these projects and delivered universal service to rural users</w:t>
      </w:r>
      <w:r w:rsidR="001347D9" w:rsidRPr="00346A34">
        <w:t>,</w:t>
      </w:r>
      <w:r w:rsidR="00320744" w:rsidRPr="00346A34">
        <w:t xml:space="preserve"> this project</w:t>
      </w:r>
      <w:r w:rsidR="001347D9" w:rsidRPr="00346A34">
        <w:t xml:space="preserve"> </w:t>
      </w:r>
      <w:r w:rsidR="004C0C89" w:rsidRPr="00346A34">
        <w:t>(</w:t>
      </w:r>
      <w:r w:rsidR="001347D9" w:rsidRPr="00346A34">
        <w:t>issued by Decision 119</w:t>
      </w:r>
      <w:r w:rsidR="004C0C89" w:rsidRPr="00346A34">
        <w:t>)</w:t>
      </w:r>
      <w:r w:rsidR="00D10CC1" w:rsidRPr="00346A34">
        <w:t xml:space="preserve"> directed policymakers/</w:t>
      </w:r>
      <w:r w:rsidR="001347D9" w:rsidRPr="00346A34">
        <w:t>regulators</w:t>
      </w:r>
      <w:r w:rsidR="00D10CC1" w:rsidRPr="00346A34">
        <w:t xml:space="preserve"> (MIC</w:t>
      </w:r>
      <w:r w:rsidR="00B16522" w:rsidRPr="00346A34">
        <w:t xml:space="preserve"> </w:t>
      </w:r>
      <w:r w:rsidR="00C70D3A">
        <w:t>and Mi</w:t>
      </w:r>
      <w:r w:rsidR="004A1142" w:rsidRPr="00346A34">
        <w:t>nistry of Agriculture</w:t>
      </w:r>
      <w:r w:rsidR="00D10CC1" w:rsidRPr="00346A34">
        <w:t>)</w:t>
      </w:r>
      <w:r w:rsidR="001347D9" w:rsidRPr="00346A34">
        <w:t xml:space="preserve">, provincial governments, and state own enterprises (telecom providers, </w:t>
      </w:r>
      <w:proofErr w:type="spellStart"/>
      <w:r w:rsidR="00BA55DE" w:rsidRPr="00346A34">
        <w:t>VNPost</w:t>
      </w:r>
      <w:proofErr w:type="spellEnd"/>
      <w:r w:rsidR="002E7116" w:rsidRPr="00346A34">
        <w:t>)</w:t>
      </w:r>
      <w:r w:rsidR="00BA55DE" w:rsidRPr="00346A34">
        <w:t xml:space="preserve"> to </w:t>
      </w:r>
      <w:r w:rsidR="00692554" w:rsidRPr="00346A34">
        <w:t xml:space="preserve">build up programs to deploy this project. </w:t>
      </w:r>
      <w:r w:rsidR="00995BA2" w:rsidRPr="00346A34">
        <w:t>The main objectives of t</w:t>
      </w:r>
      <w:r w:rsidR="004C0C89" w:rsidRPr="00346A34">
        <w:t xml:space="preserve">his project </w:t>
      </w:r>
      <w:r w:rsidR="00995BA2" w:rsidRPr="00346A34">
        <w:t xml:space="preserve">were enhancing ICT infrastructure build-out in countryside to promote the development of economy, reduce the poverty, and improve knowledge of rural dwellers. </w:t>
      </w:r>
      <w:r w:rsidR="006C7821" w:rsidRPr="00346A34">
        <w:t>To fulfil these objective</w:t>
      </w:r>
      <w:r w:rsidR="003D6FA6" w:rsidRPr="00346A34">
        <w:t>s</w:t>
      </w:r>
      <w:r w:rsidR="006C7821" w:rsidRPr="00346A34">
        <w:t xml:space="preserve">, the central government </w:t>
      </w:r>
      <w:r w:rsidR="00D846EF" w:rsidRPr="00346A34">
        <w:t>presented 6 groups of tasks, such as:</w:t>
      </w:r>
      <w:r w:rsidR="003F1ECE" w:rsidRPr="00346A34">
        <w:t xml:space="preserve"> </w:t>
      </w:r>
      <w:r w:rsidR="00D43734" w:rsidRPr="00346A34">
        <w:t xml:space="preserve">enhance the provision </w:t>
      </w:r>
      <w:r w:rsidR="00E73D42" w:rsidRPr="00346A34">
        <w:t>of universal service;</w:t>
      </w:r>
      <w:r w:rsidR="00D43734" w:rsidRPr="00346A34">
        <w:t xml:space="preserve"> </w:t>
      </w:r>
      <w:r w:rsidR="00136494" w:rsidRPr="00346A34">
        <w:t xml:space="preserve">roll out broadband network to </w:t>
      </w:r>
      <w:r w:rsidR="00E73D42" w:rsidRPr="00346A34">
        <w:t>communes;</w:t>
      </w:r>
      <w:r w:rsidR="00136494" w:rsidRPr="00346A34">
        <w:t xml:space="preserve"> improve the efficiency of the culture post offices and </w:t>
      </w:r>
      <w:r w:rsidR="00034040" w:rsidRPr="00346A34">
        <w:t>pilot</w:t>
      </w:r>
      <w:r w:rsidR="00136494" w:rsidRPr="00346A34">
        <w:t xml:space="preserve"> </w:t>
      </w:r>
      <w:r w:rsidR="00754597" w:rsidRPr="00346A34">
        <w:t>community information centres</w:t>
      </w:r>
      <w:r w:rsidR="00E73D42" w:rsidRPr="00346A34">
        <w:t>;</w:t>
      </w:r>
      <w:r w:rsidR="00034040" w:rsidRPr="00346A34">
        <w:t xml:space="preserve"> build up a special </w:t>
      </w:r>
      <w:r w:rsidR="003A5082" w:rsidRPr="00346A34">
        <w:t>television channel</w:t>
      </w:r>
      <w:r w:rsidR="00034040" w:rsidRPr="00346A34">
        <w:t xml:space="preserve"> on countryside; </w:t>
      </w:r>
      <w:r w:rsidR="00C2300D" w:rsidRPr="00346A34">
        <w:t xml:space="preserve">develop a </w:t>
      </w:r>
      <w:r w:rsidR="00AC0906" w:rsidRPr="00346A34">
        <w:t xml:space="preserve">model </w:t>
      </w:r>
      <w:r w:rsidR="0042167A" w:rsidRPr="00346A34">
        <w:t xml:space="preserve">for delivering public administration services via internet; improve ability of computer usage and public internet access. </w:t>
      </w:r>
      <w:r w:rsidR="006F2427">
        <w:t xml:space="preserve">They also called for </w:t>
      </w:r>
      <w:r w:rsidR="00C73AA7">
        <w:t xml:space="preserve">mobilizing </w:t>
      </w:r>
      <w:r w:rsidR="00AF05EB">
        <w:t>other resources (outside state budget) to build out ICT infrastructure.</w:t>
      </w:r>
    </w:p>
    <w:p w14:paraId="764134D2" w14:textId="01DAC482" w:rsidR="00E2092C" w:rsidRPr="00346A34" w:rsidRDefault="0062581B" w:rsidP="00E2092C">
      <w:pPr>
        <w:spacing w:before="120"/>
        <w:jc w:val="both"/>
      </w:pPr>
      <w:r w:rsidRPr="00346A34">
        <w:t xml:space="preserve">Meanwhile, </w:t>
      </w:r>
      <w:r w:rsidR="004A1142" w:rsidRPr="00346A34">
        <w:t xml:space="preserve">according to a survey </w:t>
      </w:r>
      <w:r w:rsidR="000D6B3D" w:rsidRPr="00346A34">
        <w:t xml:space="preserve">on </w:t>
      </w:r>
      <w:r w:rsidR="007564A9" w:rsidRPr="00346A34">
        <w:t xml:space="preserve">rural internet access and usage in Vietnam rural areas </w:t>
      </w:r>
      <w:r w:rsidR="004A1142" w:rsidRPr="00346A34">
        <w:t xml:space="preserve">conducted by </w:t>
      </w:r>
      <w:r w:rsidR="000D6B3D" w:rsidRPr="00346A34">
        <w:fldChar w:fldCharType="begin" w:fldLock="1"/>
      </w:r>
      <w:r w:rsidR="00203678">
        <w:instrText>ADDIN CSL_CITATION { "citationItems" : [ { "id" : "ITEM-1", "itemData" : { "author" : [ { "dropping-particle" : "", "family" : "Long", "given" : "Nguyen Viet", "non-dropping-particle" : "", "parse-names" : false, "suffix" : "" } ], "id" : "ITEM-1", "issued" : { "date-parts" : [ [ "2010" ] ] }, "publisher" : "Ph.D Thesis. Seul National University, Korea", "title" : "Study on Consumer Preference for Internet Service in Rural Area of Vietnam", "type" : "thesis" }, "uris" : [ "http://www.mendeley.com/documents/?uuid=00367432-e81d-459c-b9c4-aa03db0638ac" ] } ], "mendeley" : { "formattedCitation" : "(Long, 2010)", "manualFormatting" : "Long (2010, p.66-69)", "plainTextFormattedCitation" : "(Long, 2010)", "previouslyFormattedCitation" : "(Long, 2010)" }, "properties" : { "noteIndex" : 0 }, "schema" : "https://github.com/citation-style-language/schema/raw/master/csl-citation.json" }</w:instrText>
      </w:r>
      <w:r w:rsidR="000D6B3D" w:rsidRPr="00346A34">
        <w:fldChar w:fldCharType="separate"/>
      </w:r>
      <w:r w:rsidR="007564A9" w:rsidRPr="00346A34">
        <w:rPr>
          <w:noProof/>
        </w:rPr>
        <w:t>Long</w:t>
      </w:r>
      <w:r w:rsidR="000D6B3D" w:rsidRPr="00346A34">
        <w:rPr>
          <w:noProof/>
        </w:rPr>
        <w:t xml:space="preserve"> (2010</w:t>
      </w:r>
      <w:r w:rsidR="00CE5736" w:rsidRPr="00346A34">
        <w:rPr>
          <w:noProof/>
        </w:rPr>
        <w:t>, p.66-69</w:t>
      </w:r>
      <w:r w:rsidR="000D6B3D" w:rsidRPr="00346A34">
        <w:rPr>
          <w:noProof/>
        </w:rPr>
        <w:t>)</w:t>
      </w:r>
      <w:r w:rsidR="000D6B3D" w:rsidRPr="00346A34">
        <w:fldChar w:fldCharType="end"/>
      </w:r>
      <w:r w:rsidR="007564A9" w:rsidRPr="00346A34">
        <w:t xml:space="preserve"> showed that</w:t>
      </w:r>
      <w:r w:rsidR="004F1EB0" w:rsidRPr="00346A34">
        <w:t xml:space="preserve"> 67% </w:t>
      </w:r>
      <w:r w:rsidR="005C59C6" w:rsidRPr="00346A34">
        <w:t>rural peopl</w:t>
      </w:r>
      <w:r w:rsidR="00350D21" w:rsidRPr="00346A34">
        <w:t xml:space="preserve">e </w:t>
      </w:r>
      <w:r w:rsidR="005C59C6" w:rsidRPr="00346A34">
        <w:t>used internet several time or frequently, almost all of them expected to use internet at least once per week</w:t>
      </w:r>
      <w:r w:rsidR="00E90019" w:rsidRPr="00346A34">
        <w:t xml:space="preserve">. However, </w:t>
      </w:r>
      <w:r w:rsidR="00156E00" w:rsidRPr="00346A34">
        <w:t>among persons who ever used the Internet, the percentage of using t</w:t>
      </w:r>
      <w:r w:rsidR="001159C0" w:rsidRPr="00346A34">
        <w:t>he Internet at public centre</w:t>
      </w:r>
      <w:r w:rsidR="00CB671C" w:rsidRPr="00346A34">
        <w:t>s was</w:t>
      </w:r>
      <w:r w:rsidR="00156E00" w:rsidRPr="00346A34">
        <w:t xml:space="preserve"> very high</w:t>
      </w:r>
      <w:r w:rsidR="009D62AB" w:rsidRPr="00346A34">
        <w:t xml:space="preserve"> (at </w:t>
      </w:r>
      <w:r w:rsidR="001159C0" w:rsidRPr="00346A34">
        <w:t>community centres</w:t>
      </w:r>
      <w:r w:rsidR="009D62AB" w:rsidRPr="00346A34">
        <w:t xml:space="preserve">: 34.5%; at office: 32.8%; and at </w:t>
      </w:r>
      <w:r w:rsidR="00156E00" w:rsidRPr="00346A34">
        <w:t>Internet café</w:t>
      </w:r>
      <w:r w:rsidR="009D62AB" w:rsidRPr="00346A34">
        <w:t xml:space="preserve">: </w:t>
      </w:r>
      <w:r w:rsidR="00156E00" w:rsidRPr="00346A34">
        <w:t xml:space="preserve">27.6%). One of the reasons that lead to the high percentage of the </w:t>
      </w:r>
      <w:r w:rsidR="001159C0" w:rsidRPr="00346A34">
        <w:t>Internet use at community centre</w:t>
      </w:r>
      <w:r w:rsidR="00AF2611" w:rsidRPr="00346A34">
        <w:t>s was</w:t>
      </w:r>
      <w:r w:rsidR="001159C0" w:rsidRPr="00346A34">
        <w:t xml:space="preserve"> that at community cent</w:t>
      </w:r>
      <w:r w:rsidR="00156E00" w:rsidRPr="00346A34">
        <w:t>r</w:t>
      </w:r>
      <w:r w:rsidR="001159C0" w:rsidRPr="00346A34">
        <w:t>e</w:t>
      </w:r>
      <w:r w:rsidR="00156E00" w:rsidRPr="00346A34">
        <w:t xml:space="preserve">, the price of Internet access has been reduced compared to other types, then, rural dweller preferred to go there to use the Internet service. </w:t>
      </w:r>
      <w:r w:rsidR="001159C0" w:rsidRPr="00346A34">
        <w:t>Contrary to this data, 91% of people did not have internet at home, only around 13% people had PC.</w:t>
      </w:r>
      <w:r w:rsidR="005D009D" w:rsidRPr="00346A34">
        <w:t xml:space="preserve"> </w:t>
      </w:r>
      <w:r w:rsidR="00CC1A88" w:rsidRPr="00346A34">
        <w:t xml:space="preserve">In this survey data, it also revealed the applications that rural people used the most as they were online, such as </w:t>
      </w:r>
      <w:r w:rsidR="006A4DFC" w:rsidRPr="00346A34">
        <w:t xml:space="preserve">entertainments and news </w:t>
      </w:r>
      <w:r w:rsidR="00F25366" w:rsidRPr="00346A34">
        <w:t>were</w:t>
      </w:r>
      <w:r w:rsidR="006A4DFC" w:rsidRPr="00346A34">
        <w:t xml:space="preserve"> </w:t>
      </w:r>
      <w:r w:rsidR="00F25366" w:rsidRPr="00346A34">
        <w:t>65% and 71%, respectively</w:t>
      </w:r>
      <w:r w:rsidR="008A4804" w:rsidRPr="00346A34">
        <w:t xml:space="preserve">; chatting and email were around 50%; and </w:t>
      </w:r>
      <w:r w:rsidR="008A4804" w:rsidRPr="00346A34">
        <w:lastRenderedPageBreak/>
        <w:t xml:space="preserve">health, education, and agriculture were </w:t>
      </w:r>
      <w:r w:rsidR="005F11D1" w:rsidRPr="00346A34">
        <w:t>41%, 33%, and 22% respectively. Apparently</w:t>
      </w:r>
      <w:r w:rsidR="00E2092C" w:rsidRPr="00346A34">
        <w:t xml:space="preserve">, we can see that </w:t>
      </w:r>
      <w:r w:rsidR="005F1648" w:rsidRPr="00346A34">
        <w:t xml:space="preserve">rural dwellers </w:t>
      </w:r>
      <w:r w:rsidR="00497780" w:rsidRPr="00346A34">
        <w:t xml:space="preserve">or </w:t>
      </w:r>
      <w:r w:rsidR="00B96055" w:rsidRPr="00346A34">
        <w:t xml:space="preserve">public and society in rural areas </w:t>
      </w:r>
      <w:r w:rsidR="005221FF" w:rsidRPr="00346A34">
        <w:t>had</w:t>
      </w:r>
      <w:r w:rsidR="005F1648" w:rsidRPr="00346A34">
        <w:t xml:space="preserve"> high demand for </w:t>
      </w:r>
      <w:r w:rsidR="00E2092C" w:rsidRPr="00346A34">
        <w:t xml:space="preserve">using </w:t>
      </w:r>
      <w:r w:rsidR="005F1648" w:rsidRPr="00346A34">
        <w:t>the internet</w:t>
      </w:r>
      <w:r w:rsidR="005221FF" w:rsidRPr="00346A34">
        <w:t xml:space="preserve">. They needed </w:t>
      </w:r>
      <w:r w:rsidR="000E4BE0" w:rsidRPr="00346A34">
        <w:t>connect</w:t>
      </w:r>
      <w:r w:rsidR="00AD72BC" w:rsidRPr="00346A34">
        <w:t>ion</w:t>
      </w:r>
      <w:r w:rsidR="000E4BE0" w:rsidRPr="00346A34">
        <w:t xml:space="preserve"> to the internet</w:t>
      </w:r>
      <w:r w:rsidR="004651B7" w:rsidRPr="00346A34">
        <w:t xml:space="preserve"> for their entertainment, chat</w:t>
      </w:r>
      <w:r w:rsidR="0061227B" w:rsidRPr="00346A34">
        <w:t>ting, and searching information for education, heath, and farming.</w:t>
      </w:r>
      <w:r w:rsidR="00221971" w:rsidRPr="00346A34">
        <w:t xml:space="preserve"> H</w:t>
      </w:r>
      <w:r w:rsidR="009A7E70" w:rsidRPr="00346A34">
        <w:t>owever</w:t>
      </w:r>
      <w:r w:rsidR="0061227B" w:rsidRPr="00346A34">
        <w:t>,</w:t>
      </w:r>
      <w:r w:rsidR="009A7E70" w:rsidRPr="00346A34">
        <w:t xml:space="preserve"> they did not have internet and PC at home. They usually accessed to the internet at public internet centres</w:t>
      </w:r>
      <w:r w:rsidR="000229D1" w:rsidRPr="00346A34">
        <w:t xml:space="preserve"> (due to the </w:t>
      </w:r>
      <w:r w:rsidR="00976E59" w:rsidRPr="00346A34">
        <w:t>affordability)</w:t>
      </w:r>
      <w:r w:rsidR="00CD03AA" w:rsidRPr="00346A34">
        <w:t>.</w:t>
      </w:r>
      <w:r w:rsidR="0036537D" w:rsidRPr="00346A34">
        <w:t xml:space="preserve"> </w:t>
      </w:r>
      <w:r w:rsidR="00F21C1E">
        <w:t>These interests</w:t>
      </w:r>
      <w:r w:rsidR="00CD0B2E">
        <w:t xml:space="preserve"> </w:t>
      </w:r>
      <w:r w:rsidR="00F21C1E">
        <w:t xml:space="preserve">were </w:t>
      </w:r>
      <w:r w:rsidR="00F21C1E" w:rsidRPr="00346A34">
        <w:t>also</w:t>
      </w:r>
      <w:r w:rsidR="0036537D" w:rsidRPr="00346A34">
        <w:t xml:space="preserve"> appropriate to those of the state as they want</w:t>
      </w:r>
      <w:r w:rsidR="00CD0B2E">
        <w:t>ed</w:t>
      </w:r>
      <w:r w:rsidR="0036537D" w:rsidRPr="00346A34">
        <w:t xml:space="preserve"> to promote the development of economy and society, reduce the poverty, facilitate the application of ICT.</w:t>
      </w:r>
    </w:p>
    <w:p w14:paraId="79C637FA" w14:textId="4A93D3D4" w:rsidR="00BB3222" w:rsidRDefault="0064289E" w:rsidP="00BB3222">
      <w:pPr>
        <w:spacing w:before="120"/>
        <w:jc w:val="both"/>
      </w:pPr>
      <w:r w:rsidRPr="00D31103">
        <w:t>In 2007</w:t>
      </w:r>
      <w:r w:rsidR="008C69BA" w:rsidRPr="00D31103">
        <w:t xml:space="preserve">, Bill and Melinda Gates Foundation </w:t>
      </w:r>
      <w:r w:rsidR="006E6143" w:rsidRPr="00D31103">
        <w:t>(BMGF)</w:t>
      </w:r>
      <w:r w:rsidR="007A2251" w:rsidRPr="00D31103">
        <w:rPr>
          <w:rStyle w:val="FootnoteReference"/>
        </w:rPr>
        <w:footnoteReference w:id="1"/>
      </w:r>
      <w:r w:rsidR="006E6143" w:rsidRPr="00D31103">
        <w:t xml:space="preserve"> </w:t>
      </w:r>
      <w:r w:rsidR="00773B96" w:rsidRPr="00D31103">
        <w:t>worked with</w:t>
      </w:r>
      <w:r w:rsidR="008C69BA" w:rsidRPr="00D31103">
        <w:t xml:space="preserve"> </w:t>
      </w:r>
      <w:r w:rsidR="0055730A" w:rsidRPr="00D31103">
        <w:t xml:space="preserve">Ministry of Culture, Sports, and Tourism </w:t>
      </w:r>
      <w:r w:rsidR="00F50E54" w:rsidRPr="00D31103">
        <w:t xml:space="preserve">(MCST) </w:t>
      </w:r>
      <w:r w:rsidR="0055730A" w:rsidRPr="00D31103">
        <w:t xml:space="preserve">to </w:t>
      </w:r>
      <w:r w:rsidR="00D10339" w:rsidRPr="00D31103">
        <w:t>find out the library system</w:t>
      </w:r>
      <w:r w:rsidR="0055730A" w:rsidRPr="00D31103">
        <w:t xml:space="preserve"> </w:t>
      </w:r>
      <w:r w:rsidR="00D10339" w:rsidRPr="00D31103">
        <w:t xml:space="preserve">in Vietnam and want to </w:t>
      </w:r>
      <w:r w:rsidR="007032A5" w:rsidRPr="00D31103">
        <w:t>provide a grant</w:t>
      </w:r>
      <w:r w:rsidR="00863EB3" w:rsidRPr="00D31103">
        <w:t xml:space="preserve"> for</w:t>
      </w:r>
      <w:r w:rsidR="000B0EAA" w:rsidRPr="00D31103">
        <w:t xml:space="preserve"> </w:t>
      </w:r>
      <w:r w:rsidR="00863EB3" w:rsidRPr="00D31103">
        <w:t>improvement of</w:t>
      </w:r>
      <w:r w:rsidR="000B0EAA" w:rsidRPr="00D31103">
        <w:t xml:space="preserve"> ability of using computers </w:t>
      </w:r>
      <w:r w:rsidR="00D10339" w:rsidRPr="00D31103">
        <w:t>at public libraries in</w:t>
      </w:r>
      <w:r w:rsidR="000B0EAA" w:rsidRPr="00D31103">
        <w:t xml:space="preserve"> </w:t>
      </w:r>
      <w:r w:rsidR="000B0EAA" w:rsidRPr="00346A34">
        <w:t>Vietnam</w:t>
      </w:r>
      <w:r w:rsidR="00E31D4B">
        <w:rPr>
          <w:rStyle w:val="FootnoteReference"/>
        </w:rPr>
        <w:footnoteReference w:id="2"/>
      </w:r>
      <w:r w:rsidR="000B0EAA" w:rsidRPr="00346A34">
        <w:t>.</w:t>
      </w:r>
      <w:r w:rsidR="00507FCE" w:rsidRPr="00346A34">
        <w:t xml:space="preserve"> </w:t>
      </w:r>
      <w:r w:rsidR="005631A7">
        <w:t xml:space="preserve">However, </w:t>
      </w:r>
      <w:r w:rsidR="00823155">
        <w:t>according to the Director of Management Unit of BMGF-VN project ‘</w:t>
      </w:r>
      <w:r w:rsidR="00DC1DEB">
        <w:t>Because</w:t>
      </w:r>
      <w:r w:rsidR="00E808DC">
        <w:t xml:space="preserve"> MCST did not meet BMGF’s</w:t>
      </w:r>
      <w:r w:rsidR="00DC1DEB">
        <w:t xml:space="preserve"> requirements in terms of </w:t>
      </w:r>
      <w:r w:rsidR="001D434C">
        <w:t xml:space="preserve">financial ability and </w:t>
      </w:r>
      <w:r w:rsidR="00853B65">
        <w:t xml:space="preserve">the sustainability of the project, they </w:t>
      </w:r>
      <w:r w:rsidR="00CD5A58">
        <w:t xml:space="preserve">looked for another partner’. And </w:t>
      </w:r>
      <w:r w:rsidR="00C74564">
        <w:t>BMGF</w:t>
      </w:r>
      <w:r w:rsidR="00775209">
        <w:t xml:space="preserve"> were </w:t>
      </w:r>
      <w:r w:rsidR="00C74564">
        <w:t>instruct</w:t>
      </w:r>
      <w:r w:rsidR="00775209">
        <w:t xml:space="preserve">ed to work </w:t>
      </w:r>
      <w:r w:rsidR="00C74564">
        <w:t xml:space="preserve">with </w:t>
      </w:r>
      <w:r w:rsidR="00775209">
        <w:t xml:space="preserve">MIC and </w:t>
      </w:r>
      <w:r w:rsidR="00C74564">
        <w:t>Vietnam Public telecommunication service Funs (</w:t>
      </w:r>
      <w:r w:rsidR="00775209">
        <w:t>VTF</w:t>
      </w:r>
      <w:r w:rsidR="00C74564">
        <w:t>) who could satisfy their requirement. The Director said that ‘</w:t>
      </w:r>
      <w:r w:rsidR="00C22C86">
        <w:t xml:space="preserve">As working with BMGF, </w:t>
      </w:r>
      <w:r w:rsidR="002B3851">
        <w:t xml:space="preserve">I propose </w:t>
      </w:r>
      <w:r w:rsidR="00C22C86">
        <w:t xml:space="preserve">them </w:t>
      </w:r>
      <w:r w:rsidR="002B3851">
        <w:t xml:space="preserve">to </w:t>
      </w:r>
      <w:r w:rsidR="00C22C86">
        <w:t xml:space="preserve">subsidise for the CPOs. Because the CPOs comply with their conditions and </w:t>
      </w:r>
      <w:r w:rsidR="00AB039B">
        <w:t>moreover VTF could be their partner to deploy the pilot project</w:t>
      </w:r>
      <w:r w:rsidR="00AB039B">
        <w:rPr>
          <w:rStyle w:val="FootnoteReference"/>
        </w:rPr>
        <w:footnoteReference w:id="3"/>
      </w:r>
      <w:r w:rsidR="00AB039B">
        <w:t>’.</w:t>
      </w:r>
      <w:r w:rsidR="00867198">
        <w:t xml:space="preserve"> </w:t>
      </w:r>
      <w:r w:rsidR="00A748D3">
        <w:t>The CPO network has function</w:t>
      </w:r>
      <w:r w:rsidR="009C6C51">
        <w:t xml:space="preserve"> like</w:t>
      </w:r>
      <w:r w:rsidR="00A748D3">
        <w:t xml:space="preserve"> libraries delivering newspaper, books, and internet connection</w:t>
      </w:r>
      <w:r w:rsidR="006678A8">
        <w:t>. Nevertheless</w:t>
      </w:r>
      <w:r w:rsidR="009C6C51">
        <w:t xml:space="preserve">, it does </w:t>
      </w:r>
      <w:r w:rsidR="00D15E80">
        <w:t>not have</w:t>
      </w:r>
      <w:r w:rsidR="009C6C51">
        <w:t xml:space="preserve"> much books as libraries</w:t>
      </w:r>
      <w:r w:rsidR="006678A8">
        <w:t>,</w:t>
      </w:r>
      <w:r w:rsidR="009C6C51">
        <w:t xml:space="preserve"> and belonged to VNPT (now </w:t>
      </w:r>
      <w:proofErr w:type="spellStart"/>
      <w:r w:rsidR="009C6C51">
        <w:t>VNPost</w:t>
      </w:r>
      <w:proofErr w:type="spellEnd"/>
      <w:r w:rsidR="009C6C51">
        <w:t>)</w:t>
      </w:r>
      <w:r w:rsidR="00D7121C" w:rsidRPr="00D7121C">
        <w:rPr>
          <w:rStyle w:val="FootnoteReference"/>
        </w:rPr>
        <w:t xml:space="preserve"> </w:t>
      </w:r>
      <w:r w:rsidR="00D7121C">
        <w:rPr>
          <w:rStyle w:val="FootnoteReference"/>
        </w:rPr>
        <w:footnoteReference w:id="4"/>
      </w:r>
      <w:r w:rsidR="009C6C51">
        <w:t>, a state-owned telecom provider govern</w:t>
      </w:r>
      <w:r w:rsidR="00F95738">
        <w:t>ed by MIC.</w:t>
      </w:r>
      <w:r w:rsidR="00D15E80">
        <w:t xml:space="preserve"> </w:t>
      </w:r>
      <w:r w:rsidR="00BB3222">
        <w:t xml:space="preserve">This grant was fit to the </w:t>
      </w:r>
      <w:r w:rsidR="00B625FE">
        <w:t xml:space="preserve">Global Libraries program’s goal, part of </w:t>
      </w:r>
      <w:r w:rsidR="00BB3222">
        <w:t>BMGF</w:t>
      </w:r>
      <w:r w:rsidR="00B625FE">
        <w:t>,</w:t>
      </w:r>
      <w:r w:rsidR="00BB3222">
        <w:t xml:space="preserve"> that is</w:t>
      </w:r>
      <w:r w:rsidR="00BB3222" w:rsidRPr="00346A34">
        <w:t xml:space="preserve"> transforming public libraries as community information centres via access to the internet as well as training courses on how to make full use of the internet and computer</w:t>
      </w:r>
      <w:r w:rsidR="00BB3222" w:rsidRPr="00346A34">
        <w:rPr>
          <w:vertAlign w:val="superscript"/>
        </w:rPr>
        <w:footnoteReference w:id="5"/>
      </w:r>
      <w:r w:rsidR="00BB3222" w:rsidRPr="00346A34">
        <w:t>. This grant was part of the Global Libraries program</w:t>
      </w:r>
      <w:r w:rsidR="00C34E2E">
        <w:t>, BMGF</w:t>
      </w:r>
      <w:r w:rsidR="00BB3222">
        <w:t>.</w:t>
      </w:r>
    </w:p>
    <w:p w14:paraId="09E8E88A" w14:textId="1B21B56C" w:rsidR="00EA3451" w:rsidRPr="00346A34" w:rsidRDefault="00711054" w:rsidP="00EA3451">
      <w:pPr>
        <w:spacing w:before="120"/>
        <w:jc w:val="both"/>
      </w:pPr>
      <w:r w:rsidRPr="00346A34">
        <w:t xml:space="preserve">The </w:t>
      </w:r>
      <w:r w:rsidR="00B94EF6">
        <w:t xml:space="preserve">BMGF’s </w:t>
      </w:r>
      <w:r w:rsidRPr="00346A34">
        <w:t xml:space="preserve">first grant was </w:t>
      </w:r>
      <w:r w:rsidR="0083735B" w:rsidRPr="00346A34">
        <w:t xml:space="preserve">around </w:t>
      </w:r>
      <w:r w:rsidR="00D41D1E" w:rsidRPr="00346A34">
        <w:t>2.1</w:t>
      </w:r>
      <w:r w:rsidR="008F7B2C">
        <w:t>5</w:t>
      </w:r>
      <w:r w:rsidRPr="00346A34">
        <w:t xml:space="preserve"> million USD</w:t>
      </w:r>
      <w:r w:rsidR="0083735B" w:rsidRPr="00346A34">
        <w:rPr>
          <w:rStyle w:val="FootnoteReference"/>
        </w:rPr>
        <w:footnoteReference w:id="6"/>
      </w:r>
      <w:r w:rsidRPr="00346A34">
        <w:t xml:space="preserve"> to run a pilot project </w:t>
      </w:r>
      <w:r w:rsidR="00EA3451" w:rsidRPr="00346A34">
        <w:t>with</w:t>
      </w:r>
      <w:r w:rsidR="008F7B2C">
        <w:t>in</w:t>
      </w:r>
      <w:r w:rsidR="00EA3451" w:rsidRPr="00346A34">
        <w:t xml:space="preserve"> 18 months</w:t>
      </w:r>
      <w:r w:rsidR="009A2053">
        <w:t xml:space="preserve"> (later extended more six months)</w:t>
      </w:r>
      <w:r w:rsidR="008F7B2C">
        <w:t>. The pilot project aimed at</w:t>
      </w:r>
      <w:r w:rsidR="00EA3451" w:rsidRPr="00346A34">
        <w:t xml:space="preserve"> equip</w:t>
      </w:r>
      <w:r w:rsidR="008F7B2C">
        <w:t>ping</w:t>
      </w:r>
      <w:r w:rsidR="00EA3451" w:rsidRPr="00346A34">
        <w:t xml:space="preserve"> </w:t>
      </w:r>
      <w:r w:rsidRPr="00346A34">
        <w:t>PCs and delivering training courses to staff o</w:t>
      </w:r>
      <w:r w:rsidR="00470D94">
        <w:t>f 99 CPOs and PL</w:t>
      </w:r>
      <w:r w:rsidRPr="00346A34">
        <w:t xml:space="preserve">s at 3 provinces in Vietnam. </w:t>
      </w:r>
      <w:r w:rsidR="00457F68" w:rsidRPr="00346A34">
        <w:t>The pilot project also coordinat</w:t>
      </w:r>
      <w:r w:rsidR="00470D94">
        <w:t>ed with the PL</w:t>
      </w:r>
      <w:r w:rsidR="00457F68" w:rsidRPr="00346A34">
        <w:t>s and</w:t>
      </w:r>
      <w:r w:rsidR="00470D94">
        <w:t xml:space="preserve"> CPO</w:t>
      </w:r>
      <w:r w:rsidR="00457F68" w:rsidRPr="00346A34">
        <w:t xml:space="preserve">s to organize events for local dwellers about benefit of the internet. </w:t>
      </w:r>
      <w:r w:rsidRPr="00346A34">
        <w:t>The result of this pilot projec</w:t>
      </w:r>
      <w:r w:rsidR="000675B4">
        <w:t>t would</w:t>
      </w:r>
      <w:r w:rsidRPr="00346A34">
        <w:t xml:space="preserve"> </w:t>
      </w:r>
      <w:r w:rsidR="000675B4">
        <w:t xml:space="preserve">be </w:t>
      </w:r>
      <w:r w:rsidRPr="00346A34">
        <w:t>a critical condition to</w:t>
      </w:r>
      <w:r w:rsidR="00457F68">
        <w:t xml:space="preserve"> decision</w:t>
      </w:r>
      <w:r w:rsidRPr="00346A34">
        <w:t xml:space="preserve"> whether to expand this pilot project or not. </w:t>
      </w:r>
      <w:r w:rsidR="00EA3451" w:rsidRPr="00346A34">
        <w:t xml:space="preserve">After 18 months, this pilot project </w:t>
      </w:r>
      <w:r w:rsidR="000675B4">
        <w:t xml:space="preserve">achieved successful and </w:t>
      </w:r>
      <w:r w:rsidR="00EA3451" w:rsidRPr="00346A34">
        <w:t>was awarded Best International Award for the “Best Rural Administration Initiative” at the E</w:t>
      </w:r>
      <w:r w:rsidR="008D5B43" w:rsidRPr="00346A34">
        <w:t>-</w:t>
      </w:r>
      <w:r w:rsidR="00EA3451" w:rsidRPr="00346A34">
        <w:t>world Award Ceremony 2011</w:t>
      </w:r>
      <w:r w:rsidR="00EA3451" w:rsidRPr="00346A34">
        <w:rPr>
          <w:rStyle w:val="FootnoteReference"/>
        </w:rPr>
        <w:footnoteReference w:id="7"/>
      </w:r>
      <w:r w:rsidR="008D5B43" w:rsidRPr="00346A34">
        <w:t>.</w:t>
      </w:r>
    </w:p>
    <w:p w14:paraId="2B4895F9" w14:textId="78D5ABD3" w:rsidR="002821C8" w:rsidRDefault="00F47D2E" w:rsidP="0062581B">
      <w:pPr>
        <w:spacing w:before="120"/>
        <w:jc w:val="both"/>
      </w:pPr>
      <w:r>
        <w:t xml:space="preserve">Due to the success of the </w:t>
      </w:r>
      <w:r w:rsidR="00190525">
        <w:t>pilot project,</w:t>
      </w:r>
      <w:r w:rsidR="00C34E2E">
        <w:t xml:space="preserve"> </w:t>
      </w:r>
      <w:r w:rsidR="00457F68">
        <w:t>BMGF expanded this</w:t>
      </w:r>
      <w:r>
        <w:t xml:space="preserve"> project to be </w:t>
      </w:r>
      <w:r w:rsidR="005E4B89">
        <w:t xml:space="preserve">more </w:t>
      </w:r>
      <w:r w:rsidR="009A2053">
        <w:t xml:space="preserve">5 years, </w:t>
      </w:r>
      <w:r>
        <w:t>2011-2016</w:t>
      </w:r>
      <w:r w:rsidR="009A2053">
        <w:t xml:space="preserve"> (later extended 1 year to 2017</w:t>
      </w:r>
      <w:r>
        <w:t>)</w:t>
      </w:r>
      <w:r w:rsidR="00F44206">
        <w:t xml:space="preserve"> with another grant of </w:t>
      </w:r>
      <w:r w:rsidR="00F44206" w:rsidRPr="003372E2">
        <w:rPr>
          <w:color w:val="FF0000"/>
        </w:rPr>
        <w:t>33.6 million USD</w:t>
      </w:r>
      <w:r w:rsidR="00F44206" w:rsidRPr="00FE1255">
        <w:t xml:space="preserve">. The rest of budget </w:t>
      </w:r>
      <w:r w:rsidR="0005650E" w:rsidRPr="00FE1255">
        <w:t>(16.9 million USD)</w:t>
      </w:r>
      <w:r w:rsidR="0005650E">
        <w:t xml:space="preserve"> </w:t>
      </w:r>
      <w:r w:rsidR="00F44206" w:rsidRPr="00FE1255">
        <w:t xml:space="preserve">came from MIC, VNPT, </w:t>
      </w:r>
      <w:proofErr w:type="spellStart"/>
      <w:r w:rsidR="00F44206" w:rsidRPr="00FE1255">
        <w:t>Viettel</w:t>
      </w:r>
      <w:proofErr w:type="spellEnd"/>
      <w:r w:rsidR="00F44206" w:rsidRPr="00FE1255">
        <w:t>, and provincial governments.</w:t>
      </w:r>
      <w:r w:rsidR="00D17DA2">
        <w:t xml:space="preserve"> The expanded project (the BMGF-VN</w:t>
      </w:r>
      <w:r w:rsidR="00945A73">
        <w:t xml:space="preserve"> project</w:t>
      </w:r>
      <w:r w:rsidR="00D17DA2">
        <w:t xml:space="preserve">) would be deployed at 40/63 </w:t>
      </w:r>
      <w:r w:rsidR="00D17DA2">
        <w:lastRenderedPageBreak/>
        <w:t xml:space="preserve">provinces </w:t>
      </w:r>
      <w:r w:rsidR="00E254F7">
        <w:t>in whole nation.</w:t>
      </w:r>
      <w:r w:rsidR="00C34E2E">
        <w:t xml:space="preserve"> </w:t>
      </w:r>
      <w:r w:rsidR="003372E2">
        <w:t xml:space="preserve">According to the director of </w:t>
      </w:r>
      <w:r w:rsidR="00190525">
        <w:t xml:space="preserve">Global Libraries, </w:t>
      </w:r>
      <w:r w:rsidR="009E4283">
        <w:t>this was the</w:t>
      </w:r>
      <w:r w:rsidR="00190525">
        <w:t xml:space="preserve"> largest grant ever </w:t>
      </w:r>
      <w:r w:rsidR="009E4283">
        <w:t xml:space="preserve">had been </w:t>
      </w:r>
      <w:r w:rsidR="00190525">
        <w:t>made by Global Libraries</w:t>
      </w:r>
      <w:r w:rsidR="009E4283">
        <w:t xml:space="preserve"> at that</w:t>
      </w:r>
      <w:r w:rsidR="00190525">
        <w:t xml:space="preserve"> time. </w:t>
      </w:r>
    </w:p>
    <w:p w14:paraId="7B8FCD1A" w14:textId="1AAE47DA" w:rsidR="001903C4" w:rsidRDefault="00B94EF6" w:rsidP="0062581B">
      <w:pPr>
        <w:spacing w:before="120"/>
        <w:jc w:val="both"/>
      </w:pPr>
      <w:r>
        <w:t xml:space="preserve">Like the pilot project, the </w:t>
      </w:r>
      <w:r w:rsidR="003C043A">
        <w:t>B</w:t>
      </w:r>
      <w:r>
        <w:t>M</w:t>
      </w:r>
      <w:r w:rsidR="003C043A">
        <w:t xml:space="preserve">GF-VN </w:t>
      </w:r>
      <w:r w:rsidR="00945A73">
        <w:t xml:space="preserve">project </w:t>
      </w:r>
      <w:r w:rsidR="003C043A">
        <w:t>would provide</w:t>
      </w:r>
      <w:r w:rsidR="00EB4CD5">
        <w:t xml:space="preserve"> </w:t>
      </w:r>
      <w:r w:rsidR="003C043A">
        <w:t xml:space="preserve">PLs and CPOs </w:t>
      </w:r>
      <w:r w:rsidR="00EB4CD5">
        <w:t xml:space="preserve">facilities (PCs, printers, and </w:t>
      </w:r>
      <w:r w:rsidR="00CE551E">
        <w:t>cameras)</w:t>
      </w:r>
      <w:r w:rsidR="003C043A">
        <w:t xml:space="preserve">. </w:t>
      </w:r>
      <w:r w:rsidR="008F18E5">
        <w:t>Besides, a</w:t>
      </w:r>
      <w:r w:rsidR="00D7121C" w:rsidRPr="00D7121C">
        <w:t xml:space="preserve">s a key </w:t>
      </w:r>
      <w:r w:rsidR="00F93881" w:rsidRPr="00D7121C">
        <w:t>condition</w:t>
      </w:r>
      <w:r w:rsidR="00EF5BF2" w:rsidRPr="00D7121C">
        <w:t xml:space="preserve"> to receive the</w:t>
      </w:r>
      <w:r w:rsidR="007A20AF" w:rsidRPr="00D7121C">
        <w:t xml:space="preserve"> grant</w:t>
      </w:r>
      <w:r w:rsidR="00F93881" w:rsidRPr="00D7121C">
        <w:t xml:space="preserve"> f</w:t>
      </w:r>
      <w:r w:rsidR="00312167" w:rsidRPr="00D7121C">
        <w:t>ro</w:t>
      </w:r>
      <w:r w:rsidR="00F93881" w:rsidRPr="00D7121C">
        <w:t>m BMGF</w:t>
      </w:r>
      <w:r w:rsidR="00763350" w:rsidRPr="00D7121C">
        <w:t>, MIC had to implement four-part programs, such as: t</w:t>
      </w:r>
      <w:r w:rsidR="00322DB0" w:rsidRPr="00D7121C">
        <w:t>raining; advertisement;</w:t>
      </w:r>
      <w:r w:rsidR="00763350" w:rsidRPr="00D7121C">
        <w:t xml:space="preserve"> </w:t>
      </w:r>
      <w:r w:rsidR="00E20229" w:rsidRPr="00D7121C">
        <w:t xml:space="preserve">build up a website to provide </w:t>
      </w:r>
      <w:r w:rsidR="00322DB0" w:rsidRPr="00D7121C">
        <w:t>necessary information to people;</w:t>
      </w:r>
      <w:r w:rsidR="00E20229" w:rsidRPr="00D7121C">
        <w:t xml:space="preserve"> and </w:t>
      </w:r>
      <w:r w:rsidR="00322DB0" w:rsidRPr="00D7121C">
        <w:t>independent project analysis (IPA)</w:t>
      </w:r>
      <w:r w:rsidR="00322DB0">
        <w:t xml:space="preserve">. </w:t>
      </w:r>
      <w:r w:rsidR="00D7121C">
        <w:t>They were key parts of this</w:t>
      </w:r>
      <w:r w:rsidR="0056280D">
        <w:t xml:space="preserve"> project</w:t>
      </w:r>
      <w:r>
        <w:t xml:space="preserve"> </w:t>
      </w:r>
      <w:r w:rsidR="00FB0517">
        <w:t>as well as</w:t>
      </w:r>
      <w:r>
        <w:t xml:space="preserve"> BMGF’s requirements</w:t>
      </w:r>
      <w:r w:rsidR="0056280D">
        <w:t xml:space="preserve">. </w:t>
      </w:r>
      <w:r w:rsidR="004F6BD0">
        <w:t>MIC also had to</w:t>
      </w:r>
      <w:r w:rsidR="00F93881">
        <w:t xml:space="preserve"> </w:t>
      </w:r>
      <w:r w:rsidR="00C87853">
        <w:t xml:space="preserve">establish </w:t>
      </w:r>
      <w:r w:rsidR="00F93881">
        <w:t xml:space="preserve">a Project Management Unit to </w:t>
      </w:r>
      <w:r w:rsidR="00C87853">
        <w:t xml:space="preserve">be </w:t>
      </w:r>
      <w:r w:rsidR="00731577">
        <w:t xml:space="preserve">its </w:t>
      </w:r>
      <w:r w:rsidR="00C87853">
        <w:t xml:space="preserve">representative to </w:t>
      </w:r>
      <w:r w:rsidR="00F93881">
        <w:t>deploy activities of the BMGF-VN</w:t>
      </w:r>
      <w:r w:rsidR="006468A1">
        <w:t xml:space="preserve"> project</w:t>
      </w:r>
      <w:r w:rsidR="00F93881">
        <w:t>.</w:t>
      </w:r>
      <w:r w:rsidR="00402FD0">
        <w:t xml:space="preserve"> </w:t>
      </w:r>
    </w:p>
    <w:p w14:paraId="6FA3AEC9" w14:textId="5BC4470D" w:rsidR="00F719CC" w:rsidRDefault="002D61C2" w:rsidP="0062581B">
      <w:pPr>
        <w:spacing w:before="120"/>
        <w:jc w:val="both"/>
      </w:pPr>
      <w:r>
        <w:t>To deploy the project</w:t>
      </w:r>
      <w:r w:rsidR="006579CC">
        <w:t xml:space="preserve"> and comply with commitment</w:t>
      </w:r>
      <w:r w:rsidR="006468A1">
        <w:t>s</w:t>
      </w:r>
      <w:r w:rsidR="006579CC">
        <w:t xml:space="preserve"> to BMGF</w:t>
      </w:r>
      <w:r>
        <w:t>,</w:t>
      </w:r>
      <w:r w:rsidR="009B44BC">
        <w:t xml:space="preserve"> MIC had to </w:t>
      </w:r>
      <w:r w:rsidR="006579CC">
        <w:t>work with provincial governments</w:t>
      </w:r>
      <w:r w:rsidR="0078324E">
        <w:t xml:space="preserve"> </w:t>
      </w:r>
      <w:r w:rsidR="006579CC">
        <w:t xml:space="preserve">in terms of budget that would be contributed into the project. More specifically, </w:t>
      </w:r>
      <w:r w:rsidR="0078324E">
        <w:t xml:space="preserve">these provinces, where the project would implement (40 provinces), </w:t>
      </w:r>
      <w:r w:rsidR="00280351">
        <w:t xml:space="preserve">would have to </w:t>
      </w:r>
      <w:r w:rsidR="006A6448">
        <w:t>pay salary for staff, the electronic, connection to the internet, facilities</w:t>
      </w:r>
      <w:r w:rsidR="004F534E">
        <w:t xml:space="preserve"> (tables and</w:t>
      </w:r>
      <w:r w:rsidR="006038CE">
        <w:t xml:space="preserve"> chairs)</w:t>
      </w:r>
      <w:r w:rsidR="006A6448">
        <w:t xml:space="preserve"> </w:t>
      </w:r>
      <w:r w:rsidR="006038CE">
        <w:t>at</w:t>
      </w:r>
      <w:r w:rsidR="000168A2">
        <w:t xml:space="preserve"> provincial/district</w:t>
      </w:r>
      <w:r w:rsidR="006038CE">
        <w:t xml:space="preserve"> </w:t>
      </w:r>
      <w:r w:rsidR="00765E5D">
        <w:t>PLs</w:t>
      </w:r>
      <w:r w:rsidR="00C00679">
        <w:rPr>
          <w:rStyle w:val="FootnoteReference"/>
        </w:rPr>
        <w:footnoteReference w:id="8"/>
      </w:r>
      <w:r w:rsidR="000168A2">
        <w:t>.</w:t>
      </w:r>
      <w:r w:rsidR="004333C9">
        <w:t xml:space="preserve"> </w:t>
      </w:r>
      <w:proofErr w:type="spellStart"/>
      <w:r w:rsidR="00765E5D">
        <w:t>VNPost</w:t>
      </w:r>
      <w:proofErr w:type="spellEnd"/>
      <w:r w:rsidR="00765E5D">
        <w:t xml:space="preserve"> would also have to pay </w:t>
      </w:r>
      <w:r w:rsidR="000168A2">
        <w:t xml:space="preserve">the same items as provincial governments, however they paid </w:t>
      </w:r>
      <w:r w:rsidR="004333C9">
        <w:t xml:space="preserve">for </w:t>
      </w:r>
      <w:r w:rsidR="000168A2">
        <w:t>C</w:t>
      </w:r>
      <w:r w:rsidR="004333C9">
        <w:t>PO</w:t>
      </w:r>
      <w:r w:rsidR="000168A2">
        <w:t xml:space="preserve">s. </w:t>
      </w:r>
      <w:r w:rsidR="004333C9">
        <w:t>MIC</w:t>
      </w:r>
      <w:r w:rsidR="0014065B">
        <w:t xml:space="preserve"> had to work with telecom providers to reduce the </w:t>
      </w:r>
      <w:r w:rsidR="00BC6C77">
        <w:t xml:space="preserve">internet </w:t>
      </w:r>
      <w:r w:rsidR="0014065B">
        <w:t xml:space="preserve">subscription fee to 30% or 50% </w:t>
      </w:r>
      <w:r w:rsidR="0028228E">
        <w:t xml:space="preserve">for </w:t>
      </w:r>
      <w:r w:rsidR="00FF5E1A">
        <w:t>PL</w:t>
      </w:r>
      <w:r w:rsidR="00BC6C77">
        <w:t xml:space="preserve">s </w:t>
      </w:r>
      <w:r w:rsidR="004333C9">
        <w:t xml:space="preserve">and </w:t>
      </w:r>
      <w:r w:rsidR="00FF5E1A">
        <w:t>C</w:t>
      </w:r>
      <w:r w:rsidR="004333C9">
        <w:t>PO</w:t>
      </w:r>
      <w:r w:rsidR="00FF5E1A">
        <w:t xml:space="preserve">s. </w:t>
      </w:r>
      <w:r w:rsidR="00F719CC">
        <w:t>Basically,</w:t>
      </w:r>
      <w:r w:rsidR="00006019">
        <w:t xml:space="preserve"> to participate in the BMGF-VN</w:t>
      </w:r>
      <w:r w:rsidR="006468A1">
        <w:t xml:space="preserve"> project</w:t>
      </w:r>
      <w:r w:rsidR="00006019">
        <w:t xml:space="preserve">, all actors (MIC, </w:t>
      </w:r>
      <w:r w:rsidR="009B44BC">
        <w:t xml:space="preserve">provincial governments, telecom providers, and </w:t>
      </w:r>
      <w:proofErr w:type="spellStart"/>
      <w:r w:rsidR="009B44BC">
        <w:t>VNPost</w:t>
      </w:r>
      <w:proofErr w:type="spellEnd"/>
      <w:r w:rsidR="009B44BC">
        <w:t>) had to make financial contribution into this project</w:t>
      </w:r>
      <w:r w:rsidR="009B44BC">
        <w:rPr>
          <w:rStyle w:val="FootnoteReference"/>
        </w:rPr>
        <w:footnoteReference w:id="9"/>
      </w:r>
      <w:r w:rsidR="009B44BC">
        <w:t>.</w:t>
      </w:r>
      <w:r w:rsidR="00225E1F">
        <w:t xml:space="preserve"> </w:t>
      </w:r>
      <w:r w:rsidR="00F719CC">
        <w:t>However, it can be said that</w:t>
      </w:r>
      <w:r w:rsidR="00183F4F">
        <w:t xml:space="preserve"> they</w:t>
      </w:r>
      <w:r w:rsidR="003F20FF">
        <w:t xml:space="preserve"> also</w:t>
      </w:r>
      <w:r w:rsidR="00F719CC">
        <w:t xml:space="preserve"> got much benefit</w:t>
      </w:r>
      <w:r w:rsidR="002B2A5E">
        <w:t xml:space="preserve"> from</w:t>
      </w:r>
      <w:r w:rsidR="00F719CC">
        <w:t xml:space="preserve"> the BMGF-V</w:t>
      </w:r>
      <w:r w:rsidR="00B278CA">
        <w:t xml:space="preserve">N </w:t>
      </w:r>
      <w:r w:rsidR="00D7121C">
        <w:t xml:space="preserve">project </w:t>
      </w:r>
      <w:r w:rsidR="00B278CA">
        <w:t>when it would be implemented.</w:t>
      </w:r>
      <w:r w:rsidR="003F20FF">
        <w:t xml:space="preserve"> </w:t>
      </w:r>
      <w:r w:rsidR="00713AA9">
        <w:t xml:space="preserve">PLs </w:t>
      </w:r>
      <w:r w:rsidR="001C3475">
        <w:t xml:space="preserve">and CPOs </w:t>
      </w:r>
      <w:r w:rsidR="00713AA9">
        <w:t>would receive facilities (PCs and printers)</w:t>
      </w:r>
      <w:r w:rsidR="0085659D">
        <w:t xml:space="preserve"> for their libraries, they </w:t>
      </w:r>
      <w:r w:rsidR="00183F4F">
        <w:t>would be</w:t>
      </w:r>
      <w:r w:rsidR="0085659D">
        <w:t xml:space="preserve"> also provided training courses on using computer and the internet. </w:t>
      </w:r>
      <w:r w:rsidR="002912CD">
        <w:t>Telecom providers (V</w:t>
      </w:r>
      <w:r w:rsidR="00D67CBC">
        <w:t xml:space="preserve">NPT and </w:t>
      </w:r>
      <w:proofErr w:type="spellStart"/>
      <w:r w:rsidR="00D67CBC">
        <w:t>Viettel</w:t>
      </w:r>
      <w:proofErr w:type="spellEnd"/>
      <w:r w:rsidR="00D67CBC">
        <w:t>) would have oppor</w:t>
      </w:r>
      <w:r w:rsidR="002912CD">
        <w:t>tunity to preoccupy the market</w:t>
      </w:r>
      <w:r w:rsidR="00FA03E1">
        <w:t>.</w:t>
      </w:r>
      <w:r w:rsidR="00045A96">
        <w:t xml:space="preserve"> </w:t>
      </w:r>
    </w:p>
    <w:p w14:paraId="0A0586A8" w14:textId="22DCFC97" w:rsidR="00C64340" w:rsidRDefault="007C1EA6" w:rsidP="00203678">
      <w:pPr>
        <w:spacing w:before="120"/>
        <w:jc w:val="both"/>
      </w:pPr>
      <w:r>
        <w:t>The last actors</w:t>
      </w:r>
      <w:r w:rsidR="00533AC6">
        <w:t xml:space="preserve"> participated in the BMGF-VN </w:t>
      </w:r>
      <w:r w:rsidR="00945A73">
        <w:t xml:space="preserve">project </w:t>
      </w:r>
      <w:r w:rsidR="00533AC6">
        <w:t>were</w:t>
      </w:r>
      <w:r>
        <w:t xml:space="preserve"> telecom providers</w:t>
      </w:r>
      <w:r w:rsidR="00B10000">
        <w:t xml:space="preserve"> (VNPT and </w:t>
      </w:r>
      <w:proofErr w:type="spellStart"/>
      <w:r w:rsidR="00B10000">
        <w:t>Viettel</w:t>
      </w:r>
      <w:proofErr w:type="spellEnd"/>
      <w:r w:rsidR="00B10000">
        <w:t xml:space="preserve">). </w:t>
      </w:r>
      <w:r w:rsidR="003E36BC">
        <w:t>They had to reduce 50% (VNPT) and 70% (</w:t>
      </w:r>
      <w:proofErr w:type="spellStart"/>
      <w:r w:rsidR="003E36BC">
        <w:t>Viettel</w:t>
      </w:r>
      <w:proofErr w:type="spellEnd"/>
      <w:r w:rsidR="003E36BC">
        <w:t xml:space="preserve">) </w:t>
      </w:r>
      <w:r w:rsidR="00D732F5">
        <w:t xml:space="preserve">of </w:t>
      </w:r>
      <w:r w:rsidR="003E36BC">
        <w:t xml:space="preserve">subscription fee of connection to the internet for PLs and CPOs </w:t>
      </w:r>
      <w:r w:rsidR="00D732F5">
        <w:t xml:space="preserve">who </w:t>
      </w:r>
      <w:r w:rsidR="003E36BC">
        <w:t xml:space="preserve">got </w:t>
      </w:r>
      <w:r w:rsidR="00773B96">
        <w:t>grant (</w:t>
      </w:r>
      <w:r w:rsidR="003E36BC">
        <w:t>PCs and printers</w:t>
      </w:r>
      <w:r w:rsidR="00773B96">
        <w:t>)</w:t>
      </w:r>
      <w:r w:rsidR="003E36BC">
        <w:t xml:space="preserve"> from the BMGF-VN. </w:t>
      </w:r>
      <w:r w:rsidR="00964F98">
        <w:t xml:space="preserve">However, this reduction was fit to their business strategy. </w:t>
      </w:r>
      <w:r w:rsidR="0069176A">
        <w:t>VNPT is an incumbent in Vietnam</w:t>
      </w:r>
      <w:r w:rsidR="008811F7">
        <w:t xml:space="preserve">. Before reforming the telecommunication market, they were mandated to provide universal service under the cross-subsidy regime. </w:t>
      </w:r>
      <w:r w:rsidR="00DB641C">
        <w:t>VNPT t</w:t>
      </w:r>
      <w:r w:rsidR="00DB641C" w:rsidRPr="00180080">
        <w:t xml:space="preserve">ill 2007 </w:t>
      </w:r>
      <w:r w:rsidR="00DB641C">
        <w:t>established a</w:t>
      </w:r>
      <w:r w:rsidR="00180080" w:rsidRPr="00180080">
        <w:t xml:space="preserve"> network of 18,941 places (including post offices and </w:t>
      </w:r>
      <w:r w:rsidR="00DB641C">
        <w:t>CPO</w:t>
      </w:r>
      <w:r w:rsidR="00180080" w:rsidRPr="00180080">
        <w:t>s) in entire country</w:t>
      </w:r>
      <w:r w:rsidR="008851A3" w:rsidRPr="00180080">
        <w:t xml:space="preserve"> </w:t>
      </w:r>
      <w:r w:rsidR="00203678">
        <w:fldChar w:fldCharType="begin" w:fldLock="1"/>
      </w:r>
      <w:r w:rsidR="00192ECD">
        <w:instrText>ADDIN CSL_CITATION { "citationItems" : [ { "id" : "ITEM-1", "itemData" : { "ISBN" : "9788578110796", "ISSN" : "1098-6596", "PMID" : "25246403", "author" : [ { "dropping-particle" : "", "family" : "Tuan", "given" : "Minh Tran", "non-dropping-particle" : "", "parse-names" : false, "suffix" : "" } ], "id" : "ITEM-1", "issued" : { "date-parts" : [ [ "2011" ] ] }, "publisher-place" : "Washington, D.C: infoDev / World Bank. Available at http://www.broadband-toolkit.org/", "title" : "Broadband in Vietnam: Forging Its Own Path", "type" : "report" }, "uris" : [ "http://www.mendeley.com/documents/?uuid=7ae8d494-06bb-4ad7-8e4c-c61bae5b8be7" ] } ], "mendeley" : { "formattedCitation" : "(Tuan, 2011)", "plainTextFormattedCitation" : "(Tuan, 2011)", "previouslyFormattedCitation" : "(Tuan, 2011)" }, "properties" : { "noteIndex" : 0 }, "schema" : "https://github.com/citation-style-language/schema/raw/master/csl-citation.json" }</w:instrText>
      </w:r>
      <w:r w:rsidR="00203678">
        <w:fldChar w:fldCharType="separate"/>
      </w:r>
      <w:r w:rsidR="00203678" w:rsidRPr="00203678">
        <w:rPr>
          <w:noProof/>
        </w:rPr>
        <w:t>(Tuan, 2011)</w:t>
      </w:r>
      <w:r w:rsidR="00203678">
        <w:fldChar w:fldCharType="end"/>
      </w:r>
      <w:r w:rsidR="00180080" w:rsidRPr="00180080">
        <w:t>.</w:t>
      </w:r>
      <w:r w:rsidR="008851A3">
        <w:t xml:space="preserve"> He</w:t>
      </w:r>
      <w:r w:rsidR="000234C4">
        <w:t xml:space="preserve">nce, </w:t>
      </w:r>
      <w:r w:rsidR="00004098">
        <w:t xml:space="preserve">reducing the internet subscription fee for CPOs would make this network more attractive to rural users. </w:t>
      </w:r>
      <w:r w:rsidR="009C4B8D">
        <w:t xml:space="preserve">Meanwhile, </w:t>
      </w:r>
      <w:proofErr w:type="spellStart"/>
      <w:r w:rsidR="009C4B8D">
        <w:t>Viettel</w:t>
      </w:r>
      <w:proofErr w:type="spellEnd"/>
      <w:r w:rsidR="004A3E5F">
        <w:t xml:space="preserve"> </w:t>
      </w:r>
      <w:r w:rsidR="009C4B8D">
        <w:t>entered</w:t>
      </w:r>
      <w:r w:rsidR="00F13407">
        <w:t xml:space="preserve"> into the telecommunication market </w:t>
      </w:r>
      <w:r w:rsidR="001722D6">
        <w:t xml:space="preserve">in </w:t>
      </w:r>
      <w:r w:rsidR="00B36BF9">
        <w:t xml:space="preserve">2000 </w:t>
      </w:r>
      <w:r w:rsidR="003F0641">
        <w:t xml:space="preserve">by </w:t>
      </w:r>
      <w:r w:rsidR="008648FF">
        <w:t>providing the Vo</w:t>
      </w:r>
      <w:r w:rsidR="003F0641">
        <w:t>IP</w:t>
      </w:r>
      <w:r w:rsidR="008648FF">
        <w:t xml:space="preserve"> service. </w:t>
      </w:r>
      <w:r w:rsidR="004A3E5F">
        <w:t xml:space="preserve">However, </w:t>
      </w:r>
      <w:r w:rsidR="00AF3C05">
        <w:t xml:space="preserve">today </w:t>
      </w:r>
      <w:r w:rsidR="004A3E5F">
        <w:t xml:space="preserve">they become the biggest operator in Vietnam in terms of both revenue and market share. </w:t>
      </w:r>
      <w:r w:rsidR="009F7B75">
        <w:t>By the business strategy ‘</w:t>
      </w:r>
      <w:r w:rsidR="00AF3C05">
        <w:t>c</w:t>
      </w:r>
      <w:r w:rsidR="009F7B75">
        <w:t xml:space="preserve">ountryside </w:t>
      </w:r>
      <w:r w:rsidR="007161CF">
        <w:t>besiege</w:t>
      </w:r>
      <w:r w:rsidR="00A010BA">
        <w:t>s</w:t>
      </w:r>
      <w:r w:rsidR="007161CF">
        <w:t xml:space="preserve"> the city’, they </w:t>
      </w:r>
      <w:r w:rsidR="00A010BA">
        <w:t xml:space="preserve">at the first days focused to develop the market at rural areas. </w:t>
      </w:r>
      <w:r w:rsidR="009C4B8D">
        <w:t xml:space="preserve">This strategy was very successful and </w:t>
      </w:r>
      <w:r w:rsidR="00E70063">
        <w:t>gave them the number one position as now</w:t>
      </w:r>
      <w:r w:rsidR="00E70063">
        <w:rPr>
          <w:rStyle w:val="FootnoteReference"/>
        </w:rPr>
        <w:footnoteReference w:id="10"/>
      </w:r>
      <w:r w:rsidR="00E70063">
        <w:t xml:space="preserve">. </w:t>
      </w:r>
      <w:r w:rsidR="00EF75AC">
        <w:t>Hence</w:t>
      </w:r>
      <w:r w:rsidR="000E0732">
        <w:t xml:space="preserve">, their strategy was also appropriate to the </w:t>
      </w:r>
      <w:r w:rsidR="00945A73">
        <w:t xml:space="preserve">objectives of the </w:t>
      </w:r>
      <w:r w:rsidR="000E0732">
        <w:t>BMGF-VN</w:t>
      </w:r>
      <w:r w:rsidR="00945A73">
        <w:t xml:space="preserve"> project</w:t>
      </w:r>
      <w:r w:rsidR="000E0732">
        <w:t>.</w:t>
      </w:r>
      <w:r w:rsidR="00D57801" w:rsidRPr="00D57801">
        <w:rPr>
          <w:noProof/>
        </w:rPr>
        <w:t xml:space="preserve"> </w:t>
      </w:r>
    </w:p>
    <w:p w14:paraId="61C2E888" w14:textId="54F6D51A" w:rsidR="001D0E7A" w:rsidRPr="001D0E7A" w:rsidRDefault="00623B4A" w:rsidP="0062581B">
      <w:pPr>
        <w:spacing w:before="120"/>
        <w:jc w:val="both"/>
        <w:rPr>
          <w:b/>
        </w:rPr>
      </w:pPr>
      <w:r>
        <w:rPr>
          <w:b/>
        </w:rPr>
        <w:t>4. Preliminary</w:t>
      </w:r>
      <w:r w:rsidRPr="001D0E7A">
        <w:rPr>
          <w:b/>
        </w:rPr>
        <w:t xml:space="preserve"> </w:t>
      </w:r>
      <w:r>
        <w:rPr>
          <w:b/>
        </w:rPr>
        <w:t>d</w:t>
      </w:r>
      <w:r w:rsidR="001D0E7A" w:rsidRPr="001D0E7A">
        <w:rPr>
          <w:b/>
        </w:rPr>
        <w:t>iscussion</w:t>
      </w:r>
      <w:r w:rsidR="000F5B85">
        <w:rPr>
          <w:b/>
        </w:rPr>
        <w:t xml:space="preserve"> and</w:t>
      </w:r>
      <w:r w:rsidR="001D0E7A" w:rsidRPr="001D0E7A">
        <w:rPr>
          <w:b/>
        </w:rPr>
        <w:t xml:space="preserve"> </w:t>
      </w:r>
      <w:r w:rsidR="004150B5">
        <w:rPr>
          <w:b/>
        </w:rPr>
        <w:t>c</w:t>
      </w:r>
      <w:r w:rsidR="001D0E7A" w:rsidRPr="001D0E7A">
        <w:rPr>
          <w:b/>
        </w:rPr>
        <w:t>onclusions</w:t>
      </w:r>
    </w:p>
    <w:p w14:paraId="0ED52E88" w14:textId="623DE8A5" w:rsidR="00ED10C8" w:rsidRDefault="00AF60D6" w:rsidP="00D8325F">
      <w:pPr>
        <w:spacing w:before="120"/>
        <w:jc w:val="both"/>
      </w:pPr>
      <w:r>
        <w:t xml:space="preserve">Despite of a small project </w:t>
      </w:r>
      <w:r w:rsidR="008D2107">
        <w:t xml:space="preserve">(compared with other universal service programs funded by the government) </w:t>
      </w:r>
      <w:r w:rsidR="00211E78">
        <w:t xml:space="preserve">mainly </w:t>
      </w:r>
      <w:r>
        <w:t xml:space="preserve">funded by a NGO, </w:t>
      </w:r>
      <w:r w:rsidR="008D2107">
        <w:t>t</w:t>
      </w:r>
      <w:r w:rsidR="00B33A42" w:rsidRPr="00FE1255">
        <w:t xml:space="preserve">he BMGF-VN </w:t>
      </w:r>
      <w:r w:rsidR="00945A73">
        <w:t xml:space="preserve">project </w:t>
      </w:r>
      <w:r w:rsidR="00B33A42" w:rsidRPr="00FE1255">
        <w:t>made a big contribution to the social and economic d</w:t>
      </w:r>
      <w:r w:rsidR="006F7745">
        <w:t>evelopment at these provinces/locales</w:t>
      </w:r>
      <w:r w:rsidR="00B33A42" w:rsidRPr="00FE1255">
        <w:t xml:space="preserve">. </w:t>
      </w:r>
      <w:r w:rsidR="009C3DD5" w:rsidRPr="00FE1255">
        <w:t>Distinguished from the two programs funded by the central government</w:t>
      </w:r>
      <w:r w:rsidR="002F260D">
        <w:t xml:space="preserve"> (the Program 74 </w:t>
      </w:r>
      <w:r w:rsidR="002F260D">
        <w:lastRenderedPageBreak/>
        <w:t>and 1168)</w:t>
      </w:r>
      <w:r w:rsidR="009C3DD5" w:rsidRPr="00FE1255">
        <w:t xml:space="preserve">, the BMGF-VN </w:t>
      </w:r>
      <w:r w:rsidR="00945A73">
        <w:t xml:space="preserve">project </w:t>
      </w:r>
      <w:r w:rsidR="003022BD">
        <w:t>not just</w:t>
      </w:r>
      <w:r w:rsidR="00807E81">
        <w:t xml:space="preserve"> focused on the supply side, such as </w:t>
      </w:r>
      <w:r w:rsidR="009C3DD5">
        <w:t xml:space="preserve">providing PLs and </w:t>
      </w:r>
      <w:r w:rsidR="009C3DD5" w:rsidRPr="00FE1255">
        <w:t>C</w:t>
      </w:r>
      <w:r w:rsidR="009C3DD5">
        <w:t>PO</w:t>
      </w:r>
      <w:r w:rsidR="009C3DD5" w:rsidRPr="00FE1255">
        <w:t xml:space="preserve">s facilities (e.g. computers, printers, cameras, and software), but also focused </w:t>
      </w:r>
      <w:r w:rsidR="00807E81">
        <w:t xml:space="preserve">much </w:t>
      </w:r>
      <w:r w:rsidR="009C3DD5" w:rsidRPr="00FE1255">
        <w:t>on</w:t>
      </w:r>
      <w:r w:rsidR="00807E81">
        <w:t xml:space="preserve"> the demand side, such as</w:t>
      </w:r>
      <w:r w:rsidR="009C3DD5" w:rsidRPr="00FE1255">
        <w:t xml:space="preserve">: </w:t>
      </w:r>
      <w:r w:rsidR="00C765B6">
        <w:t xml:space="preserve">training </w:t>
      </w:r>
      <w:r w:rsidR="00915C12">
        <w:t>course</w:t>
      </w:r>
      <w:r w:rsidR="00C765B6">
        <w:t xml:space="preserve">s; </w:t>
      </w:r>
      <w:r w:rsidR="009C3DD5" w:rsidRPr="00FE1255">
        <w:t xml:space="preserve">advertising the program via public media and </w:t>
      </w:r>
      <w:r w:rsidR="0014171D">
        <w:t xml:space="preserve">holding </w:t>
      </w:r>
      <w:r w:rsidR="009C3DD5" w:rsidRPr="00FE1255">
        <w:t>events to improve the knowledge and skill of  internet  users as well as attract rural inhabitants</w:t>
      </w:r>
      <w:r w:rsidR="009C3DD5">
        <w:t xml:space="preserve"> to come to PLs and </w:t>
      </w:r>
      <w:r w:rsidR="009C3DD5" w:rsidRPr="00FE1255">
        <w:t>C</w:t>
      </w:r>
      <w:r w:rsidR="009C3DD5">
        <w:t>PO</w:t>
      </w:r>
      <w:r w:rsidR="009C3DD5" w:rsidRPr="00FE1255">
        <w:t xml:space="preserve">s; and annually carrying out an </w:t>
      </w:r>
      <w:r w:rsidR="0014171D">
        <w:t>independent project analysis (IPA) to evaluate the influence of the training, advertisement</w:t>
      </w:r>
      <w:r w:rsidR="009C3DD5" w:rsidRPr="00FE1255">
        <w:t xml:space="preserve"> activities, and rural users’ ICT needs </w:t>
      </w:r>
      <w:r w:rsidR="0014171D">
        <w:t xml:space="preserve">in order </w:t>
      </w:r>
      <w:r w:rsidR="009C3DD5" w:rsidRPr="00FE1255">
        <w:t xml:space="preserve">to adjust the program to fit their needs. </w:t>
      </w:r>
      <w:r w:rsidR="00807E81" w:rsidRPr="00FE1255">
        <w:t xml:space="preserve">Especially, the BMGF-VN </w:t>
      </w:r>
      <w:r w:rsidR="00945A73">
        <w:t xml:space="preserve">project </w:t>
      </w:r>
      <w:r w:rsidR="00807E81" w:rsidRPr="00FE1255">
        <w:t>mobilized the participation of various non-government actors (</w:t>
      </w:r>
      <w:r w:rsidR="00D7121C">
        <w:t>Learning Promotion A</w:t>
      </w:r>
      <w:r w:rsidR="009E0E1B">
        <w:t>ssociation</w:t>
      </w:r>
      <w:r w:rsidR="00D7121C">
        <w:t xml:space="preserve"> or Youth/W</w:t>
      </w:r>
      <w:r w:rsidR="00564840">
        <w:t xml:space="preserve">omen </w:t>
      </w:r>
      <w:r w:rsidR="00D7121C">
        <w:t>A</w:t>
      </w:r>
      <w:r w:rsidR="009E0E1B">
        <w:t>ssociation</w:t>
      </w:r>
      <w:r w:rsidR="00014B87">
        <w:t>s</w:t>
      </w:r>
      <w:r w:rsidR="00B03E89">
        <w:t>) in deploying the project</w:t>
      </w:r>
      <w:r w:rsidR="00807E81" w:rsidRPr="00FE1255">
        <w:t xml:space="preserve">. </w:t>
      </w:r>
      <w:r w:rsidR="009E0E1B">
        <w:t>These associ</w:t>
      </w:r>
      <w:r w:rsidR="00531B5A">
        <w:t xml:space="preserve">ations </w:t>
      </w:r>
      <w:r w:rsidR="00E4255E">
        <w:t>encouraged and</w:t>
      </w:r>
      <w:r w:rsidR="00BE0826">
        <w:t xml:space="preserve"> persuaded </w:t>
      </w:r>
      <w:r w:rsidR="0009019A">
        <w:t xml:space="preserve">rural users </w:t>
      </w:r>
      <w:r w:rsidR="00ED2E98">
        <w:t xml:space="preserve">to participate in </w:t>
      </w:r>
      <w:r w:rsidR="008B72C9">
        <w:t xml:space="preserve">advertisement </w:t>
      </w:r>
      <w:r w:rsidR="00ED2E98">
        <w:t xml:space="preserve">events </w:t>
      </w:r>
      <w:r w:rsidR="008B72C9">
        <w:t>and</w:t>
      </w:r>
      <w:r w:rsidR="00ED2E98">
        <w:t xml:space="preserve"> training courses. </w:t>
      </w:r>
      <w:r w:rsidR="00DC0868">
        <w:t xml:space="preserve">According to a vice director of </w:t>
      </w:r>
      <w:r w:rsidR="009E7F99">
        <w:t xml:space="preserve">a </w:t>
      </w:r>
      <w:r w:rsidR="00EB4AFD">
        <w:t>DIC</w:t>
      </w:r>
      <w:r w:rsidR="00DC0868">
        <w:t xml:space="preserve"> </w:t>
      </w:r>
      <w:r w:rsidR="00EB4AFD">
        <w:t xml:space="preserve">in an interview said </w:t>
      </w:r>
      <w:r w:rsidR="00DC0868">
        <w:t xml:space="preserve">that </w:t>
      </w:r>
      <w:r w:rsidR="00E4255E">
        <w:t>‘</w:t>
      </w:r>
      <w:r w:rsidR="00D7121C">
        <w:t>members of Learning Promotion A</w:t>
      </w:r>
      <w:r w:rsidR="00FA367D">
        <w:t>ssoci</w:t>
      </w:r>
      <w:r w:rsidR="00E4255E">
        <w:t>ations</w:t>
      </w:r>
      <w:r w:rsidR="00DE7629">
        <w:rPr>
          <w:rStyle w:val="FootnoteReference"/>
        </w:rPr>
        <w:footnoteReference w:id="11"/>
      </w:r>
      <w:r w:rsidR="00E4255E">
        <w:t xml:space="preserve"> participate</w:t>
      </w:r>
      <w:r w:rsidR="00623B4A">
        <w:t>d</w:t>
      </w:r>
      <w:r w:rsidR="00E4255E">
        <w:t xml:space="preserve"> in training courses hold by the BMGF-VN</w:t>
      </w:r>
      <w:r w:rsidR="00945A73">
        <w:t xml:space="preserve"> project</w:t>
      </w:r>
      <w:r w:rsidR="00E4255E">
        <w:t>, and after that they organize</w:t>
      </w:r>
      <w:r w:rsidR="00623B4A">
        <w:t>d</w:t>
      </w:r>
      <w:r w:rsidR="00E4255E">
        <w:t xml:space="preserve"> other training courses or introduce</w:t>
      </w:r>
      <w:r w:rsidR="00623B4A">
        <w:t>d</w:t>
      </w:r>
      <w:r w:rsidR="00E4255E">
        <w:t xml:space="preserve"> for rural </w:t>
      </w:r>
      <w:r w:rsidR="00FA367D">
        <w:t>users about the locations of PLs and CPOs close</w:t>
      </w:r>
      <w:r w:rsidR="00862202">
        <w:t xml:space="preserve"> to</w:t>
      </w:r>
      <w:r w:rsidR="00FA367D">
        <w:t xml:space="preserve"> them as well as </w:t>
      </w:r>
      <w:r w:rsidR="002A611B">
        <w:t xml:space="preserve">provide </w:t>
      </w:r>
      <w:r w:rsidR="00D7121C">
        <w:t>rural users knowledge of</w:t>
      </w:r>
      <w:r w:rsidR="00FA367D">
        <w:t xml:space="preserve"> computer and the internet</w:t>
      </w:r>
      <w:r w:rsidR="00236B1A">
        <w:t>’</w:t>
      </w:r>
      <w:r w:rsidR="00810566">
        <w:t xml:space="preserve">. </w:t>
      </w:r>
      <w:r w:rsidR="00236B1A">
        <w:t>T</w:t>
      </w:r>
      <w:r w:rsidR="00494801">
        <w:t>he vice director posited</w:t>
      </w:r>
      <w:r w:rsidR="00236B1A">
        <w:t xml:space="preserve"> that t</w:t>
      </w:r>
      <w:r w:rsidR="00810566">
        <w:t xml:space="preserve">he role of these associations is critical and </w:t>
      </w:r>
      <w:r w:rsidR="00003973">
        <w:t xml:space="preserve">make a significant </w:t>
      </w:r>
      <w:r w:rsidR="00810566">
        <w:t>contribution into the spread out of the project.</w:t>
      </w:r>
      <w:r w:rsidR="00D7121C">
        <w:t xml:space="preserve"> He said </w:t>
      </w:r>
      <w:r w:rsidR="00E4025E">
        <w:t xml:space="preserve">that </w:t>
      </w:r>
      <w:r w:rsidR="00D7121C">
        <w:t>‘It is a creative way</w:t>
      </w:r>
      <w:r w:rsidR="00810566">
        <w:t xml:space="preserve"> </w:t>
      </w:r>
      <w:r w:rsidR="00D7121C">
        <w:t xml:space="preserve">to get </w:t>
      </w:r>
      <w:r w:rsidR="00A41AC8">
        <w:t xml:space="preserve">as </w:t>
      </w:r>
      <w:r w:rsidR="00D7121C">
        <w:t>much</w:t>
      </w:r>
      <w:r w:rsidR="00A41AC8">
        <w:t xml:space="preserve"> as</w:t>
      </w:r>
      <w:r w:rsidR="00D7121C">
        <w:t xml:space="preserve"> </w:t>
      </w:r>
      <w:r w:rsidR="00255769">
        <w:t xml:space="preserve">possible the </w:t>
      </w:r>
      <w:r w:rsidR="00D7121C">
        <w:t>involvement</w:t>
      </w:r>
      <w:r w:rsidR="00A41AC8">
        <w:t xml:space="preserve"> of social associations into adv</w:t>
      </w:r>
      <w:r w:rsidR="003C14E0">
        <w:t>ertising and promoting the BMGF-</w:t>
      </w:r>
      <w:r w:rsidR="00A41AC8">
        <w:t xml:space="preserve">VN project’. </w:t>
      </w:r>
      <w:r w:rsidR="00A069EF">
        <w:t xml:space="preserve">Besides, </w:t>
      </w:r>
      <w:r w:rsidR="006D11C3">
        <w:t xml:space="preserve">the </w:t>
      </w:r>
      <w:r w:rsidR="00A069EF">
        <w:t xml:space="preserve">training courses </w:t>
      </w:r>
      <w:r w:rsidR="006D11C3">
        <w:t xml:space="preserve">were </w:t>
      </w:r>
      <w:r w:rsidR="00617D76">
        <w:t xml:space="preserve">auctioned and </w:t>
      </w:r>
      <w:r w:rsidR="006D11C3">
        <w:t xml:space="preserve">usually updated to fit to rural </w:t>
      </w:r>
      <w:r w:rsidR="002E0EF8">
        <w:t xml:space="preserve">users and staff of PLs and CPOs. It </w:t>
      </w:r>
      <w:r w:rsidR="00A069EF">
        <w:t xml:space="preserve">is also </w:t>
      </w:r>
      <w:r w:rsidR="002E0EF8">
        <w:t xml:space="preserve">an </w:t>
      </w:r>
      <w:r w:rsidR="00A069EF">
        <w:t>indispensable</w:t>
      </w:r>
      <w:r w:rsidR="002E0EF8">
        <w:t xml:space="preserve"> factor leading the success of the BMGF-VN</w:t>
      </w:r>
      <w:r w:rsidR="00945A73">
        <w:t xml:space="preserve"> project</w:t>
      </w:r>
      <w:r w:rsidR="00A069EF">
        <w:t xml:space="preserve">. </w:t>
      </w:r>
    </w:p>
    <w:p w14:paraId="5214486D" w14:textId="3BC11AB2" w:rsidR="004739AD" w:rsidRDefault="00C36987" w:rsidP="00807E81">
      <w:pPr>
        <w:spacing w:before="120"/>
        <w:jc w:val="both"/>
      </w:pPr>
      <w:r>
        <w:t xml:space="preserve">In this project, the </w:t>
      </w:r>
      <w:r w:rsidR="00B03E89">
        <w:t xml:space="preserve">role </w:t>
      </w:r>
      <w:r>
        <w:t xml:space="preserve">of telecom providers (VNPT and </w:t>
      </w:r>
      <w:proofErr w:type="spellStart"/>
      <w:r>
        <w:t>Viettel</w:t>
      </w:r>
      <w:proofErr w:type="spellEnd"/>
      <w:r>
        <w:t xml:space="preserve">) </w:t>
      </w:r>
      <w:r w:rsidR="00B03E89">
        <w:t xml:space="preserve">does </w:t>
      </w:r>
      <w:r>
        <w:t xml:space="preserve">not </w:t>
      </w:r>
      <w:r w:rsidR="00B03E89">
        <w:t xml:space="preserve">play </w:t>
      </w:r>
      <w:r>
        <w:t>much</w:t>
      </w:r>
      <w:r w:rsidR="00B03E89">
        <w:t xml:space="preserve">. </w:t>
      </w:r>
      <w:r w:rsidR="00C13924">
        <w:t>They just reduced the internet subscription fee and set up connection to PLs and CPOs (if these places had not accessed to the internet).</w:t>
      </w:r>
    </w:p>
    <w:p w14:paraId="7B254245" w14:textId="573EFB0F" w:rsidR="00640958" w:rsidRPr="00346A34" w:rsidRDefault="009C3DD5" w:rsidP="00141B0B">
      <w:pPr>
        <w:spacing w:before="120"/>
        <w:jc w:val="both"/>
      </w:pPr>
      <w:r w:rsidRPr="00FE1255">
        <w:t xml:space="preserve">After six years (2011-2017), the BMGF-VN </w:t>
      </w:r>
      <w:r w:rsidR="00945A73">
        <w:t xml:space="preserve">project </w:t>
      </w:r>
      <w:r w:rsidRPr="00FE1255">
        <w:t>distributed 12,670 desktop computers, 1,900 printers, 1,900 IP-cameras, and other equipment to 400 provincial/district libraries, 500</w:t>
      </w:r>
      <w:r>
        <w:t xml:space="preserve"> commune libraries, and 1,000 </w:t>
      </w:r>
      <w:r w:rsidRPr="00FE1255">
        <w:t>C</w:t>
      </w:r>
      <w:r>
        <w:t>PO</w:t>
      </w:r>
      <w:r w:rsidRPr="00FE1255">
        <w:t>s. They also held up 5,811 events for 288,500 participants, produced 1,811 bulletins/news via public medias, and provided training courses for 14,718 participants (li</w:t>
      </w:r>
      <w:r>
        <w:t>brarians at provincial/district/commune</w:t>
      </w:r>
      <w:r w:rsidRPr="00FE1255">
        <w:t xml:space="preserve"> libraries,</w:t>
      </w:r>
      <w:r>
        <w:t xml:space="preserve"> and staff at </w:t>
      </w:r>
      <w:r w:rsidRPr="00FE1255">
        <w:t>C</w:t>
      </w:r>
      <w:r>
        <w:t>PO</w:t>
      </w:r>
      <w:r w:rsidR="00141B0B">
        <w:t xml:space="preserve">s). </w:t>
      </w:r>
      <w:r w:rsidR="00B33A42" w:rsidRPr="00FE1255">
        <w:t>It is illustrated via the amount of time using computer and connecting to the internet, the number of part</w:t>
      </w:r>
      <w:r w:rsidR="00B33A42">
        <w:t>icipants accessing PLs and CPO</w:t>
      </w:r>
      <w:r w:rsidR="00B33A42" w:rsidRPr="00FE1255">
        <w:t>s, and t</w:t>
      </w:r>
      <w:r w:rsidR="00B33A42">
        <w:t xml:space="preserve">he desire of staff of PLs and </w:t>
      </w:r>
      <w:r w:rsidR="00B33A42" w:rsidRPr="00FE1255">
        <w:t>C</w:t>
      </w:r>
      <w:r w:rsidR="00B33A42">
        <w:t>PO</w:t>
      </w:r>
      <w:r w:rsidR="00B33A42" w:rsidRPr="00FE1255">
        <w:t xml:space="preserve">s to run their own activities (by their own budget) to attract more users. </w:t>
      </w:r>
    </w:p>
    <w:p w14:paraId="74ABF26A" w14:textId="26325075" w:rsidR="0084227D" w:rsidRDefault="00180A7F" w:rsidP="00624459">
      <w:pPr>
        <w:spacing w:before="120"/>
        <w:jc w:val="both"/>
      </w:pPr>
      <w:r>
        <w:t xml:space="preserve">Based on the positive result of the BMGF-VN </w:t>
      </w:r>
      <w:r w:rsidR="00945A73">
        <w:t xml:space="preserve">project </w:t>
      </w:r>
      <w:r>
        <w:t xml:space="preserve">and findings of the analysis, we can see that the involvement of non-government actors </w:t>
      </w:r>
      <w:r w:rsidR="00624459">
        <w:t xml:space="preserve">in formulating and implementing the project, </w:t>
      </w:r>
      <w:r w:rsidR="00617D76">
        <w:t xml:space="preserve">the focus not only on the supply side but also </w:t>
      </w:r>
      <w:r w:rsidR="00F630E9">
        <w:t>demand side are very important</w:t>
      </w:r>
      <w:r w:rsidR="00EF7F6A">
        <w:t>.</w:t>
      </w:r>
    </w:p>
    <w:p w14:paraId="387F070E" w14:textId="7A3ECB1A" w:rsidR="00D3532D" w:rsidRDefault="00D3532D" w:rsidP="00624459">
      <w:pPr>
        <w:spacing w:before="120"/>
        <w:jc w:val="both"/>
      </w:pPr>
      <w:r>
        <w:t xml:space="preserve">Deriving inspiration from this project, such bottom-up approach could be adopted by the Vietnamese government to enable the demand of broadband adoption. This implies that newer actors with newer competence should be encouraged to </w:t>
      </w:r>
      <w:r w:rsidR="00102B8D">
        <w:t xml:space="preserve">be </w:t>
      </w:r>
      <w:r>
        <w:t xml:space="preserve">partner in the adoption of broadband in Vietnam. In this way, the existing supply initiatives will </w:t>
      </w:r>
      <w:r w:rsidR="005F40F4">
        <w:t>match up with the demand needed for the broadband infrastructure.</w:t>
      </w:r>
    </w:p>
    <w:p w14:paraId="1A0F378F" w14:textId="77777777" w:rsidR="000733BB" w:rsidRDefault="000733BB" w:rsidP="004150B5">
      <w:pPr>
        <w:spacing w:before="120"/>
        <w:jc w:val="both"/>
      </w:pPr>
    </w:p>
    <w:p w14:paraId="5FC76469" w14:textId="77777777" w:rsidR="00624459" w:rsidRDefault="00624459" w:rsidP="00C12212">
      <w:pPr>
        <w:spacing w:before="120"/>
      </w:pPr>
    </w:p>
    <w:p w14:paraId="67B4E574" w14:textId="77777777" w:rsidR="00807807" w:rsidRPr="00346A34" w:rsidRDefault="00807807" w:rsidP="00C12212">
      <w:pPr>
        <w:spacing w:before="120"/>
      </w:pPr>
    </w:p>
    <w:p w14:paraId="74770DAC" w14:textId="77777777" w:rsidR="00FA223C" w:rsidRPr="00346A34" w:rsidRDefault="00FA223C" w:rsidP="00C12212">
      <w:pPr>
        <w:spacing w:before="120"/>
        <w:rPr>
          <w:b/>
        </w:rPr>
      </w:pPr>
      <w:r w:rsidRPr="00346A34">
        <w:rPr>
          <w:b/>
        </w:rPr>
        <w:lastRenderedPageBreak/>
        <w:t xml:space="preserve">References: </w:t>
      </w:r>
    </w:p>
    <w:p w14:paraId="7479BD05" w14:textId="0434FFC2" w:rsidR="00D6388A" w:rsidRPr="00D6388A" w:rsidRDefault="00FA223C" w:rsidP="00D6388A">
      <w:pPr>
        <w:widowControl w:val="0"/>
        <w:autoSpaceDE w:val="0"/>
        <w:autoSpaceDN w:val="0"/>
        <w:adjustRightInd w:val="0"/>
        <w:spacing w:before="120"/>
        <w:ind w:left="480" w:hanging="480"/>
        <w:rPr>
          <w:rFonts w:eastAsia="Times New Roman"/>
          <w:noProof/>
        </w:rPr>
      </w:pPr>
      <w:r w:rsidRPr="00346A34">
        <w:rPr>
          <w:noProof/>
        </w:rPr>
        <w:fldChar w:fldCharType="begin" w:fldLock="1"/>
      </w:r>
      <w:r w:rsidRPr="00346A34">
        <w:rPr>
          <w:noProof/>
        </w:rPr>
        <w:instrText xml:space="preserve">ADDIN Mendeley Bibliography CSL_BIBLIOGRAPHY </w:instrText>
      </w:r>
      <w:r w:rsidRPr="00346A34">
        <w:rPr>
          <w:noProof/>
        </w:rPr>
        <w:fldChar w:fldCharType="separate"/>
      </w:r>
      <w:r w:rsidR="00D6388A" w:rsidRPr="00D6388A">
        <w:rPr>
          <w:rFonts w:eastAsia="Times New Roman"/>
          <w:noProof/>
        </w:rPr>
        <w:t xml:space="preserve">Callon, M. (1991). Techno-economic networks and irreversibility. In J. Law (Ed.), </w:t>
      </w:r>
      <w:r w:rsidR="00D6388A" w:rsidRPr="00D6388A">
        <w:rPr>
          <w:rFonts w:eastAsia="Times New Roman"/>
          <w:i/>
          <w:iCs/>
          <w:noProof/>
        </w:rPr>
        <w:t>A sociology of Monsters: Essays of power, technology and domination</w:t>
      </w:r>
      <w:r w:rsidR="00D6388A" w:rsidRPr="00D6388A">
        <w:rPr>
          <w:rFonts w:eastAsia="Times New Roman"/>
          <w:noProof/>
        </w:rPr>
        <w:t xml:space="preserve"> (pp. 132–161). London, UK: Routledge.</w:t>
      </w:r>
    </w:p>
    <w:p w14:paraId="7D55511D" w14:textId="77777777" w:rsidR="00D6388A" w:rsidRPr="00D6388A" w:rsidRDefault="00D6388A" w:rsidP="00D6388A">
      <w:pPr>
        <w:widowControl w:val="0"/>
        <w:autoSpaceDE w:val="0"/>
        <w:autoSpaceDN w:val="0"/>
        <w:adjustRightInd w:val="0"/>
        <w:spacing w:before="120"/>
        <w:ind w:left="480" w:hanging="480"/>
        <w:rPr>
          <w:rFonts w:eastAsia="Times New Roman"/>
          <w:noProof/>
        </w:rPr>
      </w:pPr>
      <w:r w:rsidRPr="00D6388A">
        <w:rPr>
          <w:rFonts w:eastAsia="Times New Roman"/>
          <w:noProof/>
        </w:rPr>
        <w:t xml:space="preserve">Creswell, J. W. (2009). </w:t>
      </w:r>
      <w:r w:rsidRPr="00D6388A">
        <w:rPr>
          <w:rFonts w:eastAsia="Times New Roman"/>
          <w:i/>
          <w:iCs/>
          <w:noProof/>
        </w:rPr>
        <w:t>Research Design: Qualitative, Quantitative, and Mixed Methods Approaches</w:t>
      </w:r>
      <w:r w:rsidRPr="00D6388A">
        <w:rPr>
          <w:rFonts w:eastAsia="Times New Roman"/>
          <w:noProof/>
        </w:rPr>
        <w:t>. SAGE Publications.</w:t>
      </w:r>
    </w:p>
    <w:p w14:paraId="4D15BFBE" w14:textId="77777777" w:rsidR="00D6388A" w:rsidRPr="00D6388A" w:rsidRDefault="00D6388A" w:rsidP="00D6388A">
      <w:pPr>
        <w:widowControl w:val="0"/>
        <w:autoSpaceDE w:val="0"/>
        <w:autoSpaceDN w:val="0"/>
        <w:adjustRightInd w:val="0"/>
        <w:spacing w:before="120"/>
        <w:ind w:left="480" w:hanging="480"/>
        <w:rPr>
          <w:rFonts w:eastAsia="Times New Roman"/>
          <w:noProof/>
        </w:rPr>
      </w:pPr>
      <w:r w:rsidRPr="00D6388A">
        <w:rPr>
          <w:rFonts w:eastAsia="Times New Roman"/>
          <w:noProof/>
        </w:rPr>
        <w:t xml:space="preserve">Gao, P. (2005). Using actor-network theory to analyse strategy formulation. </w:t>
      </w:r>
      <w:r w:rsidRPr="00D6388A">
        <w:rPr>
          <w:rFonts w:eastAsia="Times New Roman"/>
          <w:i/>
          <w:iCs/>
          <w:noProof/>
        </w:rPr>
        <w:t>Information Systems Journal</w:t>
      </w:r>
      <w:r w:rsidRPr="00D6388A">
        <w:rPr>
          <w:rFonts w:eastAsia="Times New Roman"/>
          <w:noProof/>
        </w:rPr>
        <w:t xml:space="preserve">, </w:t>
      </w:r>
      <w:r w:rsidRPr="00D6388A">
        <w:rPr>
          <w:rFonts w:eastAsia="Times New Roman"/>
          <w:i/>
          <w:iCs/>
          <w:noProof/>
        </w:rPr>
        <w:t>15</w:t>
      </w:r>
      <w:r w:rsidRPr="00D6388A">
        <w:rPr>
          <w:rFonts w:eastAsia="Times New Roman"/>
          <w:noProof/>
        </w:rPr>
        <w:t>(3), 255–275. https://doi.org/10.1111/j.1365-2575.2005.00197.x</w:t>
      </w:r>
    </w:p>
    <w:p w14:paraId="5669BFC0" w14:textId="77777777" w:rsidR="00D6388A" w:rsidRPr="00D6388A" w:rsidRDefault="00D6388A" w:rsidP="00D6388A">
      <w:pPr>
        <w:widowControl w:val="0"/>
        <w:autoSpaceDE w:val="0"/>
        <w:autoSpaceDN w:val="0"/>
        <w:adjustRightInd w:val="0"/>
        <w:spacing w:before="120"/>
        <w:ind w:left="480" w:hanging="480"/>
        <w:rPr>
          <w:rFonts w:eastAsia="Times New Roman"/>
          <w:noProof/>
        </w:rPr>
      </w:pPr>
      <w:r w:rsidRPr="00D6388A">
        <w:rPr>
          <w:rFonts w:eastAsia="Times New Roman"/>
          <w:noProof/>
        </w:rPr>
        <w:t xml:space="preserve">Long, N. V. (2010). </w:t>
      </w:r>
      <w:r w:rsidRPr="00D6388A">
        <w:rPr>
          <w:rFonts w:eastAsia="Times New Roman"/>
          <w:i/>
          <w:iCs/>
          <w:noProof/>
        </w:rPr>
        <w:t>Study on Consumer Preference for Internet Service in Rural Area of Vietnam</w:t>
      </w:r>
      <w:r w:rsidRPr="00D6388A">
        <w:rPr>
          <w:rFonts w:eastAsia="Times New Roman"/>
          <w:noProof/>
        </w:rPr>
        <w:t>. Ph.D Thesis. Seul National University, Korea.</w:t>
      </w:r>
    </w:p>
    <w:p w14:paraId="31EE1FE3" w14:textId="77777777" w:rsidR="00D6388A" w:rsidRPr="00D6388A" w:rsidRDefault="00D6388A" w:rsidP="00D6388A">
      <w:pPr>
        <w:widowControl w:val="0"/>
        <w:autoSpaceDE w:val="0"/>
        <w:autoSpaceDN w:val="0"/>
        <w:adjustRightInd w:val="0"/>
        <w:spacing w:before="120"/>
        <w:ind w:left="480" w:hanging="480"/>
        <w:rPr>
          <w:rFonts w:eastAsia="Times New Roman"/>
          <w:noProof/>
        </w:rPr>
      </w:pPr>
      <w:r w:rsidRPr="00D6388A">
        <w:rPr>
          <w:rFonts w:eastAsia="Times New Roman"/>
          <w:noProof/>
        </w:rPr>
        <w:t xml:space="preserve">McBride, N. (2003). Actor-Network Theory and the Adoption of Mobile Communications. </w:t>
      </w:r>
      <w:r w:rsidRPr="00D6388A">
        <w:rPr>
          <w:rFonts w:eastAsia="Times New Roman"/>
          <w:i/>
          <w:iCs/>
          <w:noProof/>
        </w:rPr>
        <w:t>Geographical Association</w:t>
      </w:r>
      <w:r w:rsidRPr="00D6388A">
        <w:rPr>
          <w:rFonts w:eastAsia="Times New Roman"/>
          <w:noProof/>
        </w:rPr>
        <w:t xml:space="preserve">, </w:t>
      </w:r>
      <w:r w:rsidRPr="00D6388A">
        <w:rPr>
          <w:rFonts w:eastAsia="Times New Roman"/>
          <w:i/>
          <w:iCs/>
          <w:noProof/>
        </w:rPr>
        <w:t>88</w:t>
      </w:r>
      <w:r w:rsidRPr="00D6388A">
        <w:rPr>
          <w:rFonts w:eastAsia="Times New Roman"/>
          <w:noProof/>
        </w:rPr>
        <w:t>(4), 266–276.</w:t>
      </w:r>
    </w:p>
    <w:p w14:paraId="174A19F7" w14:textId="77777777" w:rsidR="00D6388A" w:rsidRPr="00D6388A" w:rsidRDefault="00D6388A" w:rsidP="00D6388A">
      <w:pPr>
        <w:widowControl w:val="0"/>
        <w:autoSpaceDE w:val="0"/>
        <w:autoSpaceDN w:val="0"/>
        <w:adjustRightInd w:val="0"/>
        <w:spacing w:before="120"/>
        <w:ind w:left="480" w:hanging="480"/>
        <w:rPr>
          <w:rFonts w:eastAsia="Times New Roman"/>
          <w:noProof/>
        </w:rPr>
      </w:pPr>
      <w:r w:rsidRPr="00D6388A">
        <w:rPr>
          <w:rFonts w:eastAsia="Times New Roman"/>
          <w:noProof/>
        </w:rPr>
        <w:t xml:space="preserve">Monteiro, E., &amp; Hanseth, O. (1996). Social shaping of information infrastructure: on being specific about technology. In W. J. Orlikowski, G. Walsham, M. R. Jones, &amp; J. DeGross (Eds.), </w:t>
      </w:r>
      <w:r w:rsidRPr="00D6388A">
        <w:rPr>
          <w:rFonts w:eastAsia="Times New Roman"/>
          <w:i/>
          <w:iCs/>
          <w:noProof/>
        </w:rPr>
        <w:t>Information Technology and Changes in Organizarional Work</w:t>
      </w:r>
      <w:r w:rsidRPr="00D6388A">
        <w:rPr>
          <w:rFonts w:eastAsia="Times New Roman"/>
          <w:noProof/>
        </w:rPr>
        <w:t xml:space="preserve"> (pp. 325–343). London, UK: Chapman &amp; Hall.</w:t>
      </w:r>
    </w:p>
    <w:p w14:paraId="10D2CBAF" w14:textId="77777777" w:rsidR="00D6388A" w:rsidRPr="00D6388A" w:rsidRDefault="00D6388A" w:rsidP="00D6388A">
      <w:pPr>
        <w:widowControl w:val="0"/>
        <w:autoSpaceDE w:val="0"/>
        <w:autoSpaceDN w:val="0"/>
        <w:adjustRightInd w:val="0"/>
        <w:spacing w:before="120"/>
        <w:ind w:left="480" w:hanging="480"/>
        <w:rPr>
          <w:rFonts w:eastAsia="Times New Roman"/>
          <w:noProof/>
        </w:rPr>
      </w:pPr>
      <w:r w:rsidRPr="00D6388A">
        <w:rPr>
          <w:rFonts w:eastAsia="Times New Roman"/>
          <w:noProof/>
        </w:rPr>
        <w:t xml:space="preserve">Shin, D.-H. (2010). Convergence and divergence: Policy making about the convergence of technology in Korea. </w:t>
      </w:r>
      <w:r w:rsidRPr="00D6388A">
        <w:rPr>
          <w:rFonts w:eastAsia="Times New Roman"/>
          <w:i/>
          <w:iCs/>
          <w:noProof/>
        </w:rPr>
        <w:t>Government Information Quarterly</w:t>
      </w:r>
      <w:r w:rsidRPr="00D6388A">
        <w:rPr>
          <w:rFonts w:eastAsia="Times New Roman"/>
          <w:noProof/>
        </w:rPr>
        <w:t xml:space="preserve">, </w:t>
      </w:r>
      <w:r w:rsidRPr="00D6388A">
        <w:rPr>
          <w:rFonts w:eastAsia="Times New Roman"/>
          <w:i/>
          <w:iCs/>
          <w:noProof/>
        </w:rPr>
        <w:t>27</w:t>
      </w:r>
      <w:r w:rsidRPr="00D6388A">
        <w:rPr>
          <w:rFonts w:eastAsia="Times New Roman"/>
          <w:noProof/>
        </w:rPr>
        <w:t>(2), 147–160. https://doi.org/10.1016/j.giq.2009.11.001</w:t>
      </w:r>
    </w:p>
    <w:p w14:paraId="01DCBFD6" w14:textId="77777777" w:rsidR="00D6388A" w:rsidRPr="00D6388A" w:rsidRDefault="00D6388A" w:rsidP="00D6388A">
      <w:pPr>
        <w:widowControl w:val="0"/>
        <w:autoSpaceDE w:val="0"/>
        <w:autoSpaceDN w:val="0"/>
        <w:adjustRightInd w:val="0"/>
        <w:spacing w:before="120"/>
        <w:ind w:left="480" w:hanging="480"/>
        <w:rPr>
          <w:rFonts w:eastAsia="Times New Roman"/>
          <w:noProof/>
        </w:rPr>
      </w:pPr>
      <w:r w:rsidRPr="00D6388A">
        <w:rPr>
          <w:rFonts w:eastAsia="Times New Roman"/>
          <w:noProof/>
        </w:rPr>
        <w:t xml:space="preserve">Shin, D.-H., &amp; Lee, C. W. (2011). Disruptive innovation for social change: how technology innovation can be best managed in social context. </w:t>
      </w:r>
      <w:r w:rsidRPr="00D6388A">
        <w:rPr>
          <w:rFonts w:eastAsia="Times New Roman"/>
          <w:i/>
          <w:iCs/>
          <w:noProof/>
        </w:rPr>
        <w:t>Telematics and Informatics</w:t>
      </w:r>
      <w:r w:rsidRPr="00D6388A">
        <w:rPr>
          <w:rFonts w:eastAsia="Times New Roman"/>
          <w:noProof/>
        </w:rPr>
        <w:t xml:space="preserve">, </w:t>
      </w:r>
      <w:r w:rsidRPr="00D6388A">
        <w:rPr>
          <w:rFonts w:eastAsia="Times New Roman"/>
          <w:i/>
          <w:iCs/>
          <w:noProof/>
        </w:rPr>
        <w:t>28</w:t>
      </w:r>
      <w:r w:rsidRPr="00D6388A">
        <w:rPr>
          <w:rFonts w:eastAsia="Times New Roman"/>
          <w:noProof/>
        </w:rPr>
        <w:t>(2), 86–100. https://doi.org/10.1016/j.tele.2010.08.002</w:t>
      </w:r>
    </w:p>
    <w:p w14:paraId="0CB81E42" w14:textId="77777777" w:rsidR="00D6388A" w:rsidRPr="00D6388A" w:rsidRDefault="00D6388A" w:rsidP="00D6388A">
      <w:pPr>
        <w:widowControl w:val="0"/>
        <w:autoSpaceDE w:val="0"/>
        <w:autoSpaceDN w:val="0"/>
        <w:adjustRightInd w:val="0"/>
        <w:spacing w:before="120"/>
        <w:ind w:left="480" w:hanging="480"/>
        <w:rPr>
          <w:rFonts w:eastAsia="Times New Roman"/>
          <w:noProof/>
        </w:rPr>
      </w:pPr>
      <w:r w:rsidRPr="00D6388A">
        <w:rPr>
          <w:rFonts w:eastAsia="Times New Roman"/>
          <w:noProof/>
        </w:rPr>
        <w:t xml:space="preserve">Thai, D. M., Falch, M., &amp; Salakpi, S. von Y. (2016). Universal service policy in Vietnam: A supply - demand perspective. </w:t>
      </w:r>
      <w:r w:rsidRPr="00D6388A">
        <w:rPr>
          <w:rFonts w:eastAsia="Times New Roman"/>
          <w:i/>
          <w:iCs/>
          <w:noProof/>
        </w:rPr>
        <w:t>Nordic and Baltic Journal of Information and Communications Technologies</w:t>
      </w:r>
      <w:r w:rsidRPr="00D6388A">
        <w:rPr>
          <w:rFonts w:eastAsia="Times New Roman"/>
          <w:noProof/>
        </w:rPr>
        <w:t xml:space="preserve">, </w:t>
      </w:r>
      <w:r w:rsidRPr="00D6388A">
        <w:rPr>
          <w:rFonts w:eastAsia="Times New Roman"/>
          <w:i/>
          <w:iCs/>
          <w:noProof/>
        </w:rPr>
        <w:t>2016</w:t>
      </w:r>
      <w:r w:rsidRPr="00D6388A">
        <w:rPr>
          <w:rFonts w:eastAsia="Times New Roman"/>
          <w:noProof/>
        </w:rPr>
        <w:t>(1), 123–140. https://doi.org/10.13052/NBICT.2016.007</w:t>
      </w:r>
    </w:p>
    <w:p w14:paraId="0E6D6F39" w14:textId="77777777" w:rsidR="00D6388A" w:rsidRPr="00D6388A" w:rsidRDefault="00D6388A" w:rsidP="00D6388A">
      <w:pPr>
        <w:widowControl w:val="0"/>
        <w:autoSpaceDE w:val="0"/>
        <w:autoSpaceDN w:val="0"/>
        <w:adjustRightInd w:val="0"/>
        <w:spacing w:before="120"/>
        <w:ind w:left="480" w:hanging="480"/>
        <w:rPr>
          <w:rFonts w:eastAsia="Times New Roman"/>
          <w:noProof/>
        </w:rPr>
      </w:pPr>
      <w:r w:rsidRPr="00D6388A">
        <w:rPr>
          <w:rFonts w:eastAsia="Times New Roman"/>
          <w:noProof/>
        </w:rPr>
        <w:t xml:space="preserve">Thai, D. M., Falch, M., &amp; Williams, I. (2015). </w:t>
      </w:r>
      <w:r w:rsidRPr="00D6388A">
        <w:rPr>
          <w:rFonts w:eastAsia="Times New Roman"/>
          <w:i/>
          <w:iCs/>
          <w:noProof/>
        </w:rPr>
        <w:t>Analysing universal service in Vietnam: A stakeholders approach</w:t>
      </w:r>
      <w:r w:rsidRPr="00D6388A">
        <w:rPr>
          <w:rFonts w:eastAsia="Times New Roman"/>
          <w:noProof/>
        </w:rPr>
        <w:t>. Paper presented at the 26th ITS conference, Madrid, Spain.</w:t>
      </w:r>
    </w:p>
    <w:p w14:paraId="17508C61" w14:textId="77777777" w:rsidR="00D6388A" w:rsidRPr="00D6388A" w:rsidRDefault="00D6388A" w:rsidP="00D6388A">
      <w:pPr>
        <w:widowControl w:val="0"/>
        <w:autoSpaceDE w:val="0"/>
        <w:autoSpaceDN w:val="0"/>
        <w:adjustRightInd w:val="0"/>
        <w:spacing w:before="120"/>
        <w:ind w:left="480" w:hanging="480"/>
        <w:rPr>
          <w:rFonts w:eastAsia="Times New Roman"/>
          <w:noProof/>
        </w:rPr>
      </w:pPr>
      <w:r w:rsidRPr="00D6388A">
        <w:rPr>
          <w:rFonts w:eastAsia="Times New Roman"/>
          <w:noProof/>
        </w:rPr>
        <w:t xml:space="preserve">Thai, D. M., Falch, M., &amp; Williams, I. (2016). </w:t>
      </w:r>
      <w:r w:rsidRPr="00D6388A">
        <w:rPr>
          <w:rFonts w:eastAsia="Times New Roman"/>
          <w:i/>
          <w:iCs/>
          <w:noProof/>
        </w:rPr>
        <w:t>A study on universal service in Vietnam from an institutional perspective</w:t>
      </w:r>
      <w:r w:rsidRPr="00D6388A">
        <w:rPr>
          <w:rFonts w:eastAsia="Times New Roman"/>
          <w:noProof/>
        </w:rPr>
        <w:t>. Paper presented at the 2016 ITS Biennial Conference, Taipei June 26-29, 2016.</w:t>
      </w:r>
    </w:p>
    <w:p w14:paraId="0826360D" w14:textId="77777777" w:rsidR="00D6388A" w:rsidRPr="00D6388A" w:rsidRDefault="00D6388A" w:rsidP="00D6388A">
      <w:pPr>
        <w:widowControl w:val="0"/>
        <w:autoSpaceDE w:val="0"/>
        <w:autoSpaceDN w:val="0"/>
        <w:adjustRightInd w:val="0"/>
        <w:spacing w:before="120"/>
        <w:ind w:left="480" w:hanging="480"/>
        <w:rPr>
          <w:rFonts w:eastAsia="Times New Roman"/>
          <w:noProof/>
        </w:rPr>
      </w:pPr>
      <w:r w:rsidRPr="00D6388A">
        <w:rPr>
          <w:rFonts w:eastAsia="Times New Roman"/>
          <w:noProof/>
        </w:rPr>
        <w:t xml:space="preserve">Tuan, M. T. (2011). </w:t>
      </w:r>
      <w:r w:rsidRPr="00D6388A">
        <w:rPr>
          <w:rFonts w:eastAsia="Times New Roman"/>
          <w:i/>
          <w:iCs/>
          <w:noProof/>
        </w:rPr>
        <w:t>Broadband in Vietnam: Forging Its Own Path</w:t>
      </w:r>
      <w:r w:rsidRPr="00D6388A">
        <w:rPr>
          <w:rFonts w:eastAsia="Times New Roman"/>
          <w:noProof/>
        </w:rPr>
        <w:t>. Washington, D.C: infoDev / World Bank. Available at http://www.broadband-toolkit.org/.</w:t>
      </w:r>
    </w:p>
    <w:p w14:paraId="3CF45386" w14:textId="77777777" w:rsidR="00D6388A" w:rsidRPr="00D6388A" w:rsidRDefault="00D6388A" w:rsidP="00D6388A">
      <w:pPr>
        <w:widowControl w:val="0"/>
        <w:autoSpaceDE w:val="0"/>
        <w:autoSpaceDN w:val="0"/>
        <w:adjustRightInd w:val="0"/>
        <w:spacing w:before="120"/>
        <w:ind w:left="480" w:hanging="480"/>
        <w:rPr>
          <w:noProof/>
        </w:rPr>
      </w:pPr>
      <w:r w:rsidRPr="00D6388A">
        <w:rPr>
          <w:rFonts w:eastAsia="Times New Roman"/>
          <w:noProof/>
        </w:rPr>
        <w:t xml:space="preserve">Walsham, G. (1997). Actor-network theory and IS research: Current status and future prospects. </w:t>
      </w:r>
      <w:r w:rsidRPr="00D6388A">
        <w:rPr>
          <w:rFonts w:eastAsia="Times New Roman"/>
          <w:i/>
          <w:iCs/>
          <w:noProof/>
        </w:rPr>
        <w:t>Information Systems and Qualitative Research</w:t>
      </w:r>
      <w:r w:rsidRPr="00D6388A">
        <w:rPr>
          <w:rFonts w:eastAsia="Times New Roman"/>
          <w:noProof/>
        </w:rPr>
        <w:t>.</w:t>
      </w:r>
    </w:p>
    <w:p w14:paraId="69036248" w14:textId="5A5405AC" w:rsidR="00FA223C" w:rsidRPr="00346A34" w:rsidRDefault="00FA223C" w:rsidP="00D6388A">
      <w:pPr>
        <w:widowControl w:val="0"/>
        <w:autoSpaceDE w:val="0"/>
        <w:autoSpaceDN w:val="0"/>
        <w:adjustRightInd w:val="0"/>
        <w:spacing w:before="120"/>
        <w:ind w:left="480" w:hanging="480"/>
        <w:rPr>
          <w:noProof/>
        </w:rPr>
      </w:pPr>
      <w:r w:rsidRPr="00346A34">
        <w:rPr>
          <w:noProof/>
        </w:rPr>
        <w:fldChar w:fldCharType="end"/>
      </w:r>
      <w:r w:rsidRPr="00346A34">
        <w:rPr>
          <w:noProof/>
        </w:rPr>
        <w:t xml:space="preserve">MIC. (2014). Information and Data on Information and Communications Technology. White Book. </w:t>
      </w:r>
      <w:r w:rsidRPr="00346A34">
        <w:rPr>
          <w:i/>
          <w:noProof/>
        </w:rPr>
        <w:t>Ministry of Information and Communications</w:t>
      </w:r>
    </w:p>
    <w:p w14:paraId="41DE4D81" w14:textId="77777777" w:rsidR="00FA223C" w:rsidRPr="00346A34" w:rsidRDefault="00FA223C" w:rsidP="00C12212">
      <w:pPr>
        <w:spacing w:before="120"/>
      </w:pPr>
    </w:p>
    <w:p w14:paraId="0850368B" w14:textId="77777777" w:rsidR="008D6335" w:rsidRPr="00346A34" w:rsidRDefault="008D6335" w:rsidP="00C12212">
      <w:pPr>
        <w:spacing w:before="120"/>
      </w:pPr>
    </w:p>
    <w:sectPr w:rsidR="008D6335" w:rsidRPr="00346A34" w:rsidSect="00012128">
      <w:footerReference w:type="default" r:id="rId9"/>
      <w:pgSz w:w="11907" w:h="16839" w:code="9"/>
      <w:pgMar w:top="1332" w:right="1593" w:bottom="1584" w:left="185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FDB1C" w14:textId="77777777" w:rsidR="00796EB1" w:rsidRDefault="00796EB1">
      <w:r>
        <w:separator/>
      </w:r>
    </w:p>
  </w:endnote>
  <w:endnote w:type="continuationSeparator" w:id="0">
    <w:p w14:paraId="5E194A61" w14:textId="77777777" w:rsidR="00796EB1" w:rsidRDefault="0079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Batang">
    <w:panose1 w:val="0203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1BA1F7CC" w14:textId="77777777" w:rsidR="00617D76" w:rsidRDefault="00617D76">
        <w:r>
          <w:rPr>
            <w:lang w:bidi="en-GB"/>
          </w:rPr>
          <w:fldChar w:fldCharType="begin"/>
        </w:r>
        <w:r>
          <w:rPr>
            <w:lang w:bidi="en-GB"/>
          </w:rPr>
          <w:instrText xml:space="preserve"> PAGE   \* MERGEFORMAT </w:instrText>
        </w:r>
        <w:r>
          <w:rPr>
            <w:lang w:bidi="en-GB"/>
          </w:rPr>
          <w:fldChar w:fldCharType="separate"/>
        </w:r>
        <w:r w:rsidR="002158FA">
          <w:rPr>
            <w:noProof/>
            <w:lang w:bidi="en-GB"/>
          </w:rPr>
          <w:t>10</w:t>
        </w:r>
        <w:r>
          <w:rPr>
            <w:noProof/>
            <w:lang w:bidi="en-GB"/>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B7A01" w14:textId="77777777" w:rsidR="00796EB1" w:rsidRDefault="00796EB1">
      <w:r>
        <w:separator/>
      </w:r>
    </w:p>
  </w:footnote>
  <w:footnote w:type="continuationSeparator" w:id="0">
    <w:p w14:paraId="2DF7CF49" w14:textId="77777777" w:rsidR="00796EB1" w:rsidRDefault="00796EB1">
      <w:r>
        <w:continuationSeparator/>
      </w:r>
    </w:p>
  </w:footnote>
  <w:footnote w:id="1">
    <w:p w14:paraId="479117CC" w14:textId="3DB84729" w:rsidR="007A2251" w:rsidRPr="007A2251" w:rsidRDefault="007A2251" w:rsidP="00823155">
      <w:pPr>
        <w:jc w:val="both"/>
      </w:pPr>
      <w:r>
        <w:rPr>
          <w:rStyle w:val="FootnoteReference"/>
        </w:rPr>
        <w:footnoteRef/>
      </w:r>
      <w:r>
        <w:t xml:space="preserve"> </w:t>
      </w:r>
      <w:r w:rsidRPr="007A2251">
        <w:rPr>
          <w:rFonts w:eastAsia="Batang"/>
          <w:color w:val="000000" w:themeColor="text1"/>
          <w:sz w:val="20"/>
          <w:szCs w:val="20"/>
          <w:lang w:eastAsia="ko-KR"/>
        </w:rPr>
        <w:t>BMGF is a non-government organization set up by the billionaire Bill Gate and his wife.</w:t>
      </w:r>
      <w:r w:rsidRPr="00346A34">
        <w:t xml:space="preserve"> </w:t>
      </w:r>
    </w:p>
  </w:footnote>
  <w:footnote w:id="2">
    <w:p w14:paraId="7B41BD76" w14:textId="36ED2821" w:rsidR="00E31D4B" w:rsidRPr="00E31D4B" w:rsidRDefault="00E31D4B">
      <w:pPr>
        <w:pStyle w:val="FootnoteText"/>
      </w:pPr>
      <w:r>
        <w:rPr>
          <w:rStyle w:val="FootnoteReference"/>
        </w:rPr>
        <w:footnoteRef/>
      </w:r>
      <w:r>
        <w:t xml:space="preserve"> MCST governs whole the libraries network in Vietnam.</w:t>
      </w:r>
    </w:p>
  </w:footnote>
  <w:footnote w:id="3">
    <w:p w14:paraId="5D68C399" w14:textId="081DBC3B" w:rsidR="00AB039B" w:rsidRPr="00AB039B" w:rsidRDefault="00AB039B">
      <w:pPr>
        <w:pStyle w:val="FootnoteText"/>
      </w:pPr>
      <w:r>
        <w:rPr>
          <w:rStyle w:val="FootnoteReference"/>
        </w:rPr>
        <w:footnoteRef/>
      </w:r>
      <w:r>
        <w:t xml:space="preserve"> Before being a director of the Management Unit of the BMGF-VN project, he was a vice director of VTF.</w:t>
      </w:r>
      <w:r w:rsidR="00EE1EF2">
        <w:t xml:space="preserve"> VTF is an entity belonging to MIC</w:t>
      </w:r>
      <w:r w:rsidR="00867198">
        <w:t>. Its main function is to subsidise the provision of universal service.</w:t>
      </w:r>
    </w:p>
  </w:footnote>
  <w:footnote w:id="4">
    <w:p w14:paraId="7D9424BE" w14:textId="77777777" w:rsidR="00D7121C" w:rsidRPr="00867198" w:rsidRDefault="00D7121C" w:rsidP="00D7121C">
      <w:pPr>
        <w:pStyle w:val="FootnoteText"/>
      </w:pPr>
      <w:r>
        <w:rPr>
          <w:rStyle w:val="FootnoteReference"/>
        </w:rPr>
        <w:footnoteRef/>
      </w:r>
      <w:r>
        <w:t xml:space="preserve"> </w:t>
      </w:r>
      <w:r w:rsidRPr="00CE0FFA">
        <w:rPr>
          <w:color w:val="000000" w:themeColor="text1"/>
        </w:rPr>
        <w:t>VNPT</w:t>
      </w:r>
      <w:r>
        <w:rPr>
          <w:color w:val="000000" w:themeColor="text1"/>
        </w:rPr>
        <w:t xml:space="preserve">, </w:t>
      </w:r>
      <w:r w:rsidRPr="00CE0FFA">
        <w:rPr>
          <w:color w:val="000000" w:themeColor="text1"/>
        </w:rPr>
        <w:t>till 2007</w:t>
      </w:r>
      <w:r>
        <w:rPr>
          <w:color w:val="000000" w:themeColor="text1"/>
        </w:rPr>
        <w:t>,</w:t>
      </w:r>
      <w:r w:rsidRPr="00CE0FFA">
        <w:rPr>
          <w:color w:val="000000" w:themeColor="text1"/>
        </w:rPr>
        <w:t xml:space="preserve"> </w:t>
      </w:r>
      <w:r>
        <w:rPr>
          <w:color w:val="000000" w:themeColor="text1"/>
        </w:rPr>
        <w:t>set up 8,021 CPO</w:t>
      </w:r>
      <w:r w:rsidRPr="00CE0FFA">
        <w:rPr>
          <w:color w:val="000000" w:themeColor="text1"/>
        </w:rPr>
        <w:t>s</w:t>
      </w:r>
      <w:r>
        <w:rPr>
          <w:color w:val="000000" w:themeColor="text1"/>
        </w:rPr>
        <w:t xml:space="preserve"> </w:t>
      </w:r>
      <w:r w:rsidRPr="00CE0FFA">
        <w:rPr>
          <w:color w:val="000000" w:themeColor="text1"/>
        </w:rPr>
        <w:t>in entire country (</w:t>
      </w:r>
      <w:r>
        <w:rPr>
          <w:color w:val="000000" w:themeColor="text1"/>
        </w:rPr>
        <w:t xml:space="preserve">Tuan, </w:t>
      </w:r>
      <w:r w:rsidRPr="00CE0FFA">
        <w:rPr>
          <w:color w:val="000000" w:themeColor="text1"/>
        </w:rPr>
        <w:t>World Bank, 2011).</w:t>
      </w:r>
      <w:r>
        <w:rPr>
          <w:color w:val="000000" w:themeColor="text1"/>
        </w:rPr>
        <w:t xml:space="preserve"> </w:t>
      </w:r>
      <w:r>
        <w:t>This</w:t>
      </w:r>
      <w:r w:rsidRPr="003F59BA">
        <w:t xml:space="preserve"> network </w:t>
      </w:r>
      <w:r>
        <w:t>later</w:t>
      </w:r>
      <w:r w:rsidRPr="003F59BA">
        <w:t xml:space="preserve"> has been </w:t>
      </w:r>
      <w:r>
        <w:t xml:space="preserve">merged into </w:t>
      </w:r>
      <w:proofErr w:type="spellStart"/>
      <w:r>
        <w:t>VNPost</w:t>
      </w:r>
      <w:proofErr w:type="spellEnd"/>
      <w:r>
        <w:t>.</w:t>
      </w:r>
    </w:p>
  </w:footnote>
  <w:footnote w:id="5">
    <w:p w14:paraId="445E735F" w14:textId="77777777" w:rsidR="00617D76" w:rsidRPr="00C00679" w:rsidRDefault="00617D76" w:rsidP="00BB3222">
      <w:pPr>
        <w:pStyle w:val="FootnoteText"/>
      </w:pPr>
      <w:r>
        <w:rPr>
          <w:rStyle w:val="FootnoteReference"/>
        </w:rPr>
        <w:footnoteRef/>
      </w:r>
      <w:r>
        <w:t xml:space="preserve"> </w:t>
      </w:r>
      <w:hyperlink r:id="rId1" w:anchor="OurStrategy" w:history="1">
        <w:r w:rsidRPr="008B6D6B">
          <w:rPr>
            <w:rStyle w:val="Hyperlink"/>
          </w:rPr>
          <w:t>http://www.gatesfoundation.org/What-We-Do/Global-Development/Global-Libraries#OurStrategy</w:t>
        </w:r>
      </w:hyperlink>
      <w:r>
        <w:t xml:space="preserve"> </w:t>
      </w:r>
      <w:r w:rsidRPr="00C00679">
        <w:t>accessed on June 18, 2017.</w:t>
      </w:r>
    </w:p>
  </w:footnote>
  <w:footnote w:id="6">
    <w:p w14:paraId="791B1334" w14:textId="455775A3" w:rsidR="00617D76" w:rsidRPr="00C00679" w:rsidRDefault="00617D76">
      <w:pPr>
        <w:pStyle w:val="FootnoteText"/>
      </w:pPr>
      <w:r w:rsidRPr="00C00679">
        <w:rPr>
          <w:rStyle w:val="FootnoteReference"/>
        </w:rPr>
        <w:footnoteRef/>
      </w:r>
      <w:r w:rsidRPr="00C00679">
        <w:t xml:space="preserve"> The total budget was appropriately 2.2 million USD, in which BMGF granted 2.15 million USD, the rest was contributed by VTF.</w:t>
      </w:r>
    </w:p>
  </w:footnote>
  <w:footnote w:id="7">
    <w:p w14:paraId="69D1ACA9" w14:textId="4E389EAC" w:rsidR="00617D76" w:rsidRPr="00C00679" w:rsidRDefault="00617D76">
      <w:pPr>
        <w:pStyle w:val="FootnoteText"/>
      </w:pPr>
      <w:r w:rsidRPr="00C00679">
        <w:rPr>
          <w:rStyle w:val="FootnoteReference"/>
        </w:rPr>
        <w:footnoteRef/>
      </w:r>
      <w:r w:rsidRPr="00C00679">
        <w:t xml:space="preserve"> </w:t>
      </w:r>
      <w:hyperlink r:id="rId2" w:history="1">
        <w:r w:rsidRPr="00C00679">
          <w:rPr>
            <w:rStyle w:val="Hyperlink"/>
          </w:rPr>
          <w:t>http://www.gatesfoundation.org/Media-Center/Press-Releases/2011/11/Vietnams-Public-Libraries-Offer-Improved-Access-to-Information-and-Technology</w:t>
        </w:r>
      </w:hyperlink>
      <w:r w:rsidRPr="00C00679">
        <w:t>, accessed on June 16, 2017</w:t>
      </w:r>
    </w:p>
  </w:footnote>
  <w:footnote w:id="8">
    <w:p w14:paraId="7EE36D74" w14:textId="02C43A4D" w:rsidR="00617D76" w:rsidRPr="00C00679" w:rsidRDefault="00617D76">
      <w:pPr>
        <w:pStyle w:val="FootnoteText"/>
      </w:pPr>
      <w:r w:rsidRPr="00C00679">
        <w:rPr>
          <w:rStyle w:val="FootnoteReference"/>
        </w:rPr>
        <w:footnoteRef/>
      </w:r>
      <w:r w:rsidRPr="00C00679">
        <w:t xml:space="preserve"> </w:t>
      </w:r>
      <w:r>
        <w:t>Provincial governments are responsible for p</w:t>
      </w:r>
      <w:r w:rsidRPr="00C00679">
        <w:t>ublic libraries</w:t>
      </w:r>
      <w:r>
        <w:t xml:space="preserve"> at their locale. CPOs belong to </w:t>
      </w:r>
      <w:proofErr w:type="spellStart"/>
      <w:r>
        <w:t>VNPost</w:t>
      </w:r>
      <w:proofErr w:type="spellEnd"/>
      <w:r w:rsidR="003C5D03">
        <w:t>.</w:t>
      </w:r>
    </w:p>
  </w:footnote>
  <w:footnote w:id="9">
    <w:p w14:paraId="6086C04B" w14:textId="4A6BB8F1" w:rsidR="00617D76" w:rsidRPr="00C00679" w:rsidRDefault="00617D76">
      <w:pPr>
        <w:pStyle w:val="FootnoteText"/>
      </w:pPr>
      <w:r w:rsidRPr="00C00679">
        <w:rPr>
          <w:rStyle w:val="FootnoteReference"/>
        </w:rPr>
        <w:footnoteRef/>
      </w:r>
      <w:r w:rsidRPr="00C00679">
        <w:t xml:space="preserve"> MIC had to contribute 335,000 USD</w:t>
      </w:r>
    </w:p>
  </w:footnote>
  <w:footnote w:id="10">
    <w:p w14:paraId="5411BB2D" w14:textId="74287E05" w:rsidR="00617D76" w:rsidRPr="00E70063" w:rsidRDefault="00617D76">
      <w:pPr>
        <w:pStyle w:val="FootnoteText"/>
      </w:pPr>
      <w:r>
        <w:rPr>
          <w:rStyle w:val="FootnoteReference"/>
        </w:rPr>
        <w:footnoteRef/>
      </w:r>
      <w:r>
        <w:t xml:space="preserve"> </w:t>
      </w:r>
      <w:hyperlink r:id="rId3" w:history="1">
        <w:r w:rsidRPr="008B6D6B">
          <w:rPr>
            <w:rStyle w:val="Hyperlink"/>
          </w:rPr>
          <w:t>http://cafef.vn/ong-nguyen-manh-hung-va-nhung-bai-hoc-kinh-doanh-cua-viettel-201402242307459230.chn</w:t>
        </w:r>
      </w:hyperlink>
      <w:r>
        <w:t xml:space="preserve"> accessed on June 15, 2017</w:t>
      </w:r>
    </w:p>
  </w:footnote>
  <w:footnote w:id="11">
    <w:p w14:paraId="645A1F09" w14:textId="302639F3" w:rsidR="00617D76" w:rsidRPr="00DE7629" w:rsidRDefault="00617D76">
      <w:pPr>
        <w:pStyle w:val="FootnoteText"/>
      </w:pPr>
      <w:r>
        <w:rPr>
          <w:rStyle w:val="FootnoteReference"/>
        </w:rPr>
        <w:footnoteRef/>
      </w:r>
      <w:r>
        <w:t xml:space="preserve"> </w:t>
      </w:r>
      <w:r w:rsidRPr="00DE7629">
        <w:t xml:space="preserve">They are </w:t>
      </w:r>
      <w:r>
        <w:t>civil associ</w:t>
      </w:r>
      <w:r w:rsidRPr="00DE7629">
        <w:t xml:space="preserve">ations </w:t>
      </w:r>
      <w:r>
        <w:t xml:space="preserve">having function of gathering and promoting people learning. </w:t>
      </w:r>
      <w:hyperlink r:id="rId4" w:history="1">
        <w:r w:rsidRPr="008B6D6B">
          <w:rPr>
            <w:rStyle w:val="Hyperlink"/>
          </w:rPr>
          <w:t>http://www.hoikhuyenhoc.vn/modules.php?name=News&amp;op=viewst&amp;sid=2280</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3AE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6EE2A74"/>
    <w:lvl w:ilvl="0">
      <w:start w:val="1"/>
      <w:numFmt w:val="decimal"/>
      <w:lvlText w:val="%1."/>
      <w:lvlJc w:val="left"/>
      <w:pPr>
        <w:tabs>
          <w:tab w:val="num" w:pos="1800"/>
        </w:tabs>
        <w:ind w:left="1800" w:hanging="360"/>
      </w:pPr>
    </w:lvl>
  </w:abstractNum>
  <w:abstractNum w:abstractNumId="2">
    <w:nsid w:val="FFFFFF7D"/>
    <w:multiLevelType w:val="singleLevel"/>
    <w:tmpl w:val="49A83156"/>
    <w:lvl w:ilvl="0">
      <w:start w:val="1"/>
      <w:numFmt w:val="decimal"/>
      <w:lvlText w:val="%1."/>
      <w:lvlJc w:val="left"/>
      <w:pPr>
        <w:tabs>
          <w:tab w:val="num" w:pos="1440"/>
        </w:tabs>
        <w:ind w:left="1440" w:hanging="360"/>
      </w:pPr>
    </w:lvl>
  </w:abstractNum>
  <w:abstractNum w:abstractNumId="3">
    <w:nsid w:val="FFFFFF7E"/>
    <w:multiLevelType w:val="singleLevel"/>
    <w:tmpl w:val="C19E430A"/>
    <w:lvl w:ilvl="0">
      <w:start w:val="1"/>
      <w:numFmt w:val="decimal"/>
      <w:lvlText w:val="%1."/>
      <w:lvlJc w:val="left"/>
      <w:pPr>
        <w:tabs>
          <w:tab w:val="num" w:pos="1080"/>
        </w:tabs>
        <w:ind w:left="1080" w:hanging="360"/>
      </w:pPr>
    </w:lvl>
  </w:abstractNum>
  <w:abstractNum w:abstractNumId="4">
    <w:nsid w:val="FFFFFF7F"/>
    <w:multiLevelType w:val="singleLevel"/>
    <w:tmpl w:val="20C6C952"/>
    <w:lvl w:ilvl="0">
      <w:start w:val="1"/>
      <w:numFmt w:val="decimal"/>
      <w:lvlText w:val="%1."/>
      <w:lvlJc w:val="left"/>
      <w:pPr>
        <w:tabs>
          <w:tab w:val="num" w:pos="720"/>
        </w:tabs>
        <w:ind w:left="720" w:hanging="360"/>
      </w:pPr>
    </w:lvl>
  </w:abstractNum>
  <w:abstractNum w:abstractNumId="5">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2F819E8"/>
    <w:lvl w:ilvl="0">
      <w:start w:val="1"/>
      <w:numFmt w:val="decimal"/>
      <w:lvlText w:val="%1."/>
      <w:lvlJc w:val="left"/>
      <w:pPr>
        <w:ind w:left="1080" w:hanging="360"/>
      </w:pPr>
      <w:rPr>
        <w:rFonts w:hint="default"/>
      </w:rPr>
    </w:lvl>
  </w:abstractNum>
  <w:abstractNum w:abstractNumId="1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1">
    <w:nsid w:val="0CF71ABB"/>
    <w:multiLevelType w:val="hybridMultilevel"/>
    <w:tmpl w:val="3D0A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AC1CCE"/>
    <w:multiLevelType w:val="hybridMultilevel"/>
    <w:tmpl w:val="6FB4D7B8"/>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3">
    <w:nsid w:val="192D0D8D"/>
    <w:multiLevelType w:val="hybridMultilevel"/>
    <w:tmpl w:val="3BC43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7833CC"/>
    <w:multiLevelType w:val="hybridMultilevel"/>
    <w:tmpl w:val="A4026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C7969"/>
    <w:multiLevelType w:val="hybridMultilevel"/>
    <w:tmpl w:val="E640DC3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nsid w:val="424873A8"/>
    <w:multiLevelType w:val="hybridMultilevel"/>
    <w:tmpl w:val="902A1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E2648F"/>
    <w:multiLevelType w:val="hybridMultilevel"/>
    <w:tmpl w:val="902A1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1F474B"/>
    <w:multiLevelType w:val="hybridMultilevel"/>
    <w:tmpl w:val="A35811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0F1C1B"/>
    <w:multiLevelType w:val="hybridMultilevel"/>
    <w:tmpl w:val="DB1AE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012690"/>
    <w:multiLevelType w:val="hybridMultilevel"/>
    <w:tmpl w:val="4D040B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030562"/>
    <w:multiLevelType w:val="hybridMultilevel"/>
    <w:tmpl w:val="6E1CAF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0"/>
  </w:num>
  <w:num w:numId="4">
    <w:abstractNumId w:val="9"/>
    <w:lvlOverride w:ilvl="0">
      <w:lvl w:ilvl="0">
        <w:start w:val="1"/>
        <w:numFmt w:val="decimal"/>
        <w:lvlText w:val="%1."/>
        <w:lvlJc w:val="left"/>
        <w:pPr>
          <w:tabs>
            <w:tab w:val="num" w:pos="1080"/>
          </w:tabs>
          <w:ind w:left="1080" w:hanging="360"/>
        </w:pPr>
        <w:rPr>
          <w:rFonts w:hint="default"/>
        </w:rPr>
      </w:lvl>
    </w:lvlOverride>
  </w:num>
  <w:num w:numId="5">
    <w:abstractNumId w:val="15"/>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9"/>
    <w:lvlOverride w:ilvl="0">
      <w:startOverride w:val="1"/>
    </w:lvlOverride>
  </w:num>
  <w:num w:numId="15">
    <w:abstractNumId w:val="9"/>
  </w:num>
  <w:num w:numId="16">
    <w:abstractNumId w:val="23"/>
  </w:num>
  <w:num w:numId="17">
    <w:abstractNumId w:val="16"/>
  </w:num>
  <w:num w:numId="18">
    <w:abstractNumId w:val="12"/>
  </w:num>
  <w:num w:numId="19">
    <w:abstractNumId w:val="14"/>
  </w:num>
  <w:num w:numId="20">
    <w:abstractNumId w:val="20"/>
  </w:num>
  <w:num w:numId="21">
    <w:abstractNumId w:val="17"/>
  </w:num>
  <w:num w:numId="22">
    <w:abstractNumId w:val="11"/>
  </w:num>
  <w:num w:numId="23">
    <w:abstractNumId w:val="19"/>
  </w:num>
  <w:num w:numId="24">
    <w:abstractNumId w:val="18"/>
  </w:num>
  <w:num w:numId="25">
    <w:abstractNumId w:val="22"/>
  </w:num>
  <w:num w:numId="26">
    <w:abstractNumId w:val="13"/>
  </w:num>
  <w:num w:numId="27">
    <w:abstractNumId w:val="2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3C"/>
    <w:rsid w:val="00000138"/>
    <w:rsid w:val="000003C2"/>
    <w:rsid w:val="00001F2D"/>
    <w:rsid w:val="00003973"/>
    <w:rsid w:val="00004098"/>
    <w:rsid w:val="000050E0"/>
    <w:rsid w:val="00006019"/>
    <w:rsid w:val="000112D8"/>
    <w:rsid w:val="00011D1C"/>
    <w:rsid w:val="00012128"/>
    <w:rsid w:val="00014B87"/>
    <w:rsid w:val="000168A2"/>
    <w:rsid w:val="00020570"/>
    <w:rsid w:val="000226FF"/>
    <w:rsid w:val="000229D1"/>
    <w:rsid w:val="000234C4"/>
    <w:rsid w:val="00025934"/>
    <w:rsid w:val="00026AB4"/>
    <w:rsid w:val="00027724"/>
    <w:rsid w:val="0003270C"/>
    <w:rsid w:val="00034040"/>
    <w:rsid w:val="00034B9B"/>
    <w:rsid w:val="000353BB"/>
    <w:rsid w:val="0003623F"/>
    <w:rsid w:val="000362E7"/>
    <w:rsid w:val="00036E08"/>
    <w:rsid w:val="0004082F"/>
    <w:rsid w:val="00040C6D"/>
    <w:rsid w:val="00045A96"/>
    <w:rsid w:val="00045C0D"/>
    <w:rsid w:val="00047F69"/>
    <w:rsid w:val="000502A4"/>
    <w:rsid w:val="0005650E"/>
    <w:rsid w:val="00057A30"/>
    <w:rsid w:val="00063486"/>
    <w:rsid w:val="000675B4"/>
    <w:rsid w:val="00070C2C"/>
    <w:rsid w:val="000725EB"/>
    <w:rsid w:val="000733BB"/>
    <w:rsid w:val="000801AD"/>
    <w:rsid w:val="00083549"/>
    <w:rsid w:val="00083B8E"/>
    <w:rsid w:val="00085CC6"/>
    <w:rsid w:val="00086381"/>
    <w:rsid w:val="0009019A"/>
    <w:rsid w:val="0009220D"/>
    <w:rsid w:val="00093830"/>
    <w:rsid w:val="00093EFB"/>
    <w:rsid w:val="000A06E8"/>
    <w:rsid w:val="000A62B8"/>
    <w:rsid w:val="000B0EAA"/>
    <w:rsid w:val="000B377D"/>
    <w:rsid w:val="000B7BBC"/>
    <w:rsid w:val="000C13D7"/>
    <w:rsid w:val="000C189B"/>
    <w:rsid w:val="000C2F66"/>
    <w:rsid w:val="000C6540"/>
    <w:rsid w:val="000D450D"/>
    <w:rsid w:val="000D6B3D"/>
    <w:rsid w:val="000E0732"/>
    <w:rsid w:val="000E0CD7"/>
    <w:rsid w:val="000E40AA"/>
    <w:rsid w:val="000E4260"/>
    <w:rsid w:val="000E4BE0"/>
    <w:rsid w:val="000F34B1"/>
    <w:rsid w:val="000F5579"/>
    <w:rsid w:val="000F5B85"/>
    <w:rsid w:val="00101AD8"/>
    <w:rsid w:val="00102B8D"/>
    <w:rsid w:val="00107F3B"/>
    <w:rsid w:val="00110B2B"/>
    <w:rsid w:val="001129F8"/>
    <w:rsid w:val="001149C4"/>
    <w:rsid w:val="001159C0"/>
    <w:rsid w:val="00117C24"/>
    <w:rsid w:val="00122881"/>
    <w:rsid w:val="001248B4"/>
    <w:rsid w:val="001308F7"/>
    <w:rsid w:val="001347D9"/>
    <w:rsid w:val="00136494"/>
    <w:rsid w:val="00136C71"/>
    <w:rsid w:val="0014065B"/>
    <w:rsid w:val="0014171D"/>
    <w:rsid w:val="00141B0B"/>
    <w:rsid w:val="0014243D"/>
    <w:rsid w:val="00142E55"/>
    <w:rsid w:val="001447C5"/>
    <w:rsid w:val="00146F02"/>
    <w:rsid w:val="001511CC"/>
    <w:rsid w:val="00152CB2"/>
    <w:rsid w:val="00153019"/>
    <w:rsid w:val="00155ED0"/>
    <w:rsid w:val="00156E00"/>
    <w:rsid w:val="0016159A"/>
    <w:rsid w:val="0017027F"/>
    <w:rsid w:val="001722D6"/>
    <w:rsid w:val="0017406B"/>
    <w:rsid w:val="00180080"/>
    <w:rsid w:val="0018095A"/>
    <w:rsid w:val="00180A7F"/>
    <w:rsid w:val="00183F4F"/>
    <w:rsid w:val="001903C4"/>
    <w:rsid w:val="00190525"/>
    <w:rsid w:val="00192491"/>
    <w:rsid w:val="00192ECD"/>
    <w:rsid w:val="00193397"/>
    <w:rsid w:val="00194B25"/>
    <w:rsid w:val="001A2632"/>
    <w:rsid w:val="001A33AC"/>
    <w:rsid w:val="001A3707"/>
    <w:rsid w:val="001A5B89"/>
    <w:rsid w:val="001A62B9"/>
    <w:rsid w:val="001A7C79"/>
    <w:rsid w:val="001B4DF6"/>
    <w:rsid w:val="001C3475"/>
    <w:rsid w:val="001C565C"/>
    <w:rsid w:val="001C61E5"/>
    <w:rsid w:val="001D0E7A"/>
    <w:rsid w:val="001D434C"/>
    <w:rsid w:val="001D56BC"/>
    <w:rsid w:val="001D6583"/>
    <w:rsid w:val="001D735A"/>
    <w:rsid w:val="001E5DE6"/>
    <w:rsid w:val="001E6D33"/>
    <w:rsid w:val="001F200F"/>
    <w:rsid w:val="001F25B8"/>
    <w:rsid w:val="001F4807"/>
    <w:rsid w:val="0020316B"/>
    <w:rsid w:val="00203678"/>
    <w:rsid w:val="0020713E"/>
    <w:rsid w:val="0021111E"/>
    <w:rsid w:val="00211E78"/>
    <w:rsid w:val="002120AD"/>
    <w:rsid w:val="002158FA"/>
    <w:rsid w:val="00216778"/>
    <w:rsid w:val="00221971"/>
    <w:rsid w:val="00224176"/>
    <w:rsid w:val="00224651"/>
    <w:rsid w:val="00224CC4"/>
    <w:rsid w:val="00225E1F"/>
    <w:rsid w:val="00226FC4"/>
    <w:rsid w:val="0022793E"/>
    <w:rsid w:val="00227980"/>
    <w:rsid w:val="00235C98"/>
    <w:rsid w:val="00236B1A"/>
    <w:rsid w:val="00244664"/>
    <w:rsid w:val="002468E8"/>
    <w:rsid w:val="00247B63"/>
    <w:rsid w:val="00251EDF"/>
    <w:rsid w:val="0025294F"/>
    <w:rsid w:val="0025320E"/>
    <w:rsid w:val="002532DC"/>
    <w:rsid w:val="00255769"/>
    <w:rsid w:val="00267221"/>
    <w:rsid w:val="0027220E"/>
    <w:rsid w:val="00275D7D"/>
    <w:rsid w:val="00280351"/>
    <w:rsid w:val="002821C8"/>
    <w:rsid w:val="0028228E"/>
    <w:rsid w:val="002859C9"/>
    <w:rsid w:val="00287CD1"/>
    <w:rsid w:val="002912CD"/>
    <w:rsid w:val="00291382"/>
    <w:rsid w:val="00292CA9"/>
    <w:rsid w:val="00293188"/>
    <w:rsid w:val="0029544C"/>
    <w:rsid w:val="0029760B"/>
    <w:rsid w:val="00297973"/>
    <w:rsid w:val="002A367F"/>
    <w:rsid w:val="002A4A7B"/>
    <w:rsid w:val="002A611B"/>
    <w:rsid w:val="002A7CE3"/>
    <w:rsid w:val="002B0CFA"/>
    <w:rsid w:val="002B109B"/>
    <w:rsid w:val="002B19B4"/>
    <w:rsid w:val="002B1A36"/>
    <w:rsid w:val="002B2A5E"/>
    <w:rsid w:val="002B36E8"/>
    <w:rsid w:val="002B3851"/>
    <w:rsid w:val="002B691F"/>
    <w:rsid w:val="002D61C2"/>
    <w:rsid w:val="002D73E7"/>
    <w:rsid w:val="002E0EF8"/>
    <w:rsid w:val="002E52E8"/>
    <w:rsid w:val="002E65E9"/>
    <w:rsid w:val="002E7116"/>
    <w:rsid w:val="002E76D3"/>
    <w:rsid w:val="002F260D"/>
    <w:rsid w:val="002F6C91"/>
    <w:rsid w:val="002F78F4"/>
    <w:rsid w:val="003003A8"/>
    <w:rsid w:val="003022BD"/>
    <w:rsid w:val="0031164C"/>
    <w:rsid w:val="00311F98"/>
    <w:rsid w:val="003120DA"/>
    <w:rsid w:val="00312167"/>
    <w:rsid w:val="00312415"/>
    <w:rsid w:val="003124AD"/>
    <w:rsid w:val="00314CDA"/>
    <w:rsid w:val="00320744"/>
    <w:rsid w:val="00322DB0"/>
    <w:rsid w:val="003246A2"/>
    <w:rsid w:val="00324CE0"/>
    <w:rsid w:val="003255F7"/>
    <w:rsid w:val="00333825"/>
    <w:rsid w:val="00337029"/>
    <w:rsid w:val="003372E2"/>
    <w:rsid w:val="003411E4"/>
    <w:rsid w:val="00343616"/>
    <w:rsid w:val="00345FE2"/>
    <w:rsid w:val="00346A34"/>
    <w:rsid w:val="00350D21"/>
    <w:rsid w:val="003635CB"/>
    <w:rsid w:val="00363BE4"/>
    <w:rsid w:val="00363BF2"/>
    <w:rsid w:val="00364761"/>
    <w:rsid w:val="0036537D"/>
    <w:rsid w:val="00375985"/>
    <w:rsid w:val="00376357"/>
    <w:rsid w:val="00381652"/>
    <w:rsid w:val="00382AF7"/>
    <w:rsid w:val="00383778"/>
    <w:rsid w:val="003900FF"/>
    <w:rsid w:val="00392375"/>
    <w:rsid w:val="0039318E"/>
    <w:rsid w:val="00393CFA"/>
    <w:rsid w:val="00396E36"/>
    <w:rsid w:val="003A4342"/>
    <w:rsid w:val="003A5082"/>
    <w:rsid w:val="003A7335"/>
    <w:rsid w:val="003B122E"/>
    <w:rsid w:val="003B3153"/>
    <w:rsid w:val="003B43DD"/>
    <w:rsid w:val="003C043A"/>
    <w:rsid w:val="003C14E0"/>
    <w:rsid w:val="003C4520"/>
    <w:rsid w:val="003C5D03"/>
    <w:rsid w:val="003D3A35"/>
    <w:rsid w:val="003D6FA6"/>
    <w:rsid w:val="003E36BC"/>
    <w:rsid w:val="003F0641"/>
    <w:rsid w:val="003F1CC5"/>
    <w:rsid w:val="003F1ECE"/>
    <w:rsid w:val="003F20FF"/>
    <w:rsid w:val="003F370D"/>
    <w:rsid w:val="003F4475"/>
    <w:rsid w:val="003F562B"/>
    <w:rsid w:val="003F579A"/>
    <w:rsid w:val="003F59BA"/>
    <w:rsid w:val="00402FD0"/>
    <w:rsid w:val="00405BFC"/>
    <w:rsid w:val="00406687"/>
    <w:rsid w:val="00411B3D"/>
    <w:rsid w:val="004132D9"/>
    <w:rsid w:val="00414523"/>
    <w:rsid w:val="004150B5"/>
    <w:rsid w:val="0042004D"/>
    <w:rsid w:val="00420474"/>
    <w:rsid w:val="0042167A"/>
    <w:rsid w:val="004220FF"/>
    <w:rsid w:val="0042375D"/>
    <w:rsid w:val="00424813"/>
    <w:rsid w:val="0042573C"/>
    <w:rsid w:val="0043136B"/>
    <w:rsid w:val="00431BCD"/>
    <w:rsid w:val="0043317F"/>
    <w:rsid w:val="004333C9"/>
    <w:rsid w:val="0043441F"/>
    <w:rsid w:val="00435568"/>
    <w:rsid w:val="00435702"/>
    <w:rsid w:val="004410C4"/>
    <w:rsid w:val="0044280E"/>
    <w:rsid w:val="00447040"/>
    <w:rsid w:val="00447523"/>
    <w:rsid w:val="00452FEE"/>
    <w:rsid w:val="00453C23"/>
    <w:rsid w:val="0045751E"/>
    <w:rsid w:val="00457F68"/>
    <w:rsid w:val="00460915"/>
    <w:rsid w:val="00460EED"/>
    <w:rsid w:val="0046493D"/>
    <w:rsid w:val="004651B7"/>
    <w:rsid w:val="004672E6"/>
    <w:rsid w:val="00470D94"/>
    <w:rsid w:val="004736B1"/>
    <w:rsid w:val="004739AD"/>
    <w:rsid w:val="00474DC1"/>
    <w:rsid w:val="004805AE"/>
    <w:rsid w:val="00483243"/>
    <w:rsid w:val="00484E53"/>
    <w:rsid w:val="004856B3"/>
    <w:rsid w:val="00491950"/>
    <w:rsid w:val="00494801"/>
    <w:rsid w:val="00494E82"/>
    <w:rsid w:val="00495020"/>
    <w:rsid w:val="004965AD"/>
    <w:rsid w:val="00496ED5"/>
    <w:rsid w:val="00497780"/>
    <w:rsid w:val="004978EE"/>
    <w:rsid w:val="004A1142"/>
    <w:rsid w:val="004A196F"/>
    <w:rsid w:val="004A3E5F"/>
    <w:rsid w:val="004A4D28"/>
    <w:rsid w:val="004A6047"/>
    <w:rsid w:val="004C0388"/>
    <w:rsid w:val="004C0C89"/>
    <w:rsid w:val="004C2E31"/>
    <w:rsid w:val="004D056F"/>
    <w:rsid w:val="004D075B"/>
    <w:rsid w:val="004D13AE"/>
    <w:rsid w:val="004D2D00"/>
    <w:rsid w:val="004E0953"/>
    <w:rsid w:val="004E12D1"/>
    <w:rsid w:val="004E627B"/>
    <w:rsid w:val="004F10C2"/>
    <w:rsid w:val="004F1EB0"/>
    <w:rsid w:val="004F27B4"/>
    <w:rsid w:val="004F332A"/>
    <w:rsid w:val="004F534E"/>
    <w:rsid w:val="004F6BD0"/>
    <w:rsid w:val="005000F8"/>
    <w:rsid w:val="00503B22"/>
    <w:rsid w:val="005066B9"/>
    <w:rsid w:val="00507FCE"/>
    <w:rsid w:val="00515A19"/>
    <w:rsid w:val="005168B1"/>
    <w:rsid w:val="005221FF"/>
    <w:rsid w:val="00522405"/>
    <w:rsid w:val="00522CCF"/>
    <w:rsid w:val="005252D3"/>
    <w:rsid w:val="005267B5"/>
    <w:rsid w:val="00531B5A"/>
    <w:rsid w:val="00533AC6"/>
    <w:rsid w:val="00534E7B"/>
    <w:rsid w:val="00537465"/>
    <w:rsid w:val="00540573"/>
    <w:rsid w:val="00541486"/>
    <w:rsid w:val="00546996"/>
    <w:rsid w:val="00546A86"/>
    <w:rsid w:val="005473F1"/>
    <w:rsid w:val="00551011"/>
    <w:rsid w:val="005512C5"/>
    <w:rsid w:val="0055730A"/>
    <w:rsid w:val="00557A64"/>
    <w:rsid w:val="00560401"/>
    <w:rsid w:val="0056280D"/>
    <w:rsid w:val="005631A7"/>
    <w:rsid w:val="00564840"/>
    <w:rsid w:val="00565D64"/>
    <w:rsid w:val="0057239E"/>
    <w:rsid w:val="00573643"/>
    <w:rsid w:val="00583241"/>
    <w:rsid w:val="0058722B"/>
    <w:rsid w:val="00594E94"/>
    <w:rsid w:val="00594FB6"/>
    <w:rsid w:val="005969FC"/>
    <w:rsid w:val="005A1613"/>
    <w:rsid w:val="005A16AB"/>
    <w:rsid w:val="005A24EB"/>
    <w:rsid w:val="005A2EBE"/>
    <w:rsid w:val="005A49F0"/>
    <w:rsid w:val="005A566D"/>
    <w:rsid w:val="005B448D"/>
    <w:rsid w:val="005B4D14"/>
    <w:rsid w:val="005B735D"/>
    <w:rsid w:val="005C59C6"/>
    <w:rsid w:val="005C719C"/>
    <w:rsid w:val="005C7A5C"/>
    <w:rsid w:val="005D009D"/>
    <w:rsid w:val="005D5153"/>
    <w:rsid w:val="005E4579"/>
    <w:rsid w:val="005E45E3"/>
    <w:rsid w:val="005E463A"/>
    <w:rsid w:val="005E4B89"/>
    <w:rsid w:val="005F083C"/>
    <w:rsid w:val="005F11D1"/>
    <w:rsid w:val="005F1358"/>
    <w:rsid w:val="005F1648"/>
    <w:rsid w:val="005F1D37"/>
    <w:rsid w:val="005F40F4"/>
    <w:rsid w:val="005F63D1"/>
    <w:rsid w:val="006038CE"/>
    <w:rsid w:val="00606BE7"/>
    <w:rsid w:val="0061177C"/>
    <w:rsid w:val="0061227B"/>
    <w:rsid w:val="00615FD4"/>
    <w:rsid w:val="00617D76"/>
    <w:rsid w:val="00623B4A"/>
    <w:rsid w:val="00624459"/>
    <w:rsid w:val="00625189"/>
    <w:rsid w:val="0062581B"/>
    <w:rsid w:val="006304E2"/>
    <w:rsid w:val="00640958"/>
    <w:rsid w:val="0064289E"/>
    <w:rsid w:val="00642CF6"/>
    <w:rsid w:val="006468A1"/>
    <w:rsid w:val="0065166C"/>
    <w:rsid w:val="0065186D"/>
    <w:rsid w:val="00651D3D"/>
    <w:rsid w:val="00654B32"/>
    <w:rsid w:val="006565B8"/>
    <w:rsid w:val="006579CC"/>
    <w:rsid w:val="00657CDC"/>
    <w:rsid w:val="00660E9E"/>
    <w:rsid w:val="00666BCF"/>
    <w:rsid w:val="006677F3"/>
    <w:rsid w:val="006678A8"/>
    <w:rsid w:val="00671975"/>
    <w:rsid w:val="00671DB0"/>
    <w:rsid w:val="00673A91"/>
    <w:rsid w:val="006757C3"/>
    <w:rsid w:val="00677DFB"/>
    <w:rsid w:val="006916FB"/>
    <w:rsid w:val="0069176A"/>
    <w:rsid w:val="00692554"/>
    <w:rsid w:val="0069668E"/>
    <w:rsid w:val="00696F53"/>
    <w:rsid w:val="00697119"/>
    <w:rsid w:val="006A0CD0"/>
    <w:rsid w:val="006A1D26"/>
    <w:rsid w:val="006A1E66"/>
    <w:rsid w:val="006A45A6"/>
    <w:rsid w:val="006A4DFC"/>
    <w:rsid w:val="006A60EE"/>
    <w:rsid w:val="006A6448"/>
    <w:rsid w:val="006B1079"/>
    <w:rsid w:val="006B274A"/>
    <w:rsid w:val="006B2A1E"/>
    <w:rsid w:val="006B528C"/>
    <w:rsid w:val="006B6591"/>
    <w:rsid w:val="006C5171"/>
    <w:rsid w:val="006C7147"/>
    <w:rsid w:val="006C7821"/>
    <w:rsid w:val="006D11C3"/>
    <w:rsid w:val="006E0C84"/>
    <w:rsid w:val="006E6143"/>
    <w:rsid w:val="006F2427"/>
    <w:rsid w:val="006F4250"/>
    <w:rsid w:val="006F4710"/>
    <w:rsid w:val="006F7032"/>
    <w:rsid w:val="006F7140"/>
    <w:rsid w:val="006F7745"/>
    <w:rsid w:val="00701D89"/>
    <w:rsid w:val="007029F6"/>
    <w:rsid w:val="007032A5"/>
    <w:rsid w:val="00703C1E"/>
    <w:rsid w:val="007046F0"/>
    <w:rsid w:val="007063AA"/>
    <w:rsid w:val="0070671B"/>
    <w:rsid w:val="00706A8E"/>
    <w:rsid w:val="00707C7F"/>
    <w:rsid w:val="00711054"/>
    <w:rsid w:val="00713AA9"/>
    <w:rsid w:val="007161CF"/>
    <w:rsid w:val="0073023E"/>
    <w:rsid w:val="007309A8"/>
    <w:rsid w:val="00731577"/>
    <w:rsid w:val="00732FAF"/>
    <w:rsid w:val="0073322D"/>
    <w:rsid w:val="00735339"/>
    <w:rsid w:val="00736F58"/>
    <w:rsid w:val="00737713"/>
    <w:rsid w:val="0074004A"/>
    <w:rsid w:val="007408BC"/>
    <w:rsid w:val="007409F7"/>
    <w:rsid w:val="00741EE7"/>
    <w:rsid w:val="00743C6D"/>
    <w:rsid w:val="007443FE"/>
    <w:rsid w:val="00744FE8"/>
    <w:rsid w:val="00754597"/>
    <w:rsid w:val="00755996"/>
    <w:rsid w:val="007564A9"/>
    <w:rsid w:val="00763350"/>
    <w:rsid w:val="00764575"/>
    <w:rsid w:val="00765E5D"/>
    <w:rsid w:val="0076662D"/>
    <w:rsid w:val="0077167C"/>
    <w:rsid w:val="00773B96"/>
    <w:rsid w:val="00774593"/>
    <w:rsid w:val="007751A2"/>
    <w:rsid w:val="00775209"/>
    <w:rsid w:val="007755C6"/>
    <w:rsid w:val="00776332"/>
    <w:rsid w:val="00777411"/>
    <w:rsid w:val="0078324E"/>
    <w:rsid w:val="007861A7"/>
    <w:rsid w:val="00790AF6"/>
    <w:rsid w:val="00791953"/>
    <w:rsid w:val="00796EB1"/>
    <w:rsid w:val="007A05C1"/>
    <w:rsid w:val="007A1D1E"/>
    <w:rsid w:val="007A20AF"/>
    <w:rsid w:val="007A2251"/>
    <w:rsid w:val="007A2B90"/>
    <w:rsid w:val="007A2EDF"/>
    <w:rsid w:val="007A333A"/>
    <w:rsid w:val="007A7F6E"/>
    <w:rsid w:val="007B4E81"/>
    <w:rsid w:val="007B7671"/>
    <w:rsid w:val="007C1EA6"/>
    <w:rsid w:val="007C35D5"/>
    <w:rsid w:val="007C3B61"/>
    <w:rsid w:val="007D0F04"/>
    <w:rsid w:val="007D35B0"/>
    <w:rsid w:val="007E0454"/>
    <w:rsid w:val="007E505C"/>
    <w:rsid w:val="007F3C1E"/>
    <w:rsid w:val="007F7BA5"/>
    <w:rsid w:val="00800EC3"/>
    <w:rsid w:val="00803F79"/>
    <w:rsid w:val="00804C74"/>
    <w:rsid w:val="00807807"/>
    <w:rsid w:val="00807E81"/>
    <w:rsid w:val="00810566"/>
    <w:rsid w:val="00814657"/>
    <w:rsid w:val="008178AE"/>
    <w:rsid w:val="00817A6E"/>
    <w:rsid w:val="008202EA"/>
    <w:rsid w:val="00823155"/>
    <w:rsid w:val="00824A17"/>
    <w:rsid w:val="00830161"/>
    <w:rsid w:val="008301CA"/>
    <w:rsid w:val="00830628"/>
    <w:rsid w:val="00835C2A"/>
    <w:rsid w:val="0083735B"/>
    <w:rsid w:val="0083754F"/>
    <w:rsid w:val="00837AFF"/>
    <w:rsid w:val="00840FD8"/>
    <w:rsid w:val="0084227D"/>
    <w:rsid w:val="0084445F"/>
    <w:rsid w:val="00844FBD"/>
    <w:rsid w:val="008539D3"/>
    <w:rsid w:val="00853B65"/>
    <w:rsid w:val="008548EF"/>
    <w:rsid w:val="0085659D"/>
    <w:rsid w:val="00861E6E"/>
    <w:rsid w:val="00862202"/>
    <w:rsid w:val="00863EB3"/>
    <w:rsid w:val="00863F05"/>
    <w:rsid w:val="008648FF"/>
    <w:rsid w:val="00867198"/>
    <w:rsid w:val="0087065C"/>
    <w:rsid w:val="00872392"/>
    <w:rsid w:val="00880DAA"/>
    <w:rsid w:val="008811F7"/>
    <w:rsid w:val="008824D7"/>
    <w:rsid w:val="00882F11"/>
    <w:rsid w:val="008846CD"/>
    <w:rsid w:val="008851A3"/>
    <w:rsid w:val="00886124"/>
    <w:rsid w:val="008922E8"/>
    <w:rsid w:val="00896626"/>
    <w:rsid w:val="008A20E1"/>
    <w:rsid w:val="008A4804"/>
    <w:rsid w:val="008B4226"/>
    <w:rsid w:val="008B72C9"/>
    <w:rsid w:val="008C1E35"/>
    <w:rsid w:val="008C2EF1"/>
    <w:rsid w:val="008C4466"/>
    <w:rsid w:val="008C4827"/>
    <w:rsid w:val="008C6606"/>
    <w:rsid w:val="008C69BA"/>
    <w:rsid w:val="008C6F2F"/>
    <w:rsid w:val="008D0F49"/>
    <w:rsid w:val="008D1F53"/>
    <w:rsid w:val="008D2107"/>
    <w:rsid w:val="008D3EEE"/>
    <w:rsid w:val="008D5B43"/>
    <w:rsid w:val="008D6335"/>
    <w:rsid w:val="008D76F6"/>
    <w:rsid w:val="008E0752"/>
    <w:rsid w:val="008E09E7"/>
    <w:rsid w:val="008E62DE"/>
    <w:rsid w:val="008F05A2"/>
    <w:rsid w:val="008F1230"/>
    <w:rsid w:val="008F18E5"/>
    <w:rsid w:val="008F7B2C"/>
    <w:rsid w:val="00904F94"/>
    <w:rsid w:val="009123BE"/>
    <w:rsid w:val="00912B57"/>
    <w:rsid w:val="00915C12"/>
    <w:rsid w:val="00915E29"/>
    <w:rsid w:val="0091678A"/>
    <w:rsid w:val="009176C4"/>
    <w:rsid w:val="00920376"/>
    <w:rsid w:val="009273D5"/>
    <w:rsid w:val="009317FD"/>
    <w:rsid w:val="00933117"/>
    <w:rsid w:val="00942D3B"/>
    <w:rsid w:val="00944199"/>
    <w:rsid w:val="00945A73"/>
    <w:rsid w:val="00947FBE"/>
    <w:rsid w:val="009504F1"/>
    <w:rsid w:val="0095075E"/>
    <w:rsid w:val="00953BAC"/>
    <w:rsid w:val="00956FED"/>
    <w:rsid w:val="009578E3"/>
    <w:rsid w:val="00962824"/>
    <w:rsid w:val="00964F98"/>
    <w:rsid w:val="0096582A"/>
    <w:rsid w:val="0097209F"/>
    <w:rsid w:val="00974585"/>
    <w:rsid w:val="00976E59"/>
    <w:rsid w:val="00977CFC"/>
    <w:rsid w:val="00981D57"/>
    <w:rsid w:val="00981E56"/>
    <w:rsid w:val="009823DD"/>
    <w:rsid w:val="009827D2"/>
    <w:rsid w:val="00984C32"/>
    <w:rsid w:val="00985FD6"/>
    <w:rsid w:val="00995897"/>
    <w:rsid w:val="00995BA2"/>
    <w:rsid w:val="00995DAD"/>
    <w:rsid w:val="0099763E"/>
    <w:rsid w:val="009A133C"/>
    <w:rsid w:val="009A2053"/>
    <w:rsid w:val="009A61F0"/>
    <w:rsid w:val="009A6AC8"/>
    <w:rsid w:val="009A6B45"/>
    <w:rsid w:val="009A7E70"/>
    <w:rsid w:val="009B44BC"/>
    <w:rsid w:val="009B5DA7"/>
    <w:rsid w:val="009B6757"/>
    <w:rsid w:val="009C0375"/>
    <w:rsid w:val="009C3CB0"/>
    <w:rsid w:val="009C3DD5"/>
    <w:rsid w:val="009C4753"/>
    <w:rsid w:val="009C4B8D"/>
    <w:rsid w:val="009C6C51"/>
    <w:rsid w:val="009D020E"/>
    <w:rsid w:val="009D2E87"/>
    <w:rsid w:val="009D3BD8"/>
    <w:rsid w:val="009D62AB"/>
    <w:rsid w:val="009D65E2"/>
    <w:rsid w:val="009D662B"/>
    <w:rsid w:val="009D7DF1"/>
    <w:rsid w:val="009E0E1B"/>
    <w:rsid w:val="009E4283"/>
    <w:rsid w:val="009E793C"/>
    <w:rsid w:val="009E7F99"/>
    <w:rsid w:val="009F01CC"/>
    <w:rsid w:val="009F0D27"/>
    <w:rsid w:val="009F10AA"/>
    <w:rsid w:val="009F1EC2"/>
    <w:rsid w:val="009F47D5"/>
    <w:rsid w:val="009F541C"/>
    <w:rsid w:val="009F6CA7"/>
    <w:rsid w:val="009F7B75"/>
    <w:rsid w:val="009F7BDB"/>
    <w:rsid w:val="00A003A0"/>
    <w:rsid w:val="00A00CB5"/>
    <w:rsid w:val="00A010BA"/>
    <w:rsid w:val="00A01595"/>
    <w:rsid w:val="00A069EF"/>
    <w:rsid w:val="00A11535"/>
    <w:rsid w:val="00A16147"/>
    <w:rsid w:val="00A20AC8"/>
    <w:rsid w:val="00A2168B"/>
    <w:rsid w:val="00A23AAF"/>
    <w:rsid w:val="00A36D29"/>
    <w:rsid w:val="00A41AC8"/>
    <w:rsid w:val="00A46681"/>
    <w:rsid w:val="00A50FD8"/>
    <w:rsid w:val="00A533AA"/>
    <w:rsid w:val="00A54AAC"/>
    <w:rsid w:val="00A55B1E"/>
    <w:rsid w:val="00A57382"/>
    <w:rsid w:val="00A6205F"/>
    <w:rsid w:val="00A717A4"/>
    <w:rsid w:val="00A72155"/>
    <w:rsid w:val="00A7345F"/>
    <w:rsid w:val="00A7447A"/>
    <w:rsid w:val="00A748D3"/>
    <w:rsid w:val="00A77727"/>
    <w:rsid w:val="00A812A4"/>
    <w:rsid w:val="00A8226C"/>
    <w:rsid w:val="00A85708"/>
    <w:rsid w:val="00A87531"/>
    <w:rsid w:val="00A92C44"/>
    <w:rsid w:val="00A93ED6"/>
    <w:rsid w:val="00A95934"/>
    <w:rsid w:val="00AA0C6B"/>
    <w:rsid w:val="00AB039B"/>
    <w:rsid w:val="00AB16DD"/>
    <w:rsid w:val="00AB6184"/>
    <w:rsid w:val="00AB7295"/>
    <w:rsid w:val="00AC0906"/>
    <w:rsid w:val="00AC2B6D"/>
    <w:rsid w:val="00AC5944"/>
    <w:rsid w:val="00AC5B68"/>
    <w:rsid w:val="00AD1A0A"/>
    <w:rsid w:val="00AD6BDB"/>
    <w:rsid w:val="00AD72BC"/>
    <w:rsid w:val="00AE15F9"/>
    <w:rsid w:val="00AE2B06"/>
    <w:rsid w:val="00AE2C4F"/>
    <w:rsid w:val="00AE6D8E"/>
    <w:rsid w:val="00AE799F"/>
    <w:rsid w:val="00AF05EB"/>
    <w:rsid w:val="00AF2611"/>
    <w:rsid w:val="00AF3C05"/>
    <w:rsid w:val="00AF4971"/>
    <w:rsid w:val="00AF60D6"/>
    <w:rsid w:val="00B03E89"/>
    <w:rsid w:val="00B10000"/>
    <w:rsid w:val="00B16522"/>
    <w:rsid w:val="00B176A7"/>
    <w:rsid w:val="00B17D7E"/>
    <w:rsid w:val="00B22779"/>
    <w:rsid w:val="00B24A92"/>
    <w:rsid w:val="00B26771"/>
    <w:rsid w:val="00B278CA"/>
    <w:rsid w:val="00B3132C"/>
    <w:rsid w:val="00B33A42"/>
    <w:rsid w:val="00B3438B"/>
    <w:rsid w:val="00B36BF9"/>
    <w:rsid w:val="00B3768F"/>
    <w:rsid w:val="00B4774E"/>
    <w:rsid w:val="00B6035D"/>
    <w:rsid w:val="00B625FE"/>
    <w:rsid w:val="00B6771A"/>
    <w:rsid w:val="00B758FF"/>
    <w:rsid w:val="00B75BCB"/>
    <w:rsid w:val="00B83CB7"/>
    <w:rsid w:val="00B85ABF"/>
    <w:rsid w:val="00B905CC"/>
    <w:rsid w:val="00B924A3"/>
    <w:rsid w:val="00B94EF6"/>
    <w:rsid w:val="00B96055"/>
    <w:rsid w:val="00B9799E"/>
    <w:rsid w:val="00BA043E"/>
    <w:rsid w:val="00BA1CFA"/>
    <w:rsid w:val="00BA55DE"/>
    <w:rsid w:val="00BA6C38"/>
    <w:rsid w:val="00BB3222"/>
    <w:rsid w:val="00BB5978"/>
    <w:rsid w:val="00BB6F6A"/>
    <w:rsid w:val="00BC4936"/>
    <w:rsid w:val="00BC6C77"/>
    <w:rsid w:val="00BD106A"/>
    <w:rsid w:val="00BD248F"/>
    <w:rsid w:val="00BD2DA1"/>
    <w:rsid w:val="00BD3C40"/>
    <w:rsid w:val="00BD4E96"/>
    <w:rsid w:val="00BD7912"/>
    <w:rsid w:val="00BE0826"/>
    <w:rsid w:val="00BE15E6"/>
    <w:rsid w:val="00BE2E4B"/>
    <w:rsid w:val="00BE3460"/>
    <w:rsid w:val="00BF2A86"/>
    <w:rsid w:val="00BF64E8"/>
    <w:rsid w:val="00BF6E64"/>
    <w:rsid w:val="00C00679"/>
    <w:rsid w:val="00C00BD3"/>
    <w:rsid w:val="00C06E38"/>
    <w:rsid w:val="00C07D4E"/>
    <w:rsid w:val="00C12212"/>
    <w:rsid w:val="00C125CC"/>
    <w:rsid w:val="00C13924"/>
    <w:rsid w:val="00C154D9"/>
    <w:rsid w:val="00C16B7A"/>
    <w:rsid w:val="00C174DE"/>
    <w:rsid w:val="00C2168E"/>
    <w:rsid w:val="00C22805"/>
    <w:rsid w:val="00C22C86"/>
    <w:rsid w:val="00C2300D"/>
    <w:rsid w:val="00C3010E"/>
    <w:rsid w:val="00C3459D"/>
    <w:rsid w:val="00C34E2E"/>
    <w:rsid w:val="00C3576F"/>
    <w:rsid w:val="00C36987"/>
    <w:rsid w:val="00C40D97"/>
    <w:rsid w:val="00C42356"/>
    <w:rsid w:val="00C46B1A"/>
    <w:rsid w:val="00C539C2"/>
    <w:rsid w:val="00C55144"/>
    <w:rsid w:val="00C55872"/>
    <w:rsid w:val="00C5590E"/>
    <w:rsid w:val="00C60089"/>
    <w:rsid w:val="00C64193"/>
    <w:rsid w:val="00C64340"/>
    <w:rsid w:val="00C70D3A"/>
    <w:rsid w:val="00C71048"/>
    <w:rsid w:val="00C717FC"/>
    <w:rsid w:val="00C73AA7"/>
    <w:rsid w:val="00C74564"/>
    <w:rsid w:val="00C765B6"/>
    <w:rsid w:val="00C852F2"/>
    <w:rsid w:val="00C86034"/>
    <w:rsid w:val="00C86C42"/>
    <w:rsid w:val="00C871A3"/>
    <w:rsid w:val="00C87853"/>
    <w:rsid w:val="00C93F37"/>
    <w:rsid w:val="00CA12EB"/>
    <w:rsid w:val="00CA304E"/>
    <w:rsid w:val="00CA390C"/>
    <w:rsid w:val="00CA4B64"/>
    <w:rsid w:val="00CB2DA0"/>
    <w:rsid w:val="00CB42B6"/>
    <w:rsid w:val="00CB5F84"/>
    <w:rsid w:val="00CB671C"/>
    <w:rsid w:val="00CB7BF4"/>
    <w:rsid w:val="00CC1A88"/>
    <w:rsid w:val="00CC3108"/>
    <w:rsid w:val="00CD03AA"/>
    <w:rsid w:val="00CD0B2E"/>
    <w:rsid w:val="00CD43CE"/>
    <w:rsid w:val="00CD5A58"/>
    <w:rsid w:val="00CD62A1"/>
    <w:rsid w:val="00CD77C9"/>
    <w:rsid w:val="00CE22A7"/>
    <w:rsid w:val="00CE442D"/>
    <w:rsid w:val="00CE551E"/>
    <w:rsid w:val="00CE562D"/>
    <w:rsid w:val="00CE5736"/>
    <w:rsid w:val="00CE66D5"/>
    <w:rsid w:val="00CE6D0B"/>
    <w:rsid w:val="00CE7071"/>
    <w:rsid w:val="00CF2980"/>
    <w:rsid w:val="00CF3BE0"/>
    <w:rsid w:val="00CF5D02"/>
    <w:rsid w:val="00D10339"/>
    <w:rsid w:val="00D1040D"/>
    <w:rsid w:val="00D10CC1"/>
    <w:rsid w:val="00D11E7F"/>
    <w:rsid w:val="00D11F32"/>
    <w:rsid w:val="00D13C3F"/>
    <w:rsid w:val="00D15E80"/>
    <w:rsid w:val="00D17DA2"/>
    <w:rsid w:val="00D26EDC"/>
    <w:rsid w:val="00D31103"/>
    <w:rsid w:val="00D32D15"/>
    <w:rsid w:val="00D3487D"/>
    <w:rsid w:val="00D3532D"/>
    <w:rsid w:val="00D377BF"/>
    <w:rsid w:val="00D41D1E"/>
    <w:rsid w:val="00D43734"/>
    <w:rsid w:val="00D43F6B"/>
    <w:rsid w:val="00D45DAE"/>
    <w:rsid w:val="00D507BB"/>
    <w:rsid w:val="00D51FE6"/>
    <w:rsid w:val="00D53775"/>
    <w:rsid w:val="00D56AB8"/>
    <w:rsid w:val="00D56F8E"/>
    <w:rsid w:val="00D57801"/>
    <w:rsid w:val="00D6388A"/>
    <w:rsid w:val="00D63AD3"/>
    <w:rsid w:val="00D67640"/>
    <w:rsid w:val="00D67CBC"/>
    <w:rsid w:val="00D7121C"/>
    <w:rsid w:val="00D731EE"/>
    <w:rsid w:val="00D732F5"/>
    <w:rsid w:val="00D75192"/>
    <w:rsid w:val="00D80154"/>
    <w:rsid w:val="00D830AF"/>
    <w:rsid w:val="00D8325F"/>
    <w:rsid w:val="00D84273"/>
    <w:rsid w:val="00D846EF"/>
    <w:rsid w:val="00D84C2E"/>
    <w:rsid w:val="00D91B17"/>
    <w:rsid w:val="00D9262E"/>
    <w:rsid w:val="00D92ABB"/>
    <w:rsid w:val="00D9516A"/>
    <w:rsid w:val="00D96055"/>
    <w:rsid w:val="00D97320"/>
    <w:rsid w:val="00DA1AA5"/>
    <w:rsid w:val="00DA54F5"/>
    <w:rsid w:val="00DA65D1"/>
    <w:rsid w:val="00DB1279"/>
    <w:rsid w:val="00DB12A1"/>
    <w:rsid w:val="00DB3D02"/>
    <w:rsid w:val="00DB641C"/>
    <w:rsid w:val="00DB7573"/>
    <w:rsid w:val="00DC00B6"/>
    <w:rsid w:val="00DC0868"/>
    <w:rsid w:val="00DC0A4F"/>
    <w:rsid w:val="00DC0B79"/>
    <w:rsid w:val="00DC1DEB"/>
    <w:rsid w:val="00DD58CB"/>
    <w:rsid w:val="00DE00E2"/>
    <w:rsid w:val="00DE7629"/>
    <w:rsid w:val="00DF05CB"/>
    <w:rsid w:val="00DF1793"/>
    <w:rsid w:val="00DF4590"/>
    <w:rsid w:val="00E01E75"/>
    <w:rsid w:val="00E052B3"/>
    <w:rsid w:val="00E05EA5"/>
    <w:rsid w:val="00E1233E"/>
    <w:rsid w:val="00E13A35"/>
    <w:rsid w:val="00E147B4"/>
    <w:rsid w:val="00E1744B"/>
    <w:rsid w:val="00E20229"/>
    <w:rsid w:val="00E2092C"/>
    <w:rsid w:val="00E20C73"/>
    <w:rsid w:val="00E254F7"/>
    <w:rsid w:val="00E25932"/>
    <w:rsid w:val="00E31D4B"/>
    <w:rsid w:val="00E34719"/>
    <w:rsid w:val="00E4025E"/>
    <w:rsid w:val="00E41010"/>
    <w:rsid w:val="00E4255E"/>
    <w:rsid w:val="00E427BA"/>
    <w:rsid w:val="00E44DB1"/>
    <w:rsid w:val="00E70063"/>
    <w:rsid w:val="00E722FA"/>
    <w:rsid w:val="00E73190"/>
    <w:rsid w:val="00E73235"/>
    <w:rsid w:val="00E73D42"/>
    <w:rsid w:val="00E76D69"/>
    <w:rsid w:val="00E808DC"/>
    <w:rsid w:val="00E86AD2"/>
    <w:rsid w:val="00E87129"/>
    <w:rsid w:val="00E90019"/>
    <w:rsid w:val="00E916B0"/>
    <w:rsid w:val="00E960F7"/>
    <w:rsid w:val="00E9655F"/>
    <w:rsid w:val="00E96F67"/>
    <w:rsid w:val="00EA025C"/>
    <w:rsid w:val="00EA16C5"/>
    <w:rsid w:val="00EA2DF1"/>
    <w:rsid w:val="00EA3451"/>
    <w:rsid w:val="00EA395A"/>
    <w:rsid w:val="00EA41E8"/>
    <w:rsid w:val="00EA5180"/>
    <w:rsid w:val="00EB4AFD"/>
    <w:rsid w:val="00EB4CD5"/>
    <w:rsid w:val="00EC4324"/>
    <w:rsid w:val="00EC5152"/>
    <w:rsid w:val="00EC6722"/>
    <w:rsid w:val="00EC6C13"/>
    <w:rsid w:val="00ED03B8"/>
    <w:rsid w:val="00ED10C8"/>
    <w:rsid w:val="00ED2E98"/>
    <w:rsid w:val="00ED41DE"/>
    <w:rsid w:val="00ED5B40"/>
    <w:rsid w:val="00EE16C5"/>
    <w:rsid w:val="00EE1EF2"/>
    <w:rsid w:val="00EE45D9"/>
    <w:rsid w:val="00EF172E"/>
    <w:rsid w:val="00EF1F2D"/>
    <w:rsid w:val="00EF5BF2"/>
    <w:rsid w:val="00EF6444"/>
    <w:rsid w:val="00EF75AC"/>
    <w:rsid w:val="00EF7F6A"/>
    <w:rsid w:val="00F00D23"/>
    <w:rsid w:val="00F0124C"/>
    <w:rsid w:val="00F03481"/>
    <w:rsid w:val="00F03963"/>
    <w:rsid w:val="00F10753"/>
    <w:rsid w:val="00F13407"/>
    <w:rsid w:val="00F21C1E"/>
    <w:rsid w:val="00F222A4"/>
    <w:rsid w:val="00F25366"/>
    <w:rsid w:val="00F27F63"/>
    <w:rsid w:val="00F30266"/>
    <w:rsid w:val="00F30352"/>
    <w:rsid w:val="00F325FB"/>
    <w:rsid w:val="00F32A7B"/>
    <w:rsid w:val="00F44206"/>
    <w:rsid w:val="00F47D2E"/>
    <w:rsid w:val="00F50E54"/>
    <w:rsid w:val="00F527C0"/>
    <w:rsid w:val="00F56E53"/>
    <w:rsid w:val="00F630E9"/>
    <w:rsid w:val="00F6402D"/>
    <w:rsid w:val="00F65F37"/>
    <w:rsid w:val="00F67658"/>
    <w:rsid w:val="00F679B4"/>
    <w:rsid w:val="00F70B00"/>
    <w:rsid w:val="00F719C8"/>
    <w:rsid w:val="00F719CC"/>
    <w:rsid w:val="00F71CE6"/>
    <w:rsid w:val="00F75CCB"/>
    <w:rsid w:val="00F76040"/>
    <w:rsid w:val="00F8229F"/>
    <w:rsid w:val="00F827EA"/>
    <w:rsid w:val="00F82D76"/>
    <w:rsid w:val="00F85DF5"/>
    <w:rsid w:val="00F87F47"/>
    <w:rsid w:val="00F91C26"/>
    <w:rsid w:val="00F93541"/>
    <w:rsid w:val="00F93881"/>
    <w:rsid w:val="00F95738"/>
    <w:rsid w:val="00F96BE5"/>
    <w:rsid w:val="00F97AD1"/>
    <w:rsid w:val="00FA03E1"/>
    <w:rsid w:val="00FA223C"/>
    <w:rsid w:val="00FA35D5"/>
    <w:rsid w:val="00FA367D"/>
    <w:rsid w:val="00FA6E7B"/>
    <w:rsid w:val="00FA7E39"/>
    <w:rsid w:val="00FB0517"/>
    <w:rsid w:val="00FC1B70"/>
    <w:rsid w:val="00FC29BE"/>
    <w:rsid w:val="00FC5CE4"/>
    <w:rsid w:val="00FC63D4"/>
    <w:rsid w:val="00FC66CE"/>
    <w:rsid w:val="00FC7853"/>
    <w:rsid w:val="00FD16A4"/>
    <w:rsid w:val="00FD21D2"/>
    <w:rsid w:val="00FD2587"/>
    <w:rsid w:val="00FD384B"/>
    <w:rsid w:val="00FD5F52"/>
    <w:rsid w:val="00FE1255"/>
    <w:rsid w:val="00FE3D90"/>
    <w:rsid w:val="00FE461C"/>
    <w:rsid w:val="00FE5226"/>
    <w:rsid w:val="00FF1B34"/>
    <w:rsid w:val="00FF511F"/>
    <w:rsid w:val="00FF5756"/>
    <w:rsid w:val="00FF5E1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BE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3D02"/>
    <w:pPr>
      <w:spacing w:after="0" w:line="240" w:lineRule="auto"/>
    </w:pPr>
    <w:rPr>
      <w:rFonts w:ascii="Times New Roman" w:hAnsi="Times New Roman" w:cs="Times New Roman"/>
      <w:color w:val="auto"/>
      <w:lang w:val="en-GB" w:eastAsia="en-GB"/>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8B422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8B4226"/>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FA223C"/>
    <w:pPr>
      <w:spacing w:before="100" w:beforeAutospacing="1" w:after="100" w:afterAutospacing="1"/>
    </w:pPr>
    <w:rPr>
      <w:rFonts w:eastAsia="Times New Roman"/>
      <w:lang w:eastAsia="en-US"/>
    </w:rPr>
  </w:style>
  <w:style w:type="character" w:styleId="Hyperlink">
    <w:name w:val="Hyperlink"/>
    <w:basedOn w:val="DefaultParagraphFont"/>
    <w:unhideWhenUsed/>
    <w:rsid w:val="00FA223C"/>
    <w:rPr>
      <w:color w:val="0000FF"/>
      <w:u w:val="single"/>
    </w:rPr>
  </w:style>
  <w:style w:type="paragraph" w:styleId="FootnoteText">
    <w:name w:val="footnote text"/>
    <w:basedOn w:val="Normal"/>
    <w:link w:val="FootnoteTextChar"/>
    <w:uiPriority w:val="99"/>
    <w:unhideWhenUsed/>
    <w:rsid w:val="006C7147"/>
    <w:rPr>
      <w:rFonts w:eastAsia="Batang"/>
      <w:sz w:val="20"/>
      <w:szCs w:val="20"/>
      <w:lang w:eastAsia="ko-KR"/>
    </w:rPr>
  </w:style>
  <w:style w:type="character" w:customStyle="1" w:styleId="FootnoteTextChar">
    <w:name w:val="Footnote Text Char"/>
    <w:basedOn w:val="DefaultParagraphFont"/>
    <w:link w:val="FootnoteText"/>
    <w:uiPriority w:val="99"/>
    <w:rsid w:val="006C7147"/>
    <w:rPr>
      <w:rFonts w:ascii="Times New Roman" w:eastAsia="Batang" w:hAnsi="Times New Roman" w:cs="Times New Roman"/>
      <w:color w:val="auto"/>
      <w:sz w:val="20"/>
      <w:szCs w:val="20"/>
      <w:lang w:val="en-GB" w:eastAsia="ko-KR"/>
    </w:rPr>
  </w:style>
  <w:style w:type="character" w:styleId="FootnoteReference">
    <w:name w:val="footnote reference"/>
    <w:basedOn w:val="DefaultParagraphFont"/>
    <w:uiPriority w:val="99"/>
    <w:unhideWhenUsed/>
    <w:rsid w:val="006C7147"/>
    <w:rPr>
      <w:vertAlign w:val="superscript"/>
    </w:rPr>
  </w:style>
  <w:style w:type="paragraph" w:styleId="ListParagraph">
    <w:name w:val="List Paragraph"/>
    <w:basedOn w:val="Normal"/>
    <w:uiPriority w:val="34"/>
    <w:unhideWhenUsed/>
    <w:qFormat/>
    <w:rsid w:val="00EA395A"/>
    <w:pPr>
      <w:ind w:left="720"/>
      <w:contextualSpacing/>
    </w:pPr>
  </w:style>
  <w:style w:type="character" w:styleId="EndnoteReference">
    <w:name w:val="endnote reference"/>
    <w:basedOn w:val="DefaultParagraphFont"/>
    <w:uiPriority w:val="99"/>
    <w:unhideWhenUsed/>
    <w:rsid w:val="000F34B1"/>
    <w:rPr>
      <w:vertAlign w:val="superscript"/>
    </w:rPr>
  </w:style>
  <w:style w:type="character" w:customStyle="1" w:styleId="Heading2Char">
    <w:name w:val="Heading 2 Char"/>
    <w:basedOn w:val="DefaultParagraphFont"/>
    <w:link w:val="Heading2"/>
    <w:uiPriority w:val="9"/>
    <w:rsid w:val="008B4226"/>
    <w:rPr>
      <w:rFonts w:asciiTheme="majorHAnsi" w:eastAsiaTheme="majorEastAsia" w:hAnsiTheme="majorHAnsi" w:cstheme="majorBidi"/>
      <w:color w:val="BF5B00" w:themeColor="accent1" w:themeShade="BF"/>
      <w:sz w:val="26"/>
      <w:szCs w:val="26"/>
      <w:lang w:val="en-GB" w:eastAsia="en-GB"/>
    </w:rPr>
  </w:style>
  <w:style w:type="character" w:customStyle="1" w:styleId="Heading3Char">
    <w:name w:val="Heading 3 Char"/>
    <w:basedOn w:val="DefaultParagraphFont"/>
    <w:link w:val="Heading3"/>
    <w:uiPriority w:val="9"/>
    <w:rsid w:val="008B4226"/>
    <w:rPr>
      <w:rFonts w:asciiTheme="majorHAnsi" w:eastAsiaTheme="majorEastAsia" w:hAnsiTheme="majorHAnsi" w:cstheme="majorBidi"/>
      <w:color w:val="7F3C00" w:themeColor="accent1" w:themeShade="7F"/>
      <w:lang w:val="en-GB" w:eastAsia="en-GB"/>
    </w:rPr>
  </w:style>
  <w:style w:type="paragraph" w:styleId="EndnoteText">
    <w:name w:val="endnote text"/>
    <w:basedOn w:val="Normal"/>
    <w:link w:val="EndnoteTextChar"/>
    <w:uiPriority w:val="99"/>
    <w:unhideWhenUsed/>
    <w:rsid w:val="0043136B"/>
  </w:style>
  <w:style w:type="character" w:customStyle="1" w:styleId="EndnoteTextChar">
    <w:name w:val="Endnote Text Char"/>
    <w:basedOn w:val="DefaultParagraphFont"/>
    <w:link w:val="EndnoteText"/>
    <w:uiPriority w:val="99"/>
    <w:rsid w:val="0043136B"/>
    <w:rPr>
      <w:rFonts w:ascii="Times New Roman" w:hAnsi="Times New Roman" w:cs="Times New Roman"/>
      <w:color w:val="auto"/>
      <w:lang w:val="en-GB" w:eastAsia="en-GB"/>
    </w:rPr>
  </w:style>
  <w:style w:type="character" w:styleId="FollowedHyperlink">
    <w:name w:val="FollowedHyperlink"/>
    <w:basedOn w:val="DefaultParagraphFont"/>
    <w:uiPriority w:val="99"/>
    <w:semiHidden/>
    <w:unhideWhenUsed/>
    <w:rsid w:val="008E0752"/>
    <w:rPr>
      <w:color w:val="A96EB6" w:themeColor="followedHyperlink"/>
      <w:u w:val="single"/>
    </w:rPr>
  </w:style>
  <w:style w:type="character" w:customStyle="1" w:styleId="apple-converted-space">
    <w:name w:val="apple-converted-space"/>
    <w:basedOn w:val="DefaultParagraphFont"/>
    <w:rsid w:val="00DB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2192">
      <w:bodyDiv w:val="1"/>
      <w:marLeft w:val="0"/>
      <w:marRight w:val="0"/>
      <w:marTop w:val="0"/>
      <w:marBottom w:val="0"/>
      <w:divBdr>
        <w:top w:val="none" w:sz="0" w:space="0" w:color="auto"/>
        <w:left w:val="none" w:sz="0" w:space="0" w:color="auto"/>
        <w:bottom w:val="none" w:sz="0" w:space="0" w:color="auto"/>
        <w:right w:val="none" w:sz="0" w:space="0" w:color="auto"/>
      </w:divBdr>
    </w:div>
    <w:div w:id="211550661">
      <w:bodyDiv w:val="1"/>
      <w:marLeft w:val="0"/>
      <w:marRight w:val="0"/>
      <w:marTop w:val="0"/>
      <w:marBottom w:val="0"/>
      <w:divBdr>
        <w:top w:val="none" w:sz="0" w:space="0" w:color="auto"/>
        <w:left w:val="none" w:sz="0" w:space="0" w:color="auto"/>
        <w:bottom w:val="none" w:sz="0" w:space="0" w:color="auto"/>
        <w:right w:val="none" w:sz="0" w:space="0" w:color="auto"/>
      </w:divBdr>
    </w:div>
    <w:div w:id="661199221">
      <w:bodyDiv w:val="1"/>
      <w:marLeft w:val="0"/>
      <w:marRight w:val="0"/>
      <w:marTop w:val="0"/>
      <w:marBottom w:val="0"/>
      <w:divBdr>
        <w:top w:val="none" w:sz="0" w:space="0" w:color="auto"/>
        <w:left w:val="none" w:sz="0" w:space="0" w:color="auto"/>
        <w:bottom w:val="none" w:sz="0" w:space="0" w:color="auto"/>
        <w:right w:val="none" w:sz="0" w:space="0" w:color="auto"/>
      </w:divBdr>
    </w:div>
    <w:div w:id="786044878">
      <w:bodyDiv w:val="1"/>
      <w:marLeft w:val="0"/>
      <w:marRight w:val="0"/>
      <w:marTop w:val="0"/>
      <w:marBottom w:val="0"/>
      <w:divBdr>
        <w:top w:val="none" w:sz="0" w:space="0" w:color="auto"/>
        <w:left w:val="none" w:sz="0" w:space="0" w:color="auto"/>
        <w:bottom w:val="none" w:sz="0" w:space="0" w:color="auto"/>
        <w:right w:val="none" w:sz="0" w:space="0" w:color="auto"/>
      </w:divBdr>
    </w:div>
    <w:div w:id="1034425966">
      <w:bodyDiv w:val="1"/>
      <w:marLeft w:val="0"/>
      <w:marRight w:val="0"/>
      <w:marTop w:val="0"/>
      <w:marBottom w:val="0"/>
      <w:divBdr>
        <w:top w:val="none" w:sz="0" w:space="0" w:color="auto"/>
        <w:left w:val="none" w:sz="0" w:space="0" w:color="auto"/>
        <w:bottom w:val="none" w:sz="0" w:space="0" w:color="auto"/>
        <w:right w:val="none" w:sz="0" w:space="0" w:color="auto"/>
      </w:divBdr>
    </w:div>
    <w:div w:id="1181511905">
      <w:bodyDiv w:val="1"/>
      <w:marLeft w:val="0"/>
      <w:marRight w:val="0"/>
      <w:marTop w:val="0"/>
      <w:marBottom w:val="0"/>
      <w:divBdr>
        <w:top w:val="none" w:sz="0" w:space="0" w:color="auto"/>
        <w:left w:val="none" w:sz="0" w:space="0" w:color="auto"/>
        <w:bottom w:val="none" w:sz="0" w:space="0" w:color="auto"/>
        <w:right w:val="none" w:sz="0" w:space="0" w:color="auto"/>
      </w:divBdr>
      <w:divsChild>
        <w:div w:id="3207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1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1177">
      <w:bodyDiv w:val="1"/>
      <w:marLeft w:val="0"/>
      <w:marRight w:val="0"/>
      <w:marTop w:val="0"/>
      <w:marBottom w:val="0"/>
      <w:divBdr>
        <w:top w:val="none" w:sz="0" w:space="0" w:color="auto"/>
        <w:left w:val="none" w:sz="0" w:space="0" w:color="auto"/>
        <w:bottom w:val="none" w:sz="0" w:space="0" w:color="auto"/>
        <w:right w:val="none" w:sz="0" w:space="0" w:color="auto"/>
      </w:divBdr>
    </w:div>
    <w:div w:id="1324241324">
      <w:bodyDiv w:val="1"/>
      <w:marLeft w:val="0"/>
      <w:marRight w:val="0"/>
      <w:marTop w:val="0"/>
      <w:marBottom w:val="0"/>
      <w:divBdr>
        <w:top w:val="none" w:sz="0" w:space="0" w:color="auto"/>
        <w:left w:val="none" w:sz="0" w:space="0" w:color="auto"/>
        <w:bottom w:val="none" w:sz="0" w:space="0" w:color="auto"/>
        <w:right w:val="none" w:sz="0" w:space="0" w:color="auto"/>
      </w:divBdr>
    </w:div>
    <w:div w:id="1356880459">
      <w:bodyDiv w:val="1"/>
      <w:marLeft w:val="0"/>
      <w:marRight w:val="0"/>
      <w:marTop w:val="0"/>
      <w:marBottom w:val="0"/>
      <w:divBdr>
        <w:top w:val="none" w:sz="0" w:space="0" w:color="auto"/>
        <w:left w:val="none" w:sz="0" w:space="0" w:color="auto"/>
        <w:bottom w:val="none" w:sz="0" w:space="0" w:color="auto"/>
        <w:right w:val="none" w:sz="0" w:space="0" w:color="auto"/>
      </w:divBdr>
    </w:div>
    <w:div w:id="1417635516">
      <w:bodyDiv w:val="1"/>
      <w:marLeft w:val="0"/>
      <w:marRight w:val="0"/>
      <w:marTop w:val="0"/>
      <w:marBottom w:val="0"/>
      <w:divBdr>
        <w:top w:val="none" w:sz="0" w:space="0" w:color="auto"/>
        <w:left w:val="none" w:sz="0" w:space="0" w:color="auto"/>
        <w:bottom w:val="none" w:sz="0" w:space="0" w:color="auto"/>
        <w:right w:val="none" w:sz="0" w:space="0" w:color="auto"/>
      </w:divBdr>
    </w:div>
    <w:div w:id="18097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mt@cmi.aau.d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cafef.vn/ong-nguyen-manh-hung-va-nhung-bai-hoc-kinh-doanh-cua-viettel-201402242307459230.chn" TargetMode="External"/><Relationship Id="rId4" Type="http://schemas.openxmlformats.org/officeDocument/2006/relationships/hyperlink" Target="http://www.hoikhuyenhoc.vn/modules.php?name=News&amp;op=viewst&amp;sid=2280" TargetMode="External"/><Relationship Id="rId1" Type="http://schemas.openxmlformats.org/officeDocument/2006/relationships/hyperlink" Target="http://www.gatesfoundation.org/What-We-Do/Global-Development/Global-Libraries" TargetMode="External"/><Relationship Id="rId2" Type="http://schemas.openxmlformats.org/officeDocument/2006/relationships/hyperlink" Target="http://www.gatesfoundation.org/Media-Center/Press-Releases/2011/11/Vietnams-Public-Libraries-Offer-Improved-Access-to-Information-and-Technolo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aiDoManh/Library/Containers/com.microsoft.Word/Data/Library/Caches/2057/TM10002069/Write%20a%20Journal.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2E13D1-B522-EE42-9D2A-B7B29DFE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Write a Journal.dotx</Template>
  <TotalTime>48</TotalTime>
  <Pages>10</Pages>
  <Words>10683</Words>
  <Characters>60895</Characters>
  <Application>Microsoft Macintosh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Manh Thai</dc:creator>
  <cp:keywords/>
  <dc:description/>
  <cp:lastModifiedBy>Do Manh Thai</cp:lastModifiedBy>
  <cp:revision>26</cp:revision>
  <cp:lastPrinted>2017-06-21T02:09:00Z</cp:lastPrinted>
  <dcterms:created xsi:type="dcterms:W3CDTF">2017-06-21T02:09:00Z</dcterms:created>
  <dcterms:modified xsi:type="dcterms:W3CDTF">2017-07-03T09:46:00Z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y fmtid="{D5CDD505-2E9C-101B-9397-08002B2CF9AE}" pid="3" name="Mendeley Document_1">
    <vt:lpwstr>True</vt:lpwstr>
  </property>
  <property fmtid="{D5CDD505-2E9C-101B-9397-08002B2CF9AE}" pid="4" name="Mendeley Unique User Id_1">
    <vt:lpwstr>20d2ea9f-c368-324d-8cfa-d5024421a6f0</vt:lpwstr>
  </property>
  <property fmtid="{D5CDD505-2E9C-101B-9397-08002B2CF9AE}" pid="5" name="Mendeley Citation Style_1">
    <vt:lpwstr>http://www.zotero.org/styles/apa</vt:lpwstr>
  </property>
</Properties>
</file>