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85023" w14:textId="79770F93" w:rsidR="005C0AD7" w:rsidRPr="0046012E" w:rsidRDefault="00F8499B">
      <w:pPr>
        <w:rPr>
          <w:b/>
          <w:sz w:val="32"/>
        </w:rPr>
      </w:pPr>
      <w:bookmarkStart w:id="0" w:name="_GoBack"/>
      <w:bookmarkEnd w:id="0"/>
      <w:r w:rsidRPr="0046012E">
        <w:rPr>
          <w:b/>
          <w:sz w:val="32"/>
        </w:rPr>
        <w:t>Nuancer af lægemangel i Danmark</w:t>
      </w:r>
      <w:r w:rsidR="00FD7B9E">
        <w:rPr>
          <w:b/>
          <w:sz w:val="32"/>
        </w:rPr>
        <w:t>: Betydningen af den skæve geografiske fordeling af alder og køn</w:t>
      </w:r>
    </w:p>
    <w:p w14:paraId="09957A87" w14:textId="77777777" w:rsidR="00DB4050" w:rsidRDefault="00DB4050">
      <w:pPr>
        <w:rPr>
          <w:b/>
          <w:sz w:val="28"/>
        </w:rPr>
      </w:pPr>
    </w:p>
    <w:p w14:paraId="15AA8087" w14:textId="77777777" w:rsidR="00F037B4" w:rsidRPr="0046012E" w:rsidRDefault="00F037B4" w:rsidP="00F037B4">
      <w:pPr>
        <w:rPr>
          <w:i/>
          <w:sz w:val="24"/>
        </w:rPr>
      </w:pPr>
      <w:r w:rsidRPr="0046012E">
        <w:rPr>
          <w:i/>
          <w:sz w:val="24"/>
        </w:rPr>
        <w:t>Den demografiske udvikling har en vigtig rolle for, at der opleves mangel på alment praktiserende læger. Med afsæt i en kobling af udbud med befolkningens alder på detaljeret geografisk niveau, diskuteres hvorvidt vi reelt har lægemangel i Danmark.</w:t>
      </w:r>
    </w:p>
    <w:p w14:paraId="2D8A3529" w14:textId="77777777" w:rsidR="00F037B4" w:rsidRDefault="00F037B4">
      <w:pPr>
        <w:rPr>
          <w:b/>
          <w:sz w:val="28"/>
        </w:rPr>
      </w:pPr>
    </w:p>
    <w:p w14:paraId="4BF52149" w14:textId="77777777" w:rsidR="00AD603C" w:rsidRDefault="00AD603C">
      <w:pPr>
        <w:rPr>
          <w:sz w:val="24"/>
        </w:rPr>
      </w:pPr>
    </w:p>
    <w:p w14:paraId="7E2069C6" w14:textId="77777777" w:rsidR="004E12F0" w:rsidRDefault="00AD603C">
      <w:pPr>
        <w:rPr>
          <w:sz w:val="24"/>
        </w:rPr>
      </w:pPr>
      <w:r>
        <w:rPr>
          <w:sz w:val="24"/>
        </w:rPr>
        <w:t>Ina Drejer</w:t>
      </w:r>
    </w:p>
    <w:p w14:paraId="4648E846" w14:textId="7603AF60" w:rsidR="004E12F0" w:rsidRDefault="004E12F0">
      <w:pPr>
        <w:rPr>
          <w:sz w:val="24"/>
        </w:rPr>
      </w:pPr>
      <w:r>
        <w:rPr>
          <w:sz w:val="24"/>
        </w:rPr>
        <w:t>Lektor</w:t>
      </w:r>
    </w:p>
    <w:p w14:paraId="772BCE3A" w14:textId="3FA67B6A" w:rsidR="004E12F0" w:rsidRDefault="004E12F0" w:rsidP="004E12F0">
      <w:pPr>
        <w:rPr>
          <w:sz w:val="24"/>
        </w:rPr>
      </w:pPr>
      <w:r>
        <w:rPr>
          <w:sz w:val="24"/>
        </w:rPr>
        <w:t>IMPAKT, Institut for Økonomi og Ledelse</w:t>
      </w:r>
    </w:p>
    <w:p w14:paraId="669391B0" w14:textId="77777777" w:rsidR="004E12F0" w:rsidRPr="00AD603C" w:rsidRDefault="004E12F0" w:rsidP="004E12F0">
      <w:pPr>
        <w:rPr>
          <w:sz w:val="24"/>
        </w:rPr>
      </w:pPr>
      <w:r>
        <w:rPr>
          <w:sz w:val="24"/>
        </w:rPr>
        <w:t>Aalborg Universitet</w:t>
      </w:r>
    </w:p>
    <w:p w14:paraId="1C6DA761" w14:textId="77777777" w:rsidR="004E12F0" w:rsidRDefault="004E12F0">
      <w:pPr>
        <w:rPr>
          <w:sz w:val="24"/>
        </w:rPr>
      </w:pPr>
    </w:p>
    <w:p w14:paraId="0A61E742" w14:textId="77777777" w:rsidR="004E12F0" w:rsidRDefault="00AD603C">
      <w:pPr>
        <w:rPr>
          <w:sz w:val="24"/>
        </w:rPr>
      </w:pPr>
      <w:r>
        <w:rPr>
          <w:sz w:val="24"/>
        </w:rPr>
        <w:t>Jacob Rubæk Holm</w:t>
      </w:r>
    </w:p>
    <w:p w14:paraId="70D96340" w14:textId="437CDEB6" w:rsidR="004E12F0" w:rsidRDefault="004E12F0">
      <w:pPr>
        <w:rPr>
          <w:sz w:val="24"/>
        </w:rPr>
      </w:pPr>
      <w:r>
        <w:rPr>
          <w:sz w:val="24"/>
        </w:rPr>
        <w:t>Lektor</w:t>
      </w:r>
    </w:p>
    <w:p w14:paraId="0C6C18EA" w14:textId="77777777" w:rsidR="004E12F0" w:rsidRDefault="004E12F0" w:rsidP="004E12F0">
      <w:pPr>
        <w:rPr>
          <w:sz w:val="24"/>
        </w:rPr>
      </w:pPr>
      <w:r>
        <w:rPr>
          <w:sz w:val="24"/>
        </w:rPr>
        <w:t>IKE, Institut for Økonomi og Ledelse</w:t>
      </w:r>
    </w:p>
    <w:p w14:paraId="079604D4" w14:textId="77777777" w:rsidR="004E12F0" w:rsidRPr="00AD603C" w:rsidRDefault="004E12F0" w:rsidP="004E12F0">
      <w:pPr>
        <w:rPr>
          <w:sz w:val="24"/>
        </w:rPr>
      </w:pPr>
      <w:r>
        <w:rPr>
          <w:sz w:val="24"/>
        </w:rPr>
        <w:t>Aalborg Universitet</w:t>
      </w:r>
    </w:p>
    <w:p w14:paraId="16039859" w14:textId="77777777" w:rsidR="004E12F0" w:rsidRDefault="004E12F0">
      <w:pPr>
        <w:rPr>
          <w:sz w:val="24"/>
        </w:rPr>
      </w:pPr>
    </w:p>
    <w:p w14:paraId="322A05D5" w14:textId="68F18EE3" w:rsidR="00AD603C" w:rsidRDefault="00AD603C">
      <w:pPr>
        <w:rPr>
          <w:sz w:val="24"/>
        </w:rPr>
      </w:pPr>
      <w:r>
        <w:rPr>
          <w:sz w:val="24"/>
        </w:rPr>
        <w:t>Karin Dam Petersen</w:t>
      </w:r>
    </w:p>
    <w:p w14:paraId="2143ED8B" w14:textId="099E0C47" w:rsidR="004E12F0" w:rsidRDefault="004E12F0">
      <w:pPr>
        <w:rPr>
          <w:sz w:val="24"/>
        </w:rPr>
      </w:pPr>
      <w:r>
        <w:rPr>
          <w:sz w:val="24"/>
        </w:rPr>
        <w:t>Lektor</w:t>
      </w:r>
    </w:p>
    <w:p w14:paraId="112E8B5B" w14:textId="0F49ACE7" w:rsidR="00AD603C" w:rsidRDefault="004E12F0">
      <w:pPr>
        <w:rPr>
          <w:sz w:val="24"/>
        </w:rPr>
      </w:pPr>
      <w:r>
        <w:rPr>
          <w:sz w:val="24"/>
        </w:rPr>
        <w:t xml:space="preserve">DCHI, </w:t>
      </w:r>
      <w:r w:rsidR="00AD603C">
        <w:rPr>
          <w:sz w:val="24"/>
        </w:rPr>
        <w:t>Institut for Økonomi og Ledelse</w:t>
      </w:r>
    </w:p>
    <w:p w14:paraId="6E35DCB2" w14:textId="47B37DFD" w:rsidR="00AD603C" w:rsidRPr="00AD603C" w:rsidRDefault="00AD603C">
      <w:pPr>
        <w:rPr>
          <w:sz w:val="24"/>
        </w:rPr>
      </w:pPr>
      <w:r>
        <w:rPr>
          <w:sz w:val="24"/>
        </w:rPr>
        <w:t>Aalborg Universitet</w:t>
      </w:r>
    </w:p>
    <w:p w14:paraId="652B8851" w14:textId="77777777" w:rsidR="00DB4050" w:rsidRDefault="00DB4050">
      <w:pPr>
        <w:rPr>
          <w:b/>
          <w:sz w:val="28"/>
        </w:rPr>
      </w:pPr>
    </w:p>
    <w:p w14:paraId="52197A8B" w14:textId="77777777" w:rsidR="00DB4050" w:rsidRDefault="00DB4050">
      <w:pPr>
        <w:rPr>
          <w:b/>
          <w:sz w:val="28"/>
        </w:rPr>
      </w:pPr>
    </w:p>
    <w:p w14:paraId="639D3A6F" w14:textId="77777777" w:rsidR="00DB4050" w:rsidRDefault="00DB4050">
      <w:pPr>
        <w:rPr>
          <w:sz w:val="24"/>
        </w:rPr>
      </w:pPr>
    </w:p>
    <w:p w14:paraId="6EE8BE45" w14:textId="77777777" w:rsidR="00DB4050" w:rsidRDefault="00DB4050">
      <w:pPr>
        <w:rPr>
          <w:sz w:val="24"/>
        </w:rPr>
      </w:pPr>
      <w:r>
        <w:rPr>
          <w:sz w:val="24"/>
        </w:rPr>
        <w:br w:type="page"/>
      </w:r>
    </w:p>
    <w:p w14:paraId="37A94E39" w14:textId="7A5EB637" w:rsidR="00F8499B" w:rsidRPr="00D84702" w:rsidRDefault="00DB4050">
      <w:pPr>
        <w:rPr>
          <w:b/>
          <w:sz w:val="24"/>
          <w:szCs w:val="24"/>
        </w:rPr>
      </w:pPr>
      <w:r w:rsidRPr="00D84702">
        <w:rPr>
          <w:b/>
          <w:sz w:val="24"/>
          <w:szCs w:val="24"/>
        </w:rPr>
        <w:lastRenderedPageBreak/>
        <w:t>Introduktion</w:t>
      </w:r>
    </w:p>
    <w:p w14:paraId="6EC09B34" w14:textId="1C99C29B" w:rsidR="00D84702" w:rsidRPr="00D84702" w:rsidRDefault="00DB4050">
      <w:pPr>
        <w:rPr>
          <w:sz w:val="24"/>
          <w:szCs w:val="24"/>
        </w:rPr>
      </w:pPr>
      <w:r w:rsidRPr="00D84702">
        <w:rPr>
          <w:sz w:val="24"/>
          <w:szCs w:val="24"/>
        </w:rPr>
        <w:t xml:space="preserve">Det er et grundprincip i det danske velfærdssystem, at der er ”let og lige adgang til sundhedsvæsenet” (Sundhedsloven af 14. november 2014). </w:t>
      </w:r>
      <w:r w:rsidR="00D84702" w:rsidRPr="00D84702">
        <w:rPr>
          <w:sz w:val="24"/>
          <w:szCs w:val="24"/>
        </w:rPr>
        <w:t xml:space="preserve">Men hvad vil det i praksis sige, at der er let og lige adgang til sundhedsvæsenet? I denne artikel ser vi nærmere på adgangen til </w:t>
      </w:r>
      <w:r w:rsidR="000C0427">
        <w:rPr>
          <w:sz w:val="24"/>
          <w:szCs w:val="24"/>
        </w:rPr>
        <w:t xml:space="preserve">alment </w:t>
      </w:r>
      <w:r w:rsidR="00D84702" w:rsidRPr="00D84702">
        <w:rPr>
          <w:sz w:val="24"/>
          <w:szCs w:val="24"/>
        </w:rPr>
        <w:t>praktiserende læger i Danmark.</w:t>
      </w:r>
      <w:r w:rsidR="00AD603C">
        <w:rPr>
          <w:sz w:val="24"/>
          <w:szCs w:val="24"/>
        </w:rPr>
        <w:t xml:space="preserve"> Når vi omtaler læger i det efterfølgende, henviser det således altid</w:t>
      </w:r>
      <w:r w:rsidR="004E12F0">
        <w:rPr>
          <w:sz w:val="24"/>
          <w:szCs w:val="24"/>
        </w:rPr>
        <w:t xml:space="preserve"> </w:t>
      </w:r>
      <w:r w:rsidR="00EA1B1C">
        <w:rPr>
          <w:sz w:val="24"/>
          <w:szCs w:val="24"/>
        </w:rPr>
        <w:t>til alment praktiserende læger.</w:t>
      </w:r>
    </w:p>
    <w:p w14:paraId="4E982C7F" w14:textId="0AD39164" w:rsidR="00DB4050" w:rsidRPr="00D84702" w:rsidRDefault="00D84702" w:rsidP="00DB4050">
      <w:pPr>
        <w:rPr>
          <w:sz w:val="24"/>
          <w:szCs w:val="24"/>
        </w:rPr>
      </w:pPr>
      <w:r w:rsidRPr="00D84702">
        <w:rPr>
          <w:sz w:val="24"/>
          <w:szCs w:val="24"/>
        </w:rPr>
        <w:t xml:space="preserve">Mangel på </w:t>
      </w:r>
      <w:r w:rsidR="00B3195E">
        <w:rPr>
          <w:sz w:val="24"/>
          <w:szCs w:val="24"/>
        </w:rPr>
        <w:t>praktiserende læger</w:t>
      </w:r>
      <w:r w:rsidR="00DB4050" w:rsidRPr="00D84702">
        <w:rPr>
          <w:sz w:val="24"/>
          <w:szCs w:val="24"/>
        </w:rPr>
        <w:t xml:space="preserve"> er en problemstilling, som rangerer relativt højt i den danske samfundsdebat. Flere danske regioner driver nu lægeklinikker</w:t>
      </w:r>
      <w:r w:rsidR="004E12F0">
        <w:rPr>
          <w:sz w:val="24"/>
          <w:szCs w:val="24"/>
        </w:rPr>
        <w:t xml:space="preserve"> og tilbyder forskellige økonomiske incitamenter</w:t>
      </w:r>
      <w:r w:rsidR="00DB4050" w:rsidRPr="00D84702">
        <w:rPr>
          <w:sz w:val="24"/>
          <w:szCs w:val="24"/>
        </w:rPr>
        <w:t xml:space="preserve"> i områder af landet, hvor </w:t>
      </w:r>
      <w:r w:rsidR="004E12F0">
        <w:rPr>
          <w:sz w:val="24"/>
          <w:szCs w:val="24"/>
        </w:rPr>
        <w:t>det e</w:t>
      </w:r>
      <w:r w:rsidR="00DB4050" w:rsidRPr="00D84702">
        <w:rPr>
          <w:sz w:val="24"/>
          <w:szCs w:val="24"/>
        </w:rPr>
        <w:t>r svært at tiltrække praktiserende læger på normale vilkår</w:t>
      </w:r>
      <w:r w:rsidR="004E12F0">
        <w:rPr>
          <w:sz w:val="24"/>
          <w:szCs w:val="24"/>
        </w:rPr>
        <w:t xml:space="preserve"> (Regionernes Lønnings- og Takstnævn, 2012)</w:t>
      </w:r>
      <w:r w:rsidR="00DB4050" w:rsidRPr="00D84702">
        <w:rPr>
          <w:sz w:val="24"/>
          <w:szCs w:val="24"/>
        </w:rPr>
        <w:t xml:space="preserve">. Den tilsyneladende mangel på praktiserende læger skyldes imidlertid ikke, at der er blevet færre praktiserende læger i Danmark. </w:t>
      </w:r>
      <w:r w:rsidR="009921B5">
        <w:rPr>
          <w:sz w:val="24"/>
          <w:szCs w:val="24"/>
        </w:rPr>
        <w:t>Endvidere ansættes der</w:t>
      </w:r>
      <w:r w:rsidR="00DB4050" w:rsidRPr="00D84702">
        <w:rPr>
          <w:sz w:val="24"/>
          <w:szCs w:val="24"/>
        </w:rPr>
        <w:t xml:space="preserve"> </w:t>
      </w:r>
      <w:r w:rsidR="009921B5">
        <w:rPr>
          <w:sz w:val="24"/>
          <w:szCs w:val="24"/>
        </w:rPr>
        <w:t xml:space="preserve">i </w:t>
      </w:r>
      <w:r w:rsidR="00DB4050" w:rsidRPr="00D84702">
        <w:rPr>
          <w:sz w:val="24"/>
          <w:szCs w:val="24"/>
        </w:rPr>
        <w:t xml:space="preserve">praksisserne i stigende grad andre typer af medarbejdere, som kan aflaste lægerne. Hvis der er mangel på læger, kan det derfor ikke udelukkende </w:t>
      </w:r>
      <w:r w:rsidR="001B50DB">
        <w:rPr>
          <w:sz w:val="24"/>
          <w:szCs w:val="24"/>
        </w:rPr>
        <w:t xml:space="preserve">betragtes som </w:t>
      </w:r>
      <w:r w:rsidR="00DB4050" w:rsidRPr="00D84702">
        <w:rPr>
          <w:sz w:val="24"/>
          <w:szCs w:val="24"/>
        </w:rPr>
        <w:t>et udbudsproblem</w:t>
      </w:r>
      <w:r w:rsidR="001B50DB">
        <w:rPr>
          <w:sz w:val="24"/>
          <w:szCs w:val="24"/>
        </w:rPr>
        <w:t xml:space="preserve"> i snæver forstand</w:t>
      </w:r>
      <w:r w:rsidR="00DB4050" w:rsidRPr="00D84702">
        <w:rPr>
          <w:sz w:val="24"/>
          <w:szCs w:val="24"/>
        </w:rPr>
        <w:t>. Efterspørgslen efter lægeydelser varierer over et livsforløb, og i</w:t>
      </w:r>
      <w:r w:rsidR="00261A9C">
        <w:rPr>
          <w:sz w:val="24"/>
          <w:szCs w:val="24"/>
        </w:rPr>
        <w:t>sær</w:t>
      </w:r>
      <w:r w:rsidR="00DB4050" w:rsidRPr="00D84702">
        <w:rPr>
          <w:sz w:val="24"/>
          <w:szCs w:val="24"/>
        </w:rPr>
        <w:t xml:space="preserve"> ældre borgere har hyppig kontakt med deres praktiserende læge. Derfor spiller den skæve demografiske udvikling i Danmark en vigtig rolle for den oplevede lægemangel</w:t>
      </w:r>
      <w:r w:rsidR="001B50DB">
        <w:rPr>
          <w:sz w:val="24"/>
          <w:szCs w:val="24"/>
        </w:rPr>
        <w:t xml:space="preserve">, og det kan i særdeleshed være et problem, hvis udbuddet af lægeydelser er geografisk skævt fordelt i forhold til hvor den ældre del af befolkningen bor. I denne forbindelse spiller lægernes egen alder også en rolle, da en betragtelig del af de alment praktiserende læger er ældre end 60 år. </w:t>
      </w:r>
      <w:r w:rsidR="00DB4050" w:rsidRPr="00D84702">
        <w:rPr>
          <w:sz w:val="24"/>
          <w:szCs w:val="24"/>
        </w:rPr>
        <w:t>Denne artikel giver</w:t>
      </w:r>
      <w:r w:rsidR="001B50DB">
        <w:rPr>
          <w:sz w:val="24"/>
          <w:szCs w:val="24"/>
        </w:rPr>
        <w:t xml:space="preserve"> derfor</w:t>
      </w:r>
      <w:r w:rsidR="00DB4050" w:rsidRPr="00D84702">
        <w:rPr>
          <w:sz w:val="24"/>
          <w:szCs w:val="24"/>
        </w:rPr>
        <w:t xml:space="preserve"> et nyt perspektiv på lægemangel i Danmark ved at koble den til befolkningens alderssammensætning på detaljeret geografisk niveau</w:t>
      </w:r>
      <w:r w:rsidR="001B50DB">
        <w:rPr>
          <w:sz w:val="24"/>
          <w:szCs w:val="24"/>
        </w:rPr>
        <w:t>.</w:t>
      </w:r>
      <w:r w:rsidR="00DB4050" w:rsidRPr="00D84702">
        <w:rPr>
          <w:sz w:val="24"/>
          <w:szCs w:val="24"/>
        </w:rPr>
        <w:t xml:space="preserve"> </w:t>
      </w:r>
    </w:p>
    <w:p w14:paraId="65A67F15" w14:textId="3D2D646A" w:rsidR="00DB4050" w:rsidRPr="00D84702" w:rsidRDefault="00D84702">
      <w:pPr>
        <w:rPr>
          <w:b/>
          <w:sz w:val="24"/>
          <w:szCs w:val="24"/>
        </w:rPr>
      </w:pPr>
      <w:r w:rsidRPr="00D84702">
        <w:rPr>
          <w:b/>
          <w:sz w:val="24"/>
          <w:szCs w:val="24"/>
        </w:rPr>
        <w:t>Adgang til lægeydelser</w:t>
      </w:r>
    </w:p>
    <w:p w14:paraId="2A6BE658" w14:textId="106A1A89" w:rsidR="00AC483C" w:rsidRDefault="004E12F0" w:rsidP="000E75CE">
      <w:pPr>
        <w:rPr>
          <w:sz w:val="24"/>
          <w:szCs w:val="24"/>
        </w:rPr>
      </w:pPr>
      <w:r>
        <w:rPr>
          <w:sz w:val="24"/>
          <w:szCs w:val="24"/>
        </w:rPr>
        <w:t xml:space="preserve">Lige adgang til primære lægeydelser fra alment praktiserende læger er en fysisk snarere end en økonomisk betinget adgang. Derfor kan den </w:t>
      </w:r>
      <w:r w:rsidR="000E75CE">
        <w:rPr>
          <w:sz w:val="24"/>
          <w:szCs w:val="24"/>
        </w:rPr>
        <w:t>geografiske fordeling af praktiserende læger spille en rolle for adgang</w:t>
      </w:r>
      <w:r>
        <w:rPr>
          <w:sz w:val="24"/>
          <w:szCs w:val="24"/>
        </w:rPr>
        <w:t>en</w:t>
      </w:r>
      <w:r w:rsidR="000E75CE">
        <w:rPr>
          <w:sz w:val="24"/>
          <w:szCs w:val="24"/>
        </w:rPr>
        <w:t xml:space="preserve"> til deres ydelser. Tiltrækning og fastholdelse af læger</w:t>
      </w:r>
      <w:r w:rsidR="00B3195E">
        <w:rPr>
          <w:sz w:val="24"/>
          <w:szCs w:val="24"/>
        </w:rPr>
        <w:t xml:space="preserve"> til udkantsområder</w:t>
      </w:r>
      <w:r w:rsidR="000E75CE">
        <w:rPr>
          <w:sz w:val="24"/>
          <w:szCs w:val="24"/>
        </w:rPr>
        <w:t xml:space="preserve"> står højt på d</w:t>
      </w:r>
      <w:r w:rsidR="00B3195E">
        <w:rPr>
          <w:sz w:val="24"/>
          <w:szCs w:val="24"/>
        </w:rPr>
        <w:t>agsordenen i adskillige lande, ikke mindst</w:t>
      </w:r>
      <w:r w:rsidR="009921B5">
        <w:rPr>
          <w:sz w:val="24"/>
          <w:szCs w:val="24"/>
        </w:rPr>
        <w:t xml:space="preserve"> i lande</w:t>
      </w:r>
      <w:r w:rsidR="00B71087">
        <w:rPr>
          <w:sz w:val="24"/>
          <w:szCs w:val="24"/>
        </w:rPr>
        <w:t xml:space="preserve"> som </w:t>
      </w:r>
      <w:r w:rsidR="00B3195E">
        <w:rPr>
          <w:sz w:val="24"/>
          <w:szCs w:val="24"/>
        </w:rPr>
        <w:t xml:space="preserve">eksempelvis </w:t>
      </w:r>
      <w:r w:rsidR="00B71087">
        <w:rPr>
          <w:sz w:val="24"/>
          <w:szCs w:val="24"/>
        </w:rPr>
        <w:t xml:space="preserve">Norge og Canada, </w:t>
      </w:r>
      <w:r w:rsidR="009921B5">
        <w:rPr>
          <w:sz w:val="24"/>
          <w:szCs w:val="24"/>
        </w:rPr>
        <w:t xml:space="preserve">der i nogle geografiske områder </w:t>
      </w:r>
      <w:r w:rsidR="00B3195E">
        <w:rPr>
          <w:sz w:val="24"/>
          <w:szCs w:val="24"/>
        </w:rPr>
        <w:t>har en</w:t>
      </w:r>
      <w:r w:rsidR="00B71087">
        <w:rPr>
          <w:sz w:val="24"/>
          <w:szCs w:val="24"/>
        </w:rPr>
        <w:t xml:space="preserve"> relativt lille befolkning spredt over et stort areal</w:t>
      </w:r>
      <w:r w:rsidR="000E75CE">
        <w:rPr>
          <w:sz w:val="24"/>
          <w:szCs w:val="24"/>
        </w:rPr>
        <w:t xml:space="preserve"> </w:t>
      </w:r>
      <w:r w:rsidR="00DB4050" w:rsidRPr="000E75CE">
        <w:rPr>
          <w:sz w:val="24"/>
          <w:szCs w:val="24"/>
        </w:rPr>
        <w:t xml:space="preserve">(Crettenden </w:t>
      </w:r>
      <w:r w:rsidR="00961067">
        <w:rPr>
          <w:sz w:val="24"/>
          <w:szCs w:val="24"/>
        </w:rPr>
        <w:t>m.fl.</w:t>
      </w:r>
      <w:r w:rsidR="00DB4050" w:rsidRPr="000E75CE">
        <w:rPr>
          <w:sz w:val="24"/>
          <w:szCs w:val="24"/>
        </w:rPr>
        <w:t xml:space="preserve">, 2013; Dussault </w:t>
      </w:r>
      <w:r w:rsidR="00961067">
        <w:rPr>
          <w:sz w:val="24"/>
          <w:szCs w:val="24"/>
        </w:rPr>
        <w:t>og</w:t>
      </w:r>
      <w:r w:rsidR="00DB4050" w:rsidRPr="000E75CE">
        <w:rPr>
          <w:sz w:val="24"/>
          <w:szCs w:val="24"/>
        </w:rPr>
        <w:t xml:space="preserve"> Franceschini, 2006; Bolduc </w:t>
      </w:r>
      <w:r w:rsidR="00961067">
        <w:rPr>
          <w:sz w:val="24"/>
          <w:szCs w:val="24"/>
        </w:rPr>
        <w:t>m</w:t>
      </w:r>
      <w:r w:rsidR="00DB4050" w:rsidRPr="000E75CE">
        <w:rPr>
          <w:sz w:val="24"/>
          <w:szCs w:val="24"/>
        </w:rPr>
        <w:t>.</w:t>
      </w:r>
      <w:r w:rsidR="00961067">
        <w:rPr>
          <w:sz w:val="24"/>
          <w:szCs w:val="24"/>
        </w:rPr>
        <w:t>fl</w:t>
      </w:r>
      <w:r w:rsidR="00DB4050" w:rsidRPr="000E75CE">
        <w:rPr>
          <w:sz w:val="24"/>
          <w:szCs w:val="24"/>
        </w:rPr>
        <w:t xml:space="preserve">, 1996; Kristiansen </w:t>
      </w:r>
      <w:r w:rsidR="00961067">
        <w:rPr>
          <w:sz w:val="24"/>
          <w:szCs w:val="24"/>
        </w:rPr>
        <w:t>og</w:t>
      </w:r>
      <w:r w:rsidR="00DB4050" w:rsidRPr="000E75CE">
        <w:rPr>
          <w:sz w:val="24"/>
          <w:szCs w:val="24"/>
        </w:rPr>
        <w:t xml:space="preserve"> Førde</w:t>
      </w:r>
      <w:r>
        <w:rPr>
          <w:sz w:val="24"/>
          <w:szCs w:val="24"/>
        </w:rPr>
        <w:t>,</w:t>
      </w:r>
      <w:r w:rsidR="00DB4050" w:rsidRPr="000E75CE">
        <w:rPr>
          <w:sz w:val="24"/>
          <w:szCs w:val="24"/>
        </w:rPr>
        <w:t xml:space="preserve"> 1992).</w:t>
      </w:r>
      <w:r w:rsidR="00B71087">
        <w:rPr>
          <w:sz w:val="24"/>
          <w:szCs w:val="24"/>
        </w:rPr>
        <w:t xml:space="preserve"> </w:t>
      </w:r>
    </w:p>
    <w:p w14:paraId="1A231365" w14:textId="6EFB542C" w:rsidR="00B71087" w:rsidRDefault="00AC483C" w:rsidP="000E75CE">
      <w:pPr>
        <w:rPr>
          <w:sz w:val="24"/>
          <w:szCs w:val="24"/>
        </w:rPr>
      </w:pPr>
      <w:r>
        <w:rPr>
          <w:sz w:val="24"/>
          <w:szCs w:val="24"/>
        </w:rPr>
        <w:t>En grundforudsætning for, at alle har fysisk adgang til en læge er, at der er læger nok</w:t>
      </w:r>
      <w:r w:rsidR="001B75A9">
        <w:rPr>
          <w:sz w:val="24"/>
          <w:szCs w:val="24"/>
        </w:rPr>
        <w:t xml:space="preserve"> til at imødekomme efterspørgslen</w:t>
      </w:r>
      <w:r>
        <w:rPr>
          <w:sz w:val="24"/>
          <w:szCs w:val="24"/>
        </w:rPr>
        <w:t>. I Danmark er antallet af praktiser</w:t>
      </w:r>
      <w:r w:rsidR="001B75A9">
        <w:rPr>
          <w:sz w:val="24"/>
          <w:szCs w:val="24"/>
        </w:rPr>
        <w:t>ende læger steget med knapt 12 procent</w:t>
      </w:r>
      <w:r>
        <w:rPr>
          <w:sz w:val="24"/>
          <w:szCs w:val="24"/>
        </w:rPr>
        <w:t xml:space="preserve"> i perioden 1990-2012 (Praktiserende Lægers Organisation, 2012).</w:t>
      </w:r>
      <w:r w:rsidR="007E6CA3">
        <w:rPr>
          <w:sz w:val="24"/>
          <w:szCs w:val="24"/>
        </w:rPr>
        <w:t xml:space="preserve"> I samme periode er befolkningstallet</w:t>
      </w:r>
      <w:r>
        <w:rPr>
          <w:sz w:val="24"/>
          <w:szCs w:val="24"/>
        </w:rPr>
        <w:t xml:space="preserve"> steget med knapt 9 procent</w:t>
      </w:r>
      <w:r w:rsidR="007E6CA3">
        <w:rPr>
          <w:sz w:val="24"/>
          <w:szCs w:val="24"/>
        </w:rPr>
        <w:t xml:space="preserve"> (Danmarks Statistik</w:t>
      </w:r>
      <w:r w:rsidR="009921B5">
        <w:rPr>
          <w:sz w:val="24"/>
          <w:szCs w:val="24"/>
        </w:rPr>
        <w:t>,</w:t>
      </w:r>
      <w:r w:rsidR="007E6CA3">
        <w:rPr>
          <w:sz w:val="24"/>
          <w:szCs w:val="24"/>
        </w:rPr>
        <w:t xml:space="preserve"> Statistikbank</w:t>
      </w:r>
      <w:r w:rsidR="009921B5">
        <w:rPr>
          <w:sz w:val="24"/>
          <w:szCs w:val="24"/>
        </w:rPr>
        <w:t>en</w:t>
      </w:r>
      <w:r w:rsidR="00A5126A">
        <w:rPr>
          <w:sz w:val="24"/>
          <w:szCs w:val="24"/>
        </w:rPr>
        <w:t>, tabel FOLK2</w:t>
      </w:r>
      <w:r w:rsidR="007E6CA3">
        <w:rPr>
          <w:sz w:val="24"/>
          <w:szCs w:val="24"/>
        </w:rPr>
        <w:t>). Der er altså ikke blevet færre praktiserende læger per indbyg</w:t>
      </w:r>
      <w:r w:rsidR="009866A1">
        <w:rPr>
          <w:sz w:val="24"/>
          <w:szCs w:val="24"/>
        </w:rPr>
        <w:t>ger i Danmark over de seneste 25</w:t>
      </w:r>
      <w:r w:rsidR="007E6CA3">
        <w:rPr>
          <w:sz w:val="24"/>
          <w:szCs w:val="24"/>
        </w:rPr>
        <w:t xml:space="preserve"> år, tværtimod. </w:t>
      </w:r>
      <w:r w:rsidR="001B75A9">
        <w:rPr>
          <w:sz w:val="24"/>
          <w:szCs w:val="24"/>
        </w:rPr>
        <w:t xml:space="preserve">Men, </w:t>
      </w:r>
      <w:r w:rsidR="00E74CD0">
        <w:rPr>
          <w:sz w:val="24"/>
          <w:szCs w:val="24"/>
        </w:rPr>
        <w:t>som illustreret i figur 1,</w:t>
      </w:r>
      <w:r w:rsidR="001B75A9">
        <w:rPr>
          <w:sz w:val="24"/>
          <w:szCs w:val="24"/>
        </w:rPr>
        <w:t xml:space="preserve"> spiller alder</w:t>
      </w:r>
      <w:r w:rsidR="001B50DB">
        <w:rPr>
          <w:sz w:val="24"/>
          <w:szCs w:val="24"/>
        </w:rPr>
        <w:t>, sammen med køn,</w:t>
      </w:r>
      <w:r w:rsidR="001B75A9">
        <w:rPr>
          <w:sz w:val="24"/>
          <w:szCs w:val="24"/>
        </w:rPr>
        <w:t xml:space="preserve"> en stor rolle for hvor meget en person trækker på ydelser fra den praktiserende læge</w:t>
      </w:r>
      <w:r w:rsidR="00E74CD0">
        <w:rPr>
          <w:sz w:val="24"/>
          <w:szCs w:val="24"/>
        </w:rPr>
        <w:t>, og især fra 60 år</w:t>
      </w:r>
      <w:r w:rsidR="009921B5">
        <w:rPr>
          <w:sz w:val="24"/>
          <w:szCs w:val="24"/>
        </w:rPr>
        <w:t>s-alderen</w:t>
      </w:r>
      <w:r w:rsidR="00E74CD0">
        <w:rPr>
          <w:sz w:val="24"/>
          <w:szCs w:val="24"/>
        </w:rPr>
        <w:t xml:space="preserve"> stiger antallet af lægekontakter per år drastisk</w:t>
      </w:r>
      <w:r w:rsidR="001B75A9">
        <w:rPr>
          <w:sz w:val="24"/>
          <w:szCs w:val="24"/>
        </w:rPr>
        <w:t>. Så nok er vi fær</w:t>
      </w:r>
      <w:r w:rsidR="00545F93">
        <w:rPr>
          <w:sz w:val="24"/>
          <w:szCs w:val="24"/>
        </w:rPr>
        <w:t>re personer per læge nu end i 1990, men efterspørgslen har ændret sig i takt med</w:t>
      </w:r>
      <w:r w:rsidR="009921B5">
        <w:rPr>
          <w:sz w:val="24"/>
          <w:szCs w:val="24"/>
        </w:rPr>
        <w:t>,</w:t>
      </w:r>
      <w:r w:rsidR="00545F93">
        <w:rPr>
          <w:sz w:val="24"/>
          <w:szCs w:val="24"/>
        </w:rPr>
        <w:t xml:space="preserve"> </w:t>
      </w:r>
      <w:r w:rsidR="001B75A9">
        <w:rPr>
          <w:sz w:val="24"/>
          <w:szCs w:val="24"/>
        </w:rPr>
        <w:t xml:space="preserve">at antallet af personer på 60 år eller derover er steget med 26 procent </w:t>
      </w:r>
      <w:r w:rsidR="00545F93">
        <w:rPr>
          <w:sz w:val="24"/>
          <w:szCs w:val="24"/>
        </w:rPr>
        <w:t>mellem 1990 og</w:t>
      </w:r>
      <w:r w:rsidR="001B75A9">
        <w:rPr>
          <w:sz w:val="24"/>
          <w:szCs w:val="24"/>
        </w:rPr>
        <w:t xml:space="preserve"> 2012 (Danmarks </w:t>
      </w:r>
      <w:r w:rsidR="00B660BE">
        <w:rPr>
          <w:sz w:val="24"/>
          <w:szCs w:val="24"/>
        </w:rPr>
        <w:t xml:space="preserve">Statistik, </w:t>
      </w:r>
      <w:r w:rsidR="001B75A9">
        <w:rPr>
          <w:sz w:val="24"/>
          <w:szCs w:val="24"/>
        </w:rPr>
        <w:t>Statistikbank</w:t>
      </w:r>
      <w:r w:rsidR="00B660BE">
        <w:rPr>
          <w:sz w:val="24"/>
          <w:szCs w:val="24"/>
        </w:rPr>
        <w:t>en</w:t>
      </w:r>
      <w:r w:rsidR="00A5126A">
        <w:rPr>
          <w:sz w:val="24"/>
          <w:szCs w:val="24"/>
        </w:rPr>
        <w:t>, tabel FOLK2</w:t>
      </w:r>
      <w:r w:rsidR="001B75A9">
        <w:rPr>
          <w:sz w:val="24"/>
          <w:szCs w:val="24"/>
        </w:rPr>
        <w:t xml:space="preserve">). </w:t>
      </w:r>
      <w:r w:rsidR="00545F93">
        <w:rPr>
          <w:sz w:val="24"/>
          <w:szCs w:val="24"/>
        </w:rPr>
        <w:t>Og hertil kommer</w:t>
      </w:r>
      <w:r w:rsidR="00B3195E">
        <w:rPr>
          <w:sz w:val="24"/>
          <w:szCs w:val="24"/>
        </w:rPr>
        <w:t>, som vi illustrerer i det efterfølgende</w:t>
      </w:r>
      <w:r w:rsidR="00545F93">
        <w:rPr>
          <w:sz w:val="24"/>
          <w:szCs w:val="24"/>
        </w:rPr>
        <w:t xml:space="preserve">, at der er en </w:t>
      </w:r>
      <w:r w:rsidR="00B3195E">
        <w:rPr>
          <w:sz w:val="24"/>
          <w:szCs w:val="24"/>
        </w:rPr>
        <w:t xml:space="preserve">betydelig </w:t>
      </w:r>
      <w:r w:rsidR="00545F93">
        <w:rPr>
          <w:sz w:val="24"/>
          <w:szCs w:val="24"/>
        </w:rPr>
        <w:t xml:space="preserve">geografisk skævhed i </w:t>
      </w:r>
      <w:r w:rsidR="009921B5">
        <w:rPr>
          <w:sz w:val="24"/>
          <w:szCs w:val="24"/>
        </w:rPr>
        <w:t>hvor den ældre del af befolkningen har bopæl</w:t>
      </w:r>
      <w:r w:rsidR="00545F93">
        <w:rPr>
          <w:sz w:val="24"/>
          <w:szCs w:val="24"/>
        </w:rPr>
        <w:t>.</w:t>
      </w:r>
    </w:p>
    <w:p w14:paraId="0D3F6B12" w14:textId="5EAAD12A" w:rsidR="00E74CD0" w:rsidRDefault="00243202" w:rsidP="000E75CE">
      <w:pPr>
        <w:rPr>
          <w:sz w:val="24"/>
          <w:szCs w:val="24"/>
        </w:rPr>
      </w:pPr>
      <w:r>
        <w:rPr>
          <w:rFonts w:ascii="Arial" w:hAnsi="Arial" w:cs="Arial"/>
          <w:noProof/>
          <w:color w:val="000000"/>
          <w:sz w:val="20"/>
          <w:szCs w:val="20"/>
          <w:lang w:val="en-GB" w:eastAsia="en-GB"/>
        </w:rPr>
        <w:lastRenderedPageBreak/>
        <w:drawing>
          <wp:inline distT="0" distB="0" distL="0" distR="0" wp14:anchorId="787C15B2" wp14:editId="6BA61CC6">
            <wp:extent cx="6096000" cy="4572000"/>
            <wp:effectExtent l="0" t="0" r="0" b="0"/>
            <wp:docPr id="3" name="Picture 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GPlot Proced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38004BF" w14:textId="03A1B91B" w:rsidR="00E74CD0" w:rsidRPr="00E74CD0" w:rsidRDefault="00E74CD0" w:rsidP="00E74CD0">
      <w:pPr>
        <w:spacing w:after="0"/>
        <w:rPr>
          <w:b/>
          <w:sz w:val="24"/>
          <w:szCs w:val="24"/>
        </w:rPr>
      </w:pPr>
      <w:r w:rsidRPr="00E74CD0">
        <w:rPr>
          <w:b/>
          <w:sz w:val="24"/>
          <w:szCs w:val="24"/>
        </w:rPr>
        <w:t>Figur 1: Gennemsnitligt antal kontakter</w:t>
      </w:r>
      <w:r w:rsidR="00F030C7">
        <w:rPr>
          <w:b/>
          <w:sz w:val="24"/>
          <w:szCs w:val="24"/>
        </w:rPr>
        <w:t xml:space="preserve"> til den alment praktiserende læge</w:t>
      </w:r>
      <w:r w:rsidRPr="00E74CD0">
        <w:rPr>
          <w:b/>
          <w:sz w:val="24"/>
          <w:szCs w:val="24"/>
        </w:rPr>
        <w:t xml:space="preserve"> inden for et år opdelt på køn og aldersgrupper</w:t>
      </w:r>
    </w:p>
    <w:p w14:paraId="00E5DACA" w14:textId="32934B40" w:rsidR="00E74CD0" w:rsidRPr="00E74CD0" w:rsidRDefault="00E74CD0" w:rsidP="00E74CD0">
      <w:pPr>
        <w:spacing w:after="0"/>
        <w:rPr>
          <w:i/>
          <w:sz w:val="24"/>
          <w:szCs w:val="24"/>
        </w:rPr>
      </w:pPr>
      <w:r w:rsidRPr="00E74CD0">
        <w:rPr>
          <w:i/>
          <w:sz w:val="24"/>
          <w:szCs w:val="24"/>
        </w:rPr>
        <w:t>Kilde: Danmarks Statistik</w:t>
      </w:r>
      <w:r w:rsidR="005C30AC">
        <w:rPr>
          <w:i/>
          <w:sz w:val="24"/>
          <w:szCs w:val="24"/>
        </w:rPr>
        <w:t>,</w:t>
      </w:r>
      <w:r w:rsidRPr="00E74CD0">
        <w:rPr>
          <w:i/>
          <w:sz w:val="24"/>
          <w:szCs w:val="24"/>
        </w:rPr>
        <w:t xml:space="preserve"> Statistikbank</w:t>
      </w:r>
      <w:r w:rsidR="00B660BE">
        <w:rPr>
          <w:i/>
          <w:sz w:val="24"/>
          <w:szCs w:val="24"/>
        </w:rPr>
        <w:t>en</w:t>
      </w:r>
      <w:r w:rsidRPr="00E74CD0">
        <w:rPr>
          <w:i/>
          <w:sz w:val="24"/>
          <w:szCs w:val="24"/>
        </w:rPr>
        <w:t xml:space="preserve"> (tabel SYGK</w:t>
      </w:r>
      <w:r w:rsidR="005C30AC">
        <w:rPr>
          <w:i/>
          <w:sz w:val="24"/>
          <w:szCs w:val="24"/>
        </w:rPr>
        <w:t xml:space="preserve"> og egne beregninger</w:t>
      </w:r>
      <w:r w:rsidRPr="00E74CD0">
        <w:rPr>
          <w:i/>
          <w:sz w:val="24"/>
          <w:szCs w:val="24"/>
        </w:rPr>
        <w:t>)</w:t>
      </w:r>
    </w:p>
    <w:p w14:paraId="2F7876F6" w14:textId="77777777" w:rsidR="00E74CD0" w:rsidRDefault="00E74CD0" w:rsidP="000E75CE">
      <w:pPr>
        <w:rPr>
          <w:sz w:val="24"/>
          <w:szCs w:val="24"/>
        </w:rPr>
      </w:pPr>
    </w:p>
    <w:p w14:paraId="2C0E663D" w14:textId="42F7574F" w:rsidR="00B660BE" w:rsidRDefault="00A0365B">
      <w:pPr>
        <w:rPr>
          <w:b/>
          <w:sz w:val="24"/>
          <w:szCs w:val="24"/>
        </w:rPr>
      </w:pPr>
      <w:r>
        <w:rPr>
          <w:sz w:val="24"/>
          <w:szCs w:val="24"/>
        </w:rPr>
        <w:t xml:space="preserve">Geografi spiller en stor rolle for adgangen til praktiserende læger i Danmark, hvor hovedreglen er, at man </w:t>
      </w:r>
      <w:r w:rsidR="00807BA8">
        <w:rPr>
          <w:sz w:val="24"/>
          <w:szCs w:val="24"/>
        </w:rPr>
        <w:t>har</w:t>
      </w:r>
      <w:r>
        <w:rPr>
          <w:sz w:val="24"/>
          <w:szCs w:val="24"/>
        </w:rPr>
        <w:t xml:space="preserve"> bopæl mindre end 15 kilometer fra sin læge</w:t>
      </w:r>
      <w:r w:rsidR="00A2186B">
        <w:rPr>
          <w:sz w:val="24"/>
          <w:szCs w:val="24"/>
        </w:rPr>
        <w:t xml:space="preserve"> (se eksempelvis Regionernes Lønnings- og Taksnævn, 2014)</w:t>
      </w:r>
      <w:r>
        <w:rPr>
          <w:sz w:val="24"/>
          <w:szCs w:val="24"/>
        </w:rPr>
        <w:t>.</w:t>
      </w:r>
      <w:r w:rsidR="00A2186B">
        <w:rPr>
          <w:sz w:val="24"/>
          <w:szCs w:val="24"/>
        </w:rPr>
        <w:t xml:space="preserve"> Det betyder, at kommuner i mange tilfælde vil være for aggregeret en størrelse at betragte lægedækningen ud fra. Derfor ser vi i denne artikel på l</w:t>
      </w:r>
      <w:r w:rsidR="000C0427">
        <w:rPr>
          <w:sz w:val="24"/>
          <w:szCs w:val="24"/>
        </w:rPr>
        <w:t>ægedækningen på meget detaljeret geografisk niveau, nemlig postnumre.</w:t>
      </w:r>
      <w:r w:rsidR="00FB0E09">
        <w:rPr>
          <w:sz w:val="24"/>
          <w:szCs w:val="24"/>
        </w:rPr>
        <w:t xml:space="preserve"> </w:t>
      </w:r>
      <w:r w:rsidR="00062EB0">
        <w:rPr>
          <w:sz w:val="24"/>
          <w:szCs w:val="24"/>
        </w:rPr>
        <w:t xml:space="preserve">En ulige </w:t>
      </w:r>
      <w:r w:rsidR="004E12F0">
        <w:rPr>
          <w:sz w:val="24"/>
          <w:szCs w:val="24"/>
        </w:rPr>
        <w:t>adgang</w:t>
      </w:r>
      <w:r w:rsidR="00062EB0">
        <w:rPr>
          <w:sz w:val="24"/>
          <w:szCs w:val="24"/>
        </w:rPr>
        <w:t xml:space="preserve"> vil betyde, at spredningen i fordelingen for</w:t>
      </w:r>
      <w:r w:rsidR="004E12F0">
        <w:rPr>
          <w:sz w:val="24"/>
          <w:szCs w:val="24"/>
        </w:rPr>
        <w:t xml:space="preserve"> variablen</w:t>
      </w:r>
      <w:r w:rsidR="00062EB0">
        <w:rPr>
          <w:sz w:val="24"/>
          <w:szCs w:val="24"/>
        </w:rPr>
        <w:t xml:space="preserve"> </w:t>
      </w:r>
      <w:r w:rsidR="004E12F0">
        <w:rPr>
          <w:sz w:val="24"/>
          <w:szCs w:val="24"/>
        </w:rPr>
        <w:t>læge</w:t>
      </w:r>
      <w:r w:rsidR="00062EB0">
        <w:rPr>
          <w:sz w:val="24"/>
          <w:szCs w:val="24"/>
        </w:rPr>
        <w:t>dækning over postnumre er høj. Spredningen måles</w:t>
      </w:r>
      <w:r w:rsidR="004E12F0">
        <w:rPr>
          <w:sz w:val="24"/>
          <w:szCs w:val="24"/>
        </w:rPr>
        <w:t xml:space="preserve"> i denne artikel</w:t>
      </w:r>
      <w:r w:rsidR="00062EB0">
        <w:rPr>
          <w:sz w:val="24"/>
          <w:szCs w:val="24"/>
        </w:rPr>
        <w:t xml:space="preserve"> ved fordelingens bredde.</w:t>
      </w:r>
      <w:r w:rsidR="000C0427">
        <w:rPr>
          <w:sz w:val="24"/>
          <w:szCs w:val="24"/>
        </w:rPr>
        <w:t xml:space="preserve"> </w:t>
      </w:r>
      <w:r w:rsidR="00FB0E09" w:rsidRPr="00030673">
        <w:rPr>
          <w:sz w:val="24"/>
          <w:szCs w:val="24"/>
        </w:rPr>
        <w:t xml:space="preserve">Forholdet mellem antal personer og antal </w:t>
      </w:r>
      <w:r w:rsidR="00FB0E09">
        <w:rPr>
          <w:sz w:val="24"/>
          <w:szCs w:val="24"/>
        </w:rPr>
        <w:t>alment praktiserende læger</w:t>
      </w:r>
      <w:r w:rsidR="00FB0E09" w:rsidRPr="00030673">
        <w:rPr>
          <w:sz w:val="24"/>
          <w:szCs w:val="24"/>
        </w:rPr>
        <w:t xml:space="preserve"> i et postnummer siger</w:t>
      </w:r>
      <w:r w:rsidR="00FB0E09">
        <w:rPr>
          <w:sz w:val="24"/>
          <w:szCs w:val="24"/>
        </w:rPr>
        <w:t xml:space="preserve"> dog</w:t>
      </w:r>
      <w:r w:rsidR="00FB0E09" w:rsidRPr="00030673">
        <w:rPr>
          <w:sz w:val="24"/>
          <w:szCs w:val="24"/>
        </w:rPr>
        <w:t xml:space="preserve"> ikke nødvendigvis direkte noget om lægedækning</w:t>
      </w:r>
      <w:r w:rsidR="00FB0E09">
        <w:rPr>
          <w:sz w:val="24"/>
          <w:szCs w:val="24"/>
        </w:rPr>
        <w:t>en</w:t>
      </w:r>
      <w:r w:rsidR="00FB0E09" w:rsidRPr="00030673">
        <w:rPr>
          <w:sz w:val="24"/>
          <w:szCs w:val="24"/>
        </w:rPr>
        <w:t>. Det er muligt, og i nogle områder typisk, at have læge i et andet postnummer end hvor man bor. Men ud over den information om variation i lægedækning, der kan udledes fra bredden af dækning på postnum</w:t>
      </w:r>
      <w:r w:rsidR="004E12F0">
        <w:rPr>
          <w:sz w:val="24"/>
          <w:szCs w:val="24"/>
        </w:rPr>
        <w:t>merniveau</w:t>
      </w:r>
      <w:r w:rsidR="00FB0E09" w:rsidRPr="00030673">
        <w:rPr>
          <w:sz w:val="24"/>
          <w:szCs w:val="24"/>
        </w:rPr>
        <w:t>, så fortæller</w:t>
      </w:r>
      <w:r w:rsidR="00FB0E09">
        <w:rPr>
          <w:sz w:val="24"/>
          <w:szCs w:val="24"/>
        </w:rPr>
        <w:t xml:space="preserve"> ændringen i bredden </w:t>
      </w:r>
      <w:r w:rsidR="004E12F0">
        <w:rPr>
          <w:sz w:val="24"/>
          <w:szCs w:val="24"/>
        </w:rPr>
        <w:t xml:space="preserve">også </w:t>
      </w:r>
      <w:r w:rsidR="00FB0E09">
        <w:rPr>
          <w:sz w:val="24"/>
          <w:szCs w:val="24"/>
        </w:rPr>
        <w:t>noget om de alment praktiserende lægers</w:t>
      </w:r>
      <w:r w:rsidR="00FB0E09" w:rsidRPr="00030673">
        <w:rPr>
          <w:sz w:val="24"/>
          <w:szCs w:val="24"/>
        </w:rPr>
        <w:t xml:space="preserve"> tendens til at søge med de større byer. En sådan tendens vil skabe postnumre med få eller ingen </w:t>
      </w:r>
      <w:r w:rsidR="00FB0E09">
        <w:rPr>
          <w:sz w:val="24"/>
          <w:szCs w:val="24"/>
        </w:rPr>
        <w:t>alment praktiserende læger</w:t>
      </w:r>
      <w:r w:rsidR="00FB0E09" w:rsidRPr="00030673">
        <w:rPr>
          <w:sz w:val="24"/>
          <w:szCs w:val="24"/>
        </w:rPr>
        <w:t>. Det vil samtidig føre til, at der</w:t>
      </w:r>
      <w:r w:rsidR="00FB0E09">
        <w:rPr>
          <w:sz w:val="24"/>
          <w:szCs w:val="24"/>
        </w:rPr>
        <w:t xml:space="preserve"> er relativt få personer per alment praktiserende læger</w:t>
      </w:r>
      <w:r w:rsidR="00FB0E09" w:rsidRPr="00030673">
        <w:rPr>
          <w:sz w:val="24"/>
          <w:szCs w:val="24"/>
        </w:rPr>
        <w:t xml:space="preserve"> i de relativt cent</w:t>
      </w:r>
      <w:r w:rsidR="00FB0E09">
        <w:rPr>
          <w:sz w:val="24"/>
          <w:szCs w:val="24"/>
        </w:rPr>
        <w:t>rale by-postnumre, hvor lægerne</w:t>
      </w:r>
      <w:r w:rsidR="00FB0E09" w:rsidRPr="00030673">
        <w:rPr>
          <w:sz w:val="24"/>
          <w:szCs w:val="24"/>
        </w:rPr>
        <w:t xml:space="preserve"> samler sig i lægehuse</w:t>
      </w:r>
      <w:r w:rsidR="00FB0E09">
        <w:rPr>
          <w:sz w:val="24"/>
          <w:szCs w:val="24"/>
        </w:rPr>
        <w:t xml:space="preserve"> – en </w:t>
      </w:r>
      <w:r w:rsidR="00FB0E09">
        <w:rPr>
          <w:sz w:val="24"/>
          <w:szCs w:val="24"/>
        </w:rPr>
        <w:lastRenderedPageBreak/>
        <w:t>udvikling, der er dokumenteret af de Praktiserende Lægers Organisation, som viser, at andelen af læger i kompagniskab er steget fra 49 procent i 1990 til 67 procent i 2012. Denne udvikling kan kun forventes at blive forstærket af, at kvinder i langt højere grad end mænd indgår kompagniskaber om praksisser, og kvindernes andel af de praktiserende læger er støt stigende (Praktiserende Lægers Organisation, 2012)</w:t>
      </w:r>
      <w:r w:rsidR="00FB0E09" w:rsidRPr="00030673">
        <w:rPr>
          <w:sz w:val="24"/>
          <w:szCs w:val="24"/>
        </w:rPr>
        <w:t>.</w:t>
      </w:r>
      <w:r w:rsidR="00FB0E09">
        <w:rPr>
          <w:rStyle w:val="FootnoteReference"/>
          <w:sz w:val="24"/>
          <w:szCs w:val="24"/>
        </w:rPr>
        <w:footnoteReference w:id="1"/>
      </w:r>
      <w:r w:rsidR="00FB0E09">
        <w:rPr>
          <w:sz w:val="24"/>
          <w:szCs w:val="24"/>
        </w:rPr>
        <w:t xml:space="preserve"> </w:t>
      </w:r>
      <w:r w:rsidR="00FB0E09" w:rsidRPr="00030673">
        <w:rPr>
          <w:sz w:val="24"/>
          <w:szCs w:val="24"/>
        </w:rPr>
        <w:t>Hvis ændringen i fordelingens bredde ikke siger så meget om lægedækningen, så siger den</w:t>
      </w:r>
      <w:r w:rsidR="004E12F0">
        <w:rPr>
          <w:sz w:val="24"/>
          <w:szCs w:val="24"/>
        </w:rPr>
        <w:t xml:space="preserve"> derfor</w:t>
      </w:r>
      <w:r w:rsidR="00FB0E09" w:rsidRPr="00030673">
        <w:rPr>
          <w:sz w:val="24"/>
          <w:szCs w:val="24"/>
        </w:rPr>
        <w:t xml:space="preserve"> til gengæld noget om den tendens, der skaber lægemangel i nogle områder.</w:t>
      </w:r>
      <w:r w:rsidR="00CB3F02">
        <w:rPr>
          <w:sz w:val="24"/>
          <w:szCs w:val="24"/>
        </w:rPr>
        <w:t xml:space="preserve"> Derudover kan en analyse på et så detaljeret geografisk niveau som postnummer give en tydelig illustration af eventuel ulighed i lægedækningen, når beregninger af bredden af fordelingen af læger suppl</w:t>
      </w:r>
      <w:r w:rsidR="00874A19">
        <w:rPr>
          <w:sz w:val="24"/>
          <w:szCs w:val="24"/>
        </w:rPr>
        <w:t>eres med kort, der rent visuelt</w:t>
      </w:r>
      <w:r w:rsidR="00CB3F02">
        <w:rPr>
          <w:sz w:val="24"/>
          <w:szCs w:val="24"/>
        </w:rPr>
        <w:t xml:space="preserve"> viser, om der er sammenhængende ”klumper” af postnumre med lav – eller slet ingen – lægedækning. </w:t>
      </w:r>
    </w:p>
    <w:p w14:paraId="30754499" w14:textId="7B1D3F32" w:rsidR="00A20B1C" w:rsidRDefault="00A20B1C" w:rsidP="000E75CE">
      <w:pPr>
        <w:rPr>
          <w:b/>
          <w:sz w:val="24"/>
          <w:szCs w:val="24"/>
        </w:rPr>
      </w:pPr>
      <w:r>
        <w:rPr>
          <w:b/>
          <w:sz w:val="24"/>
          <w:szCs w:val="24"/>
        </w:rPr>
        <w:t>Måling af lægedækning i Danmark</w:t>
      </w:r>
    </w:p>
    <w:p w14:paraId="22CCF59F" w14:textId="7A2B26B6" w:rsidR="00A20B1C" w:rsidRDefault="00791EC6" w:rsidP="000E75CE">
      <w:pPr>
        <w:rPr>
          <w:sz w:val="24"/>
          <w:szCs w:val="24"/>
        </w:rPr>
      </w:pPr>
      <w:r>
        <w:rPr>
          <w:sz w:val="24"/>
          <w:szCs w:val="24"/>
        </w:rPr>
        <w:t xml:space="preserve">I det efterfølgende snævres analyseperioden ind til 2007-2012, hvilket tillader at gå i detaljer med den geografiske fordeling af udbuddet af og efterspørgslen efter ydelser fra alment praktiserende læger. </w:t>
      </w:r>
      <w:r w:rsidR="00A20B1C">
        <w:rPr>
          <w:sz w:val="24"/>
          <w:szCs w:val="24"/>
        </w:rPr>
        <w:t>Lægedækningen er som udgangspunkt</w:t>
      </w:r>
      <w:r w:rsidR="00B660BE">
        <w:rPr>
          <w:sz w:val="24"/>
          <w:szCs w:val="24"/>
        </w:rPr>
        <w:t xml:space="preserve"> opgjort som</w:t>
      </w:r>
      <w:r w:rsidR="00062EB0">
        <w:rPr>
          <w:sz w:val="24"/>
          <w:szCs w:val="24"/>
        </w:rPr>
        <w:t xml:space="preserve"> </w:t>
      </w:r>
      <w:r w:rsidR="001B50DB">
        <w:rPr>
          <w:sz w:val="24"/>
          <w:szCs w:val="24"/>
        </w:rPr>
        <w:t>ratioen</w:t>
      </w:r>
      <w:r w:rsidR="00A20B1C">
        <w:rPr>
          <w:sz w:val="24"/>
          <w:szCs w:val="24"/>
        </w:rPr>
        <w:t xml:space="preserve"> </w:t>
      </w:r>
      <w:r w:rsidR="001B50DB">
        <w:rPr>
          <w:sz w:val="24"/>
          <w:szCs w:val="24"/>
        </w:rPr>
        <w:t xml:space="preserve">for </w:t>
      </w:r>
      <w:r w:rsidR="00A20B1C">
        <w:rPr>
          <w:sz w:val="24"/>
          <w:szCs w:val="24"/>
        </w:rPr>
        <w:t>antal personer per alment praktiserende læge</w:t>
      </w:r>
      <w:r w:rsidR="00F00A76">
        <w:rPr>
          <w:sz w:val="24"/>
          <w:szCs w:val="24"/>
        </w:rPr>
        <w:t xml:space="preserve"> inden for et postnummer</w:t>
      </w:r>
      <w:r w:rsidR="00B660BE">
        <w:rPr>
          <w:sz w:val="24"/>
          <w:szCs w:val="24"/>
        </w:rPr>
        <w:t>. F</w:t>
      </w:r>
      <w:r w:rsidR="00A20B1C">
        <w:rPr>
          <w:sz w:val="24"/>
          <w:szCs w:val="24"/>
        </w:rPr>
        <w:t xml:space="preserve">or at </w:t>
      </w:r>
      <w:r w:rsidR="00B660BE">
        <w:rPr>
          <w:sz w:val="24"/>
          <w:szCs w:val="24"/>
        </w:rPr>
        <w:t>afdække</w:t>
      </w:r>
      <w:r w:rsidR="00A20B1C">
        <w:rPr>
          <w:sz w:val="24"/>
          <w:szCs w:val="24"/>
        </w:rPr>
        <w:t xml:space="preserve"> nuancerne i lægedækning</w:t>
      </w:r>
      <w:r w:rsidR="00B660BE">
        <w:rPr>
          <w:sz w:val="24"/>
          <w:szCs w:val="24"/>
        </w:rPr>
        <w:t>en</w:t>
      </w:r>
      <w:r w:rsidR="001B50DB">
        <w:rPr>
          <w:sz w:val="24"/>
          <w:szCs w:val="24"/>
        </w:rPr>
        <w:t xml:space="preserve"> ser vi også på ratioen for</w:t>
      </w:r>
      <w:r w:rsidR="00A20B1C">
        <w:rPr>
          <w:sz w:val="24"/>
          <w:szCs w:val="24"/>
        </w:rPr>
        <w:t xml:space="preserve"> det forventede antal kontakter </w:t>
      </w:r>
      <w:r w:rsidR="001B50DB">
        <w:rPr>
          <w:sz w:val="24"/>
          <w:szCs w:val="24"/>
        </w:rPr>
        <w:t>per læge. Vi supplerer med ratioer</w:t>
      </w:r>
      <w:r w:rsidR="003D1DEF">
        <w:rPr>
          <w:sz w:val="24"/>
          <w:szCs w:val="24"/>
        </w:rPr>
        <w:t xml:space="preserve"> for personer per </w:t>
      </w:r>
      <w:r w:rsidR="00A20B1C">
        <w:rPr>
          <w:sz w:val="24"/>
          <w:szCs w:val="24"/>
        </w:rPr>
        <w:t>praktiserende læge under 60 å</w:t>
      </w:r>
      <w:r w:rsidR="001B50DB">
        <w:rPr>
          <w:sz w:val="24"/>
          <w:szCs w:val="24"/>
        </w:rPr>
        <w:t>r</w:t>
      </w:r>
      <w:r w:rsidR="003D1DEF">
        <w:rPr>
          <w:sz w:val="24"/>
          <w:szCs w:val="24"/>
        </w:rPr>
        <w:t xml:space="preserve">, samt personer i forhold til </w:t>
      </w:r>
      <w:r w:rsidR="001B50DB">
        <w:rPr>
          <w:sz w:val="24"/>
          <w:szCs w:val="24"/>
        </w:rPr>
        <w:t xml:space="preserve">den </w:t>
      </w:r>
      <w:r w:rsidR="00A20B1C">
        <w:rPr>
          <w:sz w:val="24"/>
          <w:szCs w:val="24"/>
        </w:rPr>
        <w:t xml:space="preserve">samlede </w:t>
      </w:r>
      <w:r w:rsidR="00FC0F45">
        <w:rPr>
          <w:sz w:val="24"/>
          <w:szCs w:val="24"/>
        </w:rPr>
        <w:t xml:space="preserve">mængde fuldtidsækvivalent (FTE) arbejdskraft </w:t>
      </w:r>
      <w:r w:rsidR="00A20B1C">
        <w:rPr>
          <w:sz w:val="24"/>
          <w:szCs w:val="24"/>
        </w:rPr>
        <w:t>på klinikker for almen</w:t>
      </w:r>
      <w:r w:rsidR="00FC0F45">
        <w:rPr>
          <w:sz w:val="24"/>
          <w:szCs w:val="24"/>
        </w:rPr>
        <w:t>t praktiserende</w:t>
      </w:r>
      <w:r w:rsidR="00A20B1C">
        <w:rPr>
          <w:sz w:val="24"/>
          <w:szCs w:val="24"/>
        </w:rPr>
        <w:t xml:space="preserve"> læger</w:t>
      </w:r>
      <w:r w:rsidR="00FC0F45">
        <w:rPr>
          <w:sz w:val="24"/>
          <w:szCs w:val="24"/>
        </w:rPr>
        <w:t>.</w:t>
      </w:r>
      <w:r w:rsidR="00A20B1C">
        <w:rPr>
          <w:sz w:val="24"/>
          <w:szCs w:val="24"/>
        </w:rPr>
        <w:t xml:space="preserve"> </w:t>
      </w:r>
      <w:r w:rsidR="00FC0F45">
        <w:rPr>
          <w:sz w:val="24"/>
          <w:szCs w:val="24"/>
        </w:rPr>
        <w:t xml:space="preserve">Klinikkerne identificeres på branchekoden i registerdata </w:t>
      </w:r>
      <w:r w:rsidR="00B660BE">
        <w:rPr>
          <w:sz w:val="24"/>
          <w:szCs w:val="24"/>
        </w:rPr>
        <w:t>fra</w:t>
      </w:r>
      <w:r w:rsidR="00FC0F45">
        <w:rPr>
          <w:sz w:val="24"/>
          <w:szCs w:val="24"/>
        </w:rPr>
        <w:t xml:space="preserve"> Danmarks</w:t>
      </w:r>
      <w:r w:rsidR="00B660BE">
        <w:rPr>
          <w:sz w:val="24"/>
          <w:szCs w:val="24"/>
        </w:rPr>
        <w:t xml:space="preserve"> S</w:t>
      </w:r>
      <w:r w:rsidR="00FC0F45">
        <w:rPr>
          <w:sz w:val="24"/>
          <w:szCs w:val="24"/>
        </w:rPr>
        <w:t>tatistik og kan h</w:t>
      </w:r>
      <w:r w:rsidR="00B660BE">
        <w:rPr>
          <w:sz w:val="24"/>
          <w:szCs w:val="24"/>
        </w:rPr>
        <w:t>er henføres til et postnummer. Af</w:t>
      </w:r>
      <w:r w:rsidR="00FC0F45">
        <w:rPr>
          <w:sz w:val="24"/>
          <w:szCs w:val="24"/>
        </w:rPr>
        <w:t xml:space="preserve"> registret fremgår også mængden af </w:t>
      </w:r>
      <w:r w:rsidR="00B660BE">
        <w:rPr>
          <w:sz w:val="24"/>
          <w:szCs w:val="24"/>
        </w:rPr>
        <w:t>fuldtidsækvivalent</w:t>
      </w:r>
      <w:r w:rsidR="00FC0F45">
        <w:rPr>
          <w:sz w:val="24"/>
          <w:szCs w:val="24"/>
        </w:rPr>
        <w:t xml:space="preserve"> ar</w:t>
      </w:r>
      <w:r w:rsidR="00B21B3D">
        <w:rPr>
          <w:sz w:val="24"/>
          <w:szCs w:val="24"/>
        </w:rPr>
        <w:t>bejdskraft anvendt</w:t>
      </w:r>
      <w:r w:rsidR="00062EB0">
        <w:rPr>
          <w:sz w:val="24"/>
          <w:szCs w:val="24"/>
        </w:rPr>
        <w:t xml:space="preserve"> </w:t>
      </w:r>
      <w:r w:rsidR="00874A19">
        <w:rPr>
          <w:sz w:val="24"/>
          <w:szCs w:val="24"/>
        </w:rPr>
        <w:t xml:space="preserve">på arbejdsstedet </w:t>
      </w:r>
      <w:r w:rsidR="00062EB0">
        <w:rPr>
          <w:sz w:val="24"/>
          <w:szCs w:val="24"/>
        </w:rPr>
        <w:t>inden</w:t>
      </w:r>
      <w:r w:rsidR="00E3025E">
        <w:rPr>
          <w:sz w:val="24"/>
          <w:szCs w:val="24"/>
        </w:rPr>
        <w:t xml:space="preserve"> </w:t>
      </w:r>
      <w:r w:rsidR="00062EB0">
        <w:rPr>
          <w:sz w:val="24"/>
          <w:szCs w:val="24"/>
        </w:rPr>
        <w:t>for</w:t>
      </w:r>
      <w:r w:rsidR="00B21B3D">
        <w:rPr>
          <w:sz w:val="24"/>
          <w:szCs w:val="24"/>
        </w:rPr>
        <w:t xml:space="preserve"> et givent år</w:t>
      </w:r>
      <w:r w:rsidR="00B660BE">
        <w:rPr>
          <w:sz w:val="24"/>
          <w:szCs w:val="24"/>
        </w:rPr>
        <w:t>,</w:t>
      </w:r>
      <w:r w:rsidR="00B21B3D">
        <w:rPr>
          <w:sz w:val="24"/>
          <w:szCs w:val="24"/>
        </w:rPr>
        <w:t xml:space="preserve"> samt detaljeret information om de personer, der er ansat på</w:t>
      </w:r>
      <w:r w:rsidR="00B660BE">
        <w:rPr>
          <w:sz w:val="24"/>
          <w:szCs w:val="24"/>
        </w:rPr>
        <w:t xml:space="preserve"> den specifikke</w:t>
      </w:r>
      <w:r w:rsidR="00B21B3D">
        <w:rPr>
          <w:sz w:val="24"/>
          <w:szCs w:val="24"/>
        </w:rPr>
        <w:t xml:space="preserve"> klinik primo november. De personer, der har en uddannelse inden</w:t>
      </w:r>
      <w:r w:rsidR="00B660BE">
        <w:rPr>
          <w:sz w:val="24"/>
          <w:szCs w:val="24"/>
        </w:rPr>
        <w:t xml:space="preserve"> </w:t>
      </w:r>
      <w:r w:rsidR="00B21B3D">
        <w:rPr>
          <w:sz w:val="24"/>
          <w:szCs w:val="24"/>
        </w:rPr>
        <w:t>for medicin på kandidatniveau eller højere, klassificere</w:t>
      </w:r>
      <w:r w:rsidR="00B660BE">
        <w:rPr>
          <w:sz w:val="24"/>
          <w:szCs w:val="24"/>
        </w:rPr>
        <w:t>s</w:t>
      </w:r>
      <w:r w:rsidR="00B21B3D">
        <w:rPr>
          <w:sz w:val="24"/>
          <w:szCs w:val="24"/>
        </w:rPr>
        <w:t xml:space="preserve"> </w:t>
      </w:r>
      <w:r w:rsidR="00B660BE">
        <w:rPr>
          <w:sz w:val="24"/>
          <w:szCs w:val="24"/>
        </w:rPr>
        <w:t xml:space="preserve">som </w:t>
      </w:r>
      <w:r w:rsidR="00B21B3D">
        <w:rPr>
          <w:sz w:val="24"/>
          <w:szCs w:val="24"/>
        </w:rPr>
        <w:t xml:space="preserve">alment praktiserende læger. Dette er samme fremgangsmåde som </w:t>
      </w:r>
      <w:r w:rsidR="00B660BE">
        <w:rPr>
          <w:sz w:val="24"/>
          <w:szCs w:val="24"/>
        </w:rPr>
        <w:t>er</w:t>
      </w:r>
      <w:r w:rsidR="00B21B3D">
        <w:rPr>
          <w:sz w:val="24"/>
          <w:szCs w:val="24"/>
        </w:rPr>
        <w:t xml:space="preserve"> anvendt af </w:t>
      </w:r>
      <w:r w:rsidR="00F037B4">
        <w:rPr>
          <w:sz w:val="24"/>
          <w:szCs w:val="24"/>
        </w:rPr>
        <w:t xml:space="preserve">tænketanken KRAKA (Jakobsen, </w:t>
      </w:r>
      <w:r w:rsidR="00B21B3D">
        <w:rPr>
          <w:sz w:val="24"/>
          <w:szCs w:val="24"/>
        </w:rPr>
        <w:t>2013), men</w:t>
      </w:r>
      <w:r w:rsidR="00FB54F3">
        <w:rPr>
          <w:sz w:val="24"/>
          <w:szCs w:val="24"/>
        </w:rPr>
        <w:t xml:space="preserve"> modsat</w:t>
      </w:r>
      <w:r w:rsidR="00F037B4">
        <w:rPr>
          <w:sz w:val="24"/>
          <w:szCs w:val="24"/>
        </w:rPr>
        <w:t xml:space="preserve"> KRAKA </w:t>
      </w:r>
      <w:r w:rsidR="00B660BE">
        <w:rPr>
          <w:sz w:val="24"/>
          <w:szCs w:val="24"/>
        </w:rPr>
        <w:t>fra</w:t>
      </w:r>
      <w:r w:rsidR="00B21B3D">
        <w:rPr>
          <w:sz w:val="24"/>
          <w:szCs w:val="24"/>
        </w:rPr>
        <w:t>sortere</w:t>
      </w:r>
      <w:r w:rsidR="007B64F7">
        <w:rPr>
          <w:sz w:val="24"/>
          <w:szCs w:val="24"/>
        </w:rPr>
        <w:t>r</w:t>
      </w:r>
      <w:r w:rsidR="00FB54F3">
        <w:rPr>
          <w:sz w:val="24"/>
          <w:szCs w:val="24"/>
        </w:rPr>
        <w:t xml:space="preserve"> vi ikke de</w:t>
      </w:r>
      <w:r w:rsidR="00B21B3D">
        <w:rPr>
          <w:sz w:val="24"/>
          <w:szCs w:val="24"/>
        </w:rPr>
        <w:t xml:space="preserve"> læger</w:t>
      </w:r>
      <w:r w:rsidR="00FB54F3">
        <w:rPr>
          <w:sz w:val="24"/>
          <w:szCs w:val="24"/>
        </w:rPr>
        <w:t xml:space="preserve">, der er lønmodtagere på </w:t>
      </w:r>
      <w:r w:rsidR="00B660BE">
        <w:rPr>
          <w:sz w:val="24"/>
          <w:szCs w:val="24"/>
        </w:rPr>
        <w:t>en læge</w:t>
      </w:r>
      <w:r w:rsidR="00FB54F3">
        <w:rPr>
          <w:sz w:val="24"/>
          <w:szCs w:val="24"/>
        </w:rPr>
        <w:t>klinik</w:t>
      </w:r>
      <w:r w:rsidR="00B660BE">
        <w:rPr>
          <w:sz w:val="24"/>
          <w:szCs w:val="24"/>
        </w:rPr>
        <w:t>,</w:t>
      </w:r>
      <w:r w:rsidR="00B21B3D">
        <w:rPr>
          <w:sz w:val="24"/>
          <w:szCs w:val="24"/>
        </w:rPr>
        <w:t xml:space="preserve"> </w:t>
      </w:r>
      <w:r w:rsidR="00FB54F3">
        <w:rPr>
          <w:sz w:val="24"/>
          <w:szCs w:val="24"/>
        </w:rPr>
        <w:t>eller</w:t>
      </w:r>
      <w:r w:rsidR="00B21B3D">
        <w:rPr>
          <w:sz w:val="24"/>
          <w:szCs w:val="24"/>
        </w:rPr>
        <w:t xml:space="preserve"> læger i turnus</w:t>
      </w:r>
      <w:r w:rsidR="00FB54F3">
        <w:rPr>
          <w:sz w:val="24"/>
          <w:szCs w:val="24"/>
        </w:rPr>
        <w:t>.</w:t>
      </w:r>
      <w:r w:rsidR="00B21B3D">
        <w:rPr>
          <w:sz w:val="24"/>
          <w:szCs w:val="24"/>
        </w:rPr>
        <w:t xml:space="preserve"> </w:t>
      </w:r>
      <w:r w:rsidR="00B660BE">
        <w:rPr>
          <w:sz w:val="24"/>
          <w:szCs w:val="24"/>
        </w:rPr>
        <w:t xml:space="preserve">Resultatet er, at vi </w:t>
      </w:r>
      <w:r w:rsidR="00E3025E">
        <w:rPr>
          <w:sz w:val="24"/>
          <w:szCs w:val="24"/>
        </w:rPr>
        <w:t xml:space="preserve">identificerer </w:t>
      </w:r>
      <w:r w:rsidR="00B34E6D">
        <w:rPr>
          <w:sz w:val="24"/>
          <w:szCs w:val="24"/>
        </w:rPr>
        <w:t>3</w:t>
      </w:r>
      <w:r w:rsidR="00B660BE">
        <w:rPr>
          <w:sz w:val="24"/>
          <w:szCs w:val="24"/>
        </w:rPr>
        <w:t>.</w:t>
      </w:r>
      <w:r w:rsidR="00B34E6D">
        <w:rPr>
          <w:sz w:val="24"/>
          <w:szCs w:val="24"/>
        </w:rPr>
        <w:t>654</w:t>
      </w:r>
      <w:r w:rsidR="00FB54F3">
        <w:rPr>
          <w:sz w:val="24"/>
          <w:szCs w:val="24"/>
        </w:rPr>
        <w:t xml:space="preserve"> </w:t>
      </w:r>
      <w:r w:rsidR="00B660BE">
        <w:rPr>
          <w:sz w:val="24"/>
          <w:szCs w:val="24"/>
        </w:rPr>
        <w:t>alment praktiserende læger</w:t>
      </w:r>
      <w:r w:rsidR="00FB54F3">
        <w:rPr>
          <w:sz w:val="24"/>
          <w:szCs w:val="24"/>
        </w:rPr>
        <w:t xml:space="preserve"> i</w:t>
      </w:r>
      <w:r w:rsidR="00B34E6D">
        <w:rPr>
          <w:sz w:val="24"/>
          <w:szCs w:val="24"/>
        </w:rPr>
        <w:t xml:space="preserve"> Danmark i </w:t>
      </w:r>
      <w:r w:rsidR="00FB54F3">
        <w:rPr>
          <w:sz w:val="24"/>
          <w:szCs w:val="24"/>
        </w:rPr>
        <w:t xml:space="preserve">2007 og </w:t>
      </w:r>
      <w:r w:rsidR="00E91F15">
        <w:rPr>
          <w:sz w:val="24"/>
          <w:szCs w:val="24"/>
        </w:rPr>
        <w:t>3</w:t>
      </w:r>
      <w:r w:rsidR="00B660BE">
        <w:rPr>
          <w:sz w:val="24"/>
          <w:szCs w:val="24"/>
        </w:rPr>
        <w:t>.</w:t>
      </w:r>
      <w:r w:rsidR="00E91F15">
        <w:rPr>
          <w:sz w:val="24"/>
          <w:szCs w:val="24"/>
        </w:rPr>
        <w:t>732</w:t>
      </w:r>
      <w:r w:rsidR="00FB54F3">
        <w:rPr>
          <w:sz w:val="24"/>
          <w:szCs w:val="24"/>
        </w:rPr>
        <w:t xml:space="preserve"> i 2012</w:t>
      </w:r>
      <w:r w:rsidR="00B34E6D">
        <w:rPr>
          <w:sz w:val="24"/>
          <w:szCs w:val="24"/>
        </w:rPr>
        <w:t>.</w:t>
      </w:r>
      <w:r w:rsidR="00E91F15">
        <w:rPr>
          <w:sz w:val="24"/>
          <w:szCs w:val="24"/>
        </w:rPr>
        <w:t xml:space="preserve"> På trods af</w:t>
      </w:r>
      <w:r w:rsidR="00B660BE">
        <w:rPr>
          <w:sz w:val="24"/>
          <w:szCs w:val="24"/>
        </w:rPr>
        <w:t>,</w:t>
      </w:r>
      <w:r w:rsidR="00E91F15">
        <w:rPr>
          <w:sz w:val="24"/>
          <w:szCs w:val="24"/>
        </w:rPr>
        <w:t xml:space="preserve"> at vi medtager lønmodtagere og turnuslæger, så afviger </w:t>
      </w:r>
      <w:r w:rsidR="00B660BE">
        <w:rPr>
          <w:sz w:val="24"/>
          <w:szCs w:val="24"/>
        </w:rPr>
        <w:t>udelukkende</w:t>
      </w:r>
      <w:r w:rsidR="00E91F15">
        <w:rPr>
          <w:sz w:val="24"/>
          <w:szCs w:val="24"/>
        </w:rPr>
        <w:t xml:space="preserve"> antallet for 2012 fra P</w:t>
      </w:r>
      <w:r w:rsidR="00B660BE">
        <w:rPr>
          <w:sz w:val="24"/>
          <w:szCs w:val="24"/>
        </w:rPr>
        <w:t xml:space="preserve">raktiserende </w:t>
      </w:r>
      <w:r w:rsidR="00E91F15">
        <w:rPr>
          <w:sz w:val="24"/>
          <w:szCs w:val="24"/>
        </w:rPr>
        <w:t>L</w:t>
      </w:r>
      <w:r w:rsidR="00B660BE">
        <w:rPr>
          <w:sz w:val="24"/>
          <w:szCs w:val="24"/>
        </w:rPr>
        <w:t xml:space="preserve">ægers </w:t>
      </w:r>
      <w:r w:rsidR="00E91F15">
        <w:rPr>
          <w:sz w:val="24"/>
          <w:szCs w:val="24"/>
        </w:rPr>
        <w:t>O</w:t>
      </w:r>
      <w:r w:rsidR="00B660BE">
        <w:rPr>
          <w:sz w:val="24"/>
          <w:szCs w:val="24"/>
        </w:rPr>
        <w:t>rganisations</w:t>
      </w:r>
      <w:r w:rsidR="00F037B4">
        <w:rPr>
          <w:sz w:val="24"/>
          <w:szCs w:val="24"/>
        </w:rPr>
        <w:t xml:space="preserve"> (PLO)</w:t>
      </w:r>
      <w:r w:rsidR="00E91F15">
        <w:rPr>
          <w:sz w:val="24"/>
          <w:szCs w:val="24"/>
        </w:rPr>
        <w:t xml:space="preserve"> egne opgørelser</w:t>
      </w:r>
      <w:r w:rsidR="00B660BE">
        <w:rPr>
          <w:sz w:val="24"/>
          <w:szCs w:val="24"/>
        </w:rPr>
        <w:t xml:space="preserve"> af lægepopulationen</w:t>
      </w:r>
      <w:r w:rsidR="00E91F15">
        <w:rPr>
          <w:sz w:val="24"/>
          <w:szCs w:val="24"/>
        </w:rPr>
        <w:t>.</w:t>
      </w:r>
      <w:r w:rsidR="00B660BE">
        <w:rPr>
          <w:sz w:val="24"/>
          <w:szCs w:val="24"/>
        </w:rPr>
        <w:t xml:space="preserve"> Ifølge </w:t>
      </w:r>
      <w:r w:rsidR="00F037B4">
        <w:rPr>
          <w:sz w:val="24"/>
          <w:szCs w:val="24"/>
        </w:rPr>
        <w:t>PLO</w:t>
      </w:r>
      <w:r w:rsidR="00B660BE">
        <w:rPr>
          <w:sz w:val="24"/>
          <w:szCs w:val="24"/>
        </w:rPr>
        <w:t xml:space="preserve"> var der 3.578 læger i almen praksis i 2012 (Pr</w:t>
      </w:r>
      <w:r w:rsidR="00F037B4">
        <w:rPr>
          <w:sz w:val="24"/>
          <w:szCs w:val="24"/>
        </w:rPr>
        <w:t>aktiserende Lægers Organisation</w:t>
      </w:r>
      <w:r w:rsidR="00B660BE">
        <w:rPr>
          <w:sz w:val="24"/>
          <w:szCs w:val="24"/>
        </w:rPr>
        <w:t xml:space="preserve">, 2012). </w:t>
      </w:r>
      <w:r>
        <w:rPr>
          <w:sz w:val="24"/>
          <w:szCs w:val="24"/>
        </w:rPr>
        <w:t>Hermed overvurdere</w:t>
      </w:r>
      <w:r w:rsidR="00E3025E">
        <w:rPr>
          <w:sz w:val="24"/>
          <w:szCs w:val="24"/>
        </w:rPr>
        <w:t>r vi</w:t>
      </w:r>
      <w:r>
        <w:rPr>
          <w:sz w:val="24"/>
          <w:szCs w:val="24"/>
        </w:rPr>
        <w:t xml:space="preserve"> lægedækningen en smule i 2012.</w:t>
      </w:r>
    </w:p>
    <w:p w14:paraId="0AB9E484" w14:textId="7713D4C5" w:rsidR="00684378" w:rsidRPr="00E91F15" w:rsidRDefault="00684378" w:rsidP="000E75CE">
      <w:pPr>
        <w:rPr>
          <w:sz w:val="24"/>
          <w:szCs w:val="24"/>
        </w:rPr>
      </w:pPr>
      <w:r>
        <w:rPr>
          <w:sz w:val="24"/>
          <w:szCs w:val="24"/>
        </w:rPr>
        <w:t>Det forventede antal lægekontakter per år for en given person afhænger af køn, al</w:t>
      </w:r>
      <w:r w:rsidR="00A8631C">
        <w:rPr>
          <w:sz w:val="24"/>
          <w:szCs w:val="24"/>
        </w:rPr>
        <w:t>der og socioøkonomisk faktorer</w:t>
      </w:r>
      <w:r w:rsidR="00791EC6">
        <w:rPr>
          <w:sz w:val="24"/>
          <w:szCs w:val="24"/>
        </w:rPr>
        <w:t>,</w:t>
      </w:r>
      <w:r w:rsidR="00A8631C">
        <w:rPr>
          <w:sz w:val="24"/>
          <w:szCs w:val="24"/>
        </w:rPr>
        <w:t xml:space="preserve"> men databegrænsninger medfører, at vi </w:t>
      </w:r>
      <w:r w:rsidR="00791EC6">
        <w:rPr>
          <w:sz w:val="24"/>
          <w:szCs w:val="24"/>
        </w:rPr>
        <w:t>her udelukkende</w:t>
      </w:r>
      <w:r w:rsidR="00A8631C">
        <w:rPr>
          <w:sz w:val="24"/>
          <w:szCs w:val="24"/>
        </w:rPr>
        <w:t xml:space="preserve"> fokusere</w:t>
      </w:r>
      <w:r w:rsidR="00791EC6">
        <w:rPr>
          <w:sz w:val="24"/>
          <w:szCs w:val="24"/>
        </w:rPr>
        <w:t>r</w:t>
      </w:r>
      <w:r w:rsidR="00A8631C">
        <w:rPr>
          <w:sz w:val="24"/>
          <w:szCs w:val="24"/>
        </w:rPr>
        <w:t xml:space="preserve"> på alder og køn. Befolkningstallet på postnummerniveau er let tilgængeligt</w:t>
      </w:r>
      <w:r w:rsidR="00791EC6">
        <w:rPr>
          <w:sz w:val="24"/>
          <w:szCs w:val="24"/>
        </w:rPr>
        <w:t>,</w:t>
      </w:r>
      <w:r w:rsidR="00A8631C">
        <w:rPr>
          <w:sz w:val="24"/>
          <w:szCs w:val="24"/>
        </w:rPr>
        <w:t xml:space="preserve"> men</w:t>
      </w:r>
      <w:r w:rsidR="00791EC6">
        <w:rPr>
          <w:sz w:val="24"/>
          <w:szCs w:val="24"/>
        </w:rPr>
        <w:t>s</w:t>
      </w:r>
      <w:r w:rsidR="00A8631C">
        <w:rPr>
          <w:sz w:val="24"/>
          <w:szCs w:val="24"/>
        </w:rPr>
        <w:t xml:space="preserve"> fordelingen på alder og køn </w:t>
      </w:r>
      <w:r w:rsidR="00791EC6">
        <w:rPr>
          <w:sz w:val="24"/>
          <w:szCs w:val="24"/>
        </w:rPr>
        <w:t>er</w:t>
      </w:r>
      <w:r w:rsidR="008B6CE6">
        <w:rPr>
          <w:sz w:val="24"/>
          <w:szCs w:val="24"/>
        </w:rPr>
        <w:t xml:space="preserve"> approks</w:t>
      </w:r>
      <w:r w:rsidR="00A8631C">
        <w:rPr>
          <w:sz w:val="24"/>
          <w:szCs w:val="24"/>
        </w:rPr>
        <w:t xml:space="preserve">imeret </w:t>
      </w:r>
      <w:r w:rsidR="00791EC6">
        <w:rPr>
          <w:sz w:val="24"/>
          <w:szCs w:val="24"/>
        </w:rPr>
        <w:t>u</w:t>
      </w:r>
      <w:r w:rsidR="00A8631C">
        <w:rPr>
          <w:sz w:val="24"/>
          <w:szCs w:val="24"/>
        </w:rPr>
        <w:t>d fra data på sogneniveau</w:t>
      </w:r>
      <w:r w:rsidR="00791EC6">
        <w:rPr>
          <w:sz w:val="24"/>
          <w:szCs w:val="24"/>
        </w:rPr>
        <w:t>.</w:t>
      </w:r>
      <w:r w:rsidR="00D03A89">
        <w:rPr>
          <w:sz w:val="24"/>
          <w:szCs w:val="24"/>
        </w:rPr>
        <w:t xml:space="preserve"> Se </w:t>
      </w:r>
      <w:r w:rsidR="00AB03FB">
        <w:rPr>
          <w:sz w:val="24"/>
          <w:szCs w:val="24"/>
        </w:rPr>
        <w:t>tekst</w:t>
      </w:r>
      <w:r w:rsidR="00D03A89">
        <w:rPr>
          <w:sz w:val="24"/>
          <w:szCs w:val="24"/>
        </w:rPr>
        <w:t>boksen for en detaljeret beskrivelse af hvordan sogne er blevet forbundet til postnumre.</w:t>
      </w:r>
      <w:r w:rsidR="00A8631C">
        <w:rPr>
          <w:sz w:val="24"/>
          <w:szCs w:val="24"/>
        </w:rPr>
        <w:t xml:space="preserve"> </w:t>
      </w:r>
      <w:r w:rsidR="008B6CE6">
        <w:rPr>
          <w:sz w:val="24"/>
          <w:szCs w:val="24"/>
        </w:rPr>
        <w:t xml:space="preserve">Efter således at have bestemt alders- og kønsfordelingen i postnumrene, så kan det forventede antal lægekontakter per person i postnummeret beregnes ud fra </w:t>
      </w:r>
      <w:r w:rsidR="00791EC6">
        <w:rPr>
          <w:sz w:val="24"/>
          <w:szCs w:val="24"/>
        </w:rPr>
        <w:t>oplysningerne om gennemsnitligt antal lægekontakter per aldersgruppe</w:t>
      </w:r>
      <w:r w:rsidR="008B6CE6">
        <w:rPr>
          <w:sz w:val="24"/>
          <w:szCs w:val="24"/>
        </w:rPr>
        <w:t xml:space="preserve"> præsenteret i figur 1.</w:t>
      </w:r>
      <w:r w:rsidR="007B64F7">
        <w:rPr>
          <w:sz w:val="24"/>
          <w:szCs w:val="24"/>
        </w:rPr>
        <w:t xml:space="preserve"> </w:t>
      </w:r>
    </w:p>
    <w:p w14:paraId="206D329E" w14:textId="5CA32EC7" w:rsidR="000C0427" w:rsidRPr="00030673" w:rsidRDefault="00030673" w:rsidP="000E75CE">
      <w:pPr>
        <w:rPr>
          <w:b/>
          <w:sz w:val="24"/>
          <w:szCs w:val="24"/>
        </w:rPr>
      </w:pPr>
      <w:r>
        <w:rPr>
          <w:b/>
          <w:sz w:val="24"/>
          <w:szCs w:val="24"/>
        </w:rPr>
        <w:lastRenderedPageBreak/>
        <w:t>Hvad betyder flere ældre – også blandt lægerne – for lægedækningen?</w:t>
      </w:r>
    </w:p>
    <w:p w14:paraId="128D0114" w14:textId="60EF1F76" w:rsidR="0038469F" w:rsidRDefault="00F037B4" w:rsidP="001F37DB">
      <w:pPr>
        <w:rPr>
          <w:sz w:val="24"/>
          <w:szCs w:val="24"/>
        </w:rPr>
      </w:pPr>
      <w:r>
        <w:rPr>
          <w:sz w:val="24"/>
          <w:szCs w:val="24"/>
        </w:rPr>
        <w:t>På nationalt plan har l</w:t>
      </w:r>
      <w:r w:rsidR="00985149">
        <w:rPr>
          <w:sz w:val="24"/>
          <w:szCs w:val="24"/>
        </w:rPr>
        <w:t>æge</w:t>
      </w:r>
      <w:r w:rsidR="00985149" w:rsidRPr="00030673">
        <w:rPr>
          <w:sz w:val="24"/>
          <w:szCs w:val="24"/>
        </w:rPr>
        <w:t>dækning</w:t>
      </w:r>
      <w:r w:rsidR="00985149">
        <w:rPr>
          <w:sz w:val="24"/>
          <w:szCs w:val="24"/>
        </w:rPr>
        <w:t>en</w:t>
      </w:r>
      <w:r w:rsidR="00985149" w:rsidRPr="00030673">
        <w:rPr>
          <w:sz w:val="24"/>
          <w:szCs w:val="24"/>
        </w:rPr>
        <w:t xml:space="preserve"> i Danmark ikke ændret sig</w:t>
      </w:r>
      <w:r w:rsidR="00791EC6">
        <w:rPr>
          <w:sz w:val="24"/>
          <w:szCs w:val="24"/>
        </w:rPr>
        <w:t xml:space="preserve"> markant</w:t>
      </w:r>
      <w:r w:rsidR="00985149" w:rsidRPr="00030673">
        <w:rPr>
          <w:sz w:val="24"/>
          <w:szCs w:val="24"/>
        </w:rPr>
        <w:t xml:space="preserve"> fra 2007 til 2012. Antal indbyggere per alment praktiserende læge er steget med knap</w:t>
      </w:r>
      <w:r w:rsidR="00985149">
        <w:rPr>
          <w:sz w:val="24"/>
          <w:szCs w:val="24"/>
        </w:rPr>
        <w:t>t to procent fra 1.466 til 1.492</w:t>
      </w:r>
      <w:r w:rsidR="00B3195E">
        <w:rPr>
          <w:sz w:val="24"/>
          <w:szCs w:val="24"/>
        </w:rPr>
        <w:t xml:space="preserve"> i perioden 2007-2012</w:t>
      </w:r>
      <w:r w:rsidR="00985149">
        <w:rPr>
          <w:sz w:val="24"/>
          <w:szCs w:val="24"/>
        </w:rPr>
        <w:t xml:space="preserve">. ”Normtallet” for antallet af patienter per alment praktiserende læge er i Danmark 1.600. Det betyder, at de praktiserende læger skal have en særlig tilladelse til at lukke for tilgangen af patienter før grænsen på 1.600 er nået. </w:t>
      </w:r>
      <w:r w:rsidR="0038469F">
        <w:rPr>
          <w:sz w:val="24"/>
          <w:szCs w:val="24"/>
        </w:rPr>
        <w:t>På det aggregerede plan er der således ikke mangel på alment praktiserende læger i Danmark.</w:t>
      </w:r>
      <w:r w:rsidR="00E3025E">
        <w:rPr>
          <w:rStyle w:val="FootnoteReference"/>
          <w:sz w:val="24"/>
          <w:szCs w:val="24"/>
        </w:rPr>
        <w:footnoteReference w:id="2"/>
      </w:r>
    </w:p>
    <w:p w14:paraId="4B5AAEBB" w14:textId="7A3CDBEA" w:rsidR="00E36D67" w:rsidRDefault="0038469F" w:rsidP="0038469F">
      <w:pPr>
        <w:rPr>
          <w:sz w:val="24"/>
          <w:szCs w:val="24"/>
        </w:rPr>
      </w:pPr>
      <w:r>
        <w:rPr>
          <w:sz w:val="24"/>
          <w:szCs w:val="24"/>
        </w:rPr>
        <w:t xml:space="preserve">Det er dog ikke alle alment praktiserende læger, som har kapacitet til 1.600 patienter – eller flere, eftersom de 1.600 tilmeldte patienter ikke er en maksimum-grænse. </w:t>
      </w:r>
      <w:r w:rsidR="00985149">
        <w:rPr>
          <w:sz w:val="24"/>
          <w:szCs w:val="24"/>
        </w:rPr>
        <w:t>Læger</w:t>
      </w:r>
      <w:r w:rsidR="00E36D67">
        <w:rPr>
          <w:sz w:val="24"/>
          <w:szCs w:val="24"/>
        </w:rPr>
        <w:t xml:space="preserve">, som er fyldt 60 år, hører </w:t>
      </w:r>
      <w:r w:rsidR="00985149">
        <w:rPr>
          <w:sz w:val="24"/>
          <w:szCs w:val="24"/>
        </w:rPr>
        <w:t>til den gruppe af læger, der</w:t>
      </w:r>
      <w:r>
        <w:rPr>
          <w:sz w:val="24"/>
          <w:szCs w:val="24"/>
        </w:rPr>
        <w:t>,</w:t>
      </w:r>
      <w:r w:rsidR="00985149">
        <w:rPr>
          <w:sz w:val="24"/>
          <w:szCs w:val="24"/>
        </w:rPr>
        <w:t xml:space="preserve"> så vidt muligt</w:t>
      </w:r>
      <w:r>
        <w:rPr>
          <w:sz w:val="24"/>
          <w:szCs w:val="24"/>
        </w:rPr>
        <w:t>,</w:t>
      </w:r>
      <w:r w:rsidR="00E36D67">
        <w:rPr>
          <w:sz w:val="24"/>
          <w:szCs w:val="24"/>
        </w:rPr>
        <w:t xml:space="preserve"> </w:t>
      </w:r>
      <w:r>
        <w:rPr>
          <w:sz w:val="24"/>
          <w:szCs w:val="24"/>
        </w:rPr>
        <w:t>få</w:t>
      </w:r>
      <w:r w:rsidR="00E36D67">
        <w:rPr>
          <w:sz w:val="24"/>
          <w:szCs w:val="24"/>
        </w:rPr>
        <w:t>r</w:t>
      </w:r>
      <w:r w:rsidR="00985149">
        <w:rPr>
          <w:sz w:val="24"/>
          <w:szCs w:val="24"/>
        </w:rPr>
        <w:t xml:space="preserve"> tilladelse til </w:t>
      </w:r>
      <w:r>
        <w:rPr>
          <w:sz w:val="24"/>
          <w:szCs w:val="24"/>
        </w:rPr>
        <w:t xml:space="preserve">at lukke for tilgang af patienter ved en lavere patientgrænse (Regionernes Lønnings- og Takstnævn, 2014). </w:t>
      </w:r>
      <w:r w:rsidR="00F037B4">
        <w:rPr>
          <w:sz w:val="24"/>
          <w:szCs w:val="24"/>
        </w:rPr>
        <w:t>H</w:t>
      </w:r>
      <w:r>
        <w:rPr>
          <w:sz w:val="24"/>
          <w:szCs w:val="24"/>
        </w:rPr>
        <w:t xml:space="preserve">vis man ser bort fra alment praktiserende læger </w:t>
      </w:r>
      <w:r w:rsidRPr="00030673">
        <w:rPr>
          <w:sz w:val="24"/>
          <w:szCs w:val="24"/>
        </w:rPr>
        <w:t>med en alder på 60 år eller højere</w:t>
      </w:r>
      <w:r>
        <w:rPr>
          <w:sz w:val="24"/>
          <w:szCs w:val="24"/>
        </w:rPr>
        <w:t xml:space="preserve"> i beregningen af lægedækningen</w:t>
      </w:r>
      <w:r w:rsidRPr="00030673">
        <w:rPr>
          <w:sz w:val="24"/>
          <w:szCs w:val="24"/>
        </w:rPr>
        <w:t>, så</w:t>
      </w:r>
      <w:r>
        <w:rPr>
          <w:sz w:val="24"/>
          <w:szCs w:val="24"/>
        </w:rPr>
        <w:t xml:space="preserve"> er der indikationer på et kommende problem med </w:t>
      </w:r>
      <w:r w:rsidRPr="00030673">
        <w:rPr>
          <w:sz w:val="24"/>
          <w:szCs w:val="24"/>
        </w:rPr>
        <w:t>lægedækning</w:t>
      </w:r>
      <w:r>
        <w:rPr>
          <w:sz w:val="24"/>
          <w:szCs w:val="24"/>
        </w:rPr>
        <w:t>: antal persone</w:t>
      </w:r>
      <w:r w:rsidR="00B3195E">
        <w:rPr>
          <w:sz w:val="24"/>
          <w:szCs w:val="24"/>
        </w:rPr>
        <w:t>r per alment praktiserende læge</w:t>
      </w:r>
      <w:r w:rsidRPr="00030673">
        <w:rPr>
          <w:sz w:val="24"/>
          <w:szCs w:val="24"/>
        </w:rPr>
        <w:t xml:space="preserve"> under 60</w:t>
      </w:r>
      <w:r>
        <w:rPr>
          <w:sz w:val="24"/>
          <w:szCs w:val="24"/>
        </w:rPr>
        <w:t xml:space="preserve"> på</w:t>
      </w:r>
      <w:r w:rsidRPr="00030673">
        <w:rPr>
          <w:sz w:val="24"/>
          <w:szCs w:val="24"/>
        </w:rPr>
        <w:t xml:space="preserve"> er steget med ti procent over periode</w:t>
      </w:r>
      <w:r>
        <w:rPr>
          <w:sz w:val="24"/>
          <w:szCs w:val="24"/>
        </w:rPr>
        <w:t>n 2007-2012</w:t>
      </w:r>
      <w:r w:rsidRPr="00030673">
        <w:rPr>
          <w:sz w:val="24"/>
          <w:szCs w:val="24"/>
        </w:rPr>
        <w:t xml:space="preserve">. </w:t>
      </w:r>
    </w:p>
    <w:p w14:paraId="750F956A" w14:textId="294FB935" w:rsidR="00985149" w:rsidRDefault="00C771A7" w:rsidP="001F37DB">
      <w:pPr>
        <w:rPr>
          <w:sz w:val="24"/>
          <w:szCs w:val="24"/>
        </w:rPr>
      </w:pPr>
      <w:r>
        <w:rPr>
          <w:sz w:val="24"/>
          <w:szCs w:val="24"/>
        </w:rPr>
        <w:t xml:space="preserve">De almene lægepraksisser har imidlertid andre faggrupper end læger ansat, og </w:t>
      </w:r>
      <w:r w:rsidR="00985149" w:rsidRPr="00030673">
        <w:rPr>
          <w:sz w:val="24"/>
          <w:szCs w:val="24"/>
        </w:rPr>
        <w:t>antal</w:t>
      </w:r>
      <w:r>
        <w:rPr>
          <w:sz w:val="24"/>
          <w:szCs w:val="24"/>
        </w:rPr>
        <w:t>let af</w:t>
      </w:r>
      <w:r w:rsidR="00985149" w:rsidRPr="00030673">
        <w:rPr>
          <w:sz w:val="24"/>
          <w:szCs w:val="24"/>
        </w:rPr>
        <w:t xml:space="preserve"> indbyggere per fuld</w:t>
      </w:r>
      <w:r>
        <w:rPr>
          <w:sz w:val="24"/>
          <w:szCs w:val="24"/>
        </w:rPr>
        <w:t>tidsækvivalent ansættelse på al</w:t>
      </w:r>
      <w:r w:rsidR="00B3195E">
        <w:rPr>
          <w:sz w:val="24"/>
          <w:szCs w:val="24"/>
        </w:rPr>
        <w:t>mene lægepraksisser ligger</w:t>
      </w:r>
      <w:r w:rsidR="00985149" w:rsidRPr="00030673">
        <w:rPr>
          <w:sz w:val="24"/>
          <w:szCs w:val="24"/>
        </w:rPr>
        <w:t xml:space="preserve"> uændret på 1</w:t>
      </w:r>
      <w:r>
        <w:rPr>
          <w:sz w:val="24"/>
          <w:szCs w:val="24"/>
        </w:rPr>
        <w:t>.</w:t>
      </w:r>
      <w:r w:rsidR="00985149" w:rsidRPr="00030673">
        <w:rPr>
          <w:sz w:val="24"/>
          <w:szCs w:val="24"/>
        </w:rPr>
        <w:t>144 personer</w:t>
      </w:r>
      <w:r>
        <w:rPr>
          <w:sz w:val="24"/>
          <w:szCs w:val="24"/>
        </w:rPr>
        <w:t xml:space="preserve"> </w:t>
      </w:r>
      <w:r w:rsidR="00B3195E">
        <w:rPr>
          <w:sz w:val="24"/>
          <w:szCs w:val="24"/>
        </w:rPr>
        <w:t>i</w:t>
      </w:r>
      <w:r>
        <w:rPr>
          <w:sz w:val="24"/>
          <w:szCs w:val="24"/>
        </w:rPr>
        <w:t xml:space="preserve"> 2007 og 2012</w:t>
      </w:r>
      <w:r w:rsidR="00985149" w:rsidRPr="00030673">
        <w:rPr>
          <w:sz w:val="24"/>
          <w:szCs w:val="24"/>
        </w:rPr>
        <w:t xml:space="preserve">. Dette tyder på, at </w:t>
      </w:r>
      <w:r>
        <w:rPr>
          <w:sz w:val="24"/>
          <w:szCs w:val="24"/>
        </w:rPr>
        <w:t xml:space="preserve">selv om antallet af læger </w:t>
      </w:r>
      <w:r w:rsidR="00985149" w:rsidRPr="00030673">
        <w:rPr>
          <w:sz w:val="24"/>
          <w:szCs w:val="24"/>
        </w:rPr>
        <w:t xml:space="preserve">ikke helt </w:t>
      </w:r>
      <w:r w:rsidR="00AB03FB">
        <w:rPr>
          <w:sz w:val="24"/>
          <w:szCs w:val="24"/>
        </w:rPr>
        <w:t>e</w:t>
      </w:r>
      <w:r w:rsidR="00985149" w:rsidRPr="00030673">
        <w:rPr>
          <w:sz w:val="24"/>
          <w:szCs w:val="24"/>
        </w:rPr>
        <w:t>r fulgt med befolkningstilvæksten</w:t>
      </w:r>
      <w:r>
        <w:rPr>
          <w:sz w:val="24"/>
          <w:szCs w:val="24"/>
        </w:rPr>
        <w:t xml:space="preserve"> siden 2007, så har </w:t>
      </w:r>
      <w:r w:rsidR="00985149" w:rsidRPr="00030673">
        <w:rPr>
          <w:sz w:val="24"/>
          <w:szCs w:val="24"/>
        </w:rPr>
        <w:t>en stigning i andre persona</w:t>
      </w:r>
      <w:r>
        <w:rPr>
          <w:sz w:val="24"/>
          <w:szCs w:val="24"/>
        </w:rPr>
        <w:t xml:space="preserve">legrupper inden for sektoren </w:t>
      </w:r>
      <w:r w:rsidR="00B3195E">
        <w:rPr>
          <w:sz w:val="24"/>
          <w:szCs w:val="24"/>
        </w:rPr>
        <w:t>opvejet</w:t>
      </w:r>
      <w:r w:rsidR="00985149" w:rsidRPr="00030673">
        <w:rPr>
          <w:sz w:val="24"/>
          <w:szCs w:val="24"/>
        </w:rPr>
        <w:t xml:space="preserve"> denne udvikling</w:t>
      </w:r>
      <w:r>
        <w:rPr>
          <w:sz w:val="24"/>
          <w:szCs w:val="24"/>
        </w:rPr>
        <w:t xml:space="preserve"> (se tabel 1)</w:t>
      </w:r>
      <w:r w:rsidR="00985149" w:rsidRPr="00030673">
        <w:rPr>
          <w:sz w:val="24"/>
          <w:szCs w:val="24"/>
        </w:rPr>
        <w:t xml:space="preserve">. </w:t>
      </w:r>
    </w:p>
    <w:p w14:paraId="44A68CF3" w14:textId="77777777" w:rsidR="00F31AD3" w:rsidRDefault="00F31AD3" w:rsidP="001F37DB">
      <w:pPr>
        <w:rPr>
          <w:sz w:val="24"/>
          <w:szCs w:val="24"/>
        </w:rPr>
      </w:pPr>
    </w:p>
    <w:tbl>
      <w:tblPr>
        <w:tblW w:w="9664" w:type="dxa"/>
        <w:jc w:val="center"/>
        <w:tblCellMar>
          <w:left w:w="70" w:type="dxa"/>
          <w:right w:w="70" w:type="dxa"/>
        </w:tblCellMar>
        <w:tblLook w:val="04A0" w:firstRow="1" w:lastRow="0" w:firstColumn="1" w:lastColumn="0" w:noHBand="0" w:noVBand="1"/>
      </w:tblPr>
      <w:tblGrid>
        <w:gridCol w:w="6237"/>
        <w:gridCol w:w="993"/>
        <w:gridCol w:w="1134"/>
        <w:gridCol w:w="1300"/>
      </w:tblGrid>
      <w:tr w:rsidR="00030673" w:rsidRPr="00030673" w14:paraId="42CD2686" w14:textId="77777777" w:rsidTr="00C771A7">
        <w:trPr>
          <w:trHeight w:val="288"/>
          <w:jc w:val="center"/>
        </w:trPr>
        <w:tc>
          <w:tcPr>
            <w:tcW w:w="6237" w:type="dxa"/>
            <w:tcBorders>
              <w:top w:val="nil"/>
              <w:left w:val="nil"/>
              <w:bottom w:val="single" w:sz="4" w:space="0" w:color="auto"/>
              <w:right w:val="nil"/>
            </w:tcBorders>
            <w:shd w:val="clear" w:color="auto" w:fill="auto"/>
            <w:noWrap/>
            <w:vAlign w:val="bottom"/>
            <w:hideMark/>
          </w:tcPr>
          <w:p w14:paraId="13589A10" w14:textId="77777777" w:rsidR="00030673" w:rsidRPr="00030673" w:rsidRDefault="00030673" w:rsidP="00DC5664">
            <w:pPr>
              <w:spacing w:after="0" w:line="240" w:lineRule="auto"/>
              <w:rPr>
                <w:rFonts w:eastAsia="Times New Roman" w:cs="Times New Roman"/>
                <w:color w:val="000000"/>
                <w:sz w:val="24"/>
                <w:szCs w:val="24"/>
                <w:lang w:eastAsia="da-DK"/>
              </w:rPr>
            </w:pPr>
            <w:r w:rsidRPr="00030673">
              <w:rPr>
                <w:rFonts w:eastAsia="Times New Roman" w:cs="Times New Roman"/>
                <w:color w:val="000000"/>
                <w:sz w:val="24"/>
                <w:szCs w:val="24"/>
                <w:lang w:eastAsia="da-DK"/>
              </w:rPr>
              <w:t> </w:t>
            </w:r>
          </w:p>
        </w:tc>
        <w:tc>
          <w:tcPr>
            <w:tcW w:w="993" w:type="dxa"/>
            <w:tcBorders>
              <w:top w:val="nil"/>
              <w:left w:val="nil"/>
              <w:bottom w:val="single" w:sz="4" w:space="0" w:color="auto"/>
              <w:right w:val="nil"/>
            </w:tcBorders>
            <w:shd w:val="clear" w:color="auto" w:fill="auto"/>
            <w:noWrap/>
            <w:vAlign w:val="bottom"/>
            <w:hideMark/>
          </w:tcPr>
          <w:p w14:paraId="491B01B3"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2007</w:t>
            </w:r>
          </w:p>
        </w:tc>
        <w:tc>
          <w:tcPr>
            <w:tcW w:w="1134" w:type="dxa"/>
            <w:tcBorders>
              <w:top w:val="nil"/>
              <w:left w:val="nil"/>
              <w:bottom w:val="single" w:sz="4" w:space="0" w:color="auto"/>
              <w:right w:val="nil"/>
            </w:tcBorders>
            <w:shd w:val="clear" w:color="auto" w:fill="auto"/>
            <w:noWrap/>
            <w:vAlign w:val="bottom"/>
            <w:hideMark/>
          </w:tcPr>
          <w:p w14:paraId="2C1D0F1D"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2012</w:t>
            </w:r>
          </w:p>
        </w:tc>
        <w:tc>
          <w:tcPr>
            <w:tcW w:w="1300" w:type="dxa"/>
            <w:tcBorders>
              <w:top w:val="nil"/>
              <w:left w:val="nil"/>
              <w:bottom w:val="single" w:sz="4" w:space="0" w:color="auto"/>
              <w:right w:val="nil"/>
            </w:tcBorders>
            <w:shd w:val="clear" w:color="auto" w:fill="auto"/>
            <w:noWrap/>
            <w:vAlign w:val="bottom"/>
            <w:hideMark/>
          </w:tcPr>
          <w:p w14:paraId="71D99244" w14:textId="30F653C6" w:rsidR="00030673" w:rsidRPr="00030673" w:rsidRDefault="00C771A7" w:rsidP="00DC5664">
            <w:pPr>
              <w:spacing w:after="0" w:line="240" w:lineRule="auto"/>
              <w:jc w:val="center"/>
              <w:rPr>
                <w:rFonts w:eastAsia="Times New Roman" w:cs="Times New Roman"/>
                <w:color w:val="000000"/>
                <w:sz w:val="24"/>
                <w:szCs w:val="24"/>
                <w:lang w:eastAsia="da-DK"/>
              </w:rPr>
            </w:pPr>
            <w:r>
              <w:rPr>
                <w:rFonts w:eastAsia="Times New Roman" w:cs="Times New Roman"/>
                <w:color w:val="000000"/>
                <w:sz w:val="24"/>
                <w:szCs w:val="24"/>
                <w:lang w:eastAsia="da-DK"/>
              </w:rPr>
              <w:t>%-</w:t>
            </w:r>
            <w:r w:rsidR="00030673" w:rsidRPr="00030673">
              <w:rPr>
                <w:rFonts w:eastAsia="Times New Roman" w:cs="Times New Roman"/>
                <w:color w:val="000000"/>
                <w:sz w:val="24"/>
                <w:szCs w:val="24"/>
                <w:lang w:eastAsia="da-DK"/>
              </w:rPr>
              <w:t>ændring</w:t>
            </w:r>
          </w:p>
        </w:tc>
      </w:tr>
      <w:tr w:rsidR="00030673" w:rsidRPr="00030673" w14:paraId="78479E9A" w14:textId="77777777" w:rsidTr="00C771A7">
        <w:trPr>
          <w:trHeight w:val="288"/>
          <w:jc w:val="center"/>
        </w:trPr>
        <w:tc>
          <w:tcPr>
            <w:tcW w:w="6237" w:type="dxa"/>
            <w:tcBorders>
              <w:top w:val="nil"/>
              <w:left w:val="nil"/>
              <w:bottom w:val="nil"/>
              <w:right w:val="nil"/>
            </w:tcBorders>
            <w:shd w:val="clear" w:color="auto" w:fill="auto"/>
            <w:noWrap/>
            <w:vAlign w:val="bottom"/>
            <w:hideMark/>
          </w:tcPr>
          <w:p w14:paraId="534BCB34" w14:textId="4A4659CD" w:rsidR="00030673" w:rsidRPr="00030673" w:rsidRDefault="00C771A7" w:rsidP="00DC5664">
            <w:pPr>
              <w:spacing w:after="0" w:line="240" w:lineRule="auto"/>
              <w:rPr>
                <w:rFonts w:eastAsia="Times New Roman" w:cs="Times New Roman"/>
                <w:color w:val="000000"/>
                <w:sz w:val="24"/>
                <w:szCs w:val="24"/>
                <w:lang w:eastAsia="da-DK"/>
              </w:rPr>
            </w:pPr>
            <w:r>
              <w:rPr>
                <w:rFonts w:eastAsia="Times New Roman" w:cs="Times New Roman"/>
                <w:color w:val="000000"/>
                <w:sz w:val="24"/>
                <w:szCs w:val="24"/>
                <w:lang w:eastAsia="da-DK"/>
              </w:rPr>
              <w:t>Personer per alment praktiserende læge</w:t>
            </w:r>
          </w:p>
        </w:tc>
        <w:tc>
          <w:tcPr>
            <w:tcW w:w="993" w:type="dxa"/>
            <w:tcBorders>
              <w:top w:val="nil"/>
              <w:left w:val="nil"/>
              <w:bottom w:val="nil"/>
              <w:right w:val="nil"/>
            </w:tcBorders>
            <w:shd w:val="clear" w:color="auto" w:fill="auto"/>
            <w:noWrap/>
            <w:vAlign w:val="bottom"/>
            <w:hideMark/>
          </w:tcPr>
          <w:p w14:paraId="1DBF72A5" w14:textId="6AA4843A"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1.466,</w:t>
            </w:r>
            <w:r w:rsidR="00030673" w:rsidRPr="00030673">
              <w:rPr>
                <w:rFonts w:eastAsia="Times New Roman" w:cs="Times New Roman"/>
                <w:color w:val="000000"/>
                <w:sz w:val="24"/>
                <w:szCs w:val="24"/>
                <w:lang w:eastAsia="da-DK"/>
              </w:rPr>
              <w:t>12</w:t>
            </w:r>
          </w:p>
        </w:tc>
        <w:tc>
          <w:tcPr>
            <w:tcW w:w="1134" w:type="dxa"/>
            <w:tcBorders>
              <w:top w:val="nil"/>
              <w:left w:val="nil"/>
              <w:bottom w:val="nil"/>
              <w:right w:val="nil"/>
            </w:tcBorders>
            <w:shd w:val="clear" w:color="auto" w:fill="auto"/>
            <w:noWrap/>
            <w:vAlign w:val="bottom"/>
            <w:hideMark/>
          </w:tcPr>
          <w:p w14:paraId="549DD4DE" w14:textId="1F591897"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1.492,</w:t>
            </w:r>
            <w:r w:rsidR="00030673" w:rsidRPr="00030673">
              <w:rPr>
                <w:rFonts w:eastAsia="Times New Roman" w:cs="Times New Roman"/>
                <w:color w:val="000000"/>
                <w:sz w:val="24"/>
                <w:szCs w:val="24"/>
                <w:lang w:eastAsia="da-DK"/>
              </w:rPr>
              <w:t>31</w:t>
            </w:r>
          </w:p>
        </w:tc>
        <w:tc>
          <w:tcPr>
            <w:tcW w:w="1300" w:type="dxa"/>
            <w:tcBorders>
              <w:top w:val="nil"/>
              <w:left w:val="nil"/>
              <w:bottom w:val="nil"/>
              <w:right w:val="nil"/>
            </w:tcBorders>
            <w:shd w:val="clear" w:color="auto" w:fill="auto"/>
            <w:noWrap/>
            <w:vAlign w:val="bottom"/>
            <w:hideMark/>
          </w:tcPr>
          <w:p w14:paraId="45FC39F1" w14:textId="0F347FAE"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w:t>
            </w:r>
            <w:r w:rsidR="00030673" w:rsidRPr="00030673">
              <w:rPr>
                <w:rFonts w:eastAsia="Times New Roman" w:cs="Times New Roman"/>
                <w:color w:val="000000"/>
                <w:sz w:val="24"/>
                <w:szCs w:val="24"/>
                <w:lang w:eastAsia="da-DK"/>
              </w:rPr>
              <w:t>79%</w:t>
            </w:r>
          </w:p>
        </w:tc>
      </w:tr>
      <w:tr w:rsidR="00030673" w:rsidRPr="00030673" w14:paraId="55A6FF76" w14:textId="77777777" w:rsidTr="00C771A7">
        <w:trPr>
          <w:trHeight w:val="288"/>
          <w:jc w:val="center"/>
        </w:trPr>
        <w:tc>
          <w:tcPr>
            <w:tcW w:w="6237" w:type="dxa"/>
            <w:tcBorders>
              <w:top w:val="nil"/>
              <w:left w:val="nil"/>
              <w:bottom w:val="nil"/>
              <w:right w:val="nil"/>
            </w:tcBorders>
            <w:shd w:val="clear" w:color="auto" w:fill="auto"/>
            <w:noWrap/>
            <w:vAlign w:val="bottom"/>
            <w:hideMark/>
          </w:tcPr>
          <w:p w14:paraId="6E9C61CB" w14:textId="5E999AE3" w:rsidR="00030673" w:rsidRPr="00030673" w:rsidRDefault="00C771A7" w:rsidP="00DC5664">
            <w:pPr>
              <w:spacing w:after="0" w:line="240" w:lineRule="auto"/>
              <w:rPr>
                <w:rFonts w:eastAsia="Times New Roman" w:cs="Times New Roman"/>
                <w:color w:val="000000"/>
                <w:sz w:val="24"/>
                <w:szCs w:val="24"/>
                <w:lang w:eastAsia="da-DK"/>
              </w:rPr>
            </w:pPr>
            <w:r>
              <w:rPr>
                <w:rFonts w:eastAsia="Times New Roman" w:cs="Times New Roman"/>
                <w:color w:val="000000"/>
                <w:sz w:val="24"/>
                <w:szCs w:val="24"/>
                <w:lang w:eastAsia="da-DK"/>
              </w:rPr>
              <w:t>Personer per fuldtidsansat</w:t>
            </w:r>
            <w:r w:rsidR="00AB03FB">
              <w:rPr>
                <w:rFonts w:eastAsia="Times New Roman" w:cs="Times New Roman"/>
                <w:color w:val="000000"/>
                <w:sz w:val="24"/>
                <w:szCs w:val="24"/>
                <w:lang w:eastAsia="da-DK"/>
              </w:rPr>
              <w:t xml:space="preserve"> (FTE)</w:t>
            </w:r>
          </w:p>
        </w:tc>
        <w:tc>
          <w:tcPr>
            <w:tcW w:w="993" w:type="dxa"/>
            <w:tcBorders>
              <w:top w:val="nil"/>
              <w:left w:val="nil"/>
              <w:bottom w:val="nil"/>
              <w:right w:val="nil"/>
            </w:tcBorders>
            <w:shd w:val="clear" w:color="auto" w:fill="auto"/>
            <w:noWrap/>
            <w:vAlign w:val="bottom"/>
            <w:hideMark/>
          </w:tcPr>
          <w:p w14:paraId="00609FA9" w14:textId="4471911E"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1.143,</w:t>
            </w:r>
            <w:r w:rsidR="00030673" w:rsidRPr="00030673">
              <w:rPr>
                <w:rFonts w:eastAsia="Times New Roman" w:cs="Times New Roman"/>
                <w:color w:val="000000"/>
                <w:sz w:val="24"/>
                <w:szCs w:val="24"/>
                <w:lang w:eastAsia="da-DK"/>
              </w:rPr>
              <w:t>72</w:t>
            </w:r>
          </w:p>
        </w:tc>
        <w:tc>
          <w:tcPr>
            <w:tcW w:w="1134" w:type="dxa"/>
            <w:tcBorders>
              <w:top w:val="nil"/>
              <w:left w:val="nil"/>
              <w:bottom w:val="nil"/>
              <w:right w:val="nil"/>
            </w:tcBorders>
            <w:shd w:val="clear" w:color="auto" w:fill="auto"/>
            <w:noWrap/>
            <w:vAlign w:val="bottom"/>
            <w:hideMark/>
          </w:tcPr>
          <w:p w14:paraId="15D9D410" w14:textId="7F05DF6B"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1.143,</w:t>
            </w:r>
            <w:r w:rsidR="00030673" w:rsidRPr="00030673">
              <w:rPr>
                <w:rFonts w:eastAsia="Times New Roman" w:cs="Times New Roman"/>
                <w:color w:val="000000"/>
                <w:sz w:val="24"/>
                <w:szCs w:val="24"/>
                <w:lang w:eastAsia="da-DK"/>
              </w:rPr>
              <w:t>50</w:t>
            </w:r>
          </w:p>
        </w:tc>
        <w:tc>
          <w:tcPr>
            <w:tcW w:w="1300" w:type="dxa"/>
            <w:tcBorders>
              <w:top w:val="nil"/>
              <w:left w:val="nil"/>
              <w:bottom w:val="nil"/>
              <w:right w:val="nil"/>
            </w:tcBorders>
            <w:shd w:val="clear" w:color="auto" w:fill="auto"/>
            <w:noWrap/>
            <w:vAlign w:val="bottom"/>
            <w:hideMark/>
          </w:tcPr>
          <w:p w14:paraId="60A93018" w14:textId="2C3FDAC0"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-0,</w:t>
            </w:r>
            <w:r w:rsidR="00030673" w:rsidRPr="00030673">
              <w:rPr>
                <w:rFonts w:eastAsia="Times New Roman" w:cs="Times New Roman"/>
                <w:color w:val="000000"/>
                <w:sz w:val="24"/>
                <w:szCs w:val="24"/>
                <w:lang w:eastAsia="da-DK"/>
              </w:rPr>
              <w:t>02%</w:t>
            </w:r>
          </w:p>
        </w:tc>
      </w:tr>
      <w:tr w:rsidR="00030673" w:rsidRPr="00030673" w14:paraId="20A0B6B1" w14:textId="77777777" w:rsidTr="00C771A7">
        <w:trPr>
          <w:trHeight w:val="288"/>
          <w:jc w:val="center"/>
        </w:trPr>
        <w:tc>
          <w:tcPr>
            <w:tcW w:w="6237" w:type="dxa"/>
            <w:tcBorders>
              <w:top w:val="nil"/>
              <w:left w:val="nil"/>
              <w:bottom w:val="nil"/>
              <w:right w:val="nil"/>
            </w:tcBorders>
            <w:shd w:val="clear" w:color="auto" w:fill="auto"/>
            <w:noWrap/>
            <w:vAlign w:val="bottom"/>
            <w:hideMark/>
          </w:tcPr>
          <w:p w14:paraId="02A32FC2" w14:textId="371B1DEC" w:rsidR="00030673" w:rsidRPr="00030673" w:rsidRDefault="00C771A7" w:rsidP="00DC5664">
            <w:pPr>
              <w:spacing w:after="0" w:line="240" w:lineRule="auto"/>
              <w:rPr>
                <w:rFonts w:eastAsia="Times New Roman" w:cs="Times New Roman"/>
                <w:color w:val="000000"/>
                <w:sz w:val="24"/>
                <w:szCs w:val="24"/>
                <w:lang w:eastAsia="da-DK"/>
              </w:rPr>
            </w:pPr>
            <w:r>
              <w:rPr>
                <w:rFonts w:eastAsia="Times New Roman" w:cs="Times New Roman"/>
                <w:color w:val="000000"/>
                <w:sz w:val="24"/>
                <w:szCs w:val="24"/>
                <w:lang w:eastAsia="da-DK"/>
              </w:rPr>
              <w:t>Personer per alment praktiserende læge under</w:t>
            </w:r>
            <w:r w:rsidR="00030673" w:rsidRPr="00030673">
              <w:rPr>
                <w:rFonts w:eastAsia="Times New Roman" w:cs="Times New Roman"/>
                <w:color w:val="000000"/>
                <w:sz w:val="24"/>
                <w:szCs w:val="24"/>
                <w:lang w:eastAsia="da-DK"/>
              </w:rPr>
              <w:t xml:space="preserve"> 60</w:t>
            </w:r>
            <w:r>
              <w:rPr>
                <w:rFonts w:eastAsia="Times New Roman" w:cs="Times New Roman"/>
                <w:color w:val="000000"/>
                <w:sz w:val="24"/>
                <w:szCs w:val="24"/>
                <w:lang w:eastAsia="da-DK"/>
              </w:rPr>
              <w:t xml:space="preserve"> år</w:t>
            </w:r>
          </w:p>
        </w:tc>
        <w:tc>
          <w:tcPr>
            <w:tcW w:w="993" w:type="dxa"/>
            <w:tcBorders>
              <w:top w:val="nil"/>
              <w:left w:val="nil"/>
              <w:bottom w:val="nil"/>
              <w:right w:val="nil"/>
            </w:tcBorders>
            <w:shd w:val="clear" w:color="auto" w:fill="auto"/>
            <w:noWrap/>
            <w:vAlign w:val="bottom"/>
            <w:hideMark/>
          </w:tcPr>
          <w:p w14:paraId="496BC971" w14:textId="53D902E4"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1.945,</w:t>
            </w:r>
            <w:r w:rsidR="00030673" w:rsidRPr="00030673">
              <w:rPr>
                <w:rFonts w:eastAsia="Times New Roman" w:cs="Times New Roman"/>
                <w:color w:val="000000"/>
                <w:sz w:val="24"/>
                <w:szCs w:val="24"/>
                <w:lang w:eastAsia="da-DK"/>
              </w:rPr>
              <w:t>24</w:t>
            </w:r>
          </w:p>
        </w:tc>
        <w:tc>
          <w:tcPr>
            <w:tcW w:w="1134" w:type="dxa"/>
            <w:tcBorders>
              <w:top w:val="nil"/>
              <w:left w:val="nil"/>
              <w:bottom w:val="nil"/>
              <w:right w:val="nil"/>
            </w:tcBorders>
            <w:shd w:val="clear" w:color="auto" w:fill="auto"/>
            <w:noWrap/>
            <w:vAlign w:val="bottom"/>
            <w:hideMark/>
          </w:tcPr>
          <w:p w14:paraId="471BD516" w14:textId="4750BA3F"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2.141,</w:t>
            </w:r>
            <w:r w:rsidR="00030673" w:rsidRPr="00030673">
              <w:rPr>
                <w:rFonts w:eastAsia="Times New Roman" w:cs="Times New Roman"/>
                <w:color w:val="000000"/>
                <w:sz w:val="24"/>
                <w:szCs w:val="24"/>
                <w:lang w:eastAsia="da-DK"/>
              </w:rPr>
              <w:t>21</w:t>
            </w:r>
          </w:p>
        </w:tc>
        <w:tc>
          <w:tcPr>
            <w:tcW w:w="1300" w:type="dxa"/>
            <w:tcBorders>
              <w:top w:val="nil"/>
              <w:left w:val="nil"/>
              <w:bottom w:val="nil"/>
              <w:right w:val="nil"/>
            </w:tcBorders>
            <w:shd w:val="clear" w:color="auto" w:fill="auto"/>
            <w:noWrap/>
            <w:vAlign w:val="bottom"/>
            <w:hideMark/>
          </w:tcPr>
          <w:p w14:paraId="11CA8017" w14:textId="2BA9054B"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10,</w:t>
            </w:r>
            <w:r w:rsidR="00030673" w:rsidRPr="00030673">
              <w:rPr>
                <w:rFonts w:eastAsia="Times New Roman" w:cs="Times New Roman"/>
                <w:color w:val="000000"/>
                <w:sz w:val="24"/>
                <w:szCs w:val="24"/>
                <w:lang w:eastAsia="da-DK"/>
              </w:rPr>
              <w:t>07%</w:t>
            </w:r>
          </w:p>
        </w:tc>
      </w:tr>
      <w:tr w:rsidR="00030673" w:rsidRPr="00030673" w14:paraId="7984B524" w14:textId="77777777" w:rsidTr="00C771A7">
        <w:trPr>
          <w:trHeight w:val="288"/>
          <w:jc w:val="center"/>
        </w:trPr>
        <w:tc>
          <w:tcPr>
            <w:tcW w:w="6237" w:type="dxa"/>
            <w:tcBorders>
              <w:top w:val="nil"/>
              <w:left w:val="nil"/>
              <w:bottom w:val="single" w:sz="4" w:space="0" w:color="auto"/>
              <w:right w:val="nil"/>
            </w:tcBorders>
            <w:shd w:val="clear" w:color="auto" w:fill="auto"/>
            <w:noWrap/>
            <w:vAlign w:val="bottom"/>
            <w:hideMark/>
          </w:tcPr>
          <w:p w14:paraId="508D70F4" w14:textId="1CB32AA0" w:rsidR="00030673" w:rsidRPr="00030673" w:rsidRDefault="00C771A7" w:rsidP="00DC5664">
            <w:pPr>
              <w:spacing w:after="0" w:line="240" w:lineRule="auto"/>
              <w:rPr>
                <w:rFonts w:eastAsia="Times New Roman" w:cs="Times New Roman"/>
                <w:color w:val="000000"/>
                <w:sz w:val="24"/>
                <w:szCs w:val="24"/>
                <w:lang w:eastAsia="da-DK"/>
              </w:rPr>
            </w:pPr>
            <w:r>
              <w:rPr>
                <w:rFonts w:eastAsia="Times New Roman" w:cs="Times New Roman"/>
                <w:color w:val="000000"/>
                <w:sz w:val="24"/>
                <w:szCs w:val="24"/>
                <w:lang w:eastAsia="da-DK"/>
              </w:rPr>
              <w:t>Antal kontakter til alment praktiserende læge</w:t>
            </w:r>
            <w:r w:rsidR="00F31AD3">
              <w:rPr>
                <w:rFonts w:eastAsia="Times New Roman" w:cs="Times New Roman"/>
                <w:color w:val="000000"/>
                <w:sz w:val="24"/>
                <w:szCs w:val="24"/>
                <w:lang w:eastAsia="da-DK"/>
              </w:rPr>
              <w:t xml:space="preserve"> per indbygger</w:t>
            </w:r>
          </w:p>
        </w:tc>
        <w:tc>
          <w:tcPr>
            <w:tcW w:w="993" w:type="dxa"/>
            <w:tcBorders>
              <w:top w:val="nil"/>
              <w:left w:val="nil"/>
              <w:bottom w:val="single" w:sz="4" w:space="0" w:color="auto"/>
              <w:right w:val="nil"/>
            </w:tcBorders>
            <w:shd w:val="clear" w:color="auto" w:fill="auto"/>
            <w:noWrap/>
            <w:vAlign w:val="bottom"/>
            <w:hideMark/>
          </w:tcPr>
          <w:p w14:paraId="5D331383" w14:textId="3A2172F8"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7,</w:t>
            </w:r>
            <w:r w:rsidR="00030673" w:rsidRPr="00030673">
              <w:rPr>
                <w:rFonts w:eastAsia="Times New Roman" w:cs="Times New Roman"/>
                <w:color w:val="000000"/>
                <w:sz w:val="24"/>
                <w:szCs w:val="24"/>
                <w:lang w:eastAsia="da-DK"/>
              </w:rPr>
              <w:t>37</w:t>
            </w:r>
          </w:p>
        </w:tc>
        <w:tc>
          <w:tcPr>
            <w:tcW w:w="1134" w:type="dxa"/>
            <w:tcBorders>
              <w:top w:val="nil"/>
              <w:left w:val="nil"/>
              <w:bottom w:val="single" w:sz="4" w:space="0" w:color="auto"/>
              <w:right w:val="nil"/>
            </w:tcBorders>
            <w:shd w:val="clear" w:color="auto" w:fill="auto"/>
            <w:noWrap/>
            <w:vAlign w:val="bottom"/>
            <w:hideMark/>
          </w:tcPr>
          <w:p w14:paraId="0B805E63" w14:textId="3572293E"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7,</w:t>
            </w:r>
            <w:r w:rsidR="00030673" w:rsidRPr="00030673">
              <w:rPr>
                <w:rFonts w:eastAsia="Times New Roman" w:cs="Times New Roman"/>
                <w:color w:val="000000"/>
                <w:sz w:val="24"/>
                <w:szCs w:val="24"/>
                <w:lang w:eastAsia="da-DK"/>
              </w:rPr>
              <w:t>32</w:t>
            </w:r>
          </w:p>
        </w:tc>
        <w:tc>
          <w:tcPr>
            <w:tcW w:w="1300" w:type="dxa"/>
            <w:tcBorders>
              <w:top w:val="nil"/>
              <w:left w:val="nil"/>
              <w:bottom w:val="single" w:sz="4" w:space="0" w:color="auto"/>
              <w:right w:val="nil"/>
            </w:tcBorders>
            <w:shd w:val="clear" w:color="auto" w:fill="auto"/>
            <w:noWrap/>
            <w:vAlign w:val="bottom"/>
            <w:hideMark/>
          </w:tcPr>
          <w:p w14:paraId="56B1AE9E" w14:textId="4DEBD057" w:rsidR="00030673" w:rsidRPr="00030673" w:rsidRDefault="00C771A7" w:rsidP="00DC5664">
            <w:pPr>
              <w:spacing w:after="0" w:line="240" w:lineRule="auto"/>
              <w:jc w:val="right"/>
              <w:rPr>
                <w:rFonts w:eastAsia="Times New Roman" w:cs="Times New Roman"/>
                <w:color w:val="000000"/>
                <w:sz w:val="24"/>
                <w:szCs w:val="24"/>
                <w:lang w:eastAsia="da-DK"/>
              </w:rPr>
            </w:pPr>
            <w:r>
              <w:rPr>
                <w:rFonts w:eastAsia="Times New Roman" w:cs="Times New Roman"/>
                <w:color w:val="000000"/>
                <w:sz w:val="24"/>
                <w:szCs w:val="24"/>
                <w:lang w:eastAsia="da-DK"/>
              </w:rPr>
              <w:t>-0,</w:t>
            </w:r>
            <w:r w:rsidR="00030673" w:rsidRPr="00030673">
              <w:rPr>
                <w:rFonts w:eastAsia="Times New Roman" w:cs="Times New Roman"/>
                <w:color w:val="000000"/>
                <w:sz w:val="24"/>
                <w:szCs w:val="24"/>
                <w:lang w:eastAsia="da-DK"/>
              </w:rPr>
              <w:t>68%</w:t>
            </w:r>
          </w:p>
        </w:tc>
      </w:tr>
    </w:tbl>
    <w:p w14:paraId="335F82D0" w14:textId="722A2AA5" w:rsidR="00C771A7" w:rsidRDefault="00C771A7" w:rsidP="00F31AD3">
      <w:pPr>
        <w:spacing w:after="0"/>
        <w:rPr>
          <w:b/>
          <w:sz w:val="24"/>
          <w:szCs w:val="24"/>
        </w:rPr>
      </w:pPr>
      <w:r w:rsidRPr="00C771A7">
        <w:rPr>
          <w:b/>
          <w:sz w:val="24"/>
          <w:szCs w:val="24"/>
        </w:rPr>
        <w:t>Tabel 1: Lægedækning og antal kontakter til alment praktiserende læge - n</w:t>
      </w:r>
      <w:r w:rsidR="00030673" w:rsidRPr="00C771A7">
        <w:rPr>
          <w:b/>
          <w:sz w:val="24"/>
          <w:szCs w:val="24"/>
        </w:rPr>
        <w:t>ationale gennemsnit</w:t>
      </w:r>
      <w:r w:rsidR="00030673" w:rsidRPr="00030673">
        <w:rPr>
          <w:rStyle w:val="FootnoteReference"/>
          <w:sz w:val="24"/>
          <w:szCs w:val="24"/>
        </w:rPr>
        <w:footnoteReference w:id="3"/>
      </w:r>
    </w:p>
    <w:p w14:paraId="2C30FC20" w14:textId="082B4E5E" w:rsidR="00C771A7" w:rsidRDefault="00C771A7" w:rsidP="00F31AD3">
      <w:pPr>
        <w:spacing w:after="0"/>
        <w:rPr>
          <w:i/>
          <w:sz w:val="24"/>
          <w:szCs w:val="24"/>
        </w:rPr>
      </w:pPr>
      <w:r>
        <w:rPr>
          <w:i/>
          <w:sz w:val="24"/>
          <w:szCs w:val="24"/>
        </w:rPr>
        <w:t>Kilde</w:t>
      </w:r>
      <w:r w:rsidR="00F31AD3">
        <w:rPr>
          <w:i/>
          <w:sz w:val="24"/>
          <w:szCs w:val="24"/>
        </w:rPr>
        <w:t>r</w:t>
      </w:r>
      <w:r>
        <w:rPr>
          <w:i/>
          <w:sz w:val="24"/>
          <w:szCs w:val="24"/>
        </w:rPr>
        <w:t>:</w:t>
      </w:r>
      <w:r w:rsidR="00F31AD3" w:rsidRPr="00F31AD3">
        <w:rPr>
          <w:i/>
          <w:sz w:val="24"/>
          <w:szCs w:val="24"/>
        </w:rPr>
        <w:t xml:space="preserve"> </w:t>
      </w:r>
      <w:r w:rsidR="00D03A89">
        <w:rPr>
          <w:i/>
          <w:sz w:val="24"/>
          <w:szCs w:val="24"/>
        </w:rPr>
        <w:t>Egne beregning</w:t>
      </w:r>
      <w:r w:rsidR="00855FFF">
        <w:rPr>
          <w:i/>
          <w:sz w:val="24"/>
          <w:szCs w:val="24"/>
        </w:rPr>
        <w:t>er</w:t>
      </w:r>
      <w:r w:rsidR="00D03A89">
        <w:rPr>
          <w:i/>
          <w:sz w:val="24"/>
          <w:szCs w:val="24"/>
        </w:rPr>
        <w:t xml:space="preserve"> på basis af tal fra IDA og </w:t>
      </w:r>
      <w:r w:rsidR="00F31AD3" w:rsidRPr="00E74CD0">
        <w:rPr>
          <w:i/>
          <w:sz w:val="24"/>
          <w:szCs w:val="24"/>
        </w:rPr>
        <w:t>Danmarks Statistik</w:t>
      </w:r>
      <w:r w:rsidR="009921B5">
        <w:rPr>
          <w:i/>
          <w:sz w:val="24"/>
          <w:szCs w:val="24"/>
        </w:rPr>
        <w:t>,</w:t>
      </w:r>
      <w:r w:rsidR="00F31AD3" w:rsidRPr="00E74CD0">
        <w:rPr>
          <w:i/>
          <w:sz w:val="24"/>
          <w:szCs w:val="24"/>
        </w:rPr>
        <w:t xml:space="preserve"> Statistikbank</w:t>
      </w:r>
      <w:r w:rsidR="009921B5">
        <w:rPr>
          <w:i/>
          <w:sz w:val="24"/>
          <w:szCs w:val="24"/>
        </w:rPr>
        <w:t>en, tabel SYGK.</w:t>
      </w:r>
      <w:r w:rsidR="00F31AD3" w:rsidRPr="00E74CD0">
        <w:rPr>
          <w:i/>
          <w:sz w:val="24"/>
          <w:szCs w:val="24"/>
        </w:rPr>
        <w:t xml:space="preserve"> </w:t>
      </w:r>
    </w:p>
    <w:p w14:paraId="2B532AEE" w14:textId="77777777" w:rsidR="00F31AD3" w:rsidRPr="00C771A7" w:rsidRDefault="00F31AD3" w:rsidP="00F31AD3">
      <w:pPr>
        <w:spacing w:after="0"/>
        <w:rPr>
          <w:i/>
          <w:sz w:val="24"/>
          <w:szCs w:val="24"/>
        </w:rPr>
      </w:pPr>
    </w:p>
    <w:p w14:paraId="7278DFAE" w14:textId="53820D72" w:rsidR="00791EC6" w:rsidRDefault="00F31AD3">
      <w:pPr>
        <w:rPr>
          <w:sz w:val="24"/>
          <w:szCs w:val="24"/>
        </w:rPr>
      </w:pPr>
      <w:r>
        <w:rPr>
          <w:sz w:val="24"/>
          <w:szCs w:val="24"/>
        </w:rPr>
        <w:t>Den gennemsnitlige indbygger i Danmark har godt syv kontakter til sin læge</w:t>
      </w:r>
      <w:r w:rsidR="00C771A7" w:rsidRPr="00030673">
        <w:rPr>
          <w:sz w:val="24"/>
          <w:szCs w:val="24"/>
        </w:rPr>
        <w:t xml:space="preserve"> om året</w:t>
      </w:r>
      <w:r>
        <w:rPr>
          <w:sz w:val="24"/>
          <w:szCs w:val="24"/>
        </w:rPr>
        <w:t>. D</w:t>
      </w:r>
      <w:r w:rsidR="00C771A7" w:rsidRPr="00030673">
        <w:rPr>
          <w:sz w:val="24"/>
          <w:szCs w:val="24"/>
        </w:rPr>
        <w:t xml:space="preserve">ette </w:t>
      </w:r>
      <w:r>
        <w:rPr>
          <w:sz w:val="24"/>
          <w:szCs w:val="24"/>
        </w:rPr>
        <w:t xml:space="preserve">tal </w:t>
      </w:r>
      <w:r w:rsidR="00C771A7" w:rsidRPr="00030673">
        <w:rPr>
          <w:sz w:val="24"/>
          <w:szCs w:val="24"/>
        </w:rPr>
        <w:t>er også uændret fra 2007 til 2012.</w:t>
      </w:r>
      <w:r>
        <w:rPr>
          <w:sz w:val="24"/>
          <w:szCs w:val="24"/>
        </w:rPr>
        <w:t xml:space="preserve"> Dette tal kan imidlertid variere fra sted til sted, afhængigt af befolkning</w:t>
      </w:r>
      <w:r w:rsidR="00B3195E">
        <w:rPr>
          <w:sz w:val="24"/>
          <w:szCs w:val="24"/>
        </w:rPr>
        <w:t>ens demografiske sammensætning</w:t>
      </w:r>
      <w:r>
        <w:rPr>
          <w:sz w:val="24"/>
          <w:szCs w:val="24"/>
        </w:rPr>
        <w:t>. I denne artikel ser vi</w:t>
      </w:r>
      <w:r w:rsidR="00AB03FB">
        <w:rPr>
          <w:sz w:val="24"/>
          <w:szCs w:val="24"/>
        </w:rPr>
        <w:t xml:space="preserve"> som nævnt</w:t>
      </w:r>
      <w:r>
        <w:rPr>
          <w:sz w:val="24"/>
          <w:szCs w:val="24"/>
        </w:rPr>
        <w:t xml:space="preserve"> bort fra, at efterspørgslen efter ydelser fra praktiserend</w:t>
      </w:r>
      <w:r w:rsidR="00F037B4">
        <w:rPr>
          <w:sz w:val="24"/>
          <w:szCs w:val="24"/>
        </w:rPr>
        <w:t>e læger også anhænger af socioøkonomiske</w:t>
      </w:r>
      <w:r>
        <w:rPr>
          <w:sz w:val="24"/>
          <w:szCs w:val="24"/>
        </w:rPr>
        <w:t xml:space="preserve"> faktorer, og anvender udelukkende befolkningens </w:t>
      </w:r>
      <w:r w:rsidR="00D03A89">
        <w:rPr>
          <w:sz w:val="24"/>
          <w:szCs w:val="24"/>
        </w:rPr>
        <w:t xml:space="preserve">køns- og </w:t>
      </w:r>
      <w:r>
        <w:rPr>
          <w:sz w:val="24"/>
          <w:szCs w:val="24"/>
        </w:rPr>
        <w:t>alderssammensætning til at estimere den forventede efterspørgsel på detaljeret geografisk niveau. Grunden til</w:t>
      </w:r>
      <w:r w:rsidR="00B3195E">
        <w:rPr>
          <w:sz w:val="24"/>
          <w:szCs w:val="24"/>
        </w:rPr>
        <w:t>,</w:t>
      </w:r>
      <w:r>
        <w:rPr>
          <w:sz w:val="24"/>
          <w:szCs w:val="24"/>
        </w:rPr>
        <w:t xml:space="preserve"> at det er nødvendigt at estimere en forventet efterspørgsel er, at der ikke findes oplysninger om antal lægekontakter på postnummer. Vi har estimeret det forventede antal lægekontakter per postnummer ved at vægte </w:t>
      </w:r>
      <w:r w:rsidR="00E36D67">
        <w:rPr>
          <w:sz w:val="24"/>
          <w:szCs w:val="24"/>
        </w:rPr>
        <w:lastRenderedPageBreak/>
        <w:t>det</w:t>
      </w:r>
      <w:r w:rsidR="00D03A89">
        <w:rPr>
          <w:sz w:val="24"/>
          <w:szCs w:val="24"/>
        </w:rPr>
        <w:t xml:space="preserve"> køns- og</w:t>
      </w:r>
      <w:r w:rsidR="00E36D67">
        <w:rPr>
          <w:sz w:val="24"/>
          <w:szCs w:val="24"/>
        </w:rPr>
        <w:t xml:space="preserve"> aldersfordelte antal </w:t>
      </w:r>
      <w:r>
        <w:rPr>
          <w:sz w:val="24"/>
          <w:szCs w:val="24"/>
        </w:rPr>
        <w:t>indbyggere</w:t>
      </w:r>
      <w:r w:rsidR="00E36D67">
        <w:rPr>
          <w:sz w:val="24"/>
          <w:szCs w:val="24"/>
        </w:rPr>
        <w:t xml:space="preserve"> i hvert postnummer</w:t>
      </w:r>
      <w:r>
        <w:rPr>
          <w:sz w:val="24"/>
          <w:szCs w:val="24"/>
        </w:rPr>
        <w:t xml:space="preserve"> med det gennemsnitlige antal ko</w:t>
      </w:r>
      <w:r w:rsidR="00E36D67">
        <w:rPr>
          <w:sz w:val="24"/>
          <w:szCs w:val="24"/>
        </w:rPr>
        <w:t xml:space="preserve">ntakter med praktiserende læge </w:t>
      </w:r>
      <w:r>
        <w:rPr>
          <w:sz w:val="24"/>
          <w:szCs w:val="24"/>
        </w:rPr>
        <w:t xml:space="preserve">inden for hver </w:t>
      </w:r>
      <w:r w:rsidR="00E36D67">
        <w:rPr>
          <w:sz w:val="24"/>
          <w:szCs w:val="24"/>
        </w:rPr>
        <w:t>aldersgruppe.</w:t>
      </w:r>
    </w:p>
    <w:p w14:paraId="13C8D1F1" w14:textId="14FFB500" w:rsidR="006215E0" w:rsidRDefault="00B3195E" w:rsidP="006215E0">
      <w:pPr>
        <w:rPr>
          <w:rFonts w:eastAsiaTheme="minorEastAsia"/>
          <w:sz w:val="24"/>
          <w:szCs w:val="24"/>
        </w:rPr>
      </w:pPr>
      <w:r>
        <w:rPr>
          <w:rFonts w:eastAsiaTheme="minorEastAsia"/>
          <w:sz w:val="24"/>
          <w:szCs w:val="24"/>
        </w:rPr>
        <w:t>Boks</w:t>
      </w:r>
      <w:r w:rsidR="000A6A1E">
        <w:rPr>
          <w:rFonts w:eastAsiaTheme="minorEastAsia"/>
          <w:sz w:val="24"/>
          <w:szCs w:val="24"/>
        </w:rPr>
        <w:t xml:space="preserve">-plottene i figur </w:t>
      </w:r>
      <w:r w:rsidR="00EC0A47">
        <w:rPr>
          <w:rFonts w:eastAsiaTheme="minorEastAsia"/>
          <w:sz w:val="24"/>
          <w:szCs w:val="24"/>
        </w:rPr>
        <w:t>2</w:t>
      </w:r>
      <w:r w:rsidR="00791EC6">
        <w:rPr>
          <w:rFonts w:eastAsiaTheme="minorEastAsia"/>
          <w:sz w:val="24"/>
          <w:szCs w:val="24"/>
        </w:rPr>
        <w:t xml:space="preserve"> </w:t>
      </w:r>
      <w:r w:rsidR="000A6A1E">
        <w:rPr>
          <w:rFonts w:eastAsiaTheme="minorEastAsia"/>
          <w:sz w:val="24"/>
          <w:szCs w:val="24"/>
        </w:rPr>
        <w:t xml:space="preserve">viser, at den geografiske fordeling af det forventede antal lægekontakter per borger </w:t>
      </w:r>
      <w:r w:rsidR="006215E0" w:rsidRPr="00030673">
        <w:rPr>
          <w:rFonts w:eastAsiaTheme="minorEastAsia"/>
          <w:sz w:val="24"/>
          <w:szCs w:val="24"/>
        </w:rPr>
        <w:t>tydeligvis</w:t>
      </w:r>
      <w:r w:rsidR="000A6A1E">
        <w:rPr>
          <w:rFonts w:eastAsiaTheme="minorEastAsia"/>
          <w:sz w:val="24"/>
          <w:szCs w:val="24"/>
        </w:rPr>
        <w:t xml:space="preserve"> er</w:t>
      </w:r>
      <w:r w:rsidR="006215E0" w:rsidRPr="00030673">
        <w:rPr>
          <w:rFonts w:eastAsiaTheme="minorEastAsia"/>
          <w:sz w:val="24"/>
          <w:szCs w:val="24"/>
        </w:rPr>
        <w:t xml:space="preserve"> blevet mere højre-skæv</w:t>
      </w:r>
      <w:r w:rsidR="000A6A1E">
        <w:rPr>
          <w:rFonts w:eastAsiaTheme="minorEastAsia"/>
          <w:sz w:val="24"/>
          <w:szCs w:val="24"/>
        </w:rPr>
        <w:t xml:space="preserve"> fra 2007 til 2012: f</w:t>
      </w:r>
      <w:r w:rsidR="006215E0" w:rsidRPr="00030673">
        <w:rPr>
          <w:rFonts w:eastAsiaTheme="minorEastAsia"/>
          <w:sz w:val="24"/>
          <w:szCs w:val="24"/>
        </w:rPr>
        <w:t>lere observationer markeres som outliers</w:t>
      </w:r>
      <w:r w:rsidR="000A6A1E">
        <w:rPr>
          <w:rFonts w:eastAsiaTheme="minorEastAsia"/>
          <w:sz w:val="24"/>
          <w:szCs w:val="24"/>
        </w:rPr>
        <w:t xml:space="preserve"> med exceptionelt mange forventede lægekontakter per borger</w:t>
      </w:r>
      <w:r w:rsidR="006215E0" w:rsidRPr="00030673">
        <w:rPr>
          <w:rFonts w:eastAsiaTheme="minorEastAsia"/>
          <w:sz w:val="24"/>
          <w:szCs w:val="24"/>
        </w:rPr>
        <w:t xml:space="preserve"> (cirkler </w:t>
      </w:r>
      <w:r w:rsidR="00ED1429">
        <w:rPr>
          <w:rFonts w:eastAsiaTheme="minorEastAsia"/>
          <w:sz w:val="24"/>
          <w:szCs w:val="24"/>
        </w:rPr>
        <w:t>øverst</w:t>
      </w:r>
      <w:r w:rsidR="00ED1429" w:rsidRPr="00030673">
        <w:rPr>
          <w:rFonts w:eastAsiaTheme="minorEastAsia"/>
          <w:sz w:val="24"/>
          <w:szCs w:val="24"/>
        </w:rPr>
        <w:t xml:space="preserve"> </w:t>
      </w:r>
      <w:r w:rsidR="006215E0" w:rsidRPr="00030673">
        <w:rPr>
          <w:rFonts w:eastAsiaTheme="minorEastAsia"/>
          <w:sz w:val="24"/>
          <w:szCs w:val="24"/>
        </w:rPr>
        <w:t>i figuren) og middelværdien (</w:t>
      </w:r>
      <w:r>
        <w:rPr>
          <w:rFonts w:eastAsiaTheme="minorEastAsia"/>
          <w:sz w:val="24"/>
          <w:szCs w:val="24"/>
        </w:rPr>
        <w:t xml:space="preserve">markeret med </w:t>
      </w:r>
      <w:r w:rsidR="00ED1429">
        <w:rPr>
          <w:rFonts w:eastAsiaTheme="minorEastAsia"/>
          <w:sz w:val="24"/>
          <w:szCs w:val="24"/>
        </w:rPr>
        <w:t>større cirkel</w:t>
      </w:r>
      <w:r w:rsidR="00F037B4">
        <w:rPr>
          <w:rFonts w:eastAsiaTheme="minorEastAsia"/>
          <w:sz w:val="24"/>
          <w:szCs w:val="24"/>
        </w:rPr>
        <w:t xml:space="preserve"> i boksen</w:t>
      </w:r>
      <w:r w:rsidR="006215E0" w:rsidRPr="00030673">
        <w:rPr>
          <w:rFonts w:eastAsiaTheme="minorEastAsia"/>
          <w:sz w:val="24"/>
          <w:szCs w:val="24"/>
        </w:rPr>
        <w:t>) er vokset relativt til medianen (</w:t>
      </w:r>
      <w:r>
        <w:rPr>
          <w:rFonts w:eastAsiaTheme="minorEastAsia"/>
          <w:sz w:val="24"/>
          <w:szCs w:val="24"/>
        </w:rPr>
        <w:t xml:space="preserve">en </w:t>
      </w:r>
      <w:r w:rsidR="00ED1429">
        <w:rPr>
          <w:rFonts w:eastAsiaTheme="minorEastAsia"/>
          <w:sz w:val="24"/>
          <w:szCs w:val="24"/>
        </w:rPr>
        <w:t>vandret</w:t>
      </w:r>
      <w:r w:rsidR="00ED1429" w:rsidRPr="00030673">
        <w:rPr>
          <w:rFonts w:eastAsiaTheme="minorEastAsia"/>
          <w:sz w:val="24"/>
          <w:szCs w:val="24"/>
        </w:rPr>
        <w:t xml:space="preserve"> </w:t>
      </w:r>
      <w:r w:rsidR="006215E0" w:rsidRPr="00030673">
        <w:rPr>
          <w:rFonts w:eastAsiaTheme="minorEastAsia"/>
          <w:sz w:val="24"/>
          <w:szCs w:val="24"/>
        </w:rPr>
        <w:t>streg i boksen).</w:t>
      </w:r>
      <w:r w:rsidR="000A6A1E">
        <w:rPr>
          <w:rFonts w:eastAsiaTheme="minorEastAsia"/>
          <w:sz w:val="24"/>
          <w:szCs w:val="24"/>
        </w:rPr>
        <w:t xml:space="preserve"> Det betyder med andre ord, at vi får en stadig mere geografisk skæv </w:t>
      </w:r>
      <w:r w:rsidR="00ED1429">
        <w:rPr>
          <w:rFonts w:eastAsiaTheme="minorEastAsia"/>
          <w:sz w:val="24"/>
          <w:szCs w:val="24"/>
        </w:rPr>
        <w:t>efterspørgsel efter ydelser fra de praktiserende læger. Det er forskel i alderssammensætning, snarere end køn, der driver variationen i efterspørgslen</w:t>
      </w:r>
      <w:r w:rsidR="00814803">
        <w:rPr>
          <w:rFonts w:eastAsiaTheme="minorEastAsia"/>
          <w:sz w:val="24"/>
          <w:szCs w:val="24"/>
        </w:rPr>
        <w:t>,</w:t>
      </w:r>
      <w:r w:rsidR="00ED1429">
        <w:rPr>
          <w:rFonts w:eastAsiaTheme="minorEastAsia"/>
          <w:sz w:val="24"/>
          <w:szCs w:val="24"/>
        </w:rPr>
        <w:t xml:space="preserve"> og figur 2 viser dermed også indirekte, at aldersfordelingen i Danmark bliver mere geografisk skæv.</w:t>
      </w:r>
      <w:r w:rsidR="000A6A1E">
        <w:rPr>
          <w:rFonts w:eastAsiaTheme="minorEastAsia"/>
          <w:sz w:val="24"/>
          <w:szCs w:val="24"/>
        </w:rPr>
        <w:t xml:space="preserve"> </w:t>
      </w:r>
      <w:r w:rsidR="00A82980">
        <w:rPr>
          <w:rFonts w:eastAsiaTheme="minorEastAsia"/>
          <w:sz w:val="24"/>
          <w:szCs w:val="24"/>
        </w:rPr>
        <w:t xml:space="preserve">Kort </w:t>
      </w:r>
      <w:r w:rsidR="00F037B4">
        <w:rPr>
          <w:rFonts w:eastAsiaTheme="minorEastAsia"/>
          <w:sz w:val="24"/>
          <w:szCs w:val="24"/>
        </w:rPr>
        <w:t>1</w:t>
      </w:r>
      <w:r w:rsidR="00A82980">
        <w:rPr>
          <w:rFonts w:eastAsiaTheme="minorEastAsia"/>
          <w:sz w:val="24"/>
          <w:szCs w:val="24"/>
        </w:rPr>
        <w:t xml:space="preserve"> viser</w:t>
      </w:r>
      <w:r w:rsidR="00814803">
        <w:rPr>
          <w:rFonts w:eastAsiaTheme="minorEastAsia"/>
          <w:sz w:val="24"/>
          <w:szCs w:val="24"/>
        </w:rPr>
        <w:t xml:space="preserve"> hvordan andelen af </w:t>
      </w:r>
      <w:r w:rsidR="00B15F96">
        <w:rPr>
          <w:rFonts w:eastAsiaTheme="minorEastAsia"/>
          <w:sz w:val="24"/>
          <w:szCs w:val="24"/>
        </w:rPr>
        <w:t>befolkningen på 60 år eller derover er fordelt på</w:t>
      </w:r>
      <w:r w:rsidR="00A82980">
        <w:rPr>
          <w:rFonts w:eastAsiaTheme="minorEastAsia"/>
          <w:sz w:val="24"/>
          <w:szCs w:val="24"/>
        </w:rPr>
        <w:t xml:space="preserve"> postnumre</w:t>
      </w:r>
      <w:r w:rsidR="00814803">
        <w:rPr>
          <w:rFonts w:eastAsiaTheme="minorEastAsia"/>
          <w:sz w:val="24"/>
          <w:szCs w:val="24"/>
        </w:rPr>
        <w:t>.</w:t>
      </w:r>
      <w:r w:rsidR="006C4A01">
        <w:rPr>
          <w:rFonts w:eastAsiaTheme="minorEastAsia"/>
          <w:sz w:val="24"/>
          <w:szCs w:val="24"/>
        </w:rPr>
        <w:t xml:space="preserve"> Det er </w:t>
      </w:r>
      <w:r w:rsidR="00814803">
        <w:rPr>
          <w:rFonts w:eastAsiaTheme="minorEastAsia"/>
          <w:sz w:val="24"/>
          <w:szCs w:val="24"/>
        </w:rPr>
        <w:t>de mindre øer</w:t>
      </w:r>
      <w:r w:rsidR="006C4A01">
        <w:rPr>
          <w:rFonts w:eastAsiaTheme="minorEastAsia"/>
          <w:sz w:val="24"/>
          <w:szCs w:val="24"/>
        </w:rPr>
        <w:t xml:space="preserve">, Bornholm, </w:t>
      </w:r>
      <w:r w:rsidR="00814803">
        <w:rPr>
          <w:rFonts w:eastAsiaTheme="minorEastAsia"/>
          <w:sz w:val="24"/>
          <w:szCs w:val="24"/>
        </w:rPr>
        <w:t xml:space="preserve">Djursland, </w:t>
      </w:r>
      <w:r w:rsidR="006C4A01">
        <w:rPr>
          <w:rFonts w:eastAsiaTheme="minorEastAsia"/>
          <w:sz w:val="24"/>
          <w:szCs w:val="24"/>
        </w:rPr>
        <w:t xml:space="preserve">det </w:t>
      </w:r>
      <w:r w:rsidR="00814803">
        <w:rPr>
          <w:rFonts w:eastAsiaTheme="minorEastAsia"/>
          <w:sz w:val="24"/>
          <w:szCs w:val="24"/>
        </w:rPr>
        <w:t>nord</w:t>
      </w:r>
      <w:r w:rsidR="006C4A01">
        <w:rPr>
          <w:rFonts w:eastAsiaTheme="minorEastAsia"/>
          <w:sz w:val="24"/>
          <w:szCs w:val="24"/>
        </w:rPr>
        <w:t xml:space="preserve">vestlige Sjælland, </w:t>
      </w:r>
      <w:r w:rsidR="00814803">
        <w:rPr>
          <w:rFonts w:eastAsiaTheme="minorEastAsia"/>
          <w:sz w:val="24"/>
          <w:szCs w:val="24"/>
        </w:rPr>
        <w:t xml:space="preserve">den nordlige del af </w:t>
      </w:r>
      <w:r w:rsidR="006C4A01">
        <w:rPr>
          <w:rFonts w:eastAsiaTheme="minorEastAsia"/>
          <w:sz w:val="24"/>
          <w:szCs w:val="24"/>
        </w:rPr>
        <w:t>Vestjylland og dele af Vendsyssel, der</w:t>
      </w:r>
      <w:r w:rsidR="00B15F96">
        <w:rPr>
          <w:rFonts w:eastAsiaTheme="minorEastAsia"/>
          <w:sz w:val="24"/>
          <w:szCs w:val="24"/>
        </w:rPr>
        <w:t xml:space="preserve"> har den største andel indbyggere på 60 år og derover</w:t>
      </w:r>
      <w:r w:rsidR="006C4A01">
        <w:rPr>
          <w:rFonts w:eastAsiaTheme="minorEastAsia"/>
          <w:sz w:val="24"/>
          <w:szCs w:val="24"/>
        </w:rPr>
        <w:t>. Der er et vist sammenfald mellem disse områder, og de dele af landet, hvor der er relativt få praktiserende læger</w:t>
      </w:r>
      <w:r w:rsidR="00F037B4">
        <w:rPr>
          <w:rFonts w:eastAsiaTheme="minorEastAsia"/>
          <w:sz w:val="24"/>
          <w:szCs w:val="24"/>
        </w:rPr>
        <w:t xml:space="preserve"> – i særdeleshed hvis man også tager lægernes alder i betragtning, og udelukkende inkluderer læger</w:t>
      </w:r>
      <w:r w:rsidR="006C4A01">
        <w:rPr>
          <w:rFonts w:eastAsiaTheme="minorEastAsia"/>
          <w:sz w:val="24"/>
          <w:szCs w:val="24"/>
        </w:rPr>
        <w:t xml:space="preserve"> under 60 år</w:t>
      </w:r>
      <w:r w:rsidR="00F037B4">
        <w:rPr>
          <w:rFonts w:eastAsiaTheme="minorEastAsia"/>
          <w:sz w:val="24"/>
          <w:szCs w:val="24"/>
        </w:rPr>
        <w:t xml:space="preserve"> (se kort 3 og 4)</w:t>
      </w:r>
      <w:r w:rsidR="006C4A01">
        <w:rPr>
          <w:rFonts w:eastAsiaTheme="minorEastAsia"/>
          <w:sz w:val="24"/>
          <w:szCs w:val="24"/>
        </w:rPr>
        <w:t>.</w:t>
      </w:r>
      <w:r w:rsidR="00814803">
        <w:rPr>
          <w:rFonts w:eastAsiaTheme="minorEastAsia"/>
          <w:sz w:val="24"/>
          <w:szCs w:val="24"/>
        </w:rPr>
        <w:t xml:space="preserve"> D</w:t>
      </w:r>
      <w:r w:rsidR="00B15F96">
        <w:rPr>
          <w:rFonts w:eastAsiaTheme="minorEastAsia"/>
          <w:sz w:val="24"/>
          <w:szCs w:val="24"/>
        </w:rPr>
        <w:t>erimod viser kønsfordelingen, som illustreret</w:t>
      </w:r>
      <w:r w:rsidR="00814803">
        <w:rPr>
          <w:rFonts w:eastAsiaTheme="minorEastAsia"/>
          <w:sz w:val="24"/>
          <w:szCs w:val="24"/>
        </w:rPr>
        <w:t xml:space="preserve"> i kort </w:t>
      </w:r>
      <w:r w:rsidR="00F037B4">
        <w:rPr>
          <w:rFonts w:eastAsiaTheme="minorEastAsia"/>
          <w:sz w:val="24"/>
          <w:szCs w:val="24"/>
        </w:rPr>
        <w:t>2</w:t>
      </w:r>
      <w:r w:rsidR="00814803">
        <w:rPr>
          <w:rFonts w:eastAsiaTheme="minorEastAsia"/>
          <w:sz w:val="24"/>
          <w:szCs w:val="24"/>
        </w:rPr>
        <w:t xml:space="preserve">, </w:t>
      </w:r>
      <w:r w:rsidR="00B15F96">
        <w:rPr>
          <w:rFonts w:eastAsiaTheme="minorEastAsia"/>
          <w:sz w:val="24"/>
          <w:szCs w:val="24"/>
        </w:rPr>
        <w:t>et andet geografisk mønster, hvor postnumrene med den højeste andel kvinder primært findes på Sjælland og i den sydlige halvdel af Østjylland. Nogle af de mindre øer har dog også en relativt høj andel af kvinder, hvilket øger efterspørgslen efter lægeydelser yderligere, idet kvinder, som vist i figur 1, generelt har flere kontakter til deres praktiserende læge end mænd.</w:t>
      </w:r>
    </w:p>
    <w:p w14:paraId="7DFAE555" w14:textId="77777777" w:rsidR="003D1DEF" w:rsidRDefault="003D1DEF" w:rsidP="003D1DEF">
      <w:pPr>
        <w:rPr>
          <w:sz w:val="24"/>
          <w:szCs w:val="24"/>
        </w:rPr>
      </w:pPr>
      <w:r>
        <w:rPr>
          <w:sz w:val="24"/>
          <w:szCs w:val="24"/>
        </w:rPr>
        <w:t>En anden måde at betragte udviklingen på, er ved at se på hvordan bredden i fordelingen af postnumre ændrer sig fra 2007 til 2012 - eksempelvis i forhold til det forventede antal lægekontakter per person. Et typisk mål for bredden er ”inter-percentil</w:t>
      </w:r>
      <w:r w:rsidRPr="003C7879">
        <w:rPr>
          <w:sz w:val="24"/>
          <w:szCs w:val="24"/>
        </w:rPr>
        <w:t>afstanden</w:t>
      </w:r>
      <w:r>
        <w:rPr>
          <w:sz w:val="24"/>
          <w:szCs w:val="24"/>
        </w:rPr>
        <w:t>”, dvs. afstanden mellem eksempelvis grænsen for henholdsvis de 25 procent af postnumrene, der har det lavest gennemsnitlige antal forventede kontakter, og de 25 procent af postnumrene, der har det højeste antal forventede kontakter (25.- og 75.-percentilerne). I figur 2 svarer dette breddemål til højden på boksene for hhv. 2007 og 2012. Ændringen fra 2007 til 2012 i afstanden mellem 25.- og 75.-percentilen for antal kontakter per alment praktiserende læger over postnumrene er 11,8 procent – det vil sige, at spredningen bliver større over tid.</w:t>
      </w:r>
    </w:p>
    <w:p w14:paraId="5232B29C" w14:textId="77777777" w:rsidR="003D1DEF" w:rsidRPr="00030673" w:rsidRDefault="003D1DEF" w:rsidP="006215E0">
      <w:pPr>
        <w:rPr>
          <w:sz w:val="24"/>
          <w:szCs w:val="24"/>
        </w:rPr>
      </w:pPr>
    </w:p>
    <w:p w14:paraId="74090176" w14:textId="3287FD3B" w:rsidR="00030673" w:rsidRDefault="003A6988" w:rsidP="00030673">
      <w:pPr>
        <w:rPr>
          <w:sz w:val="24"/>
          <w:szCs w:val="24"/>
        </w:rPr>
      </w:pPr>
      <w:r>
        <w:rPr>
          <w:noProof/>
          <w:sz w:val="24"/>
          <w:szCs w:val="24"/>
          <w:lang w:val="en-GB" w:eastAsia="en-GB"/>
        </w:rPr>
        <w:lastRenderedPageBreak/>
        <w:drawing>
          <wp:inline distT="0" distB="0" distL="0" distR="0" wp14:anchorId="63363DC3" wp14:editId="2A6652EC">
            <wp:extent cx="6096635" cy="457263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4572635"/>
                    </a:xfrm>
                    <a:prstGeom prst="rect">
                      <a:avLst/>
                    </a:prstGeom>
                    <a:noFill/>
                  </pic:spPr>
                </pic:pic>
              </a:graphicData>
            </a:graphic>
          </wp:inline>
        </w:drawing>
      </w:r>
    </w:p>
    <w:p w14:paraId="7600E1B7" w14:textId="5CCFA6F0" w:rsidR="00E51E15" w:rsidRDefault="00EC0A47" w:rsidP="00744858">
      <w:pPr>
        <w:spacing w:after="0"/>
        <w:rPr>
          <w:b/>
          <w:sz w:val="24"/>
          <w:szCs w:val="24"/>
        </w:rPr>
      </w:pPr>
      <w:r>
        <w:rPr>
          <w:b/>
          <w:sz w:val="24"/>
          <w:szCs w:val="24"/>
        </w:rPr>
        <w:t>Figur 2:</w:t>
      </w:r>
      <w:r w:rsidR="00E51E15" w:rsidRPr="000A6A1E">
        <w:rPr>
          <w:b/>
          <w:sz w:val="24"/>
          <w:szCs w:val="24"/>
        </w:rPr>
        <w:t xml:space="preserve"> </w:t>
      </w:r>
      <w:r w:rsidR="00B3195E">
        <w:rPr>
          <w:b/>
          <w:sz w:val="24"/>
          <w:szCs w:val="24"/>
        </w:rPr>
        <w:t>Boks</w:t>
      </w:r>
      <w:r w:rsidR="00816F96" w:rsidRPr="000A6A1E">
        <w:rPr>
          <w:b/>
          <w:sz w:val="24"/>
          <w:szCs w:val="24"/>
        </w:rPr>
        <w:t xml:space="preserve">-plot, fordelingen af </w:t>
      </w:r>
      <w:r w:rsidR="000A6A1E" w:rsidRPr="000A6A1E">
        <w:rPr>
          <w:b/>
          <w:sz w:val="24"/>
          <w:szCs w:val="24"/>
        </w:rPr>
        <w:t>forventede antal kon</w:t>
      </w:r>
      <w:r>
        <w:rPr>
          <w:b/>
          <w:sz w:val="24"/>
          <w:szCs w:val="24"/>
        </w:rPr>
        <w:t>takter</w:t>
      </w:r>
      <w:r w:rsidR="00F030C7">
        <w:rPr>
          <w:b/>
          <w:sz w:val="24"/>
          <w:szCs w:val="24"/>
        </w:rPr>
        <w:t xml:space="preserve"> til alment praktiserende læge</w:t>
      </w:r>
      <w:r>
        <w:rPr>
          <w:b/>
          <w:sz w:val="24"/>
          <w:szCs w:val="24"/>
        </w:rPr>
        <w:t xml:space="preserve"> </w:t>
      </w:r>
      <w:r w:rsidR="003A6988">
        <w:rPr>
          <w:b/>
          <w:sz w:val="24"/>
          <w:szCs w:val="24"/>
        </w:rPr>
        <w:t xml:space="preserve">(APL) </w:t>
      </w:r>
      <w:r>
        <w:rPr>
          <w:b/>
          <w:sz w:val="24"/>
          <w:szCs w:val="24"/>
        </w:rPr>
        <w:t>per person</w:t>
      </w:r>
      <w:r w:rsidR="00855FFF">
        <w:rPr>
          <w:b/>
          <w:sz w:val="24"/>
          <w:szCs w:val="24"/>
        </w:rPr>
        <w:t xml:space="preserve"> over postnumre</w:t>
      </w:r>
    </w:p>
    <w:p w14:paraId="49923123" w14:textId="12E2217C" w:rsidR="005963AD" w:rsidRPr="00744858" w:rsidRDefault="005963AD" w:rsidP="00744858">
      <w:pPr>
        <w:spacing w:after="0"/>
        <w:rPr>
          <w:i/>
          <w:sz w:val="24"/>
          <w:szCs w:val="24"/>
        </w:rPr>
      </w:pPr>
      <w:r w:rsidRPr="00744858">
        <w:rPr>
          <w:i/>
          <w:sz w:val="24"/>
          <w:szCs w:val="24"/>
        </w:rPr>
        <w:t xml:space="preserve">Kilde: </w:t>
      </w:r>
      <w:r>
        <w:rPr>
          <w:i/>
          <w:sz w:val="24"/>
          <w:szCs w:val="24"/>
        </w:rPr>
        <w:t>Egne beregning</w:t>
      </w:r>
      <w:r w:rsidR="00855FFF">
        <w:rPr>
          <w:i/>
          <w:sz w:val="24"/>
          <w:szCs w:val="24"/>
        </w:rPr>
        <w:t>er</w:t>
      </w:r>
      <w:r>
        <w:rPr>
          <w:i/>
          <w:sz w:val="24"/>
          <w:szCs w:val="24"/>
        </w:rPr>
        <w:t xml:space="preserve"> på basis af tal fra IDA og </w:t>
      </w:r>
      <w:r w:rsidRPr="00E74CD0">
        <w:rPr>
          <w:i/>
          <w:sz w:val="24"/>
          <w:szCs w:val="24"/>
        </w:rPr>
        <w:t>Danmarks Statistik</w:t>
      </w:r>
      <w:r>
        <w:rPr>
          <w:i/>
          <w:sz w:val="24"/>
          <w:szCs w:val="24"/>
        </w:rPr>
        <w:t>,</w:t>
      </w:r>
      <w:r w:rsidRPr="00E74CD0">
        <w:rPr>
          <w:i/>
          <w:sz w:val="24"/>
          <w:szCs w:val="24"/>
        </w:rPr>
        <w:t xml:space="preserve"> Statistikbank</w:t>
      </w:r>
      <w:r>
        <w:rPr>
          <w:i/>
          <w:sz w:val="24"/>
          <w:szCs w:val="24"/>
        </w:rPr>
        <w:t>en, tabel SYGK.</w:t>
      </w:r>
    </w:p>
    <w:p w14:paraId="7DCA8ECC" w14:textId="77777777" w:rsidR="00E51E15" w:rsidRDefault="00E51E15" w:rsidP="00030673">
      <w:pPr>
        <w:rPr>
          <w:sz w:val="24"/>
          <w:szCs w:val="24"/>
        </w:rPr>
      </w:pPr>
    </w:p>
    <w:p w14:paraId="15FCE265" w14:textId="6EDD5C42" w:rsidR="003D1DEF" w:rsidRDefault="000D0260" w:rsidP="00030673">
      <w:pPr>
        <w:rPr>
          <w:sz w:val="24"/>
          <w:szCs w:val="24"/>
        </w:rPr>
      </w:pPr>
      <w:r>
        <w:rPr>
          <w:sz w:val="24"/>
          <w:szCs w:val="24"/>
        </w:rPr>
        <w:t>E</w:t>
      </w:r>
      <w:r w:rsidRPr="00030673">
        <w:rPr>
          <w:sz w:val="24"/>
          <w:szCs w:val="24"/>
        </w:rPr>
        <w:t>ftersom områ</w:t>
      </w:r>
      <w:r>
        <w:rPr>
          <w:sz w:val="24"/>
          <w:szCs w:val="24"/>
        </w:rPr>
        <w:t>derne med flest personer per alment praktiserende læge</w:t>
      </w:r>
      <w:r w:rsidRPr="00030673">
        <w:rPr>
          <w:sz w:val="24"/>
          <w:szCs w:val="24"/>
        </w:rPr>
        <w:t xml:space="preserve"> også er</w:t>
      </w:r>
      <w:r>
        <w:rPr>
          <w:sz w:val="24"/>
          <w:szCs w:val="24"/>
        </w:rPr>
        <w:t xml:space="preserve"> de</w:t>
      </w:r>
      <w:r w:rsidRPr="00030673">
        <w:rPr>
          <w:sz w:val="24"/>
          <w:szCs w:val="24"/>
        </w:rPr>
        <w:t xml:space="preserve"> o</w:t>
      </w:r>
      <w:r>
        <w:rPr>
          <w:sz w:val="24"/>
          <w:szCs w:val="24"/>
        </w:rPr>
        <w:t xml:space="preserve">mråder, der har den </w:t>
      </w:r>
      <w:r w:rsidRPr="00030673">
        <w:rPr>
          <w:sz w:val="24"/>
          <w:szCs w:val="24"/>
        </w:rPr>
        <w:t>størst</w:t>
      </w:r>
      <w:r>
        <w:rPr>
          <w:sz w:val="24"/>
          <w:szCs w:val="24"/>
        </w:rPr>
        <w:t>e</w:t>
      </w:r>
      <w:r w:rsidRPr="00030673">
        <w:rPr>
          <w:sz w:val="24"/>
          <w:szCs w:val="24"/>
        </w:rPr>
        <w:t xml:space="preserve"> andel af ældre i befolkningen</w:t>
      </w:r>
      <w:r>
        <w:rPr>
          <w:sz w:val="24"/>
          <w:szCs w:val="24"/>
        </w:rPr>
        <w:t>, ville det være forventeligt, at inter-percentil</w:t>
      </w:r>
      <w:r w:rsidRPr="003C7879">
        <w:rPr>
          <w:sz w:val="24"/>
          <w:szCs w:val="24"/>
        </w:rPr>
        <w:t>afstanden</w:t>
      </w:r>
      <w:r>
        <w:rPr>
          <w:sz w:val="24"/>
          <w:szCs w:val="24"/>
        </w:rPr>
        <w:t xml:space="preserve"> for </w:t>
      </w:r>
      <w:r w:rsidRPr="000D0260">
        <w:rPr>
          <w:sz w:val="24"/>
          <w:szCs w:val="24"/>
          <w:u w:val="single"/>
        </w:rPr>
        <w:t>kontakter</w:t>
      </w:r>
      <w:r>
        <w:rPr>
          <w:sz w:val="24"/>
          <w:szCs w:val="24"/>
        </w:rPr>
        <w:t xml:space="preserve"> per alment praktiserende læge ville være større end for antal </w:t>
      </w:r>
      <w:r w:rsidRPr="000D0260">
        <w:rPr>
          <w:sz w:val="24"/>
          <w:szCs w:val="24"/>
          <w:u w:val="single"/>
        </w:rPr>
        <w:t>personer</w:t>
      </w:r>
      <w:r>
        <w:rPr>
          <w:sz w:val="24"/>
          <w:szCs w:val="24"/>
        </w:rPr>
        <w:t xml:space="preserve"> per alment praktiserende læge. Men, som det fremgår af tabel </w:t>
      </w:r>
      <w:r w:rsidR="005963AD">
        <w:rPr>
          <w:sz w:val="24"/>
          <w:szCs w:val="24"/>
        </w:rPr>
        <w:t>2</w:t>
      </w:r>
      <w:r>
        <w:rPr>
          <w:sz w:val="24"/>
          <w:szCs w:val="24"/>
        </w:rPr>
        <w:t xml:space="preserve">, er det ikke tilfældet. </w:t>
      </w:r>
      <w:r w:rsidR="00030673" w:rsidRPr="00030673">
        <w:rPr>
          <w:sz w:val="24"/>
          <w:szCs w:val="24"/>
        </w:rPr>
        <w:t xml:space="preserve">Betragter man </w:t>
      </w:r>
      <w:r w:rsidR="00C03DEB">
        <w:rPr>
          <w:sz w:val="24"/>
          <w:szCs w:val="24"/>
        </w:rPr>
        <w:t>derimod</w:t>
      </w:r>
      <w:r w:rsidR="00030673" w:rsidRPr="00030673">
        <w:rPr>
          <w:sz w:val="24"/>
          <w:szCs w:val="24"/>
        </w:rPr>
        <w:t xml:space="preserve"> bredden fra det 5. percentil til det 95. percentil, så </w:t>
      </w:r>
      <w:r w:rsidR="003062DF">
        <w:rPr>
          <w:sz w:val="24"/>
          <w:szCs w:val="24"/>
        </w:rPr>
        <w:t xml:space="preserve">er </w:t>
      </w:r>
      <w:r w:rsidR="00030673" w:rsidRPr="00030673">
        <w:rPr>
          <w:sz w:val="24"/>
          <w:szCs w:val="24"/>
        </w:rPr>
        <w:t>stigning</w:t>
      </w:r>
      <w:r w:rsidR="003062DF">
        <w:rPr>
          <w:sz w:val="24"/>
          <w:szCs w:val="24"/>
        </w:rPr>
        <w:t>en for personer per alment praktiserende læge på 13,</w:t>
      </w:r>
      <w:r w:rsidR="00030673" w:rsidRPr="00030673">
        <w:rPr>
          <w:sz w:val="24"/>
          <w:szCs w:val="24"/>
        </w:rPr>
        <w:t>3 procent mens det tilsvarende tal for kontakter per</w:t>
      </w:r>
      <w:r w:rsidR="003062DF">
        <w:rPr>
          <w:sz w:val="24"/>
          <w:szCs w:val="24"/>
        </w:rPr>
        <w:t xml:space="preserve"> alment praktiserende læge</w:t>
      </w:r>
      <w:r w:rsidR="00030673" w:rsidRPr="00030673">
        <w:rPr>
          <w:sz w:val="24"/>
          <w:szCs w:val="24"/>
        </w:rPr>
        <w:t xml:space="preserve"> er 19,7 procen</w:t>
      </w:r>
      <w:r w:rsidR="003062DF">
        <w:rPr>
          <w:sz w:val="24"/>
          <w:szCs w:val="24"/>
        </w:rPr>
        <w:t xml:space="preserve">t. </w:t>
      </w:r>
      <w:r w:rsidR="00034F0A">
        <w:rPr>
          <w:sz w:val="24"/>
          <w:szCs w:val="24"/>
        </w:rPr>
        <w:t>Det er således i ekstremerne, at de aldersrelaterede forskelle manifesterer sig.</w:t>
      </w:r>
    </w:p>
    <w:p w14:paraId="3D293D99" w14:textId="77777777" w:rsidR="003D1DEF" w:rsidRDefault="003D1DEF">
      <w:pPr>
        <w:rPr>
          <w:sz w:val="24"/>
          <w:szCs w:val="24"/>
        </w:rPr>
      </w:pPr>
      <w:r>
        <w:rPr>
          <w:sz w:val="24"/>
          <w:szCs w:val="24"/>
        </w:rPr>
        <w:br w:type="page"/>
      </w:r>
    </w:p>
    <w:p w14:paraId="356623D7" w14:textId="77777777" w:rsidR="00034F0A" w:rsidRPr="00030673" w:rsidRDefault="00034F0A" w:rsidP="00030673">
      <w:pPr>
        <w:rPr>
          <w:sz w:val="24"/>
          <w:szCs w:val="24"/>
        </w:rPr>
      </w:pPr>
    </w:p>
    <w:tbl>
      <w:tblPr>
        <w:tblW w:w="9973" w:type="dxa"/>
        <w:jc w:val="center"/>
        <w:tblCellMar>
          <w:left w:w="70" w:type="dxa"/>
          <w:right w:w="70" w:type="dxa"/>
        </w:tblCellMar>
        <w:tblLook w:val="04A0" w:firstRow="1" w:lastRow="0" w:firstColumn="1" w:lastColumn="0" w:noHBand="0" w:noVBand="1"/>
      </w:tblPr>
      <w:tblGrid>
        <w:gridCol w:w="1985"/>
        <w:gridCol w:w="2035"/>
        <w:gridCol w:w="2126"/>
        <w:gridCol w:w="1559"/>
        <w:gridCol w:w="2268"/>
      </w:tblGrid>
      <w:tr w:rsidR="00030673" w:rsidRPr="00030673" w14:paraId="3C421C06" w14:textId="77777777" w:rsidTr="00034F0A">
        <w:trPr>
          <w:trHeight w:val="288"/>
          <w:jc w:val="center"/>
        </w:trPr>
        <w:tc>
          <w:tcPr>
            <w:tcW w:w="1985" w:type="dxa"/>
            <w:tcBorders>
              <w:top w:val="nil"/>
              <w:left w:val="nil"/>
              <w:bottom w:val="nil"/>
              <w:right w:val="nil"/>
            </w:tcBorders>
            <w:shd w:val="clear" w:color="auto" w:fill="auto"/>
            <w:noWrap/>
            <w:vAlign w:val="bottom"/>
            <w:hideMark/>
          </w:tcPr>
          <w:p w14:paraId="3CF9BE02" w14:textId="77777777" w:rsidR="00030673" w:rsidRPr="00030673" w:rsidRDefault="00030673" w:rsidP="00DC5664">
            <w:pPr>
              <w:spacing w:after="0" w:line="240" w:lineRule="auto"/>
              <w:rPr>
                <w:rFonts w:eastAsia="Times New Roman" w:cs="Times New Roman"/>
                <w:color w:val="000000"/>
                <w:sz w:val="24"/>
                <w:szCs w:val="24"/>
                <w:lang w:eastAsia="da-DK"/>
              </w:rPr>
            </w:pPr>
          </w:p>
        </w:tc>
        <w:tc>
          <w:tcPr>
            <w:tcW w:w="2035" w:type="dxa"/>
            <w:tcBorders>
              <w:top w:val="nil"/>
              <w:left w:val="nil"/>
              <w:bottom w:val="nil"/>
              <w:right w:val="nil"/>
            </w:tcBorders>
            <w:shd w:val="clear" w:color="auto" w:fill="auto"/>
            <w:noWrap/>
            <w:vAlign w:val="bottom"/>
            <w:hideMark/>
          </w:tcPr>
          <w:p w14:paraId="53FB2572"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Personer per</w:t>
            </w:r>
          </w:p>
        </w:tc>
        <w:tc>
          <w:tcPr>
            <w:tcW w:w="2126" w:type="dxa"/>
            <w:tcBorders>
              <w:top w:val="nil"/>
              <w:left w:val="nil"/>
              <w:bottom w:val="nil"/>
              <w:right w:val="nil"/>
            </w:tcBorders>
            <w:shd w:val="clear" w:color="auto" w:fill="auto"/>
            <w:noWrap/>
            <w:vAlign w:val="bottom"/>
            <w:hideMark/>
          </w:tcPr>
          <w:p w14:paraId="64D874A2"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Kontakter per</w:t>
            </w:r>
          </w:p>
        </w:tc>
        <w:tc>
          <w:tcPr>
            <w:tcW w:w="1559" w:type="dxa"/>
            <w:tcBorders>
              <w:top w:val="nil"/>
              <w:left w:val="nil"/>
              <w:bottom w:val="nil"/>
              <w:right w:val="nil"/>
            </w:tcBorders>
            <w:shd w:val="clear" w:color="auto" w:fill="auto"/>
            <w:noWrap/>
            <w:vAlign w:val="bottom"/>
            <w:hideMark/>
          </w:tcPr>
          <w:p w14:paraId="5EFF4C1B"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Personer per</w:t>
            </w:r>
          </w:p>
        </w:tc>
        <w:tc>
          <w:tcPr>
            <w:tcW w:w="2268" w:type="dxa"/>
            <w:tcBorders>
              <w:top w:val="nil"/>
              <w:left w:val="nil"/>
              <w:bottom w:val="nil"/>
              <w:right w:val="nil"/>
            </w:tcBorders>
            <w:shd w:val="clear" w:color="auto" w:fill="auto"/>
            <w:noWrap/>
            <w:vAlign w:val="bottom"/>
            <w:hideMark/>
          </w:tcPr>
          <w:p w14:paraId="03179F2C" w14:textId="77777777" w:rsidR="00030673" w:rsidRPr="00030673" w:rsidRDefault="00030673" w:rsidP="00DC5664">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Personer per</w:t>
            </w:r>
          </w:p>
        </w:tc>
      </w:tr>
      <w:tr w:rsidR="00030673" w:rsidRPr="00030673" w14:paraId="3DE27428" w14:textId="77777777" w:rsidTr="00034F0A">
        <w:trPr>
          <w:trHeight w:val="288"/>
          <w:jc w:val="center"/>
        </w:trPr>
        <w:tc>
          <w:tcPr>
            <w:tcW w:w="1985" w:type="dxa"/>
            <w:tcBorders>
              <w:top w:val="nil"/>
              <w:left w:val="nil"/>
              <w:bottom w:val="single" w:sz="4" w:space="0" w:color="auto"/>
              <w:right w:val="nil"/>
            </w:tcBorders>
            <w:shd w:val="clear" w:color="auto" w:fill="auto"/>
            <w:noWrap/>
            <w:vAlign w:val="bottom"/>
            <w:hideMark/>
          </w:tcPr>
          <w:p w14:paraId="4F39DF22" w14:textId="77777777" w:rsidR="00030673" w:rsidRPr="00030673" w:rsidRDefault="00030673" w:rsidP="00DC5664">
            <w:pPr>
              <w:spacing w:after="0" w:line="240" w:lineRule="auto"/>
              <w:rPr>
                <w:rFonts w:eastAsia="Times New Roman" w:cs="Times New Roman"/>
                <w:color w:val="000000"/>
                <w:sz w:val="24"/>
                <w:szCs w:val="24"/>
                <w:lang w:eastAsia="da-DK"/>
              </w:rPr>
            </w:pPr>
            <w:r w:rsidRPr="00030673">
              <w:rPr>
                <w:rFonts w:eastAsia="Times New Roman" w:cs="Times New Roman"/>
                <w:color w:val="000000"/>
                <w:sz w:val="24"/>
                <w:szCs w:val="24"/>
                <w:lang w:eastAsia="da-DK"/>
              </w:rPr>
              <w:t>Mål for bredde</w:t>
            </w:r>
          </w:p>
        </w:tc>
        <w:tc>
          <w:tcPr>
            <w:tcW w:w="2035" w:type="dxa"/>
            <w:tcBorders>
              <w:top w:val="nil"/>
              <w:left w:val="nil"/>
              <w:bottom w:val="single" w:sz="4" w:space="0" w:color="auto"/>
              <w:right w:val="nil"/>
            </w:tcBorders>
            <w:shd w:val="clear" w:color="auto" w:fill="auto"/>
            <w:noWrap/>
            <w:vAlign w:val="bottom"/>
            <w:hideMark/>
          </w:tcPr>
          <w:p w14:paraId="7A31FABB" w14:textId="4D733B61" w:rsidR="00030673" w:rsidRPr="00030673" w:rsidRDefault="003062DF" w:rsidP="00DC5664">
            <w:pPr>
              <w:spacing w:after="0" w:line="240" w:lineRule="auto"/>
              <w:jc w:val="center"/>
              <w:rPr>
                <w:rFonts w:eastAsia="Times New Roman" w:cs="Times New Roman"/>
                <w:color w:val="000000"/>
                <w:sz w:val="24"/>
                <w:szCs w:val="24"/>
                <w:lang w:eastAsia="da-DK"/>
              </w:rPr>
            </w:pPr>
            <w:r>
              <w:rPr>
                <w:rFonts w:eastAsia="Times New Roman" w:cs="Times New Roman"/>
                <w:color w:val="000000"/>
                <w:sz w:val="24"/>
                <w:szCs w:val="24"/>
                <w:lang w:eastAsia="da-DK"/>
              </w:rPr>
              <w:t>alment praktiserende læge</w:t>
            </w:r>
          </w:p>
        </w:tc>
        <w:tc>
          <w:tcPr>
            <w:tcW w:w="2126" w:type="dxa"/>
            <w:tcBorders>
              <w:top w:val="nil"/>
              <w:left w:val="nil"/>
              <w:bottom w:val="single" w:sz="4" w:space="0" w:color="auto"/>
              <w:right w:val="nil"/>
            </w:tcBorders>
            <w:shd w:val="clear" w:color="auto" w:fill="auto"/>
            <w:noWrap/>
            <w:vAlign w:val="bottom"/>
            <w:hideMark/>
          </w:tcPr>
          <w:p w14:paraId="6A6CE0E6" w14:textId="2989E35B" w:rsidR="00030673" w:rsidRPr="00030673" w:rsidRDefault="003062DF" w:rsidP="00DC5664">
            <w:pPr>
              <w:spacing w:after="0" w:line="240" w:lineRule="auto"/>
              <w:jc w:val="center"/>
              <w:rPr>
                <w:rFonts w:eastAsia="Times New Roman" w:cs="Times New Roman"/>
                <w:color w:val="000000"/>
                <w:sz w:val="24"/>
                <w:szCs w:val="24"/>
                <w:lang w:eastAsia="da-DK"/>
              </w:rPr>
            </w:pPr>
            <w:r>
              <w:rPr>
                <w:rFonts w:eastAsia="Times New Roman" w:cs="Times New Roman"/>
                <w:color w:val="000000"/>
                <w:sz w:val="24"/>
                <w:szCs w:val="24"/>
                <w:lang w:eastAsia="da-DK"/>
              </w:rPr>
              <w:t>alment praktiserende læge</w:t>
            </w:r>
          </w:p>
        </w:tc>
        <w:tc>
          <w:tcPr>
            <w:tcW w:w="1559" w:type="dxa"/>
            <w:tcBorders>
              <w:top w:val="nil"/>
              <w:left w:val="nil"/>
              <w:bottom w:val="single" w:sz="4" w:space="0" w:color="auto"/>
              <w:right w:val="nil"/>
            </w:tcBorders>
            <w:shd w:val="clear" w:color="auto" w:fill="auto"/>
            <w:noWrap/>
            <w:vAlign w:val="bottom"/>
            <w:hideMark/>
          </w:tcPr>
          <w:p w14:paraId="6DFCD941" w14:textId="6280FD13" w:rsidR="00030673" w:rsidRPr="00030673" w:rsidRDefault="00034F0A" w:rsidP="00DC5664">
            <w:pPr>
              <w:spacing w:after="0" w:line="240" w:lineRule="auto"/>
              <w:jc w:val="center"/>
              <w:rPr>
                <w:rFonts w:eastAsia="Times New Roman" w:cs="Times New Roman"/>
                <w:color w:val="000000"/>
                <w:sz w:val="24"/>
                <w:szCs w:val="24"/>
                <w:lang w:eastAsia="da-DK"/>
              </w:rPr>
            </w:pPr>
            <w:r>
              <w:rPr>
                <w:rFonts w:eastAsia="Times New Roman" w:cs="Times New Roman"/>
                <w:color w:val="000000"/>
                <w:sz w:val="24"/>
                <w:szCs w:val="24"/>
                <w:lang w:eastAsia="da-DK"/>
              </w:rPr>
              <w:t>årsværk i lægepraksis</w:t>
            </w:r>
          </w:p>
        </w:tc>
        <w:tc>
          <w:tcPr>
            <w:tcW w:w="2268" w:type="dxa"/>
            <w:tcBorders>
              <w:top w:val="nil"/>
              <w:left w:val="nil"/>
              <w:bottom w:val="single" w:sz="4" w:space="0" w:color="auto"/>
              <w:right w:val="nil"/>
            </w:tcBorders>
            <w:shd w:val="clear" w:color="auto" w:fill="auto"/>
            <w:noWrap/>
            <w:vAlign w:val="bottom"/>
            <w:hideMark/>
          </w:tcPr>
          <w:p w14:paraId="18277C91" w14:textId="3C6517A2" w:rsidR="00030673" w:rsidRPr="00030673" w:rsidRDefault="003062DF" w:rsidP="00DC5664">
            <w:pPr>
              <w:spacing w:after="0" w:line="240" w:lineRule="auto"/>
              <w:jc w:val="center"/>
              <w:rPr>
                <w:rFonts w:eastAsia="Times New Roman" w:cs="Times New Roman"/>
                <w:color w:val="000000"/>
                <w:sz w:val="24"/>
                <w:szCs w:val="24"/>
                <w:lang w:eastAsia="da-DK"/>
              </w:rPr>
            </w:pPr>
            <w:r>
              <w:rPr>
                <w:rFonts w:eastAsia="Times New Roman" w:cs="Times New Roman"/>
                <w:color w:val="000000"/>
                <w:sz w:val="24"/>
                <w:szCs w:val="24"/>
                <w:lang w:eastAsia="da-DK"/>
              </w:rPr>
              <w:t>alment praktiserende læge under</w:t>
            </w:r>
            <w:r w:rsidR="00030673" w:rsidRPr="00030673">
              <w:rPr>
                <w:rFonts w:eastAsia="Times New Roman" w:cs="Times New Roman"/>
                <w:color w:val="000000"/>
                <w:sz w:val="24"/>
                <w:szCs w:val="24"/>
                <w:lang w:eastAsia="da-DK"/>
              </w:rPr>
              <w:t xml:space="preserve"> 60</w:t>
            </w:r>
            <w:r>
              <w:rPr>
                <w:rFonts w:eastAsia="Times New Roman" w:cs="Times New Roman"/>
                <w:color w:val="000000"/>
                <w:sz w:val="24"/>
                <w:szCs w:val="24"/>
                <w:lang w:eastAsia="da-DK"/>
              </w:rPr>
              <w:t xml:space="preserve"> år</w:t>
            </w:r>
          </w:p>
        </w:tc>
      </w:tr>
      <w:tr w:rsidR="00030673" w:rsidRPr="00030673" w14:paraId="4DFA7991" w14:textId="77777777" w:rsidTr="00034F0A">
        <w:trPr>
          <w:trHeight w:val="288"/>
          <w:jc w:val="center"/>
        </w:trPr>
        <w:tc>
          <w:tcPr>
            <w:tcW w:w="1985" w:type="dxa"/>
            <w:tcBorders>
              <w:top w:val="nil"/>
              <w:left w:val="nil"/>
              <w:bottom w:val="nil"/>
              <w:right w:val="nil"/>
            </w:tcBorders>
            <w:shd w:val="clear" w:color="auto" w:fill="auto"/>
            <w:noWrap/>
            <w:vAlign w:val="bottom"/>
            <w:hideMark/>
          </w:tcPr>
          <w:p w14:paraId="338F0630" w14:textId="0D9327C9" w:rsidR="00030673" w:rsidRPr="00030673" w:rsidRDefault="003062DF" w:rsidP="00DC5664">
            <w:pPr>
              <w:spacing w:after="0" w:line="240" w:lineRule="auto"/>
              <w:rPr>
                <w:rFonts w:eastAsia="Times New Roman" w:cs="Times New Roman"/>
                <w:color w:val="000000"/>
                <w:sz w:val="24"/>
                <w:szCs w:val="24"/>
                <w:lang w:eastAsia="da-DK"/>
              </w:rPr>
            </w:pPr>
            <w:r>
              <w:rPr>
                <w:rFonts w:eastAsia="Times New Roman" w:cs="Times New Roman"/>
                <w:color w:val="000000"/>
                <w:sz w:val="24"/>
                <w:szCs w:val="24"/>
                <w:lang w:eastAsia="da-DK"/>
              </w:rPr>
              <w:t>25. til 75. percentil</w:t>
            </w:r>
          </w:p>
        </w:tc>
        <w:tc>
          <w:tcPr>
            <w:tcW w:w="2035" w:type="dxa"/>
            <w:tcBorders>
              <w:top w:val="nil"/>
              <w:left w:val="nil"/>
              <w:bottom w:val="nil"/>
              <w:right w:val="nil"/>
            </w:tcBorders>
            <w:shd w:val="clear" w:color="auto" w:fill="auto"/>
            <w:noWrap/>
            <w:vAlign w:val="bottom"/>
            <w:hideMark/>
          </w:tcPr>
          <w:p w14:paraId="10ED293F" w14:textId="6FC7A1AF"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16</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9%</w:t>
            </w:r>
          </w:p>
        </w:tc>
        <w:tc>
          <w:tcPr>
            <w:tcW w:w="2126" w:type="dxa"/>
            <w:tcBorders>
              <w:top w:val="nil"/>
              <w:left w:val="nil"/>
              <w:bottom w:val="nil"/>
              <w:right w:val="nil"/>
            </w:tcBorders>
            <w:shd w:val="clear" w:color="auto" w:fill="auto"/>
            <w:noWrap/>
            <w:vAlign w:val="bottom"/>
            <w:hideMark/>
          </w:tcPr>
          <w:p w14:paraId="75540623" w14:textId="2995E9A1"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11</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8%</w:t>
            </w:r>
          </w:p>
        </w:tc>
        <w:tc>
          <w:tcPr>
            <w:tcW w:w="1559" w:type="dxa"/>
            <w:tcBorders>
              <w:top w:val="nil"/>
              <w:left w:val="nil"/>
              <w:bottom w:val="nil"/>
              <w:right w:val="nil"/>
            </w:tcBorders>
            <w:shd w:val="clear" w:color="auto" w:fill="auto"/>
            <w:noWrap/>
            <w:vAlign w:val="bottom"/>
            <w:hideMark/>
          </w:tcPr>
          <w:p w14:paraId="337C6C05" w14:textId="61B75F88"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0</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0%</w:t>
            </w:r>
          </w:p>
        </w:tc>
        <w:tc>
          <w:tcPr>
            <w:tcW w:w="2268" w:type="dxa"/>
            <w:tcBorders>
              <w:top w:val="nil"/>
              <w:left w:val="nil"/>
              <w:bottom w:val="nil"/>
              <w:right w:val="nil"/>
            </w:tcBorders>
            <w:shd w:val="clear" w:color="auto" w:fill="auto"/>
            <w:noWrap/>
            <w:vAlign w:val="bottom"/>
            <w:hideMark/>
          </w:tcPr>
          <w:p w14:paraId="4748C6AB" w14:textId="12300326"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9</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4%</w:t>
            </w:r>
          </w:p>
        </w:tc>
      </w:tr>
      <w:tr w:rsidR="00030673" w:rsidRPr="00030673" w14:paraId="44997391" w14:textId="77777777" w:rsidTr="00034F0A">
        <w:trPr>
          <w:trHeight w:val="288"/>
          <w:jc w:val="center"/>
        </w:trPr>
        <w:tc>
          <w:tcPr>
            <w:tcW w:w="1985" w:type="dxa"/>
            <w:tcBorders>
              <w:top w:val="nil"/>
              <w:left w:val="nil"/>
              <w:bottom w:val="single" w:sz="4" w:space="0" w:color="auto"/>
              <w:right w:val="nil"/>
            </w:tcBorders>
            <w:shd w:val="clear" w:color="auto" w:fill="auto"/>
            <w:noWrap/>
            <w:vAlign w:val="bottom"/>
            <w:hideMark/>
          </w:tcPr>
          <w:p w14:paraId="1D169BA6" w14:textId="77777777" w:rsidR="00030673" w:rsidRPr="00030673" w:rsidRDefault="00030673" w:rsidP="00DC5664">
            <w:pPr>
              <w:spacing w:after="0" w:line="240" w:lineRule="auto"/>
              <w:rPr>
                <w:rFonts w:eastAsia="Times New Roman" w:cs="Times New Roman"/>
                <w:color w:val="000000"/>
                <w:sz w:val="24"/>
                <w:szCs w:val="24"/>
                <w:lang w:eastAsia="da-DK"/>
              </w:rPr>
            </w:pPr>
            <w:r w:rsidRPr="00030673">
              <w:rPr>
                <w:rFonts w:eastAsia="Times New Roman" w:cs="Times New Roman"/>
                <w:color w:val="000000"/>
                <w:sz w:val="24"/>
                <w:szCs w:val="24"/>
                <w:lang w:eastAsia="da-DK"/>
              </w:rPr>
              <w:t>5. til 95. percentil</w:t>
            </w:r>
          </w:p>
        </w:tc>
        <w:tc>
          <w:tcPr>
            <w:tcW w:w="2035" w:type="dxa"/>
            <w:tcBorders>
              <w:top w:val="nil"/>
              <w:left w:val="nil"/>
              <w:bottom w:val="single" w:sz="4" w:space="0" w:color="auto"/>
              <w:right w:val="nil"/>
            </w:tcBorders>
            <w:shd w:val="clear" w:color="auto" w:fill="auto"/>
            <w:noWrap/>
            <w:vAlign w:val="bottom"/>
            <w:hideMark/>
          </w:tcPr>
          <w:p w14:paraId="075DFF55" w14:textId="0B9DEE88"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13</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3%</w:t>
            </w:r>
          </w:p>
        </w:tc>
        <w:tc>
          <w:tcPr>
            <w:tcW w:w="2126" w:type="dxa"/>
            <w:tcBorders>
              <w:top w:val="nil"/>
              <w:left w:val="nil"/>
              <w:bottom w:val="single" w:sz="4" w:space="0" w:color="auto"/>
              <w:right w:val="nil"/>
            </w:tcBorders>
            <w:shd w:val="clear" w:color="auto" w:fill="auto"/>
            <w:noWrap/>
            <w:vAlign w:val="bottom"/>
            <w:hideMark/>
          </w:tcPr>
          <w:p w14:paraId="3C19130E" w14:textId="6BB68958"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19</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7%</w:t>
            </w:r>
          </w:p>
        </w:tc>
        <w:tc>
          <w:tcPr>
            <w:tcW w:w="1559" w:type="dxa"/>
            <w:tcBorders>
              <w:top w:val="nil"/>
              <w:left w:val="nil"/>
              <w:bottom w:val="single" w:sz="4" w:space="0" w:color="auto"/>
              <w:right w:val="nil"/>
            </w:tcBorders>
            <w:shd w:val="clear" w:color="auto" w:fill="auto"/>
            <w:noWrap/>
            <w:vAlign w:val="bottom"/>
            <w:hideMark/>
          </w:tcPr>
          <w:p w14:paraId="28FCDC40" w14:textId="607D2341"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6</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8%</w:t>
            </w:r>
          </w:p>
        </w:tc>
        <w:tc>
          <w:tcPr>
            <w:tcW w:w="2268" w:type="dxa"/>
            <w:tcBorders>
              <w:top w:val="nil"/>
              <w:left w:val="nil"/>
              <w:bottom w:val="single" w:sz="4" w:space="0" w:color="auto"/>
              <w:right w:val="nil"/>
            </w:tcBorders>
            <w:shd w:val="clear" w:color="auto" w:fill="auto"/>
            <w:noWrap/>
            <w:vAlign w:val="bottom"/>
            <w:hideMark/>
          </w:tcPr>
          <w:p w14:paraId="079A46C4" w14:textId="21ED107F" w:rsidR="00030673" w:rsidRPr="00030673" w:rsidRDefault="00030673" w:rsidP="00855FFF">
            <w:pPr>
              <w:spacing w:after="0" w:line="240" w:lineRule="auto"/>
              <w:jc w:val="center"/>
              <w:rPr>
                <w:rFonts w:eastAsia="Times New Roman" w:cs="Times New Roman"/>
                <w:color w:val="000000"/>
                <w:sz w:val="24"/>
                <w:szCs w:val="24"/>
                <w:lang w:eastAsia="da-DK"/>
              </w:rPr>
            </w:pPr>
            <w:r w:rsidRPr="00030673">
              <w:rPr>
                <w:rFonts w:eastAsia="Times New Roman" w:cs="Times New Roman"/>
                <w:color w:val="000000"/>
                <w:sz w:val="24"/>
                <w:szCs w:val="24"/>
                <w:lang w:eastAsia="da-DK"/>
              </w:rPr>
              <w:t>31</w:t>
            </w:r>
            <w:r w:rsidR="00855FFF">
              <w:rPr>
                <w:rFonts w:eastAsia="Times New Roman" w:cs="Times New Roman"/>
                <w:color w:val="000000"/>
                <w:sz w:val="24"/>
                <w:szCs w:val="24"/>
                <w:lang w:eastAsia="da-DK"/>
              </w:rPr>
              <w:t>,</w:t>
            </w:r>
            <w:r w:rsidRPr="00030673">
              <w:rPr>
                <w:rFonts w:eastAsia="Times New Roman" w:cs="Times New Roman"/>
                <w:color w:val="000000"/>
                <w:sz w:val="24"/>
                <w:szCs w:val="24"/>
                <w:lang w:eastAsia="da-DK"/>
              </w:rPr>
              <w:t>8%</w:t>
            </w:r>
          </w:p>
        </w:tc>
      </w:tr>
    </w:tbl>
    <w:p w14:paraId="4DF35B84" w14:textId="4977B40D" w:rsidR="00030673" w:rsidRDefault="00030673" w:rsidP="00034F0A">
      <w:pPr>
        <w:spacing w:after="0"/>
        <w:rPr>
          <w:b/>
          <w:sz w:val="24"/>
          <w:szCs w:val="24"/>
        </w:rPr>
      </w:pPr>
      <w:r w:rsidRPr="00030673">
        <w:rPr>
          <w:b/>
          <w:sz w:val="24"/>
          <w:szCs w:val="24"/>
        </w:rPr>
        <w:t xml:space="preserve">Tabel </w:t>
      </w:r>
      <w:r w:rsidR="005963AD">
        <w:rPr>
          <w:b/>
          <w:sz w:val="24"/>
          <w:szCs w:val="24"/>
        </w:rPr>
        <w:t>2</w:t>
      </w:r>
      <w:r w:rsidRPr="00030673">
        <w:rPr>
          <w:b/>
          <w:sz w:val="24"/>
          <w:szCs w:val="24"/>
        </w:rPr>
        <w:t>. Stigning i bredden for lægedækning fra 2007 til 2012</w:t>
      </w:r>
    </w:p>
    <w:p w14:paraId="133C1020" w14:textId="7C20D6EC" w:rsidR="00034F0A" w:rsidRPr="00034F0A" w:rsidRDefault="00034F0A" w:rsidP="00034F0A">
      <w:pPr>
        <w:spacing w:after="0"/>
        <w:rPr>
          <w:i/>
          <w:sz w:val="24"/>
          <w:szCs w:val="24"/>
        </w:rPr>
      </w:pPr>
      <w:r w:rsidRPr="00034F0A">
        <w:rPr>
          <w:i/>
          <w:sz w:val="24"/>
          <w:szCs w:val="24"/>
        </w:rPr>
        <w:t>Kilde:</w:t>
      </w:r>
      <w:r w:rsidR="005963AD">
        <w:rPr>
          <w:i/>
          <w:sz w:val="24"/>
          <w:szCs w:val="24"/>
        </w:rPr>
        <w:t xml:space="preserve"> </w:t>
      </w:r>
      <w:r w:rsidR="00744858">
        <w:rPr>
          <w:i/>
          <w:sz w:val="24"/>
          <w:szCs w:val="24"/>
        </w:rPr>
        <w:t>Egne beregning</w:t>
      </w:r>
      <w:r w:rsidR="00855FFF">
        <w:rPr>
          <w:i/>
          <w:sz w:val="24"/>
          <w:szCs w:val="24"/>
        </w:rPr>
        <w:t>er</w:t>
      </w:r>
      <w:r w:rsidR="00744858">
        <w:rPr>
          <w:i/>
          <w:sz w:val="24"/>
          <w:szCs w:val="24"/>
        </w:rPr>
        <w:t xml:space="preserve"> på basis af tal fra IDA og </w:t>
      </w:r>
      <w:r w:rsidR="00744858" w:rsidRPr="00E74CD0">
        <w:rPr>
          <w:i/>
          <w:sz w:val="24"/>
          <w:szCs w:val="24"/>
        </w:rPr>
        <w:t>Danmarks Statistik</w:t>
      </w:r>
      <w:r w:rsidR="00744858">
        <w:rPr>
          <w:i/>
          <w:sz w:val="24"/>
          <w:szCs w:val="24"/>
        </w:rPr>
        <w:t>,</w:t>
      </w:r>
      <w:r w:rsidR="00744858" w:rsidRPr="00E74CD0">
        <w:rPr>
          <w:i/>
          <w:sz w:val="24"/>
          <w:szCs w:val="24"/>
        </w:rPr>
        <w:t xml:space="preserve"> Statistikbank</w:t>
      </w:r>
      <w:r w:rsidR="00744858">
        <w:rPr>
          <w:i/>
          <w:sz w:val="24"/>
          <w:szCs w:val="24"/>
        </w:rPr>
        <w:t>en, tabel SYGK</w:t>
      </w:r>
      <w:r w:rsidR="00855FFF">
        <w:rPr>
          <w:i/>
          <w:sz w:val="24"/>
          <w:szCs w:val="24"/>
        </w:rPr>
        <w:t xml:space="preserve"> og KM5</w:t>
      </w:r>
      <w:r w:rsidR="00744858">
        <w:rPr>
          <w:i/>
          <w:sz w:val="24"/>
          <w:szCs w:val="24"/>
        </w:rPr>
        <w:t>.</w:t>
      </w:r>
    </w:p>
    <w:p w14:paraId="17730E3D" w14:textId="77777777" w:rsidR="007C453A" w:rsidRDefault="007C453A" w:rsidP="00030673">
      <w:pPr>
        <w:rPr>
          <w:sz w:val="24"/>
          <w:szCs w:val="24"/>
        </w:rPr>
      </w:pPr>
    </w:p>
    <w:p w14:paraId="0C0AA8A1" w14:textId="203DF7B6" w:rsidR="00030673" w:rsidRPr="00030673" w:rsidRDefault="00030673" w:rsidP="00030673">
      <w:pPr>
        <w:rPr>
          <w:sz w:val="24"/>
          <w:szCs w:val="24"/>
        </w:rPr>
      </w:pPr>
      <w:r w:rsidRPr="00030673">
        <w:rPr>
          <w:sz w:val="24"/>
          <w:szCs w:val="24"/>
        </w:rPr>
        <w:t xml:space="preserve">Tabel </w:t>
      </w:r>
      <w:r w:rsidR="00C60AA4">
        <w:rPr>
          <w:sz w:val="24"/>
          <w:szCs w:val="24"/>
        </w:rPr>
        <w:t>2</w:t>
      </w:r>
      <w:r w:rsidRPr="00030673">
        <w:rPr>
          <w:sz w:val="24"/>
          <w:szCs w:val="24"/>
        </w:rPr>
        <w:t xml:space="preserve"> viser, at</w:t>
      </w:r>
      <w:r w:rsidR="00C03DEB">
        <w:rPr>
          <w:sz w:val="24"/>
          <w:szCs w:val="24"/>
        </w:rPr>
        <w:t xml:space="preserve"> næsten</w:t>
      </w:r>
      <w:r w:rsidRPr="00030673">
        <w:rPr>
          <w:sz w:val="24"/>
          <w:szCs w:val="24"/>
        </w:rPr>
        <w:t xml:space="preserve"> uanset hvordan man måler lægedækning og bredde af fordelingen over postnumre, så er bredden steget fra 2007 til 2012</w:t>
      </w:r>
      <w:r w:rsidR="00034F0A">
        <w:rPr>
          <w:sz w:val="24"/>
          <w:szCs w:val="24"/>
        </w:rPr>
        <w:t xml:space="preserve">. </w:t>
      </w:r>
      <w:r w:rsidR="00C03DEB">
        <w:rPr>
          <w:sz w:val="24"/>
          <w:szCs w:val="24"/>
        </w:rPr>
        <w:t>F</w:t>
      </w:r>
      <w:r w:rsidR="00034F0A">
        <w:rPr>
          <w:sz w:val="24"/>
          <w:szCs w:val="24"/>
        </w:rPr>
        <w:t xml:space="preserve">or </w:t>
      </w:r>
      <w:r w:rsidR="00C03DEB">
        <w:rPr>
          <w:sz w:val="24"/>
          <w:szCs w:val="24"/>
        </w:rPr>
        <w:t>bredden fra 25. til 75. percentil</w:t>
      </w:r>
      <w:r w:rsidRPr="00030673">
        <w:rPr>
          <w:sz w:val="24"/>
          <w:szCs w:val="24"/>
        </w:rPr>
        <w:t>, som omfatter den midterste halvdel af postnumrene, er den umiddelbare stigning</w:t>
      </w:r>
      <w:r w:rsidR="00034F0A">
        <w:rPr>
          <w:sz w:val="24"/>
          <w:szCs w:val="24"/>
        </w:rPr>
        <w:t xml:space="preserve"> i antal personer per alment praktiserende læge</w:t>
      </w:r>
      <w:r w:rsidRPr="00030673">
        <w:rPr>
          <w:sz w:val="24"/>
          <w:szCs w:val="24"/>
        </w:rPr>
        <w:t xml:space="preserve"> på 16,9 procent faktisk helt </w:t>
      </w:r>
      <w:r w:rsidR="00034F0A">
        <w:rPr>
          <w:sz w:val="24"/>
          <w:szCs w:val="24"/>
        </w:rPr>
        <w:t>udlignet af, at andre personale</w:t>
      </w:r>
      <w:r w:rsidRPr="00030673">
        <w:rPr>
          <w:sz w:val="24"/>
          <w:szCs w:val="24"/>
        </w:rPr>
        <w:t>grupper har overtaget aktiviteter på klinikkerne. Dette kan ses ved, at antal personer per årsværk ydet i klinikkerne har praktisk talt samme bredde i 2007 og 2012, mens tabel 1 viste</w:t>
      </w:r>
      <w:r w:rsidR="00B3195E">
        <w:rPr>
          <w:sz w:val="24"/>
          <w:szCs w:val="24"/>
        </w:rPr>
        <w:t>,</w:t>
      </w:r>
      <w:r w:rsidRPr="00030673">
        <w:rPr>
          <w:sz w:val="24"/>
          <w:szCs w:val="24"/>
        </w:rPr>
        <w:t xml:space="preserve"> at landsgennemsni</w:t>
      </w:r>
      <w:r w:rsidR="00034F0A">
        <w:rPr>
          <w:sz w:val="24"/>
          <w:szCs w:val="24"/>
        </w:rPr>
        <w:t>ttet heller ikke er steget. H</w:t>
      </w:r>
      <w:r w:rsidRPr="00030673">
        <w:rPr>
          <w:sz w:val="24"/>
          <w:szCs w:val="24"/>
        </w:rPr>
        <w:t>vis man inkluderer de mere yderlige observationer</w:t>
      </w:r>
      <w:r w:rsidR="00C60AA4">
        <w:rPr>
          <w:sz w:val="24"/>
          <w:szCs w:val="24"/>
        </w:rPr>
        <w:t>,</w:t>
      </w:r>
      <w:r w:rsidRPr="00030673">
        <w:rPr>
          <w:sz w:val="24"/>
          <w:szCs w:val="24"/>
        </w:rPr>
        <w:t xml:space="preserve"> og betragter bredden fra det 5. til det 95. p</w:t>
      </w:r>
      <w:r w:rsidR="007C453A">
        <w:rPr>
          <w:sz w:val="24"/>
          <w:szCs w:val="24"/>
        </w:rPr>
        <w:t>er</w:t>
      </w:r>
      <w:r w:rsidRPr="00030673">
        <w:rPr>
          <w:sz w:val="24"/>
          <w:szCs w:val="24"/>
        </w:rPr>
        <w:t>centil, så er billedet anderledes: Stigningen er umiddelbart på 13</w:t>
      </w:r>
      <w:r w:rsidR="00034F0A">
        <w:rPr>
          <w:sz w:val="24"/>
          <w:szCs w:val="24"/>
        </w:rPr>
        <w:t>,</w:t>
      </w:r>
      <w:r w:rsidRPr="00030673">
        <w:rPr>
          <w:sz w:val="24"/>
          <w:szCs w:val="24"/>
        </w:rPr>
        <w:t>3 procent</w:t>
      </w:r>
      <w:r w:rsidR="00C60AA4">
        <w:rPr>
          <w:sz w:val="24"/>
          <w:szCs w:val="24"/>
        </w:rPr>
        <w:t>,</w:t>
      </w:r>
      <w:r w:rsidRPr="00030673">
        <w:rPr>
          <w:sz w:val="24"/>
          <w:szCs w:val="24"/>
        </w:rPr>
        <w:t xml:space="preserve"> men tager man højde for, at aldersfordelingen varierer o</w:t>
      </w:r>
      <w:r w:rsidR="00034F0A">
        <w:rPr>
          <w:sz w:val="24"/>
          <w:szCs w:val="24"/>
        </w:rPr>
        <w:t xml:space="preserve">ver </w:t>
      </w:r>
      <w:r w:rsidR="00C60AA4">
        <w:rPr>
          <w:sz w:val="24"/>
          <w:szCs w:val="24"/>
        </w:rPr>
        <w:t>områderne</w:t>
      </w:r>
      <w:r w:rsidR="00B3195E">
        <w:rPr>
          <w:sz w:val="24"/>
          <w:szCs w:val="24"/>
        </w:rPr>
        <w:t>,</w:t>
      </w:r>
      <w:r w:rsidR="00034F0A">
        <w:rPr>
          <w:sz w:val="24"/>
          <w:szCs w:val="24"/>
        </w:rPr>
        <w:t xml:space="preserve"> er stigningen 19,</w:t>
      </w:r>
      <w:r w:rsidRPr="00030673">
        <w:rPr>
          <w:sz w:val="24"/>
          <w:szCs w:val="24"/>
        </w:rPr>
        <w:t>7 procent. Tager man</w:t>
      </w:r>
      <w:r w:rsidR="00034F0A">
        <w:rPr>
          <w:sz w:val="24"/>
          <w:szCs w:val="24"/>
        </w:rPr>
        <w:t xml:space="preserve"> </w:t>
      </w:r>
      <w:r w:rsidR="00C03DEB">
        <w:rPr>
          <w:sz w:val="24"/>
          <w:szCs w:val="24"/>
        </w:rPr>
        <w:t xml:space="preserve">i stedet </w:t>
      </w:r>
      <w:r w:rsidR="00034F0A">
        <w:rPr>
          <w:sz w:val="24"/>
          <w:szCs w:val="24"/>
        </w:rPr>
        <w:t>højde for, at nogle alment praktiserende læger</w:t>
      </w:r>
      <w:r w:rsidRPr="00030673">
        <w:rPr>
          <w:sz w:val="24"/>
          <w:szCs w:val="24"/>
        </w:rPr>
        <w:t xml:space="preserve"> nærmer sig pensionsalderen, så er stigningen på 31,8 procent.</w:t>
      </w:r>
    </w:p>
    <w:p w14:paraId="0FF3DB85" w14:textId="5FB286E8" w:rsidR="00030673" w:rsidRDefault="00030673" w:rsidP="00030673">
      <w:pPr>
        <w:rPr>
          <w:sz w:val="24"/>
          <w:szCs w:val="24"/>
        </w:rPr>
      </w:pPr>
      <w:r w:rsidRPr="00030673">
        <w:rPr>
          <w:sz w:val="24"/>
          <w:szCs w:val="24"/>
        </w:rPr>
        <w:t xml:space="preserve">Ifølge tabel </w:t>
      </w:r>
      <w:r w:rsidR="00C60AA4">
        <w:rPr>
          <w:sz w:val="24"/>
          <w:szCs w:val="24"/>
        </w:rPr>
        <w:t>2</w:t>
      </w:r>
      <w:r w:rsidRPr="00030673">
        <w:rPr>
          <w:sz w:val="24"/>
          <w:szCs w:val="24"/>
        </w:rPr>
        <w:t xml:space="preserve"> er der ikke en problematisk udvikling for de store dele af landet, hvor lægedækningen er tæt på middel. Men hvis man betragter yderpunkterne i fordelingen, så er der til gengæld tegn på problemer. Den demografiske udvikling mod flere ældre i netop de områder som i forvejen ha</w:t>
      </w:r>
      <w:r w:rsidR="00855FFF">
        <w:rPr>
          <w:sz w:val="24"/>
          <w:szCs w:val="24"/>
        </w:rPr>
        <w:t>r</w:t>
      </w:r>
      <w:r w:rsidRPr="00030673">
        <w:rPr>
          <w:sz w:val="24"/>
          <w:szCs w:val="24"/>
        </w:rPr>
        <w:t xml:space="preserve"> mange indbyggere per læge, samt det faktum, at lægerne i diss</w:t>
      </w:r>
      <w:r w:rsidRPr="00855FFF">
        <w:rPr>
          <w:sz w:val="24"/>
          <w:szCs w:val="24"/>
        </w:rPr>
        <w:t>e områder</w:t>
      </w:r>
      <w:r w:rsidR="00C10127" w:rsidRPr="00855FFF">
        <w:rPr>
          <w:sz w:val="24"/>
          <w:szCs w:val="24"/>
        </w:rPr>
        <w:t xml:space="preserve"> selv</w:t>
      </w:r>
      <w:r w:rsidRPr="00855FFF">
        <w:rPr>
          <w:sz w:val="24"/>
          <w:szCs w:val="24"/>
        </w:rPr>
        <w:t xml:space="preserve"> er relativt tæt på pensionsalderen, betyder</w:t>
      </w:r>
      <w:r w:rsidR="00B3195E" w:rsidRPr="00855FFF">
        <w:rPr>
          <w:sz w:val="24"/>
          <w:szCs w:val="24"/>
        </w:rPr>
        <w:t>,</w:t>
      </w:r>
      <w:r w:rsidRPr="00855FFF">
        <w:rPr>
          <w:sz w:val="24"/>
          <w:szCs w:val="24"/>
        </w:rPr>
        <w:t xml:space="preserve"> at lægedækningen er udfordret.</w:t>
      </w:r>
      <w:r w:rsidR="007C453A" w:rsidRPr="00855FFF">
        <w:rPr>
          <w:sz w:val="24"/>
          <w:szCs w:val="24"/>
        </w:rPr>
        <w:t xml:space="preserve"> Det illustreres yderligere af tabel 3, som giver en oversigt over centrale værdier for de variable, der er illustreret i denne artikels figurer og kort. Heraf fremgår det, at når man også </w:t>
      </w:r>
      <w:r w:rsidR="00855FFF">
        <w:rPr>
          <w:sz w:val="24"/>
          <w:szCs w:val="24"/>
        </w:rPr>
        <w:t>betragter</w:t>
      </w:r>
      <w:r w:rsidR="007C453A" w:rsidRPr="00855FFF">
        <w:rPr>
          <w:sz w:val="24"/>
          <w:szCs w:val="24"/>
        </w:rPr>
        <w:t xml:space="preserve"> det 5. og 95. percentil, så </w:t>
      </w:r>
      <w:r w:rsidR="00B40856" w:rsidRPr="00855FFF">
        <w:rPr>
          <w:sz w:val="24"/>
          <w:szCs w:val="24"/>
        </w:rPr>
        <w:t>er det tydeligt, at der er markante geografiske forskelle i lægedækning og befolkningssammensætning i Danmark.</w:t>
      </w:r>
    </w:p>
    <w:tbl>
      <w:tblPr>
        <w:tblW w:w="9591" w:type="dxa"/>
        <w:tblInd w:w="55" w:type="dxa"/>
        <w:tblCellMar>
          <w:left w:w="70" w:type="dxa"/>
          <w:right w:w="70" w:type="dxa"/>
        </w:tblCellMar>
        <w:tblLook w:val="04A0" w:firstRow="1" w:lastRow="0" w:firstColumn="1" w:lastColumn="0" w:noHBand="0" w:noVBand="1"/>
      </w:tblPr>
      <w:tblGrid>
        <w:gridCol w:w="3631"/>
        <w:gridCol w:w="1360"/>
        <w:gridCol w:w="935"/>
        <w:gridCol w:w="935"/>
        <w:gridCol w:w="920"/>
        <w:gridCol w:w="935"/>
        <w:gridCol w:w="935"/>
      </w:tblGrid>
      <w:tr w:rsidR="007C453A" w:rsidRPr="00CF6881" w14:paraId="4B832EEA" w14:textId="77777777" w:rsidTr="004E12F0">
        <w:trPr>
          <w:trHeight w:val="288"/>
        </w:trPr>
        <w:tc>
          <w:tcPr>
            <w:tcW w:w="3631" w:type="dxa"/>
            <w:tcBorders>
              <w:top w:val="nil"/>
              <w:left w:val="nil"/>
              <w:bottom w:val="single" w:sz="4" w:space="0" w:color="auto"/>
              <w:right w:val="nil"/>
            </w:tcBorders>
            <w:shd w:val="clear" w:color="auto" w:fill="auto"/>
            <w:noWrap/>
            <w:vAlign w:val="bottom"/>
            <w:hideMark/>
          </w:tcPr>
          <w:p w14:paraId="4DF80647"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Variabel</w:t>
            </w:r>
          </w:p>
        </w:tc>
        <w:tc>
          <w:tcPr>
            <w:tcW w:w="1360" w:type="dxa"/>
            <w:tcBorders>
              <w:top w:val="nil"/>
              <w:left w:val="nil"/>
              <w:bottom w:val="single" w:sz="4" w:space="0" w:color="auto"/>
              <w:right w:val="nil"/>
            </w:tcBorders>
            <w:shd w:val="clear" w:color="auto" w:fill="auto"/>
            <w:noWrap/>
            <w:vAlign w:val="bottom"/>
            <w:hideMark/>
          </w:tcPr>
          <w:p w14:paraId="3F15ACCB"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 </w:t>
            </w:r>
          </w:p>
        </w:tc>
        <w:tc>
          <w:tcPr>
            <w:tcW w:w="920" w:type="dxa"/>
            <w:tcBorders>
              <w:top w:val="nil"/>
              <w:left w:val="nil"/>
              <w:bottom w:val="single" w:sz="4" w:space="0" w:color="auto"/>
              <w:right w:val="nil"/>
            </w:tcBorders>
            <w:shd w:val="clear" w:color="auto" w:fill="auto"/>
            <w:noWrap/>
            <w:vAlign w:val="bottom"/>
            <w:hideMark/>
          </w:tcPr>
          <w:p w14:paraId="3D92C58F" w14:textId="0C5FCC55" w:rsidR="007C453A" w:rsidRPr="00CF6881" w:rsidRDefault="007C453A" w:rsidP="001F2897">
            <w:pPr>
              <w:spacing w:after="0" w:line="240" w:lineRule="auto"/>
              <w:jc w:val="center"/>
              <w:rPr>
                <w:rFonts w:ascii="Calibri" w:eastAsia="Times New Roman" w:hAnsi="Calibri" w:cs="Times New Roman"/>
                <w:color w:val="000000"/>
                <w:lang w:eastAsia="da-DK"/>
              </w:rPr>
            </w:pPr>
            <w:r>
              <w:rPr>
                <w:rFonts w:ascii="Calibri" w:eastAsia="Times New Roman" w:hAnsi="Calibri" w:cs="Times New Roman"/>
                <w:color w:val="000000"/>
                <w:lang w:eastAsia="da-DK"/>
              </w:rPr>
              <w:t>5. percentil</w:t>
            </w:r>
          </w:p>
        </w:tc>
        <w:tc>
          <w:tcPr>
            <w:tcW w:w="920" w:type="dxa"/>
            <w:tcBorders>
              <w:top w:val="nil"/>
              <w:left w:val="nil"/>
              <w:bottom w:val="single" w:sz="4" w:space="0" w:color="auto"/>
              <w:right w:val="nil"/>
            </w:tcBorders>
            <w:shd w:val="clear" w:color="auto" w:fill="auto"/>
            <w:noWrap/>
            <w:vAlign w:val="bottom"/>
            <w:hideMark/>
          </w:tcPr>
          <w:p w14:paraId="42B1C24F" w14:textId="6154F380" w:rsidR="007C453A" w:rsidRPr="00CF6881" w:rsidRDefault="007C453A" w:rsidP="001F2897">
            <w:pPr>
              <w:spacing w:after="0" w:line="240" w:lineRule="auto"/>
              <w:jc w:val="center"/>
              <w:rPr>
                <w:rFonts w:ascii="Calibri" w:eastAsia="Times New Roman" w:hAnsi="Calibri" w:cs="Times New Roman"/>
                <w:color w:val="000000"/>
                <w:lang w:eastAsia="da-DK"/>
              </w:rPr>
            </w:pPr>
            <w:r>
              <w:rPr>
                <w:rFonts w:ascii="Calibri" w:eastAsia="Times New Roman" w:hAnsi="Calibri" w:cs="Times New Roman"/>
                <w:color w:val="000000"/>
                <w:lang w:eastAsia="da-DK"/>
              </w:rPr>
              <w:t>25. percentil</w:t>
            </w:r>
          </w:p>
        </w:tc>
        <w:tc>
          <w:tcPr>
            <w:tcW w:w="920" w:type="dxa"/>
            <w:tcBorders>
              <w:top w:val="nil"/>
              <w:left w:val="nil"/>
              <w:bottom w:val="single" w:sz="4" w:space="0" w:color="auto"/>
              <w:right w:val="nil"/>
            </w:tcBorders>
            <w:shd w:val="clear" w:color="auto" w:fill="auto"/>
            <w:noWrap/>
            <w:vAlign w:val="bottom"/>
            <w:hideMark/>
          </w:tcPr>
          <w:p w14:paraId="387835DA" w14:textId="77777777" w:rsidR="007C453A" w:rsidRPr="00CF6881" w:rsidRDefault="007C453A" w:rsidP="001F2897">
            <w:pPr>
              <w:spacing w:after="0" w:line="240" w:lineRule="auto"/>
              <w:jc w:val="center"/>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Median</w:t>
            </w:r>
          </w:p>
        </w:tc>
        <w:tc>
          <w:tcPr>
            <w:tcW w:w="920" w:type="dxa"/>
            <w:tcBorders>
              <w:top w:val="nil"/>
              <w:left w:val="nil"/>
              <w:bottom w:val="single" w:sz="4" w:space="0" w:color="auto"/>
              <w:right w:val="nil"/>
            </w:tcBorders>
            <w:shd w:val="clear" w:color="auto" w:fill="auto"/>
            <w:noWrap/>
            <w:vAlign w:val="bottom"/>
            <w:hideMark/>
          </w:tcPr>
          <w:p w14:paraId="76B6CE46" w14:textId="2B1CDF34" w:rsidR="007C453A" w:rsidRPr="00CF6881" w:rsidRDefault="007C453A" w:rsidP="001F2897">
            <w:pPr>
              <w:spacing w:after="0" w:line="240" w:lineRule="auto"/>
              <w:jc w:val="center"/>
              <w:rPr>
                <w:rFonts w:ascii="Calibri" w:eastAsia="Times New Roman" w:hAnsi="Calibri" w:cs="Times New Roman"/>
                <w:color w:val="000000"/>
                <w:lang w:eastAsia="da-DK"/>
              </w:rPr>
            </w:pPr>
            <w:r>
              <w:rPr>
                <w:rFonts w:ascii="Calibri" w:eastAsia="Times New Roman" w:hAnsi="Calibri" w:cs="Times New Roman"/>
                <w:color w:val="000000"/>
                <w:lang w:eastAsia="da-DK"/>
              </w:rPr>
              <w:t>75. percentil</w:t>
            </w:r>
          </w:p>
        </w:tc>
        <w:tc>
          <w:tcPr>
            <w:tcW w:w="920" w:type="dxa"/>
            <w:tcBorders>
              <w:top w:val="nil"/>
              <w:left w:val="nil"/>
              <w:bottom w:val="single" w:sz="4" w:space="0" w:color="auto"/>
              <w:right w:val="nil"/>
            </w:tcBorders>
            <w:shd w:val="clear" w:color="auto" w:fill="auto"/>
            <w:noWrap/>
            <w:vAlign w:val="bottom"/>
            <w:hideMark/>
          </w:tcPr>
          <w:p w14:paraId="5E144AB7" w14:textId="0CA7CA1C" w:rsidR="007C453A" w:rsidRPr="00CF6881" w:rsidRDefault="007C453A" w:rsidP="001F2897">
            <w:pPr>
              <w:spacing w:after="0" w:line="240" w:lineRule="auto"/>
              <w:jc w:val="center"/>
              <w:rPr>
                <w:rFonts w:ascii="Calibri" w:eastAsia="Times New Roman" w:hAnsi="Calibri" w:cs="Times New Roman"/>
                <w:color w:val="000000"/>
                <w:lang w:eastAsia="da-DK"/>
              </w:rPr>
            </w:pPr>
            <w:r>
              <w:rPr>
                <w:rFonts w:ascii="Calibri" w:eastAsia="Times New Roman" w:hAnsi="Calibri" w:cs="Times New Roman"/>
                <w:color w:val="000000"/>
                <w:lang w:eastAsia="da-DK"/>
              </w:rPr>
              <w:t>95. percentil</w:t>
            </w:r>
          </w:p>
        </w:tc>
      </w:tr>
      <w:tr w:rsidR="007C453A" w:rsidRPr="00CF6881" w14:paraId="0F677BE6" w14:textId="77777777" w:rsidTr="004E12F0">
        <w:trPr>
          <w:trHeight w:val="288"/>
        </w:trPr>
        <w:tc>
          <w:tcPr>
            <w:tcW w:w="3631" w:type="dxa"/>
            <w:tcBorders>
              <w:top w:val="nil"/>
              <w:left w:val="nil"/>
              <w:bottom w:val="nil"/>
              <w:right w:val="nil"/>
            </w:tcBorders>
            <w:shd w:val="clear" w:color="auto" w:fill="auto"/>
            <w:noWrap/>
            <w:vAlign w:val="bottom"/>
            <w:hideMark/>
          </w:tcPr>
          <w:p w14:paraId="02AB9816" w14:textId="59C060ED" w:rsidR="007C453A" w:rsidRPr="00CF6881" w:rsidRDefault="007C453A" w:rsidP="001F2897">
            <w:pPr>
              <w:spacing w:after="0" w:line="240" w:lineRule="auto"/>
              <w:rPr>
                <w:rFonts w:ascii="Calibri" w:eastAsia="Times New Roman" w:hAnsi="Calibri" w:cs="Times New Roman"/>
                <w:color w:val="000000"/>
                <w:lang w:eastAsia="da-DK"/>
              </w:rPr>
            </w:pPr>
            <w:r>
              <w:rPr>
                <w:rFonts w:ascii="Calibri" w:eastAsia="Times New Roman" w:hAnsi="Calibri" w:cs="Times New Roman"/>
                <w:color w:val="000000"/>
                <w:lang w:eastAsia="da-DK"/>
              </w:rPr>
              <w:t>Lægek</w:t>
            </w:r>
            <w:r w:rsidRPr="00CF6881">
              <w:rPr>
                <w:rFonts w:ascii="Calibri" w:eastAsia="Times New Roman" w:hAnsi="Calibri" w:cs="Times New Roman"/>
                <w:color w:val="000000"/>
                <w:lang w:eastAsia="da-DK"/>
              </w:rPr>
              <w:t>ontakter per person</w:t>
            </w:r>
            <w:r w:rsidR="00855FFF">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 xml:space="preserve"> 2007</w:t>
            </w:r>
          </w:p>
        </w:tc>
        <w:tc>
          <w:tcPr>
            <w:tcW w:w="1360" w:type="dxa"/>
            <w:tcBorders>
              <w:top w:val="nil"/>
              <w:left w:val="nil"/>
              <w:bottom w:val="nil"/>
              <w:right w:val="nil"/>
            </w:tcBorders>
            <w:shd w:val="clear" w:color="auto" w:fill="auto"/>
            <w:noWrap/>
            <w:vAlign w:val="bottom"/>
            <w:hideMark/>
          </w:tcPr>
          <w:p w14:paraId="0BF625A3"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Figur 2</w:t>
            </w:r>
          </w:p>
        </w:tc>
        <w:tc>
          <w:tcPr>
            <w:tcW w:w="920" w:type="dxa"/>
            <w:tcBorders>
              <w:top w:val="nil"/>
              <w:left w:val="nil"/>
              <w:bottom w:val="nil"/>
              <w:right w:val="nil"/>
            </w:tcBorders>
            <w:shd w:val="clear" w:color="auto" w:fill="auto"/>
            <w:noWrap/>
            <w:vAlign w:val="bottom"/>
            <w:hideMark/>
          </w:tcPr>
          <w:p w14:paraId="7D0EA70B"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6,</w:t>
            </w:r>
            <w:r w:rsidRPr="00CF6881">
              <w:rPr>
                <w:rFonts w:ascii="Calibri" w:eastAsia="Times New Roman" w:hAnsi="Calibri" w:cs="Times New Roman"/>
                <w:color w:val="000000"/>
                <w:lang w:eastAsia="da-DK"/>
              </w:rPr>
              <w:t>76</w:t>
            </w:r>
          </w:p>
        </w:tc>
        <w:tc>
          <w:tcPr>
            <w:tcW w:w="920" w:type="dxa"/>
            <w:tcBorders>
              <w:top w:val="nil"/>
              <w:left w:val="nil"/>
              <w:bottom w:val="nil"/>
              <w:right w:val="nil"/>
            </w:tcBorders>
            <w:shd w:val="clear" w:color="auto" w:fill="auto"/>
            <w:noWrap/>
            <w:vAlign w:val="bottom"/>
            <w:hideMark/>
          </w:tcPr>
          <w:p w14:paraId="362B571C"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05</w:t>
            </w:r>
          </w:p>
        </w:tc>
        <w:tc>
          <w:tcPr>
            <w:tcW w:w="920" w:type="dxa"/>
            <w:tcBorders>
              <w:top w:val="nil"/>
              <w:left w:val="nil"/>
              <w:bottom w:val="nil"/>
              <w:right w:val="nil"/>
            </w:tcBorders>
            <w:shd w:val="clear" w:color="auto" w:fill="auto"/>
            <w:noWrap/>
            <w:vAlign w:val="bottom"/>
            <w:hideMark/>
          </w:tcPr>
          <w:p w14:paraId="37B99D1F"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24</w:t>
            </w:r>
          </w:p>
        </w:tc>
        <w:tc>
          <w:tcPr>
            <w:tcW w:w="920" w:type="dxa"/>
            <w:tcBorders>
              <w:top w:val="nil"/>
              <w:left w:val="nil"/>
              <w:bottom w:val="nil"/>
              <w:right w:val="nil"/>
            </w:tcBorders>
            <w:shd w:val="clear" w:color="auto" w:fill="auto"/>
            <w:noWrap/>
            <w:vAlign w:val="bottom"/>
            <w:hideMark/>
          </w:tcPr>
          <w:p w14:paraId="66CD80D5"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42</w:t>
            </w:r>
          </w:p>
        </w:tc>
        <w:tc>
          <w:tcPr>
            <w:tcW w:w="920" w:type="dxa"/>
            <w:tcBorders>
              <w:top w:val="nil"/>
              <w:left w:val="nil"/>
              <w:bottom w:val="nil"/>
              <w:right w:val="nil"/>
            </w:tcBorders>
            <w:shd w:val="clear" w:color="auto" w:fill="auto"/>
            <w:hideMark/>
          </w:tcPr>
          <w:p w14:paraId="74D44BA9"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89</w:t>
            </w:r>
          </w:p>
        </w:tc>
      </w:tr>
      <w:tr w:rsidR="007C453A" w:rsidRPr="00CF6881" w14:paraId="18655BAB" w14:textId="77777777" w:rsidTr="004E12F0">
        <w:trPr>
          <w:trHeight w:val="288"/>
        </w:trPr>
        <w:tc>
          <w:tcPr>
            <w:tcW w:w="3631" w:type="dxa"/>
            <w:tcBorders>
              <w:top w:val="nil"/>
              <w:left w:val="nil"/>
              <w:bottom w:val="nil"/>
              <w:right w:val="nil"/>
            </w:tcBorders>
            <w:shd w:val="clear" w:color="auto" w:fill="auto"/>
            <w:noWrap/>
            <w:vAlign w:val="bottom"/>
            <w:hideMark/>
          </w:tcPr>
          <w:p w14:paraId="1008D071" w14:textId="4453559D" w:rsidR="007C453A" w:rsidRPr="00CF6881" w:rsidRDefault="007C453A" w:rsidP="001F2897">
            <w:pPr>
              <w:spacing w:after="0" w:line="240" w:lineRule="auto"/>
              <w:rPr>
                <w:rFonts w:ascii="Calibri" w:eastAsia="Times New Roman" w:hAnsi="Calibri" w:cs="Times New Roman"/>
                <w:color w:val="000000"/>
                <w:lang w:eastAsia="da-DK"/>
              </w:rPr>
            </w:pPr>
            <w:r>
              <w:rPr>
                <w:rFonts w:ascii="Calibri" w:eastAsia="Times New Roman" w:hAnsi="Calibri" w:cs="Times New Roman"/>
                <w:color w:val="000000"/>
                <w:lang w:eastAsia="da-DK"/>
              </w:rPr>
              <w:t>Lægek</w:t>
            </w:r>
            <w:r w:rsidRPr="00CF6881">
              <w:rPr>
                <w:rFonts w:ascii="Calibri" w:eastAsia="Times New Roman" w:hAnsi="Calibri" w:cs="Times New Roman"/>
                <w:color w:val="000000"/>
                <w:lang w:eastAsia="da-DK"/>
              </w:rPr>
              <w:t>ontakter per person</w:t>
            </w:r>
            <w:r w:rsidR="00855FFF">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 xml:space="preserve"> 2012</w:t>
            </w:r>
          </w:p>
        </w:tc>
        <w:tc>
          <w:tcPr>
            <w:tcW w:w="1360" w:type="dxa"/>
            <w:tcBorders>
              <w:top w:val="nil"/>
              <w:left w:val="nil"/>
              <w:bottom w:val="nil"/>
              <w:right w:val="nil"/>
            </w:tcBorders>
            <w:shd w:val="clear" w:color="auto" w:fill="auto"/>
            <w:noWrap/>
            <w:vAlign w:val="bottom"/>
            <w:hideMark/>
          </w:tcPr>
          <w:p w14:paraId="3D314722"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Figur 2</w:t>
            </w:r>
          </w:p>
        </w:tc>
        <w:tc>
          <w:tcPr>
            <w:tcW w:w="920" w:type="dxa"/>
            <w:tcBorders>
              <w:top w:val="nil"/>
              <w:left w:val="nil"/>
              <w:bottom w:val="nil"/>
              <w:right w:val="nil"/>
            </w:tcBorders>
            <w:shd w:val="clear" w:color="auto" w:fill="auto"/>
            <w:noWrap/>
            <w:vAlign w:val="bottom"/>
            <w:hideMark/>
          </w:tcPr>
          <w:p w14:paraId="2682B327"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6,</w:t>
            </w:r>
            <w:r w:rsidRPr="00CF6881">
              <w:rPr>
                <w:rFonts w:ascii="Calibri" w:eastAsia="Times New Roman" w:hAnsi="Calibri" w:cs="Times New Roman"/>
                <w:color w:val="000000"/>
                <w:lang w:eastAsia="da-DK"/>
              </w:rPr>
              <w:t>81</w:t>
            </w:r>
          </w:p>
        </w:tc>
        <w:tc>
          <w:tcPr>
            <w:tcW w:w="920" w:type="dxa"/>
            <w:tcBorders>
              <w:top w:val="nil"/>
              <w:left w:val="nil"/>
              <w:bottom w:val="nil"/>
              <w:right w:val="nil"/>
            </w:tcBorders>
            <w:shd w:val="clear" w:color="auto" w:fill="auto"/>
            <w:noWrap/>
            <w:vAlign w:val="bottom"/>
            <w:hideMark/>
          </w:tcPr>
          <w:p w14:paraId="7F1FA3CC"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12</w:t>
            </w:r>
          </w:p>
        </w:tc>
        <w:tc>
          <w:tcPr>
            <w:tcW w:w="920" w:type="dxa"/>
            <w:tcBorders>
              <w:top w:val="nil"/>
              <w:left w:val="nil"/>
              <w:bottom w:val="nil"/>
              <w:right w:val="nil"/>
            </w:tcBorders>
            <w:shd w:val="clear" w:color="auto" w:fill="auto"/>
            <w:noWrap/>
            <w:vAlign w:val="bottom"/>
            <w:hideMark/>
          </w:tcPr>
          <w:p w14:paraId="7BDBD7FF"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34</w:t>
            </w:r>
          </w:p>
        </w:tc>
        <w:tc>
          <w:tcPr>
            <w:tcW w:w="920" w:type="dxa"/>
            <w:tcBorders>
              <w:top w:val="nil"/>
              <w:left w:val="nil"/>
              <w:bottom w:val="nil"/>
              <w:right w:val="nil"/>
            </w:tcBorders>
            <w:shd w:val="clear" w:color="auto" w:fill="auto"/>
            <w:noWrap/>
            <w:vAlign w:val="bottom"/>
            <w:hideMark/>
          </w:tcPr>
          <w:p w14:paraId="3BFA3A76"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7,</w:t>
            </w:r>
            <w:r w:rsidRPr="00CF6881">
              <w:rPr>
                <w:rFonts w:ascii="Calibri" w:eastAsia="Times New Roman" w:hAnsi="Calibri" w:cs="Times New Roman"/>
                <w:color w:val="000000"/>
                <w:lang w:eastAsia="da-DK"/>
              </w:rPr>
              <w:t>55</w:t>
            </w:r>
          </w:p>
        </w:tc>
        <w:tc>
          <w:tcPr>
            <w:tcW w:w="920" w:type="dxa"/>
            <w:tcBorders>
              <w:top w:val="nil"/>
              <w:left w:val="nil"/>
              <w:bottom w:val="nil"/>
              <w:right w:val="nil"/>
            </w:tcBorders>
            <w:shd w:val="clear" w:color="auto" w:fill="auto"/>
            <w:hideMark/>
          </w:tcPr>
          <w:p w14:paraId="09A19F35"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8,</w:t>
            </w:r>
            <w:r w:rsidRPr="00CF6881">
              <w:rPr>
                <w:rFonts w:ascii="Calibri" w:eastAsia="Times New Roman" w:hAnsi="Calibri" w:cs="Times New Roman"/>
                <w:color w:val="000000"/>
                <w:lang w:eastAsia="da-DK"/>
              </w:rPr>
              <w:t>17</w:t>
            </w:r>
          </w:p>
        </w:tc>
      </w:tr>
      <w:tr w:rsidR="007C453A" w:rsidRPr="00CF6881" w14:paraId="37ED43A8" w14:textId="77777777" w:rsidTr="004E12F0">
        <w:trPr>
          <w:trHeight w:val="288"/>
        </w:trPr>
        <w:tc>
          <w:tcPr>
            <w:tcW w:w="3631" w:type="dxa"/>
            <w:tcBorders>
              <w:top w:val="nil"/>
              <w:left w:val="nil"/>
              <w:bottom w:val="nil"/>
              <w:right w:val="nil"/>
            </w:tcBorders>
            <w:shd w:val="clear" w:color="auto" w:fill="auto"/>
            <w:noWrap/>
            <w:vAlign w:val="bottom"/>
            <w:hideMark/>
          </w:tcPr>
          <w:p w14:paraId="037A776E" w14:textId="4C0848FE"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Personer per APL</w:t>
            </w:r>
            <w:r w:rsidR="00855FFF">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 xml:space="preserve"> 2012</w:t>
            </w:r>
          </w:p>
        </w:tc>
        <w:tc>
          <w:tcPr>
            <w:tcW w:w="1360" w:type="dxa"/>
            <w:tcBorders>
              <w:top w:val="nil"/>
              <w:left w:val="nil"/>
              <w:bottom w:val="nil"/>
              <w:right w:val="nil"/>
            </w:tcBorders>
            <w:shd w:val="clear" w:color="auto" w:fill="auto"/>
            <w:noWrap/>
            <w:vAlign w:val="bottom"/>
            <w:hideMark/>
          </w:tcPr>
          <w:p w14:paraId="0C44754E"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Kort 1A</w:t>
            </w:r>
          </w:p>
        </w:tc>
        <w:tc>
          <w:tcPr>
            <w:tcW w:w="920" w:type="dxa"/>
            <w:tcBorders>
              <w:top w:val="nil"/>
              <w:left w:val="nil"/>
              <w:bottom w:val="nil"/>
              <w:right w:val="nil"/>
            </w:tcBorders>
            <w:shd w:val="clear" w:color="auto" w:fill="auto"/>
            <w:noWrap/>
            <w:vAlign w:val="bottom"/>
            <w:hideMark/>
          </w:tcPr>
          <w:p w14:paraId="3954E99C"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641,</w:t>
            </w:r>
            <w:r w:rsidRPr="00CF6881">
              <w:rPr>
                <w:rFonts w:ascii="Calibri" w:eastAsia="Times New Roman" w:hAnsi="Calibri" w:cs="Times New Roman"/>
                <w:color w:val="000000"/>
                <w:lang w:eastAsia="da-DK"/>
              </w:rPr>
              <w:t>36</w:t>
            </w:r>
          </w:p>
        </w:tc>
        <w:tc>
          <w:tcPr>
            <w:tcW w:w="920" w:type="dxa"/>
            <w:tcBorders>
              <w:top w:val="nil"/>
              <w:left w:val="nil"/>
              <w:bottom w:val="nil"/>
              <w:right w:val="nil"/>
            </w:tcBorders>
            <w:shd w:val="clear" w:color="auto" w:fill="auto"/>
            <w:noWrap/>
            <w:vAlign w:val="bottom"/>
            <w:hideMark/>
          </w:tcPr>
          <w:p w14:paraId="0992C8F6"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1.058,</w:t>
            </w:r>
            <w:r w:rsidRPr="00CF6881">
              <w:rPr>
                <w:rFonts w:ascii="Calibri" w:eastAsia="Times New Roman" w:hAnsi="Calibri" w:cs="Times New Roman"/>
                <w:color w:val="000000"/>
                <w:lang w:eastAsia="da-DK"/>
              </w:rPr>
              <w:t>17</w:t>
            </w:r>
          </w:p>
        </w:tc>
        <w:tc>
          <w:tcPr>
            <w:tcW w:w="920" w:type="dxa"/>
            <w:tcBorders>
              <w:top w:val="nil"/>
              <w:left w:val="nil"/>
              <w:bottom w:val="nil"/>
              <w:right w:val="nil"/>
            </w:tcBorders>
            <w:shd w:val="clear" w:color="auto" w:fill="auto"/>
            <w:noWrap/>
            <w:vAlign w:val="bottom"/>
            <w:hideMark/>
          </w:tcPr>
          <w:p w14:paraId="5F343D30"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1.368,</w:t>
            </w:r>
            <w:r w:rsidRPr="00CF6881">
              <w:rPr>
                <w:rFonts w:ascii="Calibri" w:eastAsia="Times New Roman" w:hAnsi="Calibri" w:cs="Times New Roman"/>
                <w:color w:val="000000"/>
                <w:lang w:eastAsia="da-DK"/>
              </w:rPr>
              <w:t>50</w:t>
            </w:r>
          </w:p>
        </w:tc>
        <w:tc>
          <w:tcPr>
            <w:tcW w:w="920" w:type="dxa"/>
            <w:tcBorders>
              <w:top w:val="nil"/>
              <w:left w:val="nil"/>
              <w:bottom w:val="nil"/>
              <w:right w:val="nil"/>
            </w:tcBorders>
            <w:shd w:val="clear" w:color="auto" w:fill="auto"/>
            <w:noWrap/>
            <w:vAlign w:val="bottom"/>
            <w:hideMark/>
          </w:tcPr>
          <w:p w14:paraId="721C40A3"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1.864,</w:t>
            </w:r>
            <w:r w:rsidRPr="00CF6881">
              <w:rPr>
                <w:rFonts w:ascii="Calibri" w:eastAsia="Times New Roman" w:hAnsi="Calibri" w:cs="Times New Roman"/>
                <w:color w:val="000000"/>
                <w:lang w:eastAsia="da-DK"/>
              </w:rPr>
              <w:t>88</w:t>
            </w:r>
          </w:p>
        </w:tc>
        <w:tc>
          <w:tcPr>
            <w:tcW w:w="920" w:type="dxa"/>
            <w:tcBorders>
              <w:top w:val="nil"/>
              <w:left w:val="nil"/>
              <w:bottom w:val="nil"/>
              <w:right w:val="nil"/>
            </w:tcBorders>
            <w:shd w:val="clear" w:color="auto" w:fill="auto"/>
            <w:noWrap/>
            <w:vAlign w:val="bottom"/>
            <w:hideMark/>
          </w:tcPr>
          <w:p w14:paraId="40E8A420"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3</w:t>
            </w:r>
            <w:r>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871</w:t>
            </w:r>
          </w:p>
        </w:tc>
      </w:tr>
      <w:tr w:rsidR="007C453A" w:rsidRPr="00CF6881" w14:paraId="1ABDB50D" w14:textId="77777777" w:rsidTr="004E12F0">
        <w:trPr>
          <w:trHeight w:val="288"/>
        </w:trPr>
        <w:tc>
          <w:tcPr>
            <w:tcW w:w="3631" w:type="dxa"/>
            <w:tcBorders>
              <w:top w:val="nil"/>
              <w:left w:val="nil"/>
              <w:bottom w:val="nil"/>
              <w:right w:val="nil"/>
            </w:tcBorders>
            <w:shd w:val="clear" w:color="auto" w:fill="auto"/>
            <w:noWrap/>
            <w:vAlign w:val="bottom"/>
            <w:hideMark/>
          </w:tcPr>
          <w:p w14:paraId="24494A51" w14:textId="609ECF91"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 xml:space="preserve">Personer per </w:t>
            </w:r>
            <w:r>
              <w:rPr>
                <w:rFonts w:ascii="Calibri" w:eastAsia="Times New Roman" w:hAnsi="Calibri" w:cs="Times New Roman"/>
                <w:color w:val="000000"/>
                <w:lang w:eastAsia="da-DK"/>
              </w:rPr>
              <w:t>APL under</w:t>
            </w:r>
            <w:r w:rsidRPr="00CF6881">
              <w:rPr>
                <w:rFonts w:ascii="Calibri" w:eastAsia="Times New Roman" w:hAnsi="Calibri" w:cs="Times New Roman"/>
                <w:color w:val="000000"/>
                <w:lang w:eastAsia="da-DK"/>
              </w:rPr>
              <w:t xml:space="preserve"> 60</w:t>
            </w:r>
            <w:r>
              <w:rPr>
                <w:rFonts w:ascii="Calibri" w:eastAsia="Times New Roman" w:hAnsi="Calibri" w:cs="Times New Roman"/>
                <w:color w:val="000000"/>
                <w:lang w:eastAsia="da-DK"/>
              </w:rPr>
              <w:t xml:space="preserve"> år</w:t>
            </w:r>
            <w:r w:rsidRPr="00CF6881">
              <w:rPr>
                <w:rFonts w:ascii="Calibri" w:eastAsia="Times New Roman" w:hAnsi="Calibri" w:cs="Times New Roman"/>
                <w:color w:val="000000"/>
                <w:lang w:eastAsia="da-DK"/>
              </w:rPr>
              <w:t>, 2012</w:t>
            </w:r>
          </w:p>
        </w:tc>
        <w:tc>
          <w:tcPr>
            <w:tcW w:w="1360" w:type="dxa"/>
            <w:tcBorders>
              <w:top w:val="nil"/>
              <w:left w:val="nil"/>
              <w:bottom w:val="nil"/>
              <w:right w:val="nil"/>
            </w:tcBorders>
            <w:shd w:val="clear" w:color="auto" w:fill="auto"/>
            <w:noWrap/>
            <w:vAlign w:val="bottom"/>
            <w:hideMark/>
          </w:tcPr>
          <w:p w14:paraId="2AB4C770"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Kort 1B</w:t>
            </w:r>
          </w:p>
        </w:tc>
        <w:tc>
          <w:tcPr>
            <w:tcW w:w="920" w:type="dxa"/>
            <w:tcBorders>
              <w:top w:val="nil"/>
              <w:left w:val="nil"/>
              <w:bottom w:val="nil"/>
              <w:right w:val="nil"/>
            </w:tcBorders>
            <w:shd w:val="clear" w:color="auto" w:fill="auto"/>
            <w:noWrap/>
            <w:vAlign w:val="bottom"/>
            <w:hideMark/>
          </w:tcPr>
          <w:p w14:paraId="7453EE7F" w14:textId="74E513C2" w:rsidR="007C453A" w:rsidRPr="00CF6881" w:rsidRDefault="007C453A" w:rsidP="001F2897">
            <w:pPr>
              <w:spacing w:after="0" w:line="240" w:lineRule="auto"/>
              <w:jc w:val="right"/>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842</w:t>
            </w:r>
            <w:r>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6</w:t>
            </w:r>
            <w:r w:rsidR="00855FFF">
              <w:rPr>
                <w:rFonts w:ascii="Calibri" w:eastAsia="Times New Roman" w:hAnsi="Calibri" w:cs="Times New Roman"/>
                <w:color w:val="000000"/>
                <w:lang w:eastAsia="da-DK"/>
              </w:rPr>
              <w:t>0</w:t>
            </w:r>
          </w:p>
        </w:tc>
        <w:tc>
          <w:tcPr>
            <w:tcW w:w="920" w:type="dxa"/>
            <w:tcBorders>
              <w:top w:val="nil"/>
              <w:left w:val="nil"/>
              <w:bottom w:val="nil"/>
              <w:right w:val="nil"/>
            </w:tcBorders>
            <w:shd w:val="clear" w:color="auto" w:fill="auto"/>
            <w:noWrap/>
            <w:vAlign w:val="bottom"/>
            <w:hideMark/>
          </w:tcPr>
          <w:p w14:paraId="52F18408"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1.409,</w:t>
            </w:r>
            <w:r w:rsidRPr="00CF6881">
              <w:rPr>
                <w:rFonts w:ascii="Calibri" w:eastAsia="Times New Roman" w:hAnsi="Calibri" w:cs="Times New Roman"/>
                <w:color w:val="000000"/>
                <w:lang w:eastAsia="da-DK"/>
              </w:rPr>
              <w:t>82</w:t>
            </w:r>
          </w:p>
        </w:tc>
        <w:tc>
          <w:tcPr>
            <w:tcW w:w="920" w:type="dxa"/>
            <w:tcBorders>
              <w:top w:val="nil"/>
              <w:left w:val="nil"/>
              <w:bottom w:val="nil"/>
              <w:right w:val="nil"/>
            </w:tcBorders>
            <w:shd w:val="clear" w:color="auto" w:fill="auto"/>
            <w:noWrap/>
            <w:vAlign w:val="bottom"/>
            <w:hideMark/>
          </w:tcPr>
          <w:p w14:paraId="16631787"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1.866,</w:t>
            </w:r>
            <w:r w:rsidRPr="00CF6881">
              <w:rPr>
                <w:rFonts w:ascii="Calibri" w:eastAsia="Times New Roman" w:hAnsi="Calibri" w:cs="Times New Roman"/>
                <w:color w:val="000000"/>
                <w:lang w:eastAsia="da-DK"/>
              </w:rPr>
              <w:t>75</w:t>
            </w:r>
          </w:p>
        </w:tc>
        <w:tc>
          <w:tcPr>
            <w:tcW w:w="920" w:type="dxa"/>
            <w:tcBorders>
              <w:top w:val="nil"/>
              <w:left w:val="nil"/>
              <w:bottom w:val="nil"/>
              <w:right w:val="nil"/>
            </w:tcBorders>
            <w:shd w:val="clear" w:color="auto" w:fill="auto"/>
            <w:noWrap/>
            <w:vAlign w:val="bottom"/>
            <w:hideMark/>
          </w:tcPr>
          <w:p w14:paraId="728A49BE"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2.694,</w:t>
            </w:r>
            <w:r w:rsidRPr="00CF6881">
              <w:rPr>
                <w:rFonts w:ascii="Calibri" w:eastAsia="Times New Roman" w:hAnsi="Calibri" w:cs="Times New Roman"/>
                <w:color w:val="000000"/>
                <w:lang w:eastAsia="da-DK"/>
              </w:rPr>
              <w:t>8</w:t>
            </w:r>
          </w:p>
        </w:tc>
        <w:tc>
          <w:tcPr>
            <w:tcW w:w="920" w:type="dxa"/>
            <w:tcBorders>
              <w:top w:val="nil"/>
              <w:left w:val="nil"/>
              <w:bottom w:val="nil"/>
              <w:right w:val="nil"/>
            </w:tcBorders>
            <w:shd w:val="clear" w:color="auto" w:fill="auto"/>
            <w:noWrap/>
            <w:vAlign w:val="bottom"/>
            <w:hideMark/>
          </w:tcPr>
          <w:p w14:paraId="3E3BE49A"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6</w:t>
            </w:r>
            <w:r>
              <w:rPr>
                <w:rFonts w:ascii="Calibri" w:eastAsia="Times New Roman" w:hAnsi="Calibri" w:cs="Times New Roman"/>
                <w:color w:val="000000"/>
                <w:lang w:eastAsia="da-DK"/>
              </w:rPr>
              <w:t>.</w:t>
            </w:r>
            <w:r w:rsidRPr="00CF6881">
              <w:rPr>
                <w:rFonts w:ascii="Calibri" w:eastAsia="Times New Roman" w:hAnsi="Calibri" w:cs="Times New Roman"/>
                <w:color w:val="000000"/>
                <w:lang w:eastAsia="da-DK"/>
              </w:rPr>
              <w:t>349</w:t>
            </w:r>
          </w:p>
        </w:tc>
      </w:tr>
      <w:tr w:rsidR="007C453A" w:rsidRPr="00CF6881" w14:paraId="2B79E51D" w14:textId="77777777" w:rsidTr="004E12F0">
        <w:trPr>
          <w:trHeight w:val="288"/>
        </w:trPr>
        <w:tc>
          <w:tcPr>
            <w:tcW w:w="3631" w:type="dxa"/>
            <w:tcBorders>
              <w:top w:val="nil"/>
              <w:left w:val="nil"/>
              <w:bottom w:val="nil"/>
              <w:right w:val="nil"/>
            </w:tcBorders>
            <w:shd w:val="clear" w:color="auto" w:fill="auto"/>
            <w:noWrap/>
            <w:vAlign w:val="bottom"/>
            <w:hideMark/>
          </w:tcPr>
          <w:p w14:paraId="7AD763AC" w14:textId="122A2196" w:rsidR="007C453A" w:rsidRPr="00CF6881" w:rsidRDefault="007C453A" w:rsidP="001F2897">
            <w:pPr>
              <w:spacing w:after="0" w:line="240" w:lineRule="auto"/>
              <w:rPr>
                <w:rFonts w:ascii="Calibri" w:eastAsia="Times New Roman" w:hAnsi="Calibri" w:cs="Times New Roman"/>
                <w:color w:val="000000"/>
                <w:lang w:eastAsia="da-DK"/>
              </w:rPr>
            </w:pPr>
            <w:r>
              <w:rPr>
                <w:rFonts w:ascii="Calibri" w:eastAsia="Times New Roman" w:hAnsi="Calibri" w:cs="Times New Roman"/>
                <w:color w:val="000000"/>
                <w:lang w:eastAsia="da-DK"/>
              </w:rPr>
              <w:t>Procent af befolkning over</w:t>
            </w:r>
            <w:r w:rsidRPr="00CF6881">
              <w:rPr>
                <w:rFonts w:ascii="Calibri" w:eastAsia="Times New Roman" w:hAnsi="Calibri" w:cs="Times New Roman"/>
                <w:color w:val="000000"/>
                <w:lang w:eastAsia="da-DK"/>
              </w:rPr>
              <w:t xml:space="preserve"> 60</w:t>
            </w:r>
            <w:r>
              <w:rPr>
                <w:rFonts w:ascii="Calibri" w:eastAsia="Times New Roman" w:hAnsi="Calibri" w:cs="Times New Roman"/>
                <w:color w:val="000000"/>
                <w:lang w:eastAsia="da-DK"/>
              </w:rPr>
              <w:t xml:space="preserve"> år</w:t>
            </w:r>
            <w:r w:rsidRPr="00CF6881">
              <w:rPr>
                <w:rFonts w:ascii="Calibri" w:eastAsia="Times New Roman" w:hAnsi="Calibri" w:cs="Times New Roman"/>
                <w:color w:val="000000"/>
                <w:lang w:eastAsia="da-DK"/>
              </w:rPr>
              <w:t>, 2012</w:t>
            </w:r>
          </w:p>
        </w:tc>
        <w:tc>
          <w:tcPr>
            <w:tcW w:w="1360" w:type="dxa"/>
            <w:tcBorders>
              <w:top w:val="nil"/>
              <w:left w:val="nil"/>
              <w:bottom w:val="nil"/>
              <w:right w:val="nil"/>
            </w:tcBorders>
            <w:shd w:val="clear" w:color="auto" w:fill="auto"/>
            <w:noWrap/>
            <w:vAlign w:val="bottom"/>
            <w:hideMark/>
          </w:tcPr>
          <w:p w14:paraId="3417C747"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Kort 2</w:t>
            </w:r>
          </w:p>
        </w:tc>
        <w:tc>
          <w:tcPr>
            <w:tcW w:w="920" w:type="dxa"/>
            <w:tcBorders>
              <w:top w:val="nil"/>
              <w:left w:val="nil"/>
              <w:bottom w:val="nil"/>
              <w:right w:val="nil"/>
            </w:tcBorders>
            <w:shd w:val="clear" w:color="auto" w:fill="auto"/>
            <w:noWrap/>
            <w:vAlign w:val="bottom"/>
            <w:hideMark/>
          </w:tcPr>
          <w:p w14:paraId="0F44CA22"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18,</w:t>
            </w:r>
            <w:r w:rsidRPr="00CF6881">
              <w:rPr>
                <w:rFonts w:ascii="Calibri" w:eastAsia="Times New Roman" w:hAnsi="Calibri" w:cs="Times New Roman"/>
                <w:color w:val="000000"/>
                <w:lang w:eastAsia="da-DK"/>
              </w:rPr>
              <w:t>19</w:t>
            </w:r>
          </w:p>
        </w:tc>
        <w:tc>
          <w:tcPr>
            <w:tcW w:w="920" w:type="dxa"/>
            <w:tcBorders>
              <w:top w:val="nil"/>
              <w:left w:val="nil"/>
              <w:bottom w:val="nil"/>
              <w:right w:val="nil"/>
            </w:tcBorders>
            <w:shd w:val="clear" w:color="auto" w:fill="auto"/>
            <w:noWrap/>
            <w:vAlign w:val="bottom"/>
            <w:hideMark/>
          </w:tcPr>
          <w:p w14:paraId="5D0B3DEF"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22,</w:t>
            </w:r>
            <w:r w:rsidRPr="00CF6881">
              <w:rPr>
                <w:rFonts w:ascii="Calibri" w:eastAsia="Times New Roman" w:hAnsi="Calibri" w:cs="Times New Roman"/>
                <w:color w:val="000000"/>
                <w:lang w:eastAsia="da-DK"/>
              </w:rPr>
              <w:t>49</w:t>
            </w:r>
          </w:p>
        </w:tc>
        <w:tc>
          <w:tcPr>
            <w:tcW w:w="920" w:type="dxa"/>
            <w:tcBorders>
              <w:top w:val="nil"/>
              <w:left w:val="nil"/>
              <w:bottom w:val="nil"/>
              <w:right w:val="nil"/>
            </w:tcBorders>
            <w:shd w:val="clear" w:color="auto" w:fill="auto"/>
            <w:noWrap/>
            <w:vAlign w:val="bottom"/>
            <w:hideMark/>
          </w:tcPr>
          <w:p w14:paraId="1353F3E3"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24,</w:t>
            </w:r>
            <w:r w:rsidRPr="00CF6881">
              <w:rPr>
                <w:rFonts w:ascii="Calibri" w:eastAsia="Times New Roman" w:hAnsi="Calibri" w:cs="Times New Roman"/>
                <w:color w:val="000000"/>
                <w:lang w:eastAsia="da-DK"/>
              </w:rPr>
              <w:t>87</w:t>
            </w:r>
          </w:p>
        </w:tc>
        <w:tc>
          <w:tcPr>
            <w:tcW w:w="920" w:type="dxa"/>
            <w:tcBorders>
              <w:top w:val="nil"/>
              <w:left w:val="nil"/>
              <w:bottom w:val="nil"/>
              <w:right w:val="nil"/>
            </w:tcBorders>
            <w:shd w:val="clear" w:color="auto" w:fill="auto"/>
            <w:noWrap/>
            <w:vAlign w:val="bottom"/>
            <w:hideMark/>
          </w:tcPr>
          <w:p w14:paraId="16BFFAD3"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28,</w:t>
            </w:r>
            <w:r w:rsidRPr="00CF6881">
              <w:rPr>
                <w:rFonts w:ascii="Calibri" w:eastAsia="Times New Roman" w:hAnsi="Calibri" w:cs="Times New Roman"/>
                <w:color w:val="000000"/>
                <w:lang w:eastAsia="da-DK"/>
              </w:rPr>
              <w:t>18</w:t>
            </w:r>
          </w:p>
        </w:tc>
        <w:tc>
          <w:tcPr>
            <w:tcW w:w="920" w:type="dxa"/>
            <w:tcBorders>
              <w:top w:val="nil"/>
              <w:left w:val="nil"/>
              <w:bottom w:val="nil"/>
              <w:right w:val="nil"/>
            </w:tcBorders>
            <w:shd w:val="clear" w:color="auto" w:fill="auto"/>
            <w:noWrap/>
            <w:vAlign w:val="bottom"/>
            <w:hideMark/>
          </w:tcPr>
          <w:p w14:paraId="5E061C56"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37,</w:t>
            </w:r>
            <w:r w:rsidRPr="00CF6881">
              <w:rPr>
                <w:rFonts w:ascii="Calibri" w:eastAsia="Times New Roman" w:hAnsi="Calibri" w:cs="Times New Roman"/>
                <w:color w:val="000000"/>
                <w:lang w:eastAsia="da-DK"/>
              </w:rPr>
              <w:t>47</w:t>
            </w:r>
          </w:p>
        </w:tc>
      </w:tr>
      <w:tr w:rsidR="007C453A" w:rsidRPr="00CF6881" w14:paraId="0D9F2A80" w14:textId="77777777" w:rsidTr="004E12F0">
        <w:trPr>
          <w:trHeight w:val="288"/>
        </w:trPr>
        <w:tc>
          <w:tcPr>
            <w:tcW w:w="3631" w:type="dxa"/>
            <w:tcBorders>
              <w:top w:val="nil"/>
              <w:left w:val="nil"/>
              <w:bottom w:val="single" w:sz="4" w:space="0" w:color="auto"/>
              <w:right w:val="nil"/>
            </w:tcBorders>
            <w:shd w:val="clear" w:color="auto" w:fill="auto"/>
            <w:noWrap/>
            <w:vAlign w:val="bottom"/>
            <w:hideMark/>
          </w:tcPr>
          <w:p w14:paraId="7E574327" w14:textId="2E4BA46B" w:rsidR="007C453A" w:rsidRPr="00CF6881" w:rsidRDefault="007C453A" w:rsidP="001F2897">
            <w:pPr>
              <w:spacing w:after="0" w:line="240" w:lineRule="auto"/>
              <w:rPr>
                <w:rFonts w:ascii="Calibri" w:eastAsia="Times New Roman" w:hAnsi="Calibri" w:cs="Times New Roman"/>
                <w:color w:val="000000"/>
                <w:lang w:eastAsia="da-DK"/>
              </w:rPr>
            </w:pPr>
            <w:r>
              <w:rPr>
                <w:rFonts w:ascii="Calibri" w:eastAsia="Times New Roman" w:hAnsi="Calibri" w:cs="Times New Roman"/>
                <w:color w:val="000000"/>
                <w:lang w:eastAsia="da-DK"/>
              </w:rPr>
              <w:t>Procent</w:t>
            </w:r>
            <w:r w:rsidRPr="00CF6881">
              <w:rPr>
                <w:rFonts w:ascii="Calibri" w:eastAsia="Times New Roman" w:hAnsi="Calibri" w:cs="Times New Roman"/>
                <w:color w:val="000000"/>
                <w:lang w:eastAsia="da-DK"/>
              </w:rPr>
              <w:t xml:space="preserve"> kvinder i befolkning, 2012</w:t>
            </w:r>
          </w:p>
        </w:tc>
        <w:tc>
          <w:tcPr>
            <w:tcW w:w="1360" w:type="dxa"/>
            <w:tcBorders>
              <w:top w:val="nil"/>
              <w:left w:val="nil"/>
              <w:bottom w:val="single" w:sz="4" w:space="0" w:color="auto"/>
              <w:right w:val="nil"/>
            </w:tcBorders>
            <w:shd w:val="clear" w:color="auto" w:fill="auto"/>
            <w:noWrap/>
            <w:vAlign w:val="bottom"/>
            <w:hideMark/>
          </w:tcPr>
          <w:p w14:paraId="74B82327" w14:textId="77777777" w:rsidR="007C453A" w:rsidRPr="00CF6881" w:rsidRDefault="007C453A" w:rsidP="001F2897">
            <w:pPr>
              <w:spacing w:after="0" w:line="240" w:lineRule="auto"/>
              <w:rPr>
                <w:rFonts w:ascii="Calibri" w:eastAsia="Times New Roman" w:hAnsi="Calibri" w:cs="Times New Roman"/>
                <w:color w:val="000000"/>
                <w:lang w:eastAsia="da-DK"/>
              </w:rPr>
            </w:pPr>
            <w:r w:rsidRPr="00CF6881">
              <w:rPr>
                <w:rFonts w:ascii="Calibri" w:eastAsia="Times New Roman" w:hAnsi="Calibri" w:cs="Times New Roman"/>
                <w:color w:val="000000"/>
                <w:lang w:eastAsia="da-DK"/>
              </w:rPr>
              <w:t>Kort 3</w:t>
            </w:r>
          </w:p>
        </w:tc>
        <w:tc>
          <w:tcPr>
            <w:tcW w:w="920" w:type="dxa"/>
            <w:tcBorders>
              <w:top w:val="nil"/>
              <w:left w:val="nil"/>
              <w:bottom w:val="single" w:sz="4" w:space="0" w:color="auto"/>
              <w:right w:val="nil"/>
            </w:tcBorders>
            <w:shd w:val="clear" w:color="auto" w:fill="auto"/>
            <w:noWrap/>
            <w:vAlign w:val="bottom"/>
            <w:hideMark/>
          </w:tcPr>
          <w:p w14:paraId="57299643"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47,</w:t>
            </w:r>
            <w:r w:rsidRPr="00CF6881">
              <w:rPr>
                <w:rFonts w:ascii="Calibri" w:eastAsia="Times New Roman" w:hAnsi="Calibri" w:cs="Times New Roman"/>
                <w:color w:val="000000"/>
                <w:lang w:eastAsia="da-DK"/>
              </w:rPr>
              <w:t>16</w:t>
            </w:r>
          </w:p>
        </w:tc>
        <w:tc>
          <w:tcPr>
            <w:tcW w:w="920" w:type="dxa"/>
            <w:tcBorders>
              <w:top w:val="nil"/>
              <w:left w:val="nil"/>
              <w:bottom w:val="single" w:sz="4" w:space="0" w:color="auto"/>
              <w:right w:val="nil"/>
            </w:tcBorders>
            <w:shd w:val="clear" w:color="auto" w:fill="auto"/>
            <w:noWrap/>
            <w:vAlign w:val="bottom"/>
            <w:hideMark/>
          </w:tcPr>
          <w:p w14:paraId="7176755C"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48,</w:t>
            </w:r>
            <w:r w:rsidRPr="00CF6881">
              <w:rPr>
                <w:rFonts w:ascii="Calibri" w:eastAsia="Times New Roman" w:hAnsi="Calibri" w:cs="Times New Roman"/>
                <w:color w:val="000000"/>
                <w:lang w:eastAsia="da-DK"/>
              </w:rPr>
              <w:t>87</w:t>
            </w:r>
          </w:p>
        </w:tc>
        <w:tc>
          <w:tcPr>
            <w:tcW w:w="920" w:type="dxa"/>
            <w:tcBorders>
              <w:top w:val="nil"/>
              <w:left w:val="nil"/>
              <w:bottom w:val="single" w:sz="4" w:space="0" w:color="auto"/>
              <w:right w:val="nil"/>
            </w:tcBorders>
            <w:shd w:val="clear" w:color="auto" w:fill="auto"/>
            <w:noWrap/>
            <w:vAlign w:val="bottom"/>
            <w:hideMark/>
          </w:tcPr>
          <w:p w14:paraId="68812F46" w14:textId="1333F15D"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49,</w:t>
            </w:r>
            <w:r w:rsidRPr="00CF6881">
              <w:rPr>
                <w:rFonts w:ascii="Calibri" w:eastAsia="Times New Roman" w:hAnsi="Calibri" w:cs="Times New Roman"/>
                <w:color w:val="000000"/>
                <w:lang w:eastAsia="da-DK"/>
              </w:rPr>
              <w:t>8</w:t>
            </w:r>
            <w:r w:rsidR="00855FFF">
              <w:rPr>
                <w:rFonts w:ascii="Calibri" w:eastAsia="Times New Roman" w:hAnsi="Calibri" w:cs="Times New Roman"/>
                <w:color w:val="000000"/>
                <w:lang w:eastAsia="da-DK"/>
              </w:rPr>
              <w:t>0</w:t>
            </w:r>
          </w:p>
        </w:tc>
        <w:tc>
          <w:tcPr>
            <w:tcW w:w="920" w:type="dxa"/>
            <w:tcBorders>
              <w:top w:val="nil"/>
              <w:left w:val="nil"/>
              <w:bottom w:val="single" w:sz="4" w:space="0" w:color="auto"/>
              <w:right w:val="nil"/>
            </w:tcBorders>
            <w:shd w:val="clear" w:color="auto" w:fill="auto"/>
            <w:noWrap/>
            <w:vAlign w:val="bottom"/>
            <w:hideMark/>
          </w:tcPr>
          <w:p w14:paraId="3EFF7D27"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50,</w:t>
            </w:r>
            <w:r w:rsidRPr="00CF6881">
              <w:rPr>
                <w:rFonts w:ascii="Calibri" w:eastAsia="Times New Roman" w:hAnsi="Calibri" w:cs="Times New Roman"/>
                <w:color w:val="000000"/>
                <w:lang w:eastAsia="da-DK"/>
              </w:rPr>
              <w:t>56</w:t>
            </w:r>
          </w:p>
        </w:tc>
        <w:tc>
          <w:tcPr>
            <w:tcW w:w="920" w:type="dxa"/>
            <w:tcBorders>
              <w:top w:val="nil"/>
              <w:left w:val="nil"/>
              <w:bottom w:val="single" w:sz="4" w:space="0" w:color="auto"/>
              <w:right w:val="nil"/>
            </w:tcBorders>
            <w:shd w:val="clear" w:color="auto" w:fill="auto"/>
            <w:noWrap/>
            <w:vAlign w:val="bottom"/>
            <w:hideMark/>
          </w:tcPr>
          <w:p w14:paraId="6A710A25" w14:textId="77777777" w:rsidR="007C453A" w:rsidRPr="00CF6881" w:rsidRDefault="007C453A" w:rsidP="001F2897">
            <w:pPr>
              <w:spacing w:after="0" w:line="240" w:lineRule="auto"/>
              <w:jc w:val="right"/>
              <w:rPr>
                <w:rFonts w:ascii="Calibri" w:eastAsia="Times New Roman" w:hAnsi="Calibri" w:cs="Times New Roman"/>
                <w:color w:val="000000"/>
                <w:lang w:eastAsia="da-DK"/>
              </w:rPr>
            </w:pPr>
            <w:r>
              <w:rPr>
                <w:rFonts w:ascii="Calibri" w:eastAsia="Times New Roman" w:hAnsi="Calibri" w:cs="Times New Roman"/>
                <w:color w:val="000000"/>
                <w:lang w:eastAsia="da-DK"/>
              </w:rPr>
              <w:t>51,</w:t>
            </w:r>
            <w:r w:rsidRPr="00CF6881">
              <w:rPr>
                <w:rFonts w:ascii="Calibri" w:eastAsia="Times New Roman" w:hAnsi="Calibri" w:cs="Times New Roman"/>
                <w:color w:val="000000"/>
                <w:lang w:eastAsia="da-DK"/>
              </w:rPr>
              <w:t>65</w:t>
            </w:r>
          </w:p>
        </w:tc>
      </w:tr>
    </w:tbl>
    <w:p w14:paraId="12FE905E" w14:textId="482A7918" w:rsidR="007C453A" w:rsidRDefault="007C453A" w:rsidP="007C453A">
      <w:pPr>
        <w:spacing w:after="0"/>
        <w:rPr>
          <w:b/>
          <w:sz w:val="24"/>
          <w:szCs w:val="24"/>
        </w:rPr>
      </w:pPr>
      <w:r w:rsidRPr="00030673">
        <w:rPr>
          <w:b/>
          <w:sz w:val="24"/>
          <w:szCs w:val="24"/>
        </w:rPr>
        <w:t xml:space="preserve">Tabel </w:t>
      </w:r>
      <w:r>
        <w:rPr>
          <w:b/>
          <w:sz w:val="24"/>
          <w:szCs w:val="24"/>
        </w:rPr>
        <w:t xml:space="preserve">3. </w:t>
      </w:r>
      <w:r w:rsidR="00855FFF">
        <w:rPr>
          <w:b/>
          <w:sz w:val="24"/>
          <w:szCs w:val="24"/>
        </w:rPr>
        <w:t>Udvalgte</w:t>
      </w:r>
      <w:r>
        <w:rPr>
          <w:b/>
          <w:sz w:val="24"/>
          <w:szCs w:val="24"/>
        </w:rPr>
        <w:t xml:space="preserve"> percentil</w:t>
      </w:r>
      <w:r w:rsidR="00855FFF">
        <w:rPr>
          <w:b/>
          <w:sz w:val="24"/>
          <w:szCs w:val="24"/>
        </w:rPr>
        <w:t>er</w:t>
      </w:r>
      <w:r>
        <w:rPr>
          <w:b/>
          <w:sz w:val="24"/>
          <w:szCs w:val="24"/>
        </w:rPr>
        <w:t xml:space="preserve"> for analysens nøglevariable</w:t>
      </w:r>
    </w:p>
    <w:p w14:paraId="4AF530C7" w14:textId="5EEE6EE3" w:rsidR="007C453A" w:rsidRPr="00034F0A" w:rsidRDefault="007C453A" w:rsidP="007C453A">
      <w:pPr>
        <w:spacing w:after="0"/>
        <w:rPr>
          <w:i/>
          <w:sz w:val="24"/>
          <w:szCs w:val="24"/>
        </w:rPr>
      </w:pPr>
      <w:r w:rsidRPr="00034F0A">
        <w:rPr>
          <w:i/>
          <w:sz w:val="24"/>
          <w:szCs w:val="24"/>
        </w:rPr>
        <w:t>Kilde:</w:t>
      </w:r>
      <w:r>
        <w:rPr>
          <w:i/>
          <w:sz w:val="24"/>
          <w:szCs w:val="24"/>
        </w:rPr>
        <w:t xml:space="preserve"> Egne beregning</w:t>
      </w:r>
      <w:r w:rsidR="00855FFF">
        <w:rPr>
          <w:i/>
          <w:sz w:val="24"/>
          <w:szCs w:val="24"/>
        </w:rPr>
        <w:t>er</w:t>
      </w:r>
      <w:r>
        <w:rPr>
          <w:i/>
          <w:sz w:val="24"/>
          <w:szCs w:val="24"/>
        </w:rPr>
        <w:t xml:space="preserve"> på basis af tal fra IDA og </w:t>
      </w:r>
      <w:r w:rsidRPr="00E74CD0">
        <w:rPr>
          <w:i/>
          <w:sz w:val="24"/>
          <w:szCs w:val="24"/>
        </w:rPr>
        <w:t>Danmarks Statistik</w:t>
      </w:r>
      <w:r>
        <w:rPr>
          <w:i/>
          <w:sz w:val="24"/>
          <w:szCs w:val="24"/>
        </w:rPr>
        <w:t>,</w:t>
      </w:r>
      <w:r w:rsidRPr="00E74CD0">
        <w:rPr>
          <w:i/>
          <w:sz w:val="24"/>
          <w:szCs w:val="24"/>
        </w:rPr>
        <w:t xml:space="preserve"> Statistikbank</w:t>
      </w:r>
      <w:r>
        <w:rPr>
          <w:i/>
          <w:sz w:val="24"/>
          <w:szCs w:val="24"/>
        </w:rPr>
        <w:t>en, tabel SYGK</w:t>
      </w:r>
      <w:r w:rsidR="00855FFF">
        <w:rPr>
          <w:i/>
          <w:sz w:val="24"/>
          <w:szCs w:val="24"/>
        </w:rPr>
        <w:t xml:space="preserve"> og KM5</w:t>
      </w:r>
      <w:r>
        <w:rPr>
          <w:i/>
          <w:sz w:val="24"/>
          <w:szCs w:val="24"/>
        </w:rPr>
        <w:t>.</w:t>
      </w:r>
    </w:p>
    <w:p w14:paraId="2F7181CB" w14:textId="7CD1437C" w:rsidR="00C10127" w:rsidRPr="00C10127" w:rsidRDefault="003D1DEF" w:rsidP="00030673">
      <w:pPr>
        <w:rPr>
          <w:b/>
          <w:sz w:val="24"/>
          <w:szCs w:val="24"/>
        </w:rPr>
      </w:pPr>
      <w:r>
        <w:rPr>
          <w:b/>
          <w:sz w:val="24"/>
          <w:szCs w:val="24"/>
        </w:rPr>
        <w:lastRenderedPageBreak/>
        <w:t>Et geografisk – og aldersmæssigt – skævt Danmark i forhold til lige</w:t>
      </w:r>
      <w:r w:rsidR="00C10127" w:rsidRPr="00C10127">
        <w:rPr>
          <w:b/>
          <w:sz w:val="24"/>
          <w:szCs w:val="24"/>
        </w:rPr>
        <w:t xml:space="preserve"> adgang til </w:t>
      </w:r>
      <w:r>
        <w:rPr>
          <w:b/>
          <w:sz w:val="24"/>
          <w:szCs w:val="24"/>
        </w:rPr>
        <w:t>læger</w:t>
      </w:r>
      <w:r w:rsidR="00C10127" w:rsidRPr="00C10127">
        <w:rPr>
          <w:b/>
          <w:sz w:val="24"/>
          <w:szCs w:val="24"/>
        </w:rPr>
        <w:t>?</w:t>
      </w:r>
    </w:p>
    <w:p w14:paraId="6B0D7049" w14:textId="41C68A54" w:rsidR="00B06ADC" w:rsidRDefault="0070582D" w:rsidP="00B06ADC">
      <w:pPr>
        <w:rPr>
          <w:sz w:val="24"/>
          <w:szCs w:val="24"/>
        </w:rPr>
      </w:pPr>
      <w:r>
        <w:rPr>
          <w:sz w:val="24"/>
          <w:szCs w:val="24"/>
        </w:rPr>
        <w:t xml:space="preserve">Hvis der ikke var nogen geografiske barrierer, så viser tallene i denne artikel, at vi aktuelt ikke ville have mangel på praktiserende læger i Danmark. </w:t>
      </w:r>
      <w:r w:rsidR="00B06ADC">
        <w:rPr>
          <w:sz w:val="24"/>
          <w:szCs w:val="24"/>
        </w:rPr>
        <w:t>Ikke mindst fordi andre personalegrupper udgør en stigende andel af arbejdskraften på lægeklinikkerne, og et eventuelt fald i antallet af alment praktiserende læger per person derfor ikke nødvendigvis betyder et fald i kapaciteten til at udbyde lægeydelser per person. I det omfang, at der er et reelt problem med lægedækningen i nogle dele af landet, så bliver problemet forstærket, hvis man tager geografiske forskelle i den enkelte borgers gennemsnitlige efterspørgsel efter lægeydelser med i betragtning.</w:t>
      </w:r>
    </w:p>
    <w:p w14:paraId="5215F60D" w14:textId="556802B9" w:rsidR="00B06ADC" w:rsidRDefault="0070582D" w:rsidP="00B06ADC">
      <w:pPr>
        <w:rPr>
          <w:sz w:val="24"/>
          <w:szCs w:val="24"/>
        </w:rPr>
      </w:pPr>
      <w:r>
        <w:rPr>
          <w:sz w:val="24"/>
          <w:szCs w:val="24"/>
        </w:rPr>
        <w:t xml:space="preserve">Der er </w:t>
      </w:r>
      <w:r w:rsidR="00B06ADC">
        <w:rPr>
          <w:sz w:val="24"/>
          <w:szCs w:val="24"/>
        </w:rPr>
        <w:t xml:space="preserve">dog </w:t>
      </w:r>
      <w:r>
        <w:rPr>
          <w:sz w:val="24"/>
          <w:szCs w:val="24"/>
        </w:rPr>
        <w:t xml:space="preserve">stigende ulighed i adgang til alment praktiserende læger i Danmark. </w:t>
      </w:r>
      <w:r w:rsidR="00B06ADC">
        <w:rPr>
          <w:sz w:val="24"/>
          <w:szCs w:val="24"/>
        </w:rPr>
        <w:t>Og vi står overfor et generationsproblem, da det ikke bare er befolkningen som helhed, men også de praktiserende læger, som bliver ældre, og en betydelig andel af lægerne er tæt på pensionsalderen.</w:t>
      </w:r>
    </w:p>
    <w:p w14:paraId="147313DB" w14:textId="55B02C4C" w:rsidR="0070582D" w:rsidRDefault="0070582D" w:rsidP="0070582D">
      <w:pPr>
        <w:rPr>
          <w:sz w:val="24"/>
          <w:szCs w:val="24"/>
        </w:rPr>
      </w:pPr>
      <w:r>
        <w:rPr>
          <w:sz w:val="24"/>
          <w:szCs w:val="24"/>
        </w:rPr>
        <w:t>Den tiltagende ulighed</w:t>
      </w:r>
      <w:r w:rsidR="00B06ADC">
        <w:rPr>
          <w:sz w:val="24"/>
          <w:szCs w:val="24"/>
        </w:rPr>
        <w:t xml:space="preserve"> i adgangen til læger</w:t>
      </w:r>
      <w:r>
        <w:rPr>
          <w:sz w:val="24"/>
          <w:szCs w:val="24"/>
        </w:rPr>
        <w:t xml:space="preserve"> ses primært i egne, som i forvejen ha</w:t>
      </w:r>
      <w:r w:rsidR="00B06ADC">
        <w:rPr>
          <w:sz w:val="24"/>
          <w:szCs w:val="24"/>
        </w:rPr>
        <w:t>r</w:t>
      </w:r>
      <w:r>
        <w:rPr>
          <w:sz w:val="24"/>
          <w:szCs w:val="24"/>
        </w:rPr>
        <w:t xml:space="preserve"> lav lægedækning. Udviklingen bliver yderligere negativ i disse områder, når man tager hensyn til, at demografien i områderne tyder på, at befolkningen har et højere behov for lægekontakter per person, eller man tager højde for, at relativt mange alment praktiserende læger i disse områder selv er over 60 år gamle.</w:t>
      </w:r>
      <w:r w:rsidR="00B06ADC">
        <w:rPr>
          <w:sz w:val="24"/>
          <w:szCs w:val="24"/>
        </w:rPr>
        <w:t xml:space="preserve"> I forhold til forskellen i efterspørgslen efter lægeydelser viser vores analyse, at den gennemsnitlige patient i de mest ”belastede” områder kan efterspørge mere end 20 procent</w:t>
      </w:r>
      <w:r w:rsidR="00B06ADC">
        <w:rPr>
          <w:rStyle w:val="FootnoteReference"/>
          <w:sz w:val="24"/>
          <w:szCs w:val="24"/>
        </w:rPr>
        <w:footnoteReference w:id="4"/>
      </w:r>
      <w:r w:rsidR="00B06ADC">
        <w:rPr>
          <w:sz w:val="24"/>
          <w:szCs w:val="24"/>
        </w:rPr>
        <w:t xml:space="preserve"> flere ydelser fra sin praktiserende læge end den gennemsnitlige patient i de mindst ”belastede” områder.</w:t>
      </w:r>
    </w:p>
    <w:p w14:paraId="1DCD746E" w14:textId="3F94C1FA" w:rsidR="0070582D" w:rsidRDefault="00B06ADC" w:rsidP="0070582D">
      <w:pPr>
        <w:rPr>
          <w:sz w:val="24"/>
          <w:szCs w:val="24"/>
        </w:rPr>
      </w:pPr>
      <w:r>
        <w:rPr>
          <w:sz w:val="24"/>
          <w:szCs w:val="24"/>
        </w:rPr>
        <w:t>D</w:t>
      </w:r>
      <w:r w:rsidR="0070582D">
        <w:rPr>
          <w:sz w:val="24"/>
          <w:szCs w:val="24"/>
        </w:rPr>
        <w:t>en stigende spredning i lægedækningen</w:t>
      </w:r>
      <w:r>
        <w:rPr>
          <w:sz w:val="24"/>
          <w:szCs w:val="24"/>
        </w:rPr>
        <w:t xml:space="preserve"> skyldes dog ikke udelukkende befolkningsudviklingen</w:t>
      </w:r>
      <w:r w:rsidR="0070582D">
        <w:rPr>
          <w:sz w:val="24"/>
          <w:szCs w:val="24"/>
        </w:rPr>
        <w:t>: En centralisering af de alment praktiserende læger i større klinikker i byerne føre</w:t>
      </w:r>
      <w:r>
        <w:rPr>
          <w:sz w:val="24"/>
          <w:szCs w:val="24"/>
        </w:rPr>
        <w:t>r</w:t>
      </w:r>
      <w:r w:rsidR="0070582D">
        <w:rPr>
          <w:sz w:val="24"/>
          <w:szCs w:val="24"/>
        </w:rPr>
        <w:t xml:space="preserve"> til en øget spredning mellem postnumrene. Geografisk ville dette betyde, at postnumre med høj lægedækning vil være omgivet af postnumre med lav/ingen lægedækning. Dette centraliseringsmønster ses i nogle områder på kort </w:t>
      </w:r>
      <w:r>
        <w:rPr>
          <w:sz w:val="24"/>
          <w:szCs w:val="24"/>
        </w:rPr>
        <w:t>3</w:t>
      </w:r>
      <w:r w:rsidR="0070582D">
        <w:rPr>
          <w:sz w:val="24"/>
          <w:szCs w:val="24"/>
        </w:rPr>
        <w:t xml:space="preserve"> (personer per læge); især Region Sjælland og omkring Trekantsområdet. Centralisering skaber længere fysisk afstand for nogle personer og i det omfang, at centralisering fører til, at borgere tilses af skiftende læger, så kan det føre til en subjektiv oplevet lægemangel, ligesom det kan udfordre hovedreglen om, at borgeren maksimalt </w:t>
      </w:r>
      <w:r w:rsidR="003D1DEF">
        <w:rPr>
          <w:sz w:val="24"/>
          <w:szCs w:val="24"/>
        </w:rPr>
        <w:t>s</w:t>
      </w:r>
      <w:r w:rsidR="0070582D">
        <w:rPr>
          <w:sz w:val="24"/>
          <w:szCs w:val="24"/>
        </w:rPr>
        <w:t>kal have en afstand på 15 kilometer til sin praktiserende</w:t>
      </w:r>
      <w:r>
        <w:rPr>
          <w:sz w:val="24"/>
          <w:szCs w:val="24"/>
        </w:rPr>
        <w:t xml:space="preserve"> læge</w:t>
      </w:r>
      <w:r w:rsidR="0070582D">
        <w:rPr>
          <w:sz w:val="24"/>
          <w:szCs w:val="24"/>
        </w:rPr>
        <w:t>.</w:t>
      </w:r>
      <w:r w:rsidR="0070582D">
        <w:rPr>
          <w:rStyle w:val="FootnoteReference"/>
          <w:sz w:val="24"/>
          <w:szCs w:val="24"/>
        </w:rPr>
        <w:footnoteReference w:id="5"/>
      </w:r>
      <w:r w:rsidR="0070582D">
        <w:rPr>
          <w:sz w:val="24"/>
          <w:szCs w:val="24"/>
        </w:rPr>
        <w:t xml:space="preserve"> Hvorvidt dette vil have positive eller negative sundhedsfaglige konsekvenser</w:t>
      </w:r>
      <w:r>
        <w:rPr>
          <w:sz w:val="24"/>
          <w:szCs w:val="24"/>
        </w:rPr>
        <w:t>,</w:t>
      </w:r>
      <w:r w:rsidR="0070582D">
        <w:rPr>
          <w:sz w:val="24"/>
          <w:szCs w:val="24"/>
        </w:rPr>
        <w:t xml:space="preserve"> kan dette studie ikke sige noget om.</w:t>
      </w:r>
    </w:p>
    <w:p w14:paraId="6DF85874" w14:textId="5EE9C80E" w:rsidR="0070582D" w:rsidRDefault="0070582D" w:rsidP="0070582D">
      <w:pPr>
        <w:rPr>
          <w:sz w:val="24"/>
          <w:szCs w:val="24"/>
        </w:rPr>
      </w:pPr>
      <w:r>
        <w:rPr>
          <w:sz w:val="24"/>
          <w:szCs w:val="24"/>
        </w:rPr>
        <w:t>I andre dele af landet - Nordjylland, Sydvestjylland og Lolland-Falster</w:t>
      </w:r>
      <w:r w:rsidR="00B06ADC">
        <w:rPr>
          <w:sz w:val="24"/>
          <w:szCs w:val="24"/>
        </w:rPr>
        <w:t xml:space="preserve"> </w:t>
      </w:r>
      <w:r>
        <w:rPr>
          <w:sz w:val="24"/>
          <w:szCs w:val="24"/>
        </w:rPr>
        <w:t>-  indikere kortmaterialet, at den stigende spredning er udtryk for regulær lægemangel. Og når man tager lægernes egen alder med i betragtning, så er der fremtidig lægemangel i især Sønderjylland, Sydvestjylland og næsten hele den nordlige halvdel af Jylland. Problemet bliver større</w:t>
      </w:r>
      <w:r w:rsidR="00B06ADC">
        <w:rPr>
          <w:sz w:val="24"/>
          <w:szCs w:val="24"/>
        </w:rPr>
        <w:t>,</w:t>
      </w:r>
      <w:r>
        <w:rPr>
          <w:sz w:val="24"/>
          <w:szCs w:val="24"/>
        </w:rPr>
        <w:t xml:space="preserve"> hvis man tager hensyn til, at der i disse områder</w:t>
      </w:r>
      <w:r w:rsidR="00B06ADC">
        <w:rPr>
          <w:sz w:val="24"/>
          <w:szCs w:val="24"/>
        </w:rPr>
        <w:t xml:space="preserve"> -</w:t>
      </w:r>
      <w:r>
        <w:rPr>
          <w:sz w:val="24"/>
          <w:szCs w:val="24"/>
        </w:rPr>
        <w:t xml:space="preserve"> men også på diverse øer</w:t>
      </w:r>
      <w:r w:rsidR="00B06ADC">
        <w:rPr>
          <w:sz w:val="24"/>
          <w:szCs w:val="24"/>
        </w:rPr>
        <w:t xml:space="preserve"> -</w:t>
      </w:r>
      <w:r>
        <w:rPr>
          <w:sz w:val="24"/>
          <w:szCs w:val="24"/>
        </w:rPr>
        <w:t xml:space="preserve"> er en stor andel ældre i befolkningen (jf. kort </w:t>
      </w:r>
      <w:r w:rsidR="00B06ADC">
        <w:rPr>
          <w:sz w:val="24"/>
          <w:szCs w:val="24"/>
        </w:rPr>
        <w:t>1</w:t>
      </w:r>
      <w:r>
        <w:rPr>
          <w:sz w:val="24"/>
          <w:szCs w:val="24"/>
        </w:rPr>
        <w:t xml:space="preserve">). I mange områder med </w:t>
      </w:r>
      <w:r w:rsidR="00B06ADC">
        <w:rPr>
          <w:sz w:val="24"/>
          <w:szCs w:val="24"/>
        </w:rPr>
        <w:t>lav</w:t>
      </w:r>
      <w:r>
        <w:rPr>
          <w:sz w:val="24"/>
          <w:szCs w:val="24"/>
        </w:rPr>
        <w:t xml:space="preserve"> lægedækning er andelen af mænd relativt høj (jf. kort </w:t>
      </w:r>
      <w:r w:rsidR="00B06ADC">
        <w:rPr>
          <w:sz w:val="24"/>
          <w:szCs w:val="24"/>
        </w:rPr>
        <w:t>2</w:t>
      </w:r>
      <w:r>
        <w:rPr>
          <w:sz w:val="24"/>
          <w:szCs w:val="24"/>
        </w:rPr>
        <w:t xml:space="preserve">) og dette kan reducere problemet, eftersom mænd har færre lægekontakter end kvinder. Disse konklusioner er </w:t>
      </w:r>
      <w:r>
        <w:rPr>
          <w:sz w:val="24"/>
          <w:szCs w:val="24"/>
        </w:rPr>
        <w:lastRenderedPageBreak/>
        <w:t>baseret på tendenser, der er så tydelige, at de umiddelbart kan observeres ud fra kort</w:t>
      </w:r>
      <w:r w:rsidR="00B06ADC">
        <w:rPr>
          <w:sz w:val="24"/>
          <w:szCs w:val="24"/>
        </w:rPr>
        <w:t>materialet</w:t>
      </w:r>
      <w:r>
        <w:rPr>
          <w:sz w:val="24"/>
          <w:szCs w:val="24"/>
        </w:rPr>
        <w:t>. En fremtidig analyse baseret på mere formel geografisk analyse vil kunne kvalificere disse konklusioner yderligere.</w:t>
      </w:r>
    </w:p>
    <w:p w14:paraId="32563136" w14:textId="53CC0469" w:rsidR="009921B5" w:rsidRDefault="009921B5" w:rsidP="0070582D">
      <w:pPr>
        <w:rPr>
          <w:sz w:val="24"/>
          <w:szCs w:val="24"/>
        </w:rPr>
      </w:pPr>
    </w:p>
    <w:p w14:paraId="6F0DB1E7" w14:textId="77777777" w:rsidR="0070582D" w:rsidRDefault="0070582D" w:rsidP="0070582D">
      <w:pPr>
        <w:rPr>
          <w:sz w:val="24"/>
          <w:szCs w:val="24"/>
        </w:rPr>
      </w:pPr>
    </w:p>
    <w:p w14:paraId="41D85D04" w14:textId="77777777" w:rsidR="009921B5" w:rsidRPr="00C60AA4" w:rsidRDefault="009921B5" w:rsidP="009921B5">
      <w:pPr>
        <w:rPr>
          <w:b/>
          <w:sz w:val="24"/>
          <w:szCs w:val="24"/>
          <w:lang w:val="en-US"/>
        </w:rPr>
      </w:pPr>
      <w:r w:rsidRPr="00C60AA4">
        <w:rPr>
          <w:b/>
          <w:sz w:val="24"/>
          <w:szCs w:val="24"/>
          <w:lang w:val="en-US"/>
        </w:rPr>
        <w:t>LITTERATUR</w:t>
      </w:r>
    </w:p>
    <w:p w14:paraId="24753A1F" w14:textId="77777777" w:rsidR="009921B5" w:rsidRPr="009F2CA7" w:rsidRDefault="009921B5" w:rsidP="009921B5">
      <w:pPr>
        <w:jc w:val="both"/>
        <w:rPr>
          <w:sz w:val="24"/>
          <w:szCs w:val="24"/>
          <w:lang w:val="en-US"/>
        </w:rPr>
      </w:pPr>
      <w:r w:rsidRPr="009F2CA7">
        <w:rPr>
          <w:sz w:val="24"/>
          <w:szCs w:val="24"/>
          <w:lang w:val="en-US"/>
        </w:rPr>
        <w:t>Bolduc, Denis, Bernard Fortin og Marc-Andre Fournier (1996). The Effect of Incentive Policies on the Practice Location of Doctors: A Multinomial Probit Analysis. Journal of Labor Economics 14 (4): 703-732.</w:t>
      </w:r>
    </w:p>
    <w:p w14:paraId="40437EAB" w14:textId="77777777" w:rsidR="009921B5" w:rsidRPr="005371B5" w:rsidRDefault="009921B5" w:rsidP="009921B5">
      <w:pPr>
        <w:rPr>
          <w:sz w:val="24"/>
          <w:szCs w:val="24"/>
          <w:lang w:val="en-US"/>
        </w:rPr>
      </w:pPr>
      <w:r w:rsidRPr="004E12F0">
        <w:rPr>
          <w:sz w:val="24"/>
          <w:szCs w:val="24"/>
          <w:lang w:val="en-US"/>
        </w:rPr>
        <w:t xml:space="preserve">Crettenden, Ian, Mario Dal Poz og James Buchan (2013). </w:t>
      </w:r>
      <w:r w:rsidRPr="009F2CA7">
        <w:rPr>
          <w:sz w:val="24"/>
          <w:szCs w:val="24"/>
          <w:lang w:val="en-US"/>
        </w:rPr>
        <w:t xml:space="preserve">Right time, right place: improving access to health service through effective retention and </w:t>
      </w:r>
      <w:r>
        <w:rPr>
          <w:sz w:val="24"/>
          <w:szCs w:val="24"/>
          <w:lang w:val="en-US"/>
        </w:rPr>
        <w:t xml:space="preserve">distribution of health workers. Human Resources for Health 11: </w:t>
      </w:r>
      <w:r w:rsidRPr="009F2CA7">
        <w:rPr>
          <w:sz w:val="24"/>
          <w:szCs w:val="24"/>
          <w:lang w:val="en-US"/>
        </w:rPr>
        <w:t>60.</w:t>
      </w:r>
    </w:p>
    <w:p w14:paraId="785F43EE" w14:textId="77777777" w:rsidR="009921B5" w:rsidRPr="005371B5" w:rsidRDefault="009921B5" w:rsidP="009921B5">
      <w:pPr>
        <w:rPr>
          <w:sz w:val="24"/>
          <w:szCs w:val="24"/>
        </w:rPr>
      </w:pPr>
      <w:r w:rsidRPr="005371B5">
        <w:rPr>
          <w:sz w:val="24"/>
          <w:szCs w:val="24"/>
          <w:lang w:val="en-US"/>
        </w:rPr>
        <w:t>Dussault, Gilles og</w:t>
      </w:r>
      <w:r>
        <w:rPr>
          <w:sz w:val="24"/>
          <w:szCs w:val="24"/>
          <w:lang w:val="en-US"/>
        </w:rPr>
        <w:t xml:space="preserve"> </w:t>
      </w:r>
      <w:r w:rsidRPr="005371B5">
        <w:rPr>
          <w:sz w:val="24"/>
          <w:szCs w:val="24"/>
          <w:lang w:val="en-US"/>
        </w:rPr>
        <w:t>Maria Cristina</w:t>
      </w:r>
      <w:r>
        <w:rPr>
          <w:sz w:val="24"/>
          <w:szCs w:val="24"/>
          <w:lang w:val="en-US"/>
        </w:rPr>
        <w:t xml:space="preserve"> Franceschini (</w:t>
      </w:r>
      <w:r w:rsidRPr="005371B5">
        <w:rPr>
          <w:sz w:val="24"/>
          <w:szCs w:val="24"/>
          <w:lang w:val="en-US"/>
        </w:rPr>
        <w:t>2006</w:t>
      </w:r>
      <w:r>
        <w:rPr>
          <w:sz w:val="24"/>
          <w:szCs w:val="24"/>
          <w:lang w:val="en-US"/>
        </w:rPr>
        <w:t xml:space="preserve">). </w:t>
      </w:r>
      <w:r w:rsidRPr="005371B5">
        <w:rPr>
          <w:sz w:val="24"/>
          <w:szCs w:val="24"/>
          <w:lang w:val="en-US"/>
        </w:rPr>
        <w:t>Not enough there, too many here: understanding geographical imbalances in the distri</w:t>
      </w:r>
      <w:r>
        <w:rPr>
          <w:sz w:val="24"/>
          <w:szCs w:val="24"/>
          <w:lang w:val="en-US"/>
        </w:rPr>
        <w:t>bution of the health workforce.</w:t>
      </w:r>
      <w:r w:rsidRPr="005371B5">
        <w:rPr>
          <w:sz w:val="24"/>
          <w:szCs w:val="24"/>
          <w:lang w:val="en-US"/>
        </w:rPr>
        <w:t xml:space="preserve"> </w:t>
      </w:r>
      <w:r w:rsidRPr="005371B5">
        <w:rPr>
          <w:sz w:val="24"/>
          <w:szCs w:val="24"/>
        </w:rPr>
        <w:t>Human Resources for Health 4: 12.</w:t>
      </w:r>
    </w:p>
    <w:p w14:paraId="79BDEB2E" w14:textId="77777777" w:rsidR="009921B5" w:rsidRPr="00C60AA4" w:rsidRDefault="009921B5" w:rsidP="009921B5">
      <w:pPr>
        <w:rPr>
          <w:sz w:val="24"/>
          <w:szCs w:val="24"/>
        </w:rPr>
      </w:pPr>
      <w:r>
        <w:rPr>
          <w:sz w:val="24"/>
          <w:szCs w:val="24"/>
        </w:rPr>
        <w:t xml:space="preserve">Jakobsen, </w:t>
      </w:r>
      <w:r w:rsidRPr="005371B5">
        <w:rPr>
          <w:sz w:val="24"/>
          <w:szCs w:val="24"/>
        </w:rPr>
        <w:t xml:space="preserve">Kristian Thor </w:t>
      </w:r>
      <w:r>
        <w:rPr>
          <w:sz w:val="24"/>
          <w:szCs w:val="24"/>
        </w:rPr>
        <w:t xml:space="preserve">(2013). </w:t>
      </w:r>
      <w:r w:rsidRPr="009F2CA7">
        <w:rPr>
          <w:sz w:val="24"/>
          <w:szCs w:val="24"/>
        </w:rPr>
        <w:t xml:space="preserve">Fremtidig lægemangel kan </w:t>
      </w:r>
      <w:r>
        <w:rPr>
          <w:sz w:val="24"/>
          <w:szCs w:val="24"/>
        </w:rPr>
        <w:t>blive et Københavnsk anliggende.</w:t>
      </w:r>
      <w:r w:rsidRPr="009F2CA7">
        <w:rPr>
          <w:sz w:val="24"/>
          <w:szCs w:val="24"/>
        </w:rPr>
        <w:t xml:space="preserve"> </w:t>
      </w:r>
      <w:r w:rsidRPr="00C60AA4">
        <w:rPr>
          <w:sz w:val="24"/>
          <w:szCs w:val="24"/>
        </w:rPr>
        <w:t>Analyse KRAKA. Købehavn.</w:t>
      </w:r>
    </w:p>
    <w:p w14:paraId="05F44F4E" w14:textId="77777777" w:rsidR="009921B5" w:rsidRPr="00CA432A" w:rsidRDefault="009921B5" w:rsidP="009921B5">
      <w:pPr>
        <w:rPr>
          <w:sz w:val="24"/>
          <w:szCs w:val="24"/>
        </w:rPr>
      </w:pPr>
      <w:r w:rsidRPr="005371B5">
        <w:rPr>
          <w:sz w:val="24"/>
          <w:szCs w:val="24"/>
        </w:rPr>
        <w:t>Kristiansen, Ivar S og Olav H.</w:t>
      </w:r>
      <w:r>
        <w:rPr>
          <w:sz w:val="24"/>
          <w:szCs w:val="24"/>
        </w:rPr>
        <w:t xml:space="preserve"> Førde (</w:t>
      </w:r>
      <w:r w:rsidRPr="005371B5">
        <w:rPr>
          <w:sz w:val="24"/>
          <w:szCs w:val="24"/>
        </w:rPr>
        <w:t>1992</w:t>
      </w:r>
      <w:r>
        <w:rPr>
          <w:sz w:val="24"/>
          <w:szCs w:val="24"/>
        </w:rPr>
        <w:t xml:space="preserve">).  </w:t>
      </w:r>
      <w:r w:rsidRPr="005371B5">
        <w:rPr>
          <w:sz w:val="24"/>
          <w:szCs w:val="24"/>
          <w:lang w:val="en-US"/>
        </w:rPr>
        <w:t>Medical specialists’ choice of location: The role of geographical attachme</w:t>
      </w:r>
      <w:r>
        <w:rPr>
          <w:sz w:val="24"/>
          <w:szCs w:val="24"/>
          <w:lang w:val="en-US"/>
        </w:rPr>
        <w:t xml:space="preserve">nt in Norway. </w:t>
      </w:r>
      <w:r w:rsidRPr="00CA432A">
        <w:rPr>
          <w:sz w:val="24"/>
          <w:szCs w:val="24"/>
        </w:rPr>
        <w:t>Social Science &amp; Medicine 34 (1): 57-62.</w:t>
      </w:r>
    </w:p>
    <w:p w14:paraId="0893261A" w14:textId="77777777" w:rsidR="009921B5" w:rsidRPr="009F2CA7" w:rsidRDefault="009921B5" w:rsidP="009921B5">
      <w:pPr>
        <w:rPr>
          <w:sz w:val="24"/>
          <w:szCs w:val="24"/>
        </w:rPr>
      </w:pPr>
      <w:r w:rsidRPr="009F2CA7">
        <w:rPr>
          <w:sz w:val="24"/>
          <w:szCs w:val="24"/>
        </w:rPr>
        <w:t>Prak</w:t>
      </w:r>
      <w:r>
        <w:rPr>
          <w:sz w:val="24"/>
          <w:szCs w:val="24"/>
        </w:rPr>
        <w:t>tiserende Lægers Organisation (2</w:t>
      </w:r>
      <w:r w:rsidRPr="009F2CA7">
        <w:rPr>
          <w:sz w:val="24"/>
          <w:szCs w:val="24"/>
        </w:rPr>
        <w:t>012</w:t>
      </w:r>
      <w:r>
        <w:rPr>
          <w:sz w:val="24"/>
          <w:szCs w:val="24"/>
        </w:rPr>
        <w:t xml:space="preserve">). </w:t>
      </w:r>
      <w:r w:rsidRPr="00CA432A">
        <w:rPr>
          <w:sz w:val="24"/>
          <w:szCs w:val="24"/>
        </w:rPr>
        <w:t>Lægepopulationen og lægepraksispopulationen</w:t>
      </w:r>
      <w:r>
        <w:rPr>
          <w:sz w:val="24"/>
          <w:szCs w:val="24"/>
        </w:rPr>
        <w:t xml:space="preserve"> </w:t>
      </w:r>
      <w:r w:rsidRPr="00CA432A">
        <w:rPr>
          <w:sz w:val="24"/>
          <w:szCs w:val="24"/>
        </w:rPr>
        <w:t xml:space="preserve">1977 </w:t>
      </w:r>
      <w:r>
        <w:rPr>
          <w:sz w:val="24"/>
          <w:szCs w:val="24"/>
        </w:rPr>
        <w:t>–</w:t>
      </w:r>
      <w:r w:rsidRPr="00CA432A">
        <w:rPr>
          <w:sz w:val="24"/>
          <w:szCs w:val="24"/>
        </w:rPr>
        <w:t xml:space="preserve"> 2012</w:t>
      </w:r>
      <w:r>
        <w:rPr>
          <w:sz w:val="24"/>
          <w:szCs w:val="24"/>
        </w:rPr>
        <w:t xml:space="preserve"> - </w:t>
      </w:r>
      <w:r w:rsidRPr="00CA432A">
        <w:rPr>
          <w:sz w:val="24"/>
          <w:szCs w:val="24"/>
        </w:rPr>
        <w:t>Nøgletal fra medlemsregisteret</w:t>
      </w:r>
      <w:r>
        <w:rPr>
          <w:sz w:val="24"/>
          <w:szCs w:val="24"/>
        </w:rPr>
        <w:t>. København.</w:t>
      </w:r>
    </w:p>
    <w:p w14:paraId="102960DB" w14:textId="77777777" w:rsidR="009921B5" w:rsidRPr="009F2CA7" w:rsidRDefault="009921B5" w:rsidP="009921B5">
      <w:pPr>
        <w:rPr>
          <w:sz w:val="24"/>
          <w:szCs w:val="24"/>
        </w:rPr>
      </w:pPr>
      <w:r w:rsidRPr="009F2CA7">
        <w:rPr>
          <w:sz w:val="24"/>
          <w:szCs w:val="24"/>
        </w:rPr>
        <w:t>Reg</w:t>
      </w:r>
      <w:r>
        <w:rPr>
          <w:sz w:val="24"/>
          <w:szCs w:val="24"/>
        </w:rPr>
        <w:t>ionernes Lønnings- og Taksnævn (</w:t>
      </w:r>
      <w:r w:rsidRPr="009F2CA7">
        <w:rPr>
          <w:sz w:val="24"/>
          <w:szCs w:val="24"/>
        </w:rPr>
        <w:t>2014</w:t>
      </w:r>
      <w:r>
        <w:rPr>
          <w:sz w:val="24"/>
          <w:szCs w:val="24"/>
        </w:rPr>
        <w:t xml:space="preserve">). Aftale om almen praksis – indstillet til godkendelse af Praktiserende Lægers Organisation og Regionernes Lønnings- og Takstnævn den 1. marts 2014. København </w:t>
      </w:r>
    </w:p>
    <w:p w14:paraId="2FAAADC0" w14:textId="77777777" w:rsidR="009921B5" w:rsidRDefault="009921B5">
      <w:pPr>
        <w:rPr>
          <w:sz w:val="24"/>
          <w:szCs w:val="24"/>
        </w:rPr>
      </w:pPr>
    </w:p>
    <w:p w14:paraId="104D1DEC" w14:textId="77777777" w:rsidR="003D3BE5" w:rsidRDefault="003D3BE5">
      <w:pPr>
        <w:rPr>
          <w:sz w:val="24"/>
          <w:szCs w:val="24"/>
        </w:rPr>
      </w:pPr>
      <w:r>
        <w:rPr>
          <w:sz w:val="24"/>
          <w:szCs w:val="24"/>
        </w:rPr>
        <w:br w:type="page"/>
      </w:r>
    </w:p>
    <w:p w14:paraId="4D35B573" w14:textId="60655DBC" w:rsidR="00FD7B9E" w:rsidRDefault="00C10127" w:rsidP="000E75CE">
      <w:pPr>
        <w:rPr>
          <w:sz w:val="24"/>
          <w:szCs w:val="24"/>
        </w:rPr>
      </w:pPr>
      <w:r w:rsidRPr="00E36D67">
        <w:rPr>
          <w:noProof/>
          <w:sz w:val="24"/>
          <w:szCs w:val="24"/>
          <w:lang w:val="en-GB" w:eastAsia="en-GB"/>
        </w:rPr>
        <w:lastRenderedPageBreak/>
        <mc:AlternateContent>
          <mc:Choice Requires="wps">
            <w:drawing>
              <wp:anchor distT="45720" distB="45720" distL="114300" distR="114300" simplePos="0" relativeHeight="251662336" behindDoc="0" locked="0" layoutInCell="1" allowOverlap="1" wp14:anchorId="534F04BA" wp14:editId="59BD21FC">
                <wp:simplePos x="0" y="0"/>
                <wp:positionH relativeFrom="margin">
                  <wp:posOffset>3810</wp:posOffset>
                </wp:positionH>
                <wp:positionV relativeFrom="paragraph">
                  <wp:posOffset>0</wp:posOffset>
                </wp:positionV>
                <wp:extent cx="6329045" cy="5762625"/>
                <wp:effectExtent l="0" t="0" r="14605" b="28575"/>
                <wp:wrapTopAndBottom/>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5762625"/>
                        </a:xfrm>
                        <a:prstGeom prst="rect">
                          <a:avLst/>
                        </a:prstGeom>
                        <a:solidFill>
                          <a:srgbClr val="FFFFFF"/>
                        </a:solidFill>
                        <a:ln w="9525">
                          <a:solidFill>
                            <a:srgbClr val="000000"/>
                          </a:solidFill>
                          <a:miter lim="800000"/>
                          <a:headEnd/>
                          <a:tailEnd/>
                        </a:ln>
                      </wps:spPr>
                      <wps:txbx>
                        <w:txbxContent>
                          <w:p w14:paraId="4F1BD98A" w14:textId="34A1ED9F" w:rsidR="00C60AA4" w:rsidRPr="00D822F1" w:rsidRDefault="00C60AA4" w:rsidP="00C60AA4">
                            <w:pPr>
                              <w:rPr>
                                <w:b/>
                              </w:rPr>
                            </w:pPr>
                            <w:r>
                              <w:rPr>
                                <w:b/>
                              </w:rPr>
                              <w:t xml:space="preserve">Bag om beregningerne: </w:t>
                            </w:r>
                            <w:r w:rsidRPr="00D822F1">
                              <w:rPr>
                                <w:b/>
                              </w:rPr>
                              <w:t>Postnumre og sogn</w:t>
                            </w:r>
                            <w:r>
                              <w:rPr>
                                <w:b/>
                              </w:rPr>
                              <w:t>e</w:t>
                            </w:r>
                          </w:p>
                          <w:p w14:paraId="7A7562F7" w14:textId="60266AD6" w:rsidR="00C60AA4" w:rsidRPr="00D822F1" w:rsidRDefault="00C60AA4" w:rsidP="00C60AA4">
                            <w:r w:rsidRPr="00D822F1">
                              <w:t>Sognegrænser og postnumre følges ikke ad</w:t>
                            </w:r>
                            <w:r w:rsidR="00855FFF">
                              <w:t>,</w:t>
                            </w:r>
                            <w:r w:rsidRPr="00D822F1">
                              <w:t xml:space="preserve"> og det er derfor ikke lige til at ændre data fra sogneniveau til postnummerniveau. Der kræves der</w:t>
                            </w:r>
                            <w:r w:rsidR="007A2AC0">
                              <w:t>for</w:t>
                            </w:r>
                            <w:r w:rsidRPr="00D822F1">
                              <w:t xml:space="preserve"> en række antagelser</w:t>
                            </w:r>
                            <w:r w:rsidR="00DD5F4A">
                              <w:t xml:space="preserve"> for at komme fra sogne til postnumre</w:t>
                            </w:r>
                            <w:r w:rsidRPr="00D822F1">
                              <w:t>.</w:t>
                            </w:r>
                          </w:p>
                          <w:p w14:paraId="0399B0D5" w14:textId="2AD8D2D8" w:rsidR="00F037B4" w:rsidRPr="00004AE1" w:rsidRDefault="00F037B4" w:rsidP="00F037B4">
                            <w:pPr>
                              <w:rPr>
                                <w:rFonts w:eastAsiaTheme="minorEastAsia"/>
                              </w:rPr>
                            </w:pPr>
                            <w:r>
                              <w:t>E</w:t>
                            </w:r>
                            <w:r w:rsidRPr="00D822F1">
                              <w:t>n nøgle fra Danmarks Statistik</w:t>
                            </w:r>
                            <w:r w:rsidR="00855FFF">
                              <w:t>, der viser sammenhængen mellem sogn og postnummer, inkl.</w:t>
                            </w:r>
                            <w:r w:rsidRPr="00D822F1">
                              <w:t xml:space="preserve"> sognes befolkning på postnummer</w:t>
                            </w:r>
                            <w:r>
                              <w:t>,</w:t>
                            </w:r>
                            <w:r w:rsidRPr="00D822F1">
                              <w:t xml:space="preserve"> </w:t>
                            </w:r>
                            <w:r w:rsidR="00855FFF">
                              <w:t>er</w:t>
                            </w:r>
                            <w:r w:rsidRPr="00D822F1">
                              <w:t xml:space="preserve"> anvend</w:t>
                            </w:r>
                            <w:r w:rsidR="00855FFF">
                              <w:t>t</w:t>
                            </w:r>
                            <w:r w:rsidRPr="00D822F1">
                              <w:t xml:space="preserve"> til at knytte sogne til det postnummer, hvor den største andel af sognets befolkning bor. 57 sogne er dog ikke inkluderet i nøglen fra Danmarks Statistik. I disse tilfælde er sognet tilknyttet det postnummer</w:t>
                            </w:r>
                            <w:r>
                              <w:t>,</w:t>
                            </w:r>
                            <w:r w:rsidRPr="00D822F1">
                              <w:t xml:space="preserve"> hvor kirken </w:t>
                            </w:r>
                            <w:r w:rsidRPr="00004AE1">
                              <w:t xml:space="preserve">eller sognekontoret har adresse. 16 postnumre har efter disse skridt ikke noget sogn tilknyttet. Dette skyldes, at </w:t>
                            </w:r>
                            <w:r w:rsidRPr="00004AE1">
                              <w:rPr>
                                <w:rFonts w:eastAsiaTheme="minorEastAsia"/>
                              </w:rPr>
                              <w:t>postnummeret dækker en mindre del af mange sogne og ikke hovedparten af noget sogn</w:t>
                            </w:r>
                            <w:r w:rsidRPr="00004AE1">
                              <w:t>. I disse 16 tilfælde</w:t>
                            </w:r>
                            <w:r>
                              <w:t xml:space="preserve"> (</w:t>
                            </w:r>
                            <m:oMath>
                              <m:acc>
                                <m:accPr>
                                  <m:chr m:val="̅"/>
                                  <m:ctrlPr>
                                    <w:rPr>
                                      <w:rFonts w:ascii="Cambria Math" w:hAnsi="Cambria Math"/>
                                      <w:i/>
                                    </w:rPr>
                                  </m:ctrlPr>
                                </m:accPr>
                                <m:e>
                                  <m:r>
                                    <w:rPr>
                                      <w:rFonts w:ascii="Cambria Math" w:hAnsi="Cambria Math"/>
                                    </w:rPr>
                                    <m:t>P</m:t>
                                  </m:r>
                                </m:e>
                              </m:acc>
                            </m:oMath>
                            <w:r>
                              <w:t>)</w:t>
                            </w:r>
                            <w:r w:rsidRPr="00004AE1">
                              <w:t xml:space="preserve"> har vi antaget, at postnummeret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P</m:t>
                                  </m:r>
                                </m:e>
                              </m:acc>
                            </m:oMath>
                            <w:r>
                              <w:t>)</w:t>
                            </w:r>
                            <w:r w:rsidRPr="00004AE1">
                              <w:t xml:space="preserve"> har samme karakteristika som det postnummer</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P</m:t>
                                  </m:r>
                                </m:e>
                              </m:acc>
                            </m:oMath>
                            <w:r>
                              <w:t>)</w:t>
                            </w:r>
                            <w:r w:rsidRPr="00004AE1">
                              <w:t>, hvortil det største sogn</w:t>
                            </w:r>
                            <w:r>
                              <w:t xml:space="preserve">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w:t>
                            </w:r>
                            <w:r w:rsidRPr="00004AE1">
                              <w:t xml:space="preserve"> i</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004AE1">
                              <w:t xml:space="preserve"> er henført.</w:t>
                            </w:r>
                            <w:r>
                              <w:t xml:space="preserve"> Dvs. den største andel af befolkningen i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bor i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og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er derfor tilknyttet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jf. ovennævnte nøgle. Men fordi ingen sogne på denne måde er tilknyttet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mens den største andel af befolkningen i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bor i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så er det antaget, at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har samme karakteristika som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w:t>
                            </w:r>
                            <w:r w:rsidRPr="00004AE1">
                              <w:t xml:space="preserve">”Karakteristika” dækker her over aldersfordeling og kønsfordeling, og dermed det forventede antal kontakter til alment praktiserende læge per person. </w:t>
                            </w:r>
                            <w:r w:rsidRPr="00004AE1">
                              <w:rPr>
                                <w:rFonts w:eastAsiaTheme="minorEastAsia"/>
                              </w:rPr>
                              <w:t xml:space="preserve">Denne fremgangsmåde er også anvendt i yderligere syv tilfælde, hvor </w:t>
                            </w:r>
                            <w:r w:rsidR="00855FFF">
                              <w:rPr>
                                <w:rFonts w:eastAsiaTheme="minorEastAsia"/>
                              </w:rPr>
                              <w:t>ingen</w:t>
                            </w:r>
                            <w:r w:rsidRPr="00004AE1">
                              <w:rPr>
                                <w:rFonts w:eastAsiaTheme="minorEastAsia"/>
                              </w:rPr>
                              <w:t xml:space="preserve"> data kan henføres til et postnummer i 2007, fordi</w:t>
                            </w:r>
                            <w:r w:rsidR="00855FFF">
                              <w:rPr>
                                <w:rFonts w:eastAsiaTheme="minorEastAsia"/>
                              </w:rPr>
                              <w:t xml:space="preserve"> det eneste sogn, der henføres til</w:t>
                            </w:r>
                            <w:r w:rsidRPr="00004AE1">
                              <w:rPr>
                                <w:rFonts w:eastAsiaTheme="minorEastAsia"/>
                              </w:rPr>
                              <w:t xml:space="preserve"> postnummeret</w:t>
                            </w:r>
                            <w:r w:rsidR="00855FFF">
                              <w:rPr>
                                <w:rFonts w:eastAsiaTheme="minorEastAsia"/>
                              </w:rPr>
                              <w:t>,</w:t>
                            </w:r>
                            <w:r w:rsidRPr="00004AE1">
                              <w:rPr>
                                <w:rFonts w:eastAsiaTheme="minorEastAsia"/>
                              </w:rPr>
                              <w:t xml:space="preserve"> </w:t>
                            </w:r>
                            <w:r w:rsidR="00855FFF">
                              <w:rPr>
                                <w:rFonts w:eastAsiaTheme="minorEastAsia"/>
                              </w:rPr>
                              <w:t>først er</w:t>
                            </w:r>
                            <w:r w:rsidRPr="00004AE1">
                              <w:rPr>
                                <w:rFonts w:eastAsiaTheme="minorEastAsia"/>
                              </w:rPr>
                              <w:t xml:space="preserve"> oprettet </w:t>
                            </w:r>
                            <w:r w:rsidR="00855FFF">
                              <w:rPr>
                                <w:rFonts w:eastAsiaTheme="minorEastAsia"/>
                              </w:rPr>
                              <w:t>efter</w:t>
                            </w:r>
                            <w:r w:rsidRPr="00004AE1">
                              <w:rPr>
                                <w:rFonts w:eastAsiaTheme="minorEastAsia"/>
                              </w:rPr>
                              <w:t xml:space="preserve"> 2007.</w:t>
                            </w:r>
                          </w:p>
                          <w:p w14:paraId="548E5FF3" w14:textId="09AFEA5A" w:rsidR="00C60AA4" w:rsidRPr="00D822F1" w:rsidRDefault="00C60AA4" w:rsidP="00C60AA4">
                            <w:pPr>
                              <w:rPr>
                                <w:rFonts w:eastAsiaTheme="minorEastAsia"/>
                              </w:rPr>
                            </w:pPr>
                            <w:r w:rsidRPr="00D822F1">
                              <w:rPr>
                                <w:rFonts w:eastAsiaTheme="minorEastAsia"/>
                              </w:rPr>
                              <w:t>Det er vigtigt at understrege, at antagelsen kun drejer sig om postnummerets karakteristika. Information o</w:t>
                            </w:r>
                            <w:r w:rsidR="00DD5F4A">
                              <w:rPr>
                                <w:rFonts w:eastAsiaTheme="minorEastAsia"/>
                              </w:rPr>
                              <w:t>m</w:t>
                            </w:r>
                            <w:r w:rsidRPr="00D822F1">
                              <w:rPr>
                                <w:rFonts w:eastAsiaTheme="minorEastAsia"/>
                              </w:rPr>
                              <w:t xml:space="preserve"> antal indbyggere, antal </w:t>
                            </w:r>
                            <w:r>
                              <w:rPr>
                                <w:rFonts w:eastAsiaTheme="minorEastAsia"/>
                              </w:rPr>
                              <w:t xml:space="preserve">alment praktiserende </w:t>
                            </w:r>
                            <w:r w:rsidRPr="00D822F1">
                              <w:rPr>
                                <w:rFonts w:eastAsiaTheme="minorEastAsia"/>
                              </w:rPr>
                              <w:t xml:space="preserve">læger og antal FTE er </w:t>
                            </w:r>
                            <w:r w:rsidR="00DD5F4A">
                              <w:rPr>
                                <w:rFonts w:eastAsiaTheme="minorEastAsia"/>
                              </w:rPr>
                              <w:t>hentet fra originale data opgjort</w:t>
                            </w:r>
                            <w:r w:rsidR="00DD5F4A" w:rsidRPr="00D822F1">
                              <w:rPr>
                                <w:rFonts w:eastAsiaTheme="minorEastAsia"/>
                              </w:rPr>
                              <w:t xml:space="preserve"> </w:t>
                            </w:r>
                            <w:r w:rsidRPr="00D822F1">
                              <w:rPr>
                                <w:rFonts w:eastAsiaTheme="minorEastAsia"/>
                              </w:rPr>
                              <w:t>på postnummerniveau. Disse data er hentet fra Danmark Statistiks Integrerede Database for Arbejdsmarkedsforskning (IDA).</w:t>
                            </w:r>
                          </w:p>
                          <w:p w14:paraId="7503CF6E" w14:textId="5B1D68D5" w:rsidR="00C60AA4" w:rsidRPr="00D822F1" w:rsidRDefault="00C60AA4" w:rsidP="00C60AA4">
                            <w:r w:rsidRPr="00D822F1">
                              <w:rPr>
                                <w:rFonts w:eastAsiaTheme="minorEastAsia"/>
                              </w:rPr>
                              <w:t>Befolkningens fordeling på alder og køn på sogneniveau kan findes i Danmarks Statistiks tabel KM5 på statistikbanken.dk</w:t>
                            </w:r>
                            <w:r w:rsidR="00DD5F4A">
                              <w:rPr>
                                <w:rFonts w:eastAsiaTheme="minorEastAsia"/>
                              </w:rPr>
                              <w:t xml:space="preserve"> (Danmarks Statistik)</w:t>
                            </w:r>
                            <w:r w:rsidRPr="00D822F1">
                              <w:rPr>
                                <w:rFonts w:eastAsiaTheme="minorEastAsia"/>
                              </w:rPr>
                              <w:t>. Ud fra de tidligere beskrevne data for antal kontakter til alm</w:t>
                            </w:r>
                            <w:r w:rsidR="00855FFF">
                              <w:rPr>
                                <w:rFonts w:eastAsiaTheme="minorEastAsia"/>
                              </w:rPr>
                              <w:t>ent praktiserende læge, givet</w:t>
                            </w:r>
                            <w:r w:rsidRPr="00D822F1">
                              <w:rPr>
                                <w:rFonts w:eastAsiaTheme="minorEastAsia"/>
                              </w:rPr>
                              <w:t xml:space="preserve"> alder og køn</w:t>
                            </w:r>
                            <w:r w:rsidR="00DD5F4A">
                              <w:rPr>
                                <w:rFonts w:eastAsiaTheme="minorEastAsia"/>
                              </w:rPr>
                              <w:t>,</w:t>
                            </w:r>
                            <w:r w:rsidRPr="00D822F1">
                              <w:rPr>
                                <w:rFonts w:eastAsiaTheme="minorEastAsia"/>
                              </w:rPr>
                              <w:t xml:space="preserve"> kan vi dermed beregne det forventede antal </w:t>
                            </w:r>
                            <w:r w:rsidR="00DD5F4A">
                              <w:rPr>
                                <w:rFonts w:eastAsiaTheme="minorEastAsia"/>
                              </w:rPr>
                              <w:t>læge</w:t>
                            </w:r>
                            <w:r w:rsidRPr="00D822F1">
                              <w:rPr>
                                <w:rFonts w:eastAsiaTheme="minorEastAsia"/>
                              </w:rPr>
                              <w:t xml:space="preserve">kontakter per person for sogne og dermed også for postnumre. </w:t>
                            </w:r>
                          </w:p>
                          <w:p w14:paraId="35850990" w14:textId="2E39AD37" w:rsidR="00B15F96" w:rsidRDefault="00C60AA4" w:rsidP="00C60AA4">
                            <w:pPr>
                              <w:rPr>
                                <w:rFonts w:eastAsiaTheme="minorEastAsia"/>
                                <w:sz w:val="24"/>
                                <w:szCs w:val="24"/>
                              </w:rPr>
                            </w:pPr>
                            <w:r w:rsidRPr="00D822F1">
                              <w:rPr>
                                <w:rFonts w:eastAsiaTheme="minorEastAsia"/>
                              </w:rPr>
                              <w:t>Man skal</w:t>
                            </w:r>
                            <w:r>
                              <w:rPr>
                                <w:rFonts w:eastAsiaTheme="minorEastAsia"/>
                              </w:rPr>
                              <w:t xml:space="preserve"> være varsom med at fortolke på specifikke postnumre; især med hensyn til niveau for variable i 2007 eller 2012. Derimod er der ingen grund til at mistænke, at processen for aggregering fra sogne til postnumre har en systematisk indflydelse på den overordnede geografiske fordeling for lægedækning.</w:t>
                            </w:r>
                          </w:p>
                          <w:p w14:paraId="4BCCA2BE" w14:textId="77777777" w:rsidR="00B15F96" w:rsidRPr="00030673" w:rsidRDefault="00B15F96" w:rsidP="00C10127">
                            <w:pPr>
                              <w:rPr>
                                <w:rFonts w:eastAsiaTheme="minorEastAsia"/>
                                <w:sz w:val="24"/>
                                <w:szCs w:val="24"/>
                              </w:rPr>
                            </w:pPr>
                          </w:p>
                          <w:p w14:paraId="048C2D2B" w14:textId="77777777" w:rsidR="00B15F96" w:rsidRDefault="00B15F96" w:rsidP="00C10127"/>
                          <w:p w14:paraId="10AD6B71" w14:textId="77777777" w:rsidR="00B15F96" w:rsidRDefault="00B15F96" w:rsidP="00C10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4F04BA" id="_x0000_t202" coordsize="21600,21600" o:spt="202" path="m,l,21600r21600,l21600,xe">
                <v:stroke joinstyle="miter"/>
                <v:path gradientshapeok="t" o:connecttype="rect"/>
              </v:shapetype>
              <v:shape id="Tekstfelt 2" o:spid="_x0000_s1026" type="#_x0000_t202" style="position:absolute;margin-left:.3pt;margin-top:0;width:498.35pt;height:45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">
                <v:textbox>
                  <w:txbxContent>
                    <w:p w14:paraId="4F1BD98A" w14:textId="34A1ED9F" w:rsidR="00C60AA4" w:rsidRPr="00D822F1" w:rsidRDefault="00C60AA4" w:rsidP="00C60AA4">
                      <w:pPr>
                        <w:rPr>
                          <w:b/>
                        </w:rPr>
                      </w:pPr>
                      <w:r>
                        <w:rPr>
                          <w:b/>
                        </w:rPr>
                        <w:t xml:space="preserve">Bag om beregningerne: </w:t>
                      </w:r>
                      <w:r w:rsidRPr="00D822F1">
                        <w:rPr>
                          <w:b/>
                        </w:rPr>
                        <w:t>Postnumre og sogn</w:t>
                      </w:r>
                      <w:r>
                        <w:rPr>
                          <w:b/>
                        </w:rPr>
                        <w:t>e</w:t>
                      </w:r>
                    </w:p>
                    <w:p w14:paraId="7A7562F7" w14:textId="60266AD6" w:rsidR="00C60AA4" w:rsidRPr="00D822F1" w:rsidRDefault="00C60AA4" w:rsidP="00C60AA4">
                      <w:r w:rsidRPr="00D822F1">
                        <w:t>Sognegrænser og postnumre følges ikke ad</w:t>
                      </w:r>
                      <w:r w:rsidR="00855FFF">
                        <w:t>,</w:t>
                      </w:r>
                      <w:r w:rsidRPr="00D822F1">
                        <w:t xml:space="preserve"> og det er derfor ikke lige til at ændre data fra sogneniveau til postnummerniveau. Der kræves der</w:t>
                      </w:r>
                      <w:r w:rsidR="007A2AC0">
                        <w:t>for</w:t>
                      </w:r>
                      <w:r w:rsidRPr="00D822F1">
                        <w:t xml:space="preserve"> en række antagelser</w:t>
                      </w:r>
                      <w:r w:rsidR="00DD5F4A">
                        <w:t xml:space="preserve"> for at komme fra sogne til postnumre</w:t>
                      </w:r>
                      <w:r w:rsidRPr="00D822F1">
                        <w:t>.</w:t>
                      </w:r>
                    </w:p>
                    <w:p w14:paraId="0399B0D5" w14:textId="2AD8D2D8" w:rsidR="00F037B4" w:rsidRPr="00004AE1" w:rsidRDefault="00F037B4" w:rsidP="00F037B4">
                      <w:pPr>
                        <w:rPr>
                          <w:rFonts w:eastAsiaTheme="minorEastAsia"/>
                        </w:rPr>
                      </w:pPr>
                      <w:r>
                        <w:t>E</w:t>
                      </w:r>
                      <w:r w:rsidRPr="00D822F1">
                        <w:t>n nøgle fra Danmarks Statistik</w:t>
                      </w:r>
                      <w:r w:rsidR="00855FFF">
                        <w:t>, der viser sammenhængen mellem sogn og postnummer, inkl.</w:t>
                      </w:r>
                      <w:r w:rsidRPr="00D822F1">
                        <w:t xml:space="preserve"> sognes befolkning på postnummer</w:t>
                      </w:r>
                      <w:r>
                        <w:t>,</w:t>
                      </w:r>
                      <w:r w:rsidRPr="00D822F1">
                        <w:t xml:space="preserve"> </w:t>
                      </w:r>
                      <w:r w:rsidR="00855FFF">
                        <w:t>er</w:t>
                      </w:r>
                      <w:r w:rsidRPr="00D822F1">
                        <w:t xml:space="preserve"> anvend</w:t>
                      </w:r>
                      <w:r w:rsidR="00855FFF">
                        <w:t>t</w:t>
                      </w:r>
                      <w:r w:rsidRPr="00D822F1">
                        <w:t xml:space="preserve"> til at knytte sogne til det postnummer, hvor den største andel af sognets befolkning bor. 57 sogne er dog ikke inkluderet i nøglen fra Danmarks Statistik. I disse tilfælde er sognet tilknyttet det postnummer</w:t>
                      </w:r>
                      <w:r>
                        <w:t>,</w:t>
                      </w:r>
                      <w:r w:rsidRPr="00D822F1">
                        <w:t xml:space="preserve"> hvor kirken </w:t>
                      </w:r>
                      <w:r w:rsidRPr="00004AE1">
                        <w:t xml:space="preserve">eller sognekontoret har adresse. 16 postnumre har efter disse skridt ikke noget sogn tilknyttet. Dette skyldes, at </w:t>
                      </w:r>
                      <w:r w:rsidRPr="00004AE1">
                        <w:rPr>
                          <w:rFonts w:eastAsiaTheme="minorEastAsia"/>
                        </w:rPr>
                        <w:t>postnummeret dækker en mindre del af mange sogne og ikke hovedparten af noget sogn</w:t>
                      </w:r>
                      <w:r w:rsidRPr="00004AE1">
                        <w:t>. I disse 16 tilfælde</w:t>
                      </w:r>
                      <w:r>
                        <w:t xml:space="preserve"> (</w:t>
                      </w:r>
                      <m:oMath>
                        <m:acc>
                          <m:accPr>
                            <m:chr m:val="̅"/>
                            <m:ctrlPr>
                              <w:rPr>
                                <w:rFonts w:ascii="Cambria Math" w:hAnsi="Cambria Math"/>
                                <w:i/>
                              </w:rPr>
                            </m:ctrlPr>
                          </m:accPr>
                          <m:e>
                            <m:r>
                              <w:rPr>
                                <w:rFonts w:ascii="Cambria Math" w:hAnsi="Cambria Math"/>
                              </w:rPr>
                              <m:t>P</m:t>
                            </m:r>
                          </m:e>
                        </m:acc>
                      </m:oMath>
                      <w:r>
                        <w:t>)</w:t>
                      </w:r>
                      <w:r w:rsidRPr="00004AE1">
                        <w:t xml:space="preserve"> har vi antaget, at postnummeret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P</m:t>
                            </m:r>
                          </m:e>
                        </m:acc>
                      </m:oMath>
                      <w:r>
                        <w:t>)</w:t>
                      </w:r>
                      <w:r w:rsidRPr="00004AE1">
                        <w:t xml:space="preserve"> har samme karakteristika som det postnummer</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P</m:t>
                            </m:r>
                          </m:e>
                        </m:acc>
                      </m:oMath>
                      <w:r>
                        <w:t>)</w:t>
                      </w:r>
                      <w:r w:rsidRPr="00004AE1">
                        <w:t>, hvortil det største sogn</w:t>
                      </w:r>
                      <w:r>
                        <w:t xml:space="preserve">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w:t>
                      </w:r>
                      <w:r w:rsidRPr="00004AE1">
                        <w:t xml:space="preserve"> i</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004AE1">
                        <w:t xml:space="preserve"> er henført.</w:t>
                      </w:r>
                      <w:r>
                        <w:t xml:space="preserve"> Dvs. den største andel af befolkningen i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bor i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og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er derfor tilknyttet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jf. ovennævnte nøgle. Men fordi ingen sogne på denne måde er tilknyttet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mens den største andel af befolkningen i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bor i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rPr>
                        <w:t xml:space="preserve">, så er det antaget, at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har samme karakteristika som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w:t>
                      </w:r>
                      <w:r w:rsidRPr="00004AE1">
                        <w:t xml:space="preserve">”Karakteristika” dækker her over aldersfordeling og kønsfordeling, og dermed det forventede antal kontakter til alment praktiserende læge per person. </w:t>
                      </w:r>
                      <w:r w:rsidRPr="00004AE1">
                        <w:rPr>
                          <w:rFonts w:eastAsiaTheme="minorEastAsia"/>
                        </w:rPr>
                        <w:t xml:space="preserve">Denne fremgangsmåde er også anvendt i yderligere syv tilfælde, hvor </w:t>
                      </w:r>
                      <w:r w:rsidR="00855FFF">
                        <w:rPr>
                          <w:rFonts w:eastAsiaTheme="minorEastAsia"/>
                        </w:rPr>
                        <w:t>ingen</w:t>
                      </w:r>
                      <w:r w:rsidRPr="00004AE1">
                        <w:rPr>
                          <w:rFonts w:eastAsiaTheme="minorEastAsia"/>
                        </w:rPr>
                        <w:t xml:space="preserve"> data kan henføres til et postnummer i 2007, fordi</w:t>
                      </w:r>
                      <w:r w:rsidR="00855FFF">
                        <w:rPr>
                          <w:rFonts w:eastAsiaTheme="minorEastAsia"/>
                        </w:rPr>
                        <w:t xml:space="preserve"> det eneste sogn, der henføres til</w:t>
                      </w:r>
                      <w:r w:rsidRPr="00004AE1">
                        <w:rPr>
                          <w:rFonts w:eastAsiaTheme="minorEastAsia"/>
                        </w:rPr>
                        <w:t xml:space="preserve"> postnummeret</w:t>
                      </w:r>
                      <w:r w:rsidR="00855FFF">
                        <w:rPr>
                          <w:rFonts w:eastAsiaTheme="minorEastAsia"/>
                        </w:rPr>
                        <w:t>,</w:t>
                      </w:r>
                      <w:r w:rsidRPr="00004AE1">
                        <w:rPr>
                          <w:rFonts w:eastAsiaTheme="minorEastAsia"/>
                        </w:rPr>
                        <w:t xml:space="preserve"> </w:t>
                      </w:r>
                      <w:r w:rsidR="00855FFF">
                        <w:rPr>
                          <w:rFonts w:eastAsiaTheme="minorEastAsia"/>
                        </w:rPr>
                        <w:t>først er</w:t>
                      </w:r>
                      <w:r w:rsidRPr="00004AE1">
                        <w:rPr>
                          <w:rFonts w:eastAsiaTheme="minorEastAsia"/>
                        </w:rPr>
                        <w:t xml:space="preserve"> oprettet </w:t>
                      </w:r>
                      <w:r w:rsidR="00855FFF">
                        <w:rPr>
                          <w:rFonts w:eastAsiaTheme="minorEastAsia"/>
                        </w:rPr>
                        <w:t>efter</w:t>
                      </w:r>
                      <w:r w:rsidRPr="00004AE1">
                        <w:rPr>
                          <w:rFonts w:eastAsiaTheme="minorEastAsia"/>
                        </w:rPr>
                        <w:t xml:space="preserve"> 2007.</w:t>
                      </w:r>
                    </w:p>
                    <w:p w14:paraId="548E5FF3" w14:textId="09AFEA5A" w:rsidR="00C60AA4" w:rsidRPr="00D822F1" w:rsidRDefault="00C60AA4" w:rsidP="00C60AA4">
                      <w:pPr>
                        <w:rPr>
                          <w:rFonts w:eastAsiaTheme="minorEastAsia"/>
                        </w:rPr>
                      </w:pPr>
                      <w:r w:rsidRPr="00D822F1">
                        <w:rPr>
                          <w:rFonts w:eastAsiaTheme="minorEastAsia"/>
                        </w:rPr>
                        <w:t>Det er vigtigt at understrege, at antagelsen kun drejer sig om postnummerets karakteristika. Information o</w:t>
                      </w:r>
                      <w:r w:rsidR="00DD5F4A">
                        <w:rPr>
                          <w:rFonts w:eastAsiaTheme="minorEastAsia"/>
                        </w:rPr>
                        <w:t>m</w:t>
                      </w:r>
                      <w:r w:rsidRPr="00D822F1">
                        <w:rPr>
                          <w:rFonts w:eastAsiaTheme="minorEastAsia"/>
                        </w:rPr>
                        <w:t xml:space="preserve"> antal indbyggere, antal </w:t>
                      </w:r>
                      <w:r>
                        <w:rPr>
                          <w:rFonts w:eastAsiaTheme="minorEastAsia"/>
                        </w:rPr>
                        <w:t xml:space="preserve">alment praktiserende </w:t>
                      </w:r>
                      <w:r w:rsidRPr="00D822F1">
                        <w:rPr>
                          <w:rFonts w:eastAsiaTheme="minorEastAsia"/>
                        </w:rPr>
                        <w:t xml:space="preserve">læger og antal FTE er </w:t>
                      </w:r>
                      <w:r w:rsidR="00DD5F4A">
                        <w:rPr>
                          <w:rFonts w:eastAsiaTheme="minorEastAsia"/>
                        </w:rPr>
                        <w:t>hentet fra originale data opgjort</w:t>
                      </w:r>
                      <w:r w:rsidR="00DD5F4A" w:rsidRPr="00D822F1">
                        <w:rPr>
                          <w:rFonts w:eastAsiaTheme="minorEastAsia"/>
                        </w:rPr>
                        <w:t xml:space="preserve"> </w:t>
                      </w:r>
                      <w:r w:rsidRPr="00D822F1">
                        <w:rPr>
                          <w:rFonts w:eastAsiaTheme="minorEastAsia"/>
                        </w:rPr>
                        <w:t>på postnummerniveau. Disse data er hentet fra Danmark Statistiks Integrerede Database for Arbejdsmarkedsforskning (IDA).</w:t>
                      </w:r>
                    </w:p>
                    <w:p w14:paraId="7503CF6E" w14:textId="5B1D68D5" w:rsidR="00C60AA4" w:rsidRPr="00D822F1" w:rsidRDefault="00C60AA4" w:rsidP="00C60AA4">
                      <w:r w:rsidRPr="00D822F1">
                        <w:rPr>
                          <w:rFonts w:eastAsiaTheme="minorEastAsia"/>
                        </w:rPr>
                        <w:t>Befolkningens fordeling på alder og køn på sogneniveau kan findes i Danmarks Statistiks tabel KM5 på statistikbanken.dk</w:t>
                      </w:r>
                      <w:r w:rsidR="00DD5F4A">
                        <w:rPr>
                          <w:rFonts w:eastAsiaTheme="minorEastAsia"/>
                        </w:rPr>
                        <w:t xml:space="preserve"> (Danmarks Statistik)</w:t>
                      </w:r>
                      <w:r w:rsidRPr="00D822F1">
                        <w:rPr>
                          <w:rFonts w:eastAsiaTheme="minorEastAsia"/>
                        </w:rPr>
                        <w:t>. Ud fra de tidligere beskrevne data for antal kontakter til alm</w:t>
                      </w:r>
                      <w:r w:rsidR="00855FFF">
                        <w:rPr>
                          <w:rFonts w:eastAsiaTheme="minorEastAsia"/>
                        </w:rPr>
                        <w:t>ent praktiserende læge, givet</w:t>
                      </w:r>
                      <w:r w:rsidRPr="00D822F1">
                        <w:rPr>
                          <w:rFonts w:eastAsiaTheme="minorEastAsia"/>
                        </w:rPr>
                        <w:t xml:space="preserve"> alder og køn</w:t>
                      </w:r>
                      <w:r w:rsidR="00DD5F4A">
                        <w:rPr>
                          <w:rFonts w:eastAsiaTheme="minorEastAsia"/>
                        </w:rPr>
                        <w:t>,</w:t>
                      </w:r>
                      <w:r w:rsidRPr="00D822F1">
                        <w:rPr>
                          <w:rFonts w:eastAsiaTheme="minorEastAsia"/>
                        </w:rPr>
                        <w:t xml:space="preserve"> kan vi dermed beregne det forventede antal </w:t>
                      </w:r>
                      <w:r w:rsidR="00DD5F4A">
                        <w:rPr>
                          <w:rFonts w:eastAsiaTheme="minorEastAsia"/>
                        </w:rPr>
                        <w:t>læge</w:t>
                      </w:r>
                      <w:r w:rsidRPr="00D822F1">
                        <w:rPr>
                          <w:rFonts w:eastAsiaTheme="minorEastAsia"/>
                        </w:rPr>
                        <w:t xml:space="preserve">kontakter per person for sogne og dermed også for postnumre. </w:t>
                      </w:r>
                    </w:p>
                    <w:p w14:paraId="35850990" w14:textId="2E39AD37" w:rsidR="00B15F96" w:rsidRDefault="00C60AA4" w:rsidP="00C60AA4">
                      <w:pPr>
                        <w:rPr>
                          <w:rFonts w:eastAsiaTheme="minorEastAsia"/>
                          <w:sz w:val="24"/>
                          <w:szCs w:val="24"/>
                        </w:rPr>
                      </w:pPr>
                      <w:r w:rsidRPr="00D822F1">
                        <w:rPr>
                          <w:rFonts w:eastAsiaTheme="minorEastAsia"/>
                        </w:rPr>
                        <w:t>Man skal</w:t>
                      </w:r>
                      <w:r>
                        <w:rPr>
                          <w:rFonts w:eastAsiaTheme="minorEastAsia"/>
                        </w:rPr>
                        <w:t xml:space="preserve"> være varsom med at fortolke på specifikke postnumre; især med hensyn til niveau for variable i 2007 eller 2012. Derimod er der ingen grund til at mistænke, at processen for aggregering fra sogne til postnumre har en systematisk indflydelse på den overordnede geografiske fordeling for lægedækning.</w:t>
                      </w:r>
                    </w:p>
                    <w:p w14:paraId="4BCCA2BE" w14:textId="77777777" w:rsidR="00B15F96" w:rsidRPr="00030673" w:rsidRDefault="00B15F96" w:rsidP="00C10127">
                      <w:pPr>
                        <w:rPr>
                          <w:rFonts w:eastAsiaTheme="minorEastAsia"/>
                          <w:sz w:val="24"/>
                          <w:szCs w:val="24"/>
                        </w:rPr>
                      </w:pPr>
                    </w:p>
                    <w:p w14:paraId="048C2D2B" w14:textId="77777777" w:rsidR="00B15F96" w:rsidRDefault="00B15F96" w:rsidP="00C10127"/>
                    <w:p w14:paraId="10AD6B71" w14:textId="77777777" w:rsidR="00B15F96" w:rsidRDefault="00B15F96" w:rsidP="00C10127"/>
                  </w:txbxContent>
                </v:textbox>
                <w10:wrap type="topAndBottom" anchorx="margin"/>
              </v:shape>
            </w:pict>
          </mc:Fallback>
        </mc:AlternateContent>
      </w:r>
    </w:p>
    <w:p w14:paraId="2BC9D85B" w14:textId="77777777" w:rsidR="00FD7B9E" w:rsidRDefault="00FD7B9E">
      <w:pPr>
        <w:rPr>
          <w:sz w:val="24"/>
          <w:szCs w:val="24"/>
        </w:rPr>
      </w:pPr>
      <w:r>
        <w:rPr>
          <w:sz w:val="24"/>
          <w:szCs w:val="24"/>
        </w:rPr>
        <w:br w:type="page"/>
      </w:r>
    </w:p>
    <w:p w14:paraId="111D03A0" w14:textId="77777777" w:rsidR="00FD7B9E" w:rsidRDefault="00FD7B9E" w:rsidP="00FD7B9E">
      <w:r>
        <w:rPr>
          <w:noProof/>
          <w:lang w:val="en-GB" w:eastAsia="en-GB"/>
        </w:rPr>
        <w:lastRenderedPageBreak/>
        <w:drawing>
          <wp:inline distT="0" distB="0" distL="0" distR="0" wp14:anchorId="6BF7D84C" wp14:editId="1E31D7D8">
            <wp:extent cx="5534002" cy="44100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37" r="11600" b="6207"/>
                    <a:stretch/>
                  </pic:blipFill>
                  <pic:spPr bwMode="auto">
                    <a:xfrm>
                      <a:off x="0" y="0"/>
                      <a:ext cx="5542476" cy="4416828"/>
                    </a:xfrm>
                    <a:prstGeom prst="rect">
                      <a:avLst/>
                    </a:prstGeom>
                    <a:ln>
                      <a:noFill/>
                    </a:ln>
                    <a:extLst>
                      <a:ext uri="{53640926-AAD7-44D8-BBD7-CCE9431645EC}">
                        <a14:shadowObscured xmlns:a14="http://schemas.microsoft.com/office/drawing/2010/main"/>
                      </a:ext>
                    </a:extLst>
                  </pic:spPr>
                </pic:pic>
              </a:graphicData>
            </a:graphic>
          </wp:inline>
        </w:drawing>
      </w:r>
    </w:p>
    <w:p w14:paraId="2120D935" w14:textId="77777777" w:rsidR="00FD7B9E" w:rsidRPr="00A82980" w:rsidRDefault="00FD7B9E" w:rsidP="00FD7B9E">
      <w:pPr>
        <w:spacing w:after="0"/>
        <w:rPr>
          <w:b/>
          <w:sz w:val="24"/>
          <w:szCs w:val="24"/>
        </w:rPr>
      </w:pPr>
      <w:r>
        <w:rPr>
          <w:b/>
          <w:sz w:val="24"/>
          <w:szCs w:val="24"/>
        </w:rPr>
        <w:t>K</w:t>
      </w:r>
      <w:r w:rsidRPr="00A82980">
        <w:rPr>
          <w:b/>
          <w:sz w:val="24"/>
          <w:szCs w:val="24"/>
        </w:rPr>
        <w:t xml:space="preserve">ort </w:t>
      </w:r>
      <w:r>
        <w:rPr>
          <w:b/>
          <w:sz w:val="24"/>
          <w:szCs w:val="24"/>
        </w:rPr>
        <w:t>1</w:t>
      </w:r>
      <w:r w:rsidRPr="00A82980">
        <w:rPr>
          <w:b/>
          <w:sz w:val="24"/>
          <w:szCs w:val="24"/>
        </w:rPr>
        <w:t xml:space="preserve">: </w:t>
      </w:r>
      <w:r>
        <w:rPr>
          <w:b/>
          <w:sz w:val="24"/>
          <w:szCs w:val="24"/>
        </w:rPr>
        <w:t xml:space="preserve">Andel indbyggere på 60 år og derover per postnummer, </w:t>
      </w:r>
      <w:r w:rsidRPr="00A82980">
        <w:rPr>
          <w:b/>
          <w:sz w:val="24"/>
          <w:szCs w:val="24"/>
        </w:rPr>
        <w:t>2012</w:t>
      </w:r>
    </w:p>
    <w:p w14:paraId="0439960E" w14:textId="77777777" w:rsidR="00FD7B9E" w:rsidRPr="00FB0AE0" w:rsidRDefault="00FD7B9E" w:rsidP="00FD7B9E">
      <w:pPr>
        <w:spacing w:after="0"/>
        <w:rPr>
          <w:i/>
          <w:sz w:val="24"/>
          <w:szCs w:val="24"/>
        </w:rPr>
      </w:pPr>
      <w:r w:rsidRPr="00E36D67">
        <w:rPr>
          <w:i/>
          <w:sz w:val="24"/>
          <w:szCs w:val="24"/>
        </w:rPr>
        <w:t>Kilde:</w:t>
      </w:r>
      <w:r>
        <w:rPr>
          <w:sz w:val="24"/>
          <w:szCs w:val="24"/>
        </w:rPr>
        <w:t xml:space="preserve"> </w:t>
      </w:r>
      <w:r>
        <w:rPr>
          <w:i/>
          <w:sz w:val="24"/>
          <w:szCs w:val="24"/>
        </w:rPr>
        <w:t xml:space="preserve">Egne beregninger baseret på </w:t>
      </w:r>
      <w:r w:rsidRPr="00E74CD0">
        <w:rPr>
          <w:i/>
          <w:sz w:val="24"/>
          <w:szCs w:val="24"/>
        </w:rPr>
        <w:t>Danmarks Statistik</w:t>
      </w:r>
      <w:r>
        <w:rPr>
          <w:i/>
          <w:sz w:val="24"/>
          <w:szCs w:val="24"/>
        </w:rPr>
        <w:t>, Statistikbanken, tabel KM5.</w:t>
      </w:r>
    </w:p>
    <w:p w14:paraId="303E5BB9" w14:textId="77777777" w:rsidR="00FD7B9E" w:rsidRDefault="00FD7B9E" w:rsidP="00FD7B9E">
      <w:pPr>
        <w:spacing w:after="0"/>
        <w:rPr>
          <w:sz w:val="24"/>
          <w:szCs w:val="24"/>
        </w:rPr>
      </w:pPr>
      <w:r>
        <w:rPr>
          <w:sz w:val="24"/>
          <w:szCs w:val="24"/>
        </w:rPr>
        <w:t xml:space="preserve">Signatur: </w:t>
      </w:r>
    </w:p>
    <w:p w14:paraId="63518A5E" w14:textId="77777777" w:rsidR="00FD7B9E" w:rsidRDefault="00FD7B9E" w:rsidP="00FD7B9E">
      <w:pPr>
        <w:spacing w:after="0"/>
        <w:rPr>
          <w:sz w:val="24"/>
          <w:szCs w:val="24"/>
        </w:rPr>
      </w:pPr>
      <w:r>
        <w:rPr>
          <w:sz w:val="24"/>
          <w:szCs w:val="24"/>
        </w:rPr>
        <w:t>Lys grå: relativt mange indbyggere på 60 år og derover (laveste kvartil – grænseværdi 28,2% indbyggere på 60 år eller derover)</w:t>
      </w:r>
    </w:p>
    <w:p w14:paraId="4A3620E6" w14:textId="77777777" w:rsidR="00FD7B9E" w:rsidRDefault="00FD7B9E" w:rsidP="00FD7B9E">
      <w:pPr>
        <w:spacing w:after="0"/>
        <w:rPr>
          <w:sz w:val="24"/>
          <w:szCs w:val="24"/>
        </w:rPr>
      </w:pPr>
      <w:r>
        <w:rPr>
          <w:sz w:val="24"/>
          <w:szCs w:val="24"/>
        </w:rPr>
        <w:t>Mørk grå: midterste interval for andel indbyggere på 60 år og derover (midterste 50%)</w:t>
      </w:r>
    </w:p>
    <w:p w14:paraId="1998EED9" w14:textId="77777777" w:rsidR="00FD7B9E" w:rsidRDefault="00FD7B9E" w:rsidP="00FD7B9E">
      <w:pPr>
        <w:spacing w:after="0"/>
        <w:rPr>
          <w:sz w:val="24"/>
          <w:szCs w:val="24"/>
        </w:rPr>
      </w:pPr>
      <w:r>
        <w:rPr>
          <w:sz w:val="24"/>
          <w:szCs w:val="24"/>
        </w:rPr>
        <w:t>Sort: relativt få indbyggere på 60 år og derover (øverste kvartil – grænseværdi 22,5% indbyggere på 60 år eller derover).</w:t>
      </w:r>
    </w:p>
    <w:p w14:paraId="1B0FC5C3" w14:textId="77777777" w:rsidR="00FD7B9E" w:rsidRDefault="00FD7B9E" w:rsidP="00FD7B9E">
      <w:pPr>
        <w:rPr>
          <w:sz w:val="24"/>
          <w:szCs w:val="24"/>
        </w:rPr>
      </w:pPr>
      <w:r>
        <w:rPr>
          <w:sz w:val="24"/>
          <w:szCs w:val="24"/>
        </w:rPr>
        <w:br w:type="page"/>
      </w:r>
    </w:p>
    <w:p w14:paraId="472295E4" w14:textId="77777777" w:rsidR="00FD7B9E" w:rsidRDefault="00FD7B9E" w:rsidP="00FD7B9E">
      <w:pPr>
        <w:spacing w:after="0"/>
        <w:rPr>
          <w:sz w:val="24"/>
          <w:szCs w:val="24"/>
        </w:rPr>
      </w:pPr>
      <w:r>
        <w:rPr>
          <w:noProof/>
          <w:lang w:val="en-GB" w:eastAsia="en-GB"/>
        </w:rPr>
        <w:lastRenderedPageBreak/>
        <w:drawing>
          <wp:inline distT="0" distB="0" distL="0" distR="0" wp14:anchorId="7932333C" wp14:editId="15E486BA">
            <wp:extent cx="5536104" cy="4362450"/>
            <wp:effectExtent l="0" t="0" r="762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28" t="3870" r="10355" b="6435"/>
                    <a:stretch/>
                  </pic:blipFill>
                  <pic:spPr bwMode="auto">
                    <a:xfrm>
                      <a:off x="0" y="0"/>
                      <a:ext cx="5541803" cy="4366941"/>
                    </a:xfrm>
                    <a:prstGeom prst="rect">
                      <a:avLst/>
                    </a:prstGeom>
                    <a:ln>
                      <a:noFill/>
                    </a:ln>
                    <a:extLst>
                      <a:ext uri="{53640926-AAD7-44D8-BBD7-CCE9431645EC}">
                        <a14:shadowObscured xmlns:a14="http://schemas.microsoft.com/office/drawing/2010/main"/>
                      </a:ext>
                    </a:extLst>
                  </pic:spPr>
                </pic:pic>
              </a:graphicData>
            </a:graphic>
          </wp:inline>
        </w:drawing>
      </w:r>
    </w:p>
    <w:p w14:paraId="14DD33AF" w14:textId="77777777" w:rsidR="00FD7B9E" w:rsidRPr="00A82980" w:rsidRDefault="00FD7B9E" w:rsidP="00FD7B9E">
      <w:pPr>
        <w:spacing w:after="0"/>
        <w:rPr>
          <w:b/>
          <w:sz w:val="24"/>
          <w:szCs w:val="24"/>
        </w:rPr>
      </w:pPr>
      <w:r>
        <w:rPr>
          <w:b/>
          <w:sz w:val="24"/>
          <w:szCs w:val="24"/>
        </w:rPr>
        <w:t>Kort 2</w:t>
      </w:r>
      <w:r w:rsidRPr="00A82980">
        <w:rPr>
          <w:b/>
          <w:sz w:val="24"/>
          <w:szCs w:val="24"/>
        </w:rPr>
        <w:t xml:space="preserve">: </w:t>
      </w:r>
      <w:r>
        <w:rPr>
          <w:b/>
          <w:sz w:val="24"/>
          <w:szCs w:val="24"/>
        </w:rPr>
        <w:t xml:space="preserve">Andel kvinder blandt indbyggerne per postnummer, </w:t>
      </w:r>
      <w:r w:rsidRPr="00A82980">
        <w:rPr>
          <w:b/>
          <w:sz w:val="24"/>
          <w:szCs w:val="24"/>
        </w:rPr>
        <w:t>2012</w:t>
      </w:r>
    </w:p>
    <w:p w14:paraId="05146A9D" w14:textId="77777777" w:rsidR="00FD7B9E" w:rsidRPr="00E36D67" w:rsidRDefault="00FD7B9E" w:rsidP="00FD7B9E">
      <w:pPr>
        <w:spacing w:after="0"/>
        <w:rPr>
          <w:sz w:val="24"/>
          <w:szCs w:val="24"/>
        </w:rPr>
      </w:pPr>
      <w:r w:rsidRPr="00E36D67">
        <w:rPr>
          <w:i/>
          <w:sz w:val="24"/>
          <w:szCs w:val="24"/>
        </w:rPr>
        <w:t>Kilde:</w:t>
      </w:r>
      <w:r>
        <w:rPr>
          <w:sz w:val="24"/>
          <w:szCs w:val="24"/>
        </w:rPr>
        <w:t xml:space="preserve"> </w:t>
      </w:r>
      <w:r>
        <w:rPr>
          <w:i/>
          <w:sz w:val="24"/>
          <w:szCs w:val="24"/>
        </w:rPr>
        <w:t xml:space="preserve">Egne beregninger baseret på </w:t>
      </w:r>
      <w:r w:rsidRPr="00E74CD0">
        <w:rPr>
          <w:i/>
          <w:sz w:val="24"/>
          <w:szCs w:val="24"/>
        </w:rPr>
        <w:t>Danmarks Statistik</w:t>
      </w:r>
      <w:r>
        <w:rPr>
          <w:i/>
          <w:sz w:val="24"/>
          <w:szCs w:val="24"/>
        </w:rPr>
        <w:t>, Statistikbanken, tabel KM5.</w:t>
      </w:r>
    </w:p>
    <w:p w14:paraId="7B4AB8B0" w14:textId="77777777" w:rsidR="00FD7B9E" w:rsidRDefault="00FD7B9E" w:rsidP="00FD7B9E">
      <w:pPr>
        <w:spacing w:after="0"/>
        <w:rPr>
          <w:sz w:val="24"/>
          <w:szCs w:val="24"/>
        </w:rPr>
      </w:pPr>
      <w:r>
        <w:rPr>
          <w:sz w:val="24"/>
          <w:szCs w:val="24"/>
        </w:rPr>
        <w:t xml:space="preserve">Signatur: </w:t>
      </w:r>
    </w:p>
    <w:p w14:paraId="7C9C25DB" w14:textId="77777777" w:rsidR="00FD7B9E" w:rsidRDefault="00FD7B9E" w:rsidP="00FD7B9E">
      <w:pPr>
        <w:spacing w:after="0"/>
        <w:rPr>
          <w:sz w:val="24"/>
          <w:szCs w:val="24"/>
        </w:rPr>
      </w:pPr>
      <w:r>
        <w:rPr>
          <w:sz w:val="24"/>
          <w:szCs w:val="24"/>
        </w:rPr>
        <w:t>Lys grå: relativt mange kvinder (laveste kvartil – grænseværdi 50,6% kvinder)</w:t>
      </w:r>
    </w:p>
    <w:p w14:paraId="0D652E62" w14:textId="77777777" w:rsidR="00FD7B9E" w:rsidRDefault="00FD7B9E" w:rsidP="00FD7B9E">
      <w:pPr>
        <w:spacing w:after="0"/>
        <w:rPr>
          <w:sz w:val="24"/>
          <w:szCs w:val="24"/>
        </w:rPr>
      </w:pPr>
      <w:r>
        <w:rPr>
          <w:sz w:val="24"/>
          <w:szCs w:val="24"/>
        </w:rPr>
        <w:t>Mørk grå: midterste interval for andel kvinder (midterste 50%)</w:t>
      </w:r>
    </w:p>
    <w:p w14:paraId="7DB127C3" w14:textId="77777777" w:rsidR="00FD7B9E" w:rsidRDefault="00FD7B9E" w:rsidP="00FD7B9E">
      <w:pPr>
        <w:spacing w:after="0"/>
        <w:rPr>
          <w:sz w:val="24"/>
          <w:szCs w:val="24"/>
        </w:rPr>
      </w:pPr>
      <w:r>
        <w:rPr>
          <w:sz w:val="24"/>
          <w:szCs w:val="24"/>
        </w:rPr>
        <w:t>Sort: relativt få kvinder (øverste kvartil – grænseværdi 48,9% kvinder).</w:t>
      </w:r>
    </w:p>
    <w:p w14:paraId="104F4C98" w14:textId="77777777" w:rsidR="00FD7B9E" w:rsidRDefault="00FD7B9E" w:rsidP="00FD7B9E">
      <w:r>
        <w:br w:type="page"/>
      </w:r>
    </w:p>
    <w:p w14:paraId="4D3A144C" w14:textId="77777777" w:rsidR="00FD7B9E" w:rsidRDefault="00FD7B9E" w:rsidP="00FD7B9E">
      <w:r>
        <w:rPr>
          <w:noProof/>
          <w:lang w:val="en-GB" w:eastAsia="en-GB"/>
        </w:rPr>
        <w:lastRenderedPageBreak/>
        <w:drawing>
          <wp:inline distT="0" distB="0" distL="0" distR="0" wp14:anchorId="7B113FD8" wp14:editId="5FCB3D19">
            <wp:extent cx="5210175" cy="423412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56" r="17359" b="7359"/>
                    <a:stretch/>
                  </pic:blipFill>
                  <pic:spPr bwMode="auto">
                    <a:xfrm>
                      <a:off x="0" y="0"/>
                      <a:ext cx="5222986" cy="4244537"/>
                    </a:xfrm>
                    <a:prstGeom prst="rect">
                      <a:avLst/>
                    </a:prstGeom>
                    <a:ln>
                      <a:noFill/>
                    </a:ln>
                    <a:extLst>
                      <a:ext uri="{53640926-AAD7-44D8-BBD7-CCE9431645EC}">
                        <a14:shadowObscured xmlns:a14="http://schemas.microsoft.com/office/drawing/2010/main"/>
                      </a:ext>
                    </a:extLst>
                  </pic:spPr>
                </pic:pic>
              </a:graphicData>
            </a:graphic>
          </wp:inline>
        </w:drawing>
      </w:r>
    </w:p>
    <w:p w14:paraId="48298079" w14:textId="77777777" w:rsidR="00FD7B9E" w:rsidRDefault="00FD7B9E" w:rsidP="00FD7B9E">
      <w:pPr>
        <w:spacing w:after="0"/>
        <w:rPr>
          <w:b/>
          <w:sz w:val="24"/>
          <w:szCs w:val="24"/>
        </w:rPr>
      </w:pPr>
      <w:r w:rsidRPr="00E36D67">
        <w:rPr>
          <w:b/>
          <w:sz w:val="24"/>
          <w:szCs w:val="24"/>
        </w:rPr>
        <w:t xml:space="preserve">Kort </w:t>
      </w:r>
      <w:r>
        <w:rPr>
          <w:b/>
          <w:sz w:val="24"/>
          <w:szCs w:val="24"/>
        </w:rPr>
        <w:t>3</w:t>
      </w:r>
      <w:r w:rsidRPr="00E36D67">
        <w:rPr>
          <w:b/>
          <w:sz w:val="24"/>
          <w:szCs w:val="24"/>
        </w:rPr>
        <w:t>: Antal personer per alment praktiserende læge</w:t>
      </w:r>
      <w:r>
        <w:rPr>
          <w:b/>
          <w:sz w:val="24"/>
          <w:szCs w:val="24"/>
        </w:rPr>
        <w:t xml:space="preserve"> per postnummer</w:t>
      </w:r>
      <w:r w:rsidRPr="00E36D67">
        <w:rPr>
          <w:b/>
          <w:sz w:val="24"/>
          <w:szCs w:val="24"/>
        </w:rPr>
        <w:t>, 2012.</w:t>
      </w:r>
    </w:p>
    <w:p w14:paraId="7B328C21" w14:textId="77777777" w:rsidR="00FD7B9E" w:rsidRPr="00E36D67" w:rsidRDefault="00FD7B9E" w:rsidP="00FD7B9E">
      <w:pPr>
        <w:spacing w:after="0"/>
        <w:rPr>
          <w:sz w:val="24"/>
          <w:szCs w:val="24"/>
        </w:rPr>
      </w:pPr>
      <w:r w:rsidRPr="00E36D67">
        <w:rPr>
          <w:i/>
          <w:sz w:val="24"/>
          <w:szCs w:val="24"/>
        </w:rPr>
        <w:t>Kilde:</w:t>
      </w:r>
      <w:r>
        <w:rPr>
          <w:sz w:val="24"/>
          <w:szCs w:val="24"/>
        </w:rPr>
        <w:t xml:space="preserve"> </w:t>
      </w:r>
      <w:r>
        <w:rPr>
          <w:i/>
          <w:sz w:val="24"/>
          <w:szCs w:val="24"/>
        </w:rPr>
        <w:t>Egne beregninger baseret på IDA</w:t>
      </w:r>
    </w:p>
    <w:p w14:paraId="5D36B696" w14:textId="77777777" w:rsidR="00FD7B9E" w:rsidRDefault="00FD7B9E" w:rsidP="00FD7B9E">
      <w:pPr>
        <w:spacing w:after="0"/>
        <w:rPr>
          <w:sz w:val="24"/>
          <w:szCs w:val="24"/>
        </w:rPr>
      </w:pPr>
      <w:r>
        <w:rPr>
          <w:sz w:val="24"/>
          <w:szCs w:val="24"/>
        </w:rPr>
        <w:t xml:space="preserve">Signatur: </w:t>
      </w:r>
    </w:p>
    <w:p w14:paraId="17078837" w14:textId="77777777" w:rsidR="00FD7B9E" w:rsidRDefault="00FD7B9E" w:rsidP="00FD7B9E">
      <w:pPr>
        <w:spacing w:after="0"/>
        <w:rPr>
          <w:sz w:val="24"/>
          <w:szCs w:val="24"/>
        </w:rPr>
      </w:pPr>
      <w:r>
        <w:rPr>
          <w:sz w:val="24"/>
          <w:szCs w:val="24"/>
        </w:rPr>
        <w:t>Hvid: ingen alment praktiserende læger i det pågældende postnummer.</w:t>
      </w:r>
    </w:p>
    <w:p w14:paraId="170152CA" w14:textId="77777777" w:rsidR="00FD7B9E" w:rsidRDefault="00FD7B9E" w:rsidP="00FD7B9E">
      <w:pPr>
        <w:spacing w:after="0"/>
        <w:rPr>
          <w:sz w:val="24"/>
          <w:szCs w:val="24"/>
        </w:rPr>
      </w:pPr>
      <w:r>
        <w:rPr>
          <w:sz w:val="24"/>
          <w:szCs w:val="24"/>
        </w:rPr>
        <w:t>Lys grå: relativt mange personer per praktiserende læge i det pågældende postnummer (laveste kvartil – grænseværdi 1.865 personer per praktiserende læge)</w:t>
      </w:r>
    </w:p>
    <w:p w14:paraId="28D1DAB0" w14:textId="77777777" w:rsidR="00FD7B9E" w:rsidRDefault="00FD7B9E" w:rsidP="00FD7B9E">
      <w:pPr>
        <w:spacing w:after="0"/>
        <w:rPr>
          <w:sz w:val="24"/>
          <w:szCs w:val="24"/>
        </w:rPr>
      </w:pPr>
      <w:r>
        <w:rPr>
          <w:sz w:val="24"/>
          <w:szCs w:val="24"/>
        </w:rPr>
        <w:t>Mørk grå: midterste interval for antal personer per praktiserende læge (midterste 50%)</w:t>
      </w:r>
    </w:p>
    <w:p w14:paraId="15BF5A79" w14:textId="77777777" w:rsidR="00FD7B9E" w:rsidRDefault="00FD7B9E" w:rsidP="00FD7B9E">
      <w:pPr>
        <w:spacing w:after="0"/>
        <w:rPr>
          <w:sz w:val="24"/>
          <w:szCs w:val="24"/>
        </w:rPr>
      </w:pPr>
      <w:r>
        <w:rPr>
          <w:sz w:val="24"/>
          <w:szCs w:val="24"/>
        </w:rPr>
        <w:t>Sort: relativt få personer per praktiserende læge i det pågældende postnummer (øverste kvartil – grænseværdi 1.058 personer per praktiserende læge).</w:t>
      </w:r>
    </w:p>
    <w:p w14:paraId="68FE80D6" w14:textId="77777777" w:rsidR="00FD7B9E" w:rsidRDefault="00FD7B9E" w:rsidP="00FD7B9E">
      <w:r>
        <w:br w:type="page"/>
      </w:r>
    </w:p>
    <w:p w14:paraId="06A18A61" w14:textId="77777777" w:rsidR="00FD7B9E" w:rsidRDefault="00FD7B9E" w:rsidP="00FD7B9E">
      <w:r>
        <w:rPr>
          <w:noProof/>
          <w:lang w:val="en-GB" w:eastAsia="en-GB"/>
        </w:rPr>
        <w:lastRenderedPageBreak/>
        <w:drawing>
          <wp:inline distT="0" distB="0" distL="0" distR="0" wp14:anchorId="12F3DD33" wp14:editId="30799D55">
            <wp:extent cx="5343898" cy="411480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7" r="16580" b="7359"/>
                    <a:stretch/>
                  </pic:blipFill>
                  <pic:spPr bwMode="auto">
                    <a:xfrm>
                      <a:off x="0" y="0"/>
                      <a:ext cx="5359527" cy="4126834"/>
                    </a:xfrm>
                    <a:prstGeom prst="rect">
                      <a:avLst/>
                    </a:prstGeom>
                    <a:ln>
                      <a:noFill/>
                    </a:ln>
                    <a:extLst>
                      <a:ext uri="{53640926-AAD7-44D8-BBD7-CCE9431645EC}">
                        <a14:shadowObscured xmlns:a14="http://schemas.microsoft.com/office/drawing/2010/main"/>
                      </a:ext>
                    </a:extLst>
                  </pic:spPr>
                </pic:pic>
              </a:graphicData>
            </a:graphic>
          </wp:inline>
        </w:drawing>
      </w:r>
    </w:p>
    <w:p w14:paraId="7E466FA5" w14:textId="77777777" w:rsidR="00FD7B9E" w:rsidRDefault="00FD7B9E" w:rsidP="00FD7B9E">
      <w:pPr>
        <w:spacing w:after="0"/>
        <w:rPr>
          <w:b/>
          <w:sz w:val="24"/>
          <w:szCs w:val="24"/>
        </w:rPr>
      </w:pPr>
      <w:r w:rsidRPr="00E36D67">
        <w:rPr>
          <w:b/>
          <w:sz w:val="24"/>
          <w:szCs w:val="24"/>
        </w:rPr>
        <w:t xml:space="preserve">Kort </w:t>
      </w:r>
      <w:r>
        <w:rPr>
          <w:b/>
          <w:sz w:val="24"/>
          <w:szCs w:val="24"/>
        </w:rPr>
        <w:t>4</w:t>
      </w:r>
      <w:r w:rsidRPr="00E36D67">
        <w:rPr>
          <w:b/>
          <w:sz w:val="24"/>
          <w:szCs w:val="24"/>
        </w:rPr>
        <w:t>: Antal personer per alment praktiserende læge</w:t>
      </w:r>
      <w:r>
        <w:rPr>
          <w:b/>
          <w:sz w:val="24"/>
          <w:szCs w:val="24"/>
        </w:rPr>
        <w:t xml:space="preserve"> under 60 år per postnummer</w:t>
      </w:r>
      <w:r w:rsidRPr="00E36D67">
        <w:rPr>
          <w:b/>
          <w:sz w:val="24"/>
          <w:szCs w:val="24"/>
        </w:rPr>
        <w:t>, 2012.</w:t>
      </w:r>
    </w:p>
    <w:p w14:paraId="6F3606EC" w14:textId="77777777" w:rsidR="00FD7B9E" w:rsidRPr="00E36D67" w:rsidRDefault="00FD7B9E" w:rsidP="00FD7B9E">
      <w:pPr>
        <w:spacing w:after="0"/>
        <w:rPr>
          <w:sz w:val="24"/>
          <w:szCs w:val="24"/>
        </w:rPr>
      </w:pPr>
      <w:r w:rsidRPr="00E36D67">
        <w:rPr>
          <w:i/>
          <w:sz w:val="24"/>
          <w:szCs w:val="24"/>
        </w:rPr>
        <w:t>Kilde:</w:t>
      </w:r>
      <w:r>
        <w:rPr>
          <w:sz w:val="24"/>
          <w:szCs w:val="24"/>
        </w:rPr>
        <w:t xml:space="preserve"> </w:t>
      </w:r>
      <w:r>
        <w:rPr>
          <w:i/>
          <w:sz w:val="24"/>
          <w:szCs w:val="24"/>
        </w:rPr>
        <w:t>Egne beregninger baseret på IDA</w:t>
      </w:r>
      <w:r w:rsidRPr="00E36D67">
        <w:rPr>
          <w:i/>
          <w:sz w:val="24"/>
          <w:szCs w:val="24"/>
        </w:rPr>
        <w:t xml:space="preserve"> </w:t>
      </w:r>
    </w:p>
    <w:p w14:paraId="06B480DA" w14:textId="77777777" w:rsidR="00FD7B9E" w:rsidRDefault="00FD7B9E" w:rsidP="00FD7B9E">
      <w:pPr>
        <w:spacing w:after="0"/>
        <w:rPr>
          <w:sz w:val="24"/>
          <w:szCs w:val="24"/>
        </w:rPr>
      </w:pPr>
      <w:r>
        <w:rPr>
          <w:sz w:val="24"/>
          <w:szCs w:val="24"/>
        </w:rPr>
        <w:t xml:space="preserve">Signatur: </w:t>
      </w:r>
    </w:p>
    <w:p w14:paraId="55BFDB13" w14:textId="77777777" w:rsidR="00FD7B9E" w:rsidRDefault="00FD7B9E" w:rsidP="00FD7B9E">
      <w:pPr>
        <w:spacing w:after="0"/>
        <w:rPr>
          <w:sz w:val="24"/>
          <w:szCs w:val="24"/>
        </w:rPr>
      </w:pPr>
      <w:r>
        <w:rPr>
          <w:sz w:val="24"/>
          <w:szCs w:val="24"/>
        </w:rPr>
        <w:t>Hvid: ingen alment praktiserende læger i det pågældende postnummer.</w:t>
      </w:r>
    </w:p>
    <w:p w14:paraId="3C44445D" w14:textId="77777777" w:rsidR="00FD7B9E" w:rsidRDefault="00FD7B9E" w:rsidP="00FD7B9E">
      <w:pPr>
        <w:spacing w:after="0"/>
        <w:rPr>
          <w:sz w:val="24"/>
          <w:szCs w:val="24"/>
        </w:rPr>
      </w:pPr>
      <w:r>
        <w:rPr>
          <w:sz w:val="24"/>
          <w:szCs w:val="24"/>
        </w:rPr>
        <w:t>Lys grå: relativt mange personer per praktiserende læge i det pågældende postnummer (laveste kvartil – grænseværdi 1.410 personer per praktiserende læge under 60 år)</w:t>
      </w:r>
    </w:p>
    <w:p w14:paraId="21FF832C" w14:textId="77777777" w:rsidR="00FD7B9E" w:rsidRDefault="00FD7B9E" w:rsidP="00FD7B9E">
      <w:pPr>
        <w:spacing w:after="0"/>
        <w:rPr>
          <w:sz w:val="24"/>
          <w:szCs w:val="24"/>
        </w:rPr>
      </w:pPr>
      <w:r>
        <w:rPr>
          <w:sz w:val="24"/>
          <w:szCs w:val="24"/>
        </w:rPr>
        <w:t>Mørk grå: midterste interval for personer per praktiserende læge under 60 år (midterste 50%)</w:t>
      </w:r>
    </w:p>
    <w:p w14:paraId="6257EB3A" w14:textId="77777777" w:rsidR="00FD7B9E" w:rsidRDefault="00FD7B9E" w:rsidP="00FD7B9E">
      <w:pPr>
        <w:spacing w:after="0"/>
        <w:rPr>
          <w:sz w:val="24"/>
          <w:szCs w:val="24"/>
        </w:rPr>
      </w:pPr>
      <w:r>
        <w:rPr>
          <w:sz w:val="24"/>
          <w:szCs w:val="24"/>
        </w:rPr>
        <w:t>Sort: relativt få personer per praktiserende læge i det pågældende postnummer (øverste kvartil -  – grænseværdi 2.295 personer per praktiserende læge under 60 år).</w:t>
      </w:r>
    </w:p>
    <w:p w14:paraId="61E7EB68" w14:textId="77777777" w:rsidR="00FD7B9E" w:rsidRDefault="00FD7B9E" w:rsidP="00FD7B9E">
      <w:pPr>
        <w:spacing w:after="0"/>
        <w:rPr>
          <w:sz w:val="24"/>
          <w:szCs w:val="24"/>
        </w:rPr>
      </w:pPr>
    </w:p>
    <w:p w14:paraId="193EDEBC" w14:textId="77777777" w:rsidR="00FD7B9E" w:rsidRDefault="00FD7B9E" w:rsidP="00FD7B9E">
      <w:pPr>
        <w:spacing w:after="0"/>
        <w:rPr>
          <w:sz w:val="24"/>
          <w:szCs w:val="24"/>
        </w:rPr>
      </w:pPr>
    </w:p>
    <w:p w14:paraId="1BF37FA2" w14:textId="77777777" w:rsidR="00FD7B9E" w:rsidRDefault="00FD7B9E" w:rsidP="00FD7B9E">
      <w:pPr>
        <w:spacing w:after="0"/>
        <w:rPr>
          <w:sz w:val="24"/>
          <w:szCs w:val="24"/>
        </w:rPr>
      </w:pPr>
    </w:p>
    <w:p w14:paraId="67741934" w14:textId="77777777" w:rsidR="00FD7B9E" w:rsidRDefault="00FD7B9E" w:rsidP="00FD7B9E">
      <w:pPr>
        <w:spacing w:after="0"/>
        <w:rPr>
          <w:sz w:val="24"/>
          <w:szCs w:val="24"/>
        </w:rPr>
      </w:pPr>
      <w:r>
        <w:rPr>
          <w:sz w:val="24"/>
          <w:szCs w:val="24"/>
        </w:rPr>
        <w:t>OBS: I alle kort mangler data for Randers pga. en ændring i postnumre. Det vil være muligt at rette op på dette i en evt. revideret version.</w:t>
      </w:r>
    </w:p>
    <w:p w14:paraId="50DA43BC" w14:textId="77777777" w:rsidR="00E36D67" w:rsidRPr="00030673" w:rsidRDefault="00E36D67" w:rsidP="000E75CE">
      <w:pPr>
        <w:rPr>
          <w:sz w:val="24"/>
          <w:szCs w:val="24"/>
        </w:rPr>
      </w:pPr>
    </w:p>
    <w:sectPr w:rsidR="00E36D67" w:rsidRPr="0003067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6F539" w14:textId="77777777" w:rsidR="00B15F96" w:rsidRDefault="00B15F96" w:rsidP="00DB4050">
      <w:pPr>
        <w:spacing w:after="0" w:line="240" w:lineRule="auto"/>
      </w:pPr>
      <w:r>
        <w:separator/>
      </w:r>
    </w:p>
  </w:endnote>
  <w:endnote w:type="continuationSeparator" w:id="0">
    <w:p w14:paraId="08492D41" w14:textId="77777777" w:rsidR="00B15F96" w:rsidRDefault="00B15F96" w:rsidP="00DB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705420"/>
      <w:docPartObj>
        <w:docPartGallery w:val="Page Numbers (Bottom of Page)"/>
        <w:docPartUnique/>
      </w:docPartObj>
    </w:sdtPr>
    <w:sdtEndPr/>
    <w:sdtContent>
      <w:p w14:paraId="1E58579F" w14:textId="58FC2452" w:rsidR="00B15F96" w:rsidRDefault="00B15F96">
        <w:pPr>
          <w:pStyle w:val="Footer"/>
          <w:jc w:val="right"/>
        </w:pPr>
        <w:r>
          <w:fldChar w:fldCharType="begin"/>
        </w:r>
        <w:r>
          <w:instrText>PAGE   \* MERGEFORMAT</w:instrText>
        </w:r>
        <w:r>
          <w:fldChar w:fldCharType="separate"/>
        </w:r>
        <w:r w:rsidR="00D607DD">
          <w:rPr>
            <w:noProof/>
          </w:rPr>
          <w:t>1</w:t>
        </w:r>
        <w:r>
          <w:fldChar w:fldCharType="end"/>
        </w:r>
      </w:p>
    </w:sdtContent>
  </w:sdt>
  <w:p w14:paraId="293261EF" w14:textId="77777777" w:rsidR="00B15F96" w:rsidRDefault="00B15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BC9D5" w14:textId="77777777" w:rsidR="00B15F96" w:rsidRDefault="00B15F96" w:rsidP="00DB4050">
      <w:pPr>
        <w:spacing w:after="0" w:line="240" w:lineRule="auto"/>
      </w:pPr>
      <w:r>
        <w:separator/>
      </w:r>
    </w:p>
  </w:footnote>
  <w:footnote w:type="continuationSeparator" w:id="0">
    <w:p w14:paraId="0DF0AEA4" w14:textId="77777777" w:rsidR="00B15F96" w:rsidRDefault="00B15F96" w:rsidP="00DB4050">
      <w:pPr>
        <w:spacing w:after="0" w:line="240" w:lineRule="auto"/>
      </w:pPr>
      <w:r>
        <w:continuationSeparator/>
      </w:r>
    </w:p>
  </w:footnote>
  <w:footnote w:id="1">
    <w:p w14:paraId="24DBE60C" w14:textId="77777777" w:rsidR="00B15F96" w:rsidRDefault="00B15F96" w:rsidP="00FB0E09">
      <w:pPr>
        <w:pStyle w:val="FootnoteText"/>
      </w:pPr>
      <w:r>
        <w:rPr>
          <w:rStyle w:val="FootnoteReference"/>
        </w:rPr>
        <w:footnoteRef/>
      </w:r>
      <w:r>
        <w:t xml:space="preserve"> Lidt karikeret kan man beskrive situationen således: den ældre alment praktiserende læge er en mand i en enkeltmandspraksis, mens den yngre praktiserende læge er en kvinde i en kompagniskabspraksis.</w:t>
      </w:r>
    </w:p>
  </w:footnote>
  <w:footnote w:id="2">
    <w:p w14:paraId="0F19BF4E" w14:textId="3BBB3712" w:rsidR="00B15F96" w:rsidRDefault="00B15F96">
      <w:pPr>
        <w:pStyle w:val="FootnoteText"/>
      </w:pPr>
      <w:r>
        <w:rPr>
          <w:rStyle w:val="FootnoteReference"/>
        </w:rPr>
        <w:footnoteRef/>
      </w:r>
      <w:r>
        <w:t xml:space="preserve"> Dette gælder også, hvis man tager udgangspunkt i Praktiserende Lægers Organisations opgørelser af antallet af læger i 2012, som resulterer i </w:t>
      </w:r>
      <w:r w:rsidRPr="00E3025E">
        <w:t>1.560</w:t>
      </w:r>
      <w:r>
        <w:t xml:space="preserve"> indbyggere per læge (Praktiserende Lægers Organisation, 2012).</w:t>
      </w:r>
    </w:p>
  </w:footnote>
  <w:footnote w:id="3">
    <w:p w14:paraId="0EB1E8A7" w14:textId="742D7760" w:rsidR="00B15F96" w:rsidRDefault="00B15F96" w:rsidP="00030673">
      <w:pPr>
        <w:pStyle w:val="FootnoteText"/>
      </w:pPr>
      <w:r>
        <w:rPr>
          <w:rStyle w:val="FootnoteReference"/>
        </w:rPr>
        <w:footnoteRef/>
      </w:r>
      <w:r>
        <w:t xml:space="preserve"> Til udarbejdelse af tabellen er de data anvendt, som senere vil blive fordelt på postnumre. Det indebærer, at tallene ikke svarer helt til værdier beregnet på nationalt plan, da blandt andet personer uden fast bopæl er udeladt.</w:t>
      </w:r>
    </w:p>
  </w:footnote>
  <w:footnote w:id="4">
    <w:p w14:paraId="29C9F6F8" w14:textId="77777777" w:rsidR="00B06ADC" w:rsidRDefault="00B06ADC" w:rsidP="00B06ADC">
      <w:pPr>
        <w:pStyle w:val="FootnoteText"/>
      </w:pPr>
      <w:r>
        <w:rPr>
          <w:rStyle w:val="FootnoteReference"/>
        </w:rPr>
        <w:footnoteRef/>
      </w:r>
      <w:r>
        <w:t xml:space="preserve"> Ses ved at sammenholde kontakter per person i 2012 ved det 5. og det 95. percentil i tabel 3: </w:t>
      </w:r>
      <m:oMath>
        <m:f>
          <m:fPr>
            <m:type m:val="lin"/>
            <m:ctrlPr>
              <w:rPr>
                <w:rFonts w:ascii="Cambria Math" w:hAnsi="Cambria Math"/>
                <w:i/>
                <w:sz w:val="18"/>
              </w:rPr>
            </m:ctrlPr>
          </m:fPr>
          <m:num>
            <m:r>
              <w:rPr>
                <w:rFonts w:ascii="Cambria Math" w:hAnsi="Cambria Math"/>
                <w:sz w:val="18"/>
              </w:rPr>
              <m:t>8,17</m:t>
            </m:r>
          </m:num>
          <m:den>
            <m:r>
              <w:rPr>
                <w:rFonts w:ascii="Cambria Math" w:hAnsi="Cambria Math"/>
                <w:sz w:val="18"/>
              </w:rPr>
              <m:t>6,81</m:t>
            </m:r>
          </m:den>
        </m:f>
        <m:r>
          <w:rPr>
            <w:rFonts w:ascii="Cambria Math" w:hAnsi="Cambria Math"/>
            <w:sz w:val="18"/>
          </w:rPr>
          <m:t>=1,1997</m:t>
        </m:r>
      </m:oMath>
      <w:r w:rsidRPr="003D1DEF">
        <w:rPr>
          <w:rFonts w:eastAsiaTheme="minorEastAsia"/>
          <w:sz w:val="18"/>
        </w:rPr>
        <w:t>.</w:t>
      </w:r>
    </w:p>
  </w:footnote>
  <w:footnote w:id="5">
    <w:p w14:paraId="0547D69C" w14:textId="4ED38068" w:rsidR="0070582D" w:rsidRDefault="0070582D">
      <w:pPr>
        <w:pStyle w:val="FootnoteText"/>
      </w:pPr>
      <w:r>
        <w:rPr>
          <w:rStyle w:val="FootnoteReference"/>
        </w:rPr>
        <w:footnoteRef/>
      </w:r>
      <w:r>
        <w:t xml:space="preserve"> En hovedregel, der kan være tankevækkende i en tid, hvor </w:t>
      </w:r>
      <w:r w:rsidRPr="0070582D">
        <w:t>læge i en tid, hvor vi på alle andre områder bliver mere og mere mobile, og gennemsnitsdanskeren nu pendler 20 kilometer til arbejde (Danmarks Statistik, Statistikbanken, tabel AFSTA2)</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99B"/>
    <w:rsid w:val="00005B8B"/>
    <w:rsid w:val="00030673"/>
    <w:rsid w:val="00034F0A"/>
    <w:rsid w:val="00062EB0"/>
    <w:rsid w:val="00092CA8"/>
    <w:rsid w:val="000A6A1E"/>
    <w:rsid w:val="000C0427"/>
    <w:rsid w:val="000D0260"/>
    <w:rsid w:val="000E75CE"/>
    <w:rsid w:val="000F2464"/>
    <w:rsid w:val="00111A3A"/>
    <w:rsid w:val="001B50DB"/>
    <w:rsid w:val="001B75A9"/>
    <w:rsid w:val="001F37DB"/>
    <w:rsid w:val="00240DCA"/>
    <w:rsid w:val="00243202"/>
    <w:rsid w:val="002466F0"/>
    <w:rsid w:val="00261A9C"/>
    <w:rsid w:val="002D4F39"/>
    <w:rsid w:val="003062DF"/>
    <w:rsid w:val="00316882"/>
    <w:rsid w:val="0038469F"/>
    <w:rsid w:val="00385D55"/>
    <w:rsid w:val="003A6988"/>
    <w:rsid w:val="003C5FD6"/>
    <w:rsid w:val="003C7879"/>
    <w:rsid w:val="003D1DEF"/>
    <w:rsid w:val="003D3BE5"/>
    <w:rsid w:val="0046012E"/>
    <w:rsid w:val="004E12F0"/>
    <w:rsid w:val="004F235C"/>
    <w:rsid w:val="00505EB1"/>
    <w:rsid w:val="00545F93"/>
    <w:rsid w:val="005717E1"/>
    <w:rsid w:val="005963AD"/>
    <w:rsid w:val="005C0AD7"/>
    <w:rsid w:val="005C30AC"/>
    <w:rsid w:val="005C44E5"/>
    <w:rsid w:val="005C5791"/>
    <w:rsid w:val="006215E0"/>
    <w:rsid w:val="0066252E"/>
    <w:rsid w:val="00684378"/>
    <w:rsid w:val="006B611E"/>
    <w:rsid w:val="006C4A01"/>
    <w:rsid w:val="006D3D1E"/>
    <w:rsid w:val="00702AFB"/>
    <w:rsid w:val="0070582D"/>
    <w:rsid w:val="00744858"/>
    <w:rsid w:val="00765351"/>
    <w:rsid w:val="00791EC6"/>
    <w:rsid w:val="007A2AC0"/>
    <w:rsid w:val="007B64F7"/>
    <w:rsid w:val="007C453A"/>
    <w:rsid w:val="007E6CA3"/>
    <w:rsid w:val="00802BA2"/>
    <w:rsid w:val="00807BA8"/>
    <w:rsid w:val="00814803"/>
    <w:rsid w:val="00816F96"/>
    <w:rsid w:val="00836631"/>
    <w:rsid w:val="00855FFF"/>
    <w:rsid w:val="00874A19"/>
    <w:rsid w:val="008B6CE6"/>
    <w:rsid w:val="00961067"/>
    <w:rsid w:val="00985149"/>
    <w:rsid w:val="009866A1"/>
    <w:rsid w:val="009921B5"/>
    <w:rsid w:val="009B05BE"/>
    <w:rsid w:val="00A0365B"/>
    <w:rsid w:val="00A20B1C"/>
    <w:rsid w:val="00A2186B"/>
    <w:rsid w:val="00A24143"/>
    <w:rsid w:val="00A342BF"/>
    <w:rsid w:val="00A5126A"/>
    <w:rsid w:val="00A67F8A"/>
    <w:rsid w:val="00A82980"/>
    <w:rsid w:val="00A8631C"/>
    <w:rsid w:val="00A92F50"/>
    <w:rsid w:val="00AA448B"/>
    <w:rsid w:val="00AB03FB"/>
    <w:rsid w:val="00AC483C"/>
    <w:rsid w:val="00AD603C"/>
    <w:rsid w:val="00B034C0"/>
    <w:rsid w:val="00B06ADC"/>
    <w:rsid w:val="00B13073"/>
    <w:rsid w:val="00B15F96"/>
    <w:rsid w:val="00B21B3D"/>
    <w:rsid w:val="00B3195E"/>
    <w:rsid w:val="00B34E6D"/>
    <w:rsid w:val="00B40856"/>
    <w:rsid w:val="00B660BE"/>
    <w:rsid w:val="00B71087"/>
    <w:rsid w:val="00C03DEB"/>
    <w:rsid w:val="00C10127"/>
    <w:rsid w:val="00C10AB4"/>
    <w:rsid w:val="00C60AA4"/>
    <w:rsid w:val="00C771A7"/>
    <w:rsid w:val="00C947EA"/>
    <w:rsid w:val="00C977C0"/>
    <w:rsid w:val="00CB3F02"/>
    <w:rsid w:val="00CD6A88"/>
    <w:rsid w:val="00D03A89"/>
    <w:rsid w:val="00D607DD"/>
    <w:rsid w:val="00D84702"/>
    <w:rsid w:val="00D852D8"/>
    <w:rsid w:val="00DA17F1"/>
    <w:rsid w:val="00DB4050"/>
    <w:rsid w:val="00DC5664"/>
    <w:rsid w:val="00DD5F4A"/>
    <w:rsid w:val="00DE38CB"/>
    <w:rsid w:val="00E07749"/>
    <w:rsid w:val="00E16462"/>
    <w:rsid w:val="00E3025E"/>
    <w:rsid w:val="00E36D67"/>
    <w:rsid w:val="00E51E15"/>
    <w:rsid w:val="00E74CD0"/>
    <w:rsid w:val="00E91F15"/>
    <w:rsid w:val="00EA1B1C"/>
    <w:rsid w:val="00EC0A47"/>
    <w:rsid w:val="00ED1429"/>
    <w:rsid w:val="00ED6769"/>
    <w:rsid w:val="00F00A76"/>
    <w:rsid w:val="00F030C7"/>
    <w:rsid w:val="00F037B4"/>
    <w:rsid w:val="00F31AD3"/>
    <w:rsid w:val="00F8499B"/>
    <w:rsid w:val="00FB0E09"/>
    <w:rsid w:val="00FB54F3"/>
    <w:rsid w:val="00FC0F45"/>
    <w:rsid w:val="00FD7B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C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2BA2"/>
    <w:rPr>
      <w:sz w:val="16"/>
      <w:szCs w:val="16"/>
    </w:rPr>
  </w:style>
  <w:style w:type="paragraph" w:styleId="CommentText">
    <w:name w:val="annotation text"/>
    <w:basedOn w:val="Normal"/>
    <w:link w:val="CommentTextChar"/>
    <w:uiPriority w:val="99"/>
    <w:semiHidden/>
    <w:unhideWhenUsed/>
    <w:rsid w:val="00802BA2"/>
    <w:pPr>
      <w:spacing w:line="240" w:lineRule="auto"/>
    </w:pPr>
    <w:rPr>
      <w:sz w:val="20"/>
      <w:szCs w:val="20"/>
    </w:rPr>
  </w:style>
  <w:style w:type="character" w:customStyle="1" w:styleId="CommentTextChar">
    <w:name w:val="Comment Text Char"/>
    <w:basedOn w:val="DefaultParagraphFont"/>
    <w:link w:val="CommentText"/>
    <w:uiPriority w:val="99"/>
    <w:semiHidden/>
    <w:rsid w:val="00802BA2"/>
    <w:rPr>
      <w:sz w:val="20"/>
      <w:szCs w:val="20"/>
    </w:rPr>
  </w:style>
  <w:style w:type="paragraph" w:styleId="CommentSubject">
    <w:name w:val="annotation subject"/>
    <w:basedOn w:val="CommentText"/>
    <w:next w:val="CommentText"/>
    <w:link w:val="CommentSubjectChar"/>
    <w:uiPriority w:val="99"/>
    <w:semiHidden/>
    <w:unhideWhenUsed/>
    <w:rsid w:val="00802BA2"/>
    <w:rPr>
      <w:b/>
      <w:bCs/>
    </w:rPr>
  </w:style>
  <w:style w:type="character" w:customStyle="1" w:styleId="CommentSubjectChar">
    <w:name w:val="Comment Subject Char"/>
    <w:basedOn w:val="CommentTextChar"/>
    <w:link w:val="CommentSubject"/>
    <w:uiPriority w:val="99"/>
    <w:semiHidden/>
    <w:rsid w:val="00802BA2"/>
    <w:rPr>
      <w:b/>
      <w:bCs/>
      <w:sz w:val="20"/>
      <w:szCs w:val="20"/>
    </w:rPr>
  </w:style>
  <w:style w:type="paragraph" w:styleId="BalloonText">
    <w:name w:val="Balloon Text"/>
    <w:basedOn w:val="Normal"/>
    <w:link w:val="BalloonTextChar"/>
    <w:uiPriority w:val="99"/>
    <w:semiHidden/>
    <w:unhideWhenUsed/>
    <w:rsid w:val="00802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BA2"/>
    <w:rPr>
      <w:rFonts w:ascii="Segoe UI" w:hAnsi="Segoe UI" w:cs="Segoe UI"/>
      <w:sz w:val="18"/>
      <w:szCs w:val="18"/>
    </w:rPr>
  </w:style>
  <w:style w:type="paragraph" w:styleId="FootnoteText">
    <w:name w:val="footnote text"/>
    <w:basedOn w:val="Normal"/>
    <w:link w:val="FootnoteTextChar"/>
    <w:uiPriority w:val="99"/>
    <w:semiHidden/>
    <w:unhideWhenUsed/>
    <w:rsid w:val="00DB40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4050"/>
    <w:rPr>
      <w:sz w:val="20"/>
      <w:szCs w:val="20"/>
    </w:rPr>
  </w:style>
  <w:style w:type="character" w:styleId="FootnoteReference">
    <w:name w:val="footnote reference"/>
    <w:basedOn w:val="DefaultParagraphFont"/>
    <w:uiPriority w:val="99"/>
    <w:semiHidden/>
    <w:unhideWhenUsed/>
    <w:rsid w:val="00DB4050"/>
    <w:rPr>
      <w:vertAlign w:val="superscript"/>
    </w:rPr>
  </w:style>
  <w:style w:type="character" w:styleId="Hyperlink">
    <w:name w:val="Hyperlink"/>
    <w:basedOn w:val="DefaultParagraphFont"/>
    <w:uiPriority w:val="99"/>
    <w:unhideWhenUsed/>
    <w:rsid w:val="00A0365B"/>
    <w:rPr>
      <w:color w:val="0563C1" w:themeColor="hyperlink"/>
      <w:u w:val="single"/>
    </w:rPr>
  </w:style>
  <w:style w:type="character" w:styleId="FollowedHyperlink">
    <w:name w:val="FollowedHyperlink"/>
    <w:basedOn w:val="DefaultParagraphFont"/>
    <w:uiPriority w:val="99"/>
    <w:semiHidden/>
    <w:unhideWhenUsed/>
    <w:rsid w:val="00A2186B"/>
    <w:rPr>
      <w:color w:val="954F72" w:themeColor="followedHyperlink"/>
      <w:u w:val="single"/>
    </w:rPr>
  </w:style>
  <w:style w:type="table" w:styleId="TableGrid">
    <w:name w:val="Table Grid"/>
    <w:basedOn w:val="TableNormal"/>
    <w:uiPriority w:val="39"/>
    <w:rsid w:val="00E16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A6A1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A6A1E"/>
    <w:rPr>
      <w:i/>
      <w:iCs/>
      <w:color w:val="404040" w:themeColor="text1" w:themeTint="BF"/>
    </w:rPr>
  </w:style>
  <w:style w:type="paragraph" w:styleId="Header">
    <w:name w:val="header"/>
    <w:basedOn w:val="Normal"/>
    <w:link w:val="HeaderChar"/>
    <w:uiPriority w:val="99"/>
    <w:unhideWhenUsed/>
    <w:rsid w:val="003D3BE5"/>
    <w:pPr>
      <w:tabs>
        <w:tab w:val="center" w:pos="4819"/>
        <w:tab w:val="right" w:pos="9638"/>
      </w:tabs>
      <w:spacing w:after="0" w:line="240" w:lineRule="auto"/>
    </w:pPr>
  </w:style>
  <w:style w:type="character" w:customStyle="1" w:styleId="HeaderChar">
    <w:name w:val="Header Char"/>
    <w:basedOn w:val="DefaultParagraphFont"/>
    <w:link w:val="Header"/>
    <w:uiPriority w:val="99"/>
    <w:rsid w:val="003D3BE5"/>
  </w:style>
  <w:style w:type="paragraph" w:styleId="Footer">
    <w:name w:val="footer"/>
    <w:basedOn w:val="Normal"/>
    <w:link w:val="FooterChar"/>
    <w:uiPriority w:val="99"/>
    <w:unhideWhenUsed/>
    <w:rsid w:val="003D3BE5"/>
    <w:pPr>
      <w:tabs>
        <w:tab w:val="center" w:pos="4819"/>
        <w:tab w:val="right" w:pos="9638"/>
      </w:tabs>
      <w:spacing w:after="0" w:line="240" w:lineRule="auto"/>
    </w:pPr>
  </w:style>
  <w:style w:type="character" w:customStyle="1" w:styleId="FooterChar">
    <w:name w:val="Footer Char"/>
    <w:basedOn w:val="DefaultParagraphFont"/>
    <w:link w:val="Footer"/>
    <w:uiPriority w:val="99"/>
    <w:rsid w:val="003D3BE5"/>
  </w:style>
  <w:style w:type="paragraph" w:styleId="Revision">
    <w:name w:val="Revision"/>
    <w:hidden/>
    <w:uiPriority w:val="99"/>
    <w:semiHidden/>
    <w:rsid w:val="00ED14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2BA2"/>
    <w:rPr>
      <w:sz w:val="16"/>
      <w:szCs w:val="16"/>
    </w:rPr>
  </w:style>
  <w:style w:type="paragraph" w:styleId="CommentText">
    <w:name w:val="annotation text"/>
    <w:basedOn w:val="Normal"/>
    <w:link w:val="CommentTextChar"/>
    <w:uiPriority w:val="99"/>
    <w:semiHidden/>
    <w:unhideWhenUsed/>
    <w:rsid w:val="00802BA2"/>
    <w:pPr>
      <w:spacing w:line="240" w:lineRule="auto"/>
    </w:pPr>
    <w:rPr>
      <w:sz w:val="20"/>
      <w:szCs w:val="20"/>
    </w:rPr>
  </w:style>
  <w:style w:type="character" w:customStyle="1" w:styleId="CommentTextChar">
    <w:name w:val="Comment Text Char"/>
    <w:basedOn w:val="DefaultParagraphFont"/>
    <w:link w:val="CommentText"/>
    <w:uiPriority w:val="99"/>
    <w:semiHidden/>
    <w:rsid w:val="00802BA2"/>
    <w:rPr>
      <w:sz w:val="20"/>
      <w:szCs w:val="20"/>
    </w:rPr>
  </w:style>
  <w:style w:type="paragraph" w:styleId="CommentSubject">
    <w:name w:val="annotation subject"/>
    <w:basedOn w:val="CommentText"/>
    <w:next w:val="CommentText"/>
    <w:link w:val="CommentSubjectChar"/>
    <w:uiPriority w:val="99"/>
    <w:semiHidden/>
    <w:unhideWhenUsed/>
    <w:rsid w:val="00802BA2"/>
    <w:rPr>
      <w:b/>
      <w:bCs/>
    </w:rPr>
  </w:style>
  <w:style w:type="character" w:customStyle="1" w:styleId="CommentSubjectChar">
    <w:name w:val="Comment Subject Char"/>
    <w:basedOn w:val="CommentTextChar"/>
    <w:link w:val="CommentSubject"/>
    <w:uiPriority w:val="99"/>
    <w:semiHidden/>
    <w:rsid w:val="00802BA2"/>
    <w:rPr>
      <w:b/>
      <w:bCs/>
      <w:sz w:val="20"/>
      <w:szCs w:val="20"/>
    </w:rPr>
  </w:style>
  <w:style w:type="paragraph" w:styleId="BalloonText">
    <w:name w:val="Balloon Text"/>
    <w:basedOn w:val="Normal"/>
    <w:link w:val="BalloonTextChar"/>
    <w:uiPriority w:val="99"/>
    <w:semiHidden/>
    <w:unhideWhenUsed/>
    <w:rsid w:val="00802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BA2"/>
    <w:rPr>
      <w:rFonts w:ascii="Segoe UI" w:hAnsi="Segoe UI" w:cs="Segoe UI"/>
      <w:sz w:val="18"/>
      <w:szCs w:val="18"/>
    </w:rPr>
  </w:style>
  <w:style w:type="paragraph" w:styleId="FootnoteText">
    <w:name w:val="footnote text"/>
    <w:basedOn w:val="Normal"/>
    <w:link w:val="FootnoteTextChar"/>
    <w:uiPriority w:val="99"/>
    <w:semiHidden/>
    <w:unhideWhenUsed/>
    <w:rsid w:val="00DB40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4050"/>
    <w:rPr>
      <w:sz w:val="20"/>
      <w:szCs w:val="20"/>
    </w:rPr>
  </w:style>
  <w:style w:type="character" w:styleId="FootnoteReference">
    <w:name w:val="footnote reference"/>
    <w:basedOn w:val="DefaultParagraphFont"/>
    <w:uiPriority w:val="99"/>
    <w:semiHidden/>
    <w:unhideWhenUsed/>
    <w:rsid w:val="00DB4050"/>
    <w:rPr>
      <w:vertAlign w:val="superscript"/>
    </w:rPr>
  </w:style>
  <w:style w:type="character" w:styleId="Hyperlink">
    <w:name w:val="Hyperlink"/>
    <w:basedOn w:val="DefaultParagraphFont"/>
    <w:uiPriority w:val="99"/>
    <w:unhideWhenUsed/>
    <w:rsid w:val="00A0365B"/>
    <w:rPr>
      <w:color w:val="0563C1" w:themeColor="hyperlink"/>
      <w:u w:val="single"/>
    </w:rPr>
  </w:style>
  <w:style w:type="character" w:styleId="FollowedHyperlink">
    <w:name w:val="FollowedHyperlink"/>
    <w:basedOn w:val="DefaultParagraphFont"/>
    <w:uiPriority w:val="99"/>
    <w:semiHidden/>
    <w:unhideWhenUsed/>
    <w:rsid w:val="00A2186B"/>
    <w:rPr>
      <w:color w:val="954F72" w:themeColor="followedHyperlink"/>
      <w:u w:val="single"/>
    </w:rPr>
  </w:style>
  <w:style w:type="table" w:styleId="TableGrid">
    <w:name w:val="Table Grid"/>
    <w:basedOn w:val="TableNormal"/>
    <w:uiPriority w:val="39"/>
    <w:rsid w:val="00E16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A6A1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A6A1E"/>
    <w:rPr>
      <w:i/>
      <w:iCs/>
      <w:color w:val="404040" w:themeColor="text1" w:themeTint="BF"/>
    </w:rPr>
  </w:style>
  <w:style w:type="paragraph" w:styleId="Header">
    <w:name w:val="header"/>
    <w:basedOn w:val="Normal"/>
    <w:link w:val="HeaderChar"/>
    <w:uiPriority w:val="99"/>
    <w:unhideWhenUsed/>
    <w:rsid w:val="003D3BE5"/>
    <w:pPr>
      <w:tabs>
        <w:tab w:val="center" w:pos="4819"/>
        <w:tab w:val="right" w:pos="9638"/>
      </w:tabs>
      <w:spacing w:after="0" w:line="240" w:lineRule="auto"/>
    </w:pPr>
  </w:style>
  <w:style w:type="character" w:customStyle="1" w:styleId="HeaderChar">
    <w:name w:val="Header Char"/>
    <w:basedOn w:val="DefaultParagraphFont"/>
    <w:link w:val="Header"/>
    <w:uiPriority w:val="99"/>
    <w:rsid w:val="003D3BE5"/>
  </w:style>
  <w:style w:type="paragraph" w:styleId="Footer">
    <w:name w:val="footer"/>
    <w:basedOn w:val="Normal"/>
    <w:link w:val="FooterChar"/>
    <w:uiPriority w:val="99"/>
    <w:unhideWhenUsed/>
    <w:rsid w:val="003D3BE5"/>
    <w:pPr>
      <w:tabs>
        <w:tab w:val="center" w:pos="4819"/>
        <w:tab w:val="right" w:pos="9638"/>
      </w:tabs>
      <w:spacing w:after="0" w:line="240" w:lineRule="auto"/>
    </w:pPr>
  </w:style>
  <w:style w:type="character" w:customStyle="1" w:styleId="FooterChar">
    <w:name w:val="Footer Char"/>
    <w:basedOn w:val="DefaultParagraphFont"/>
    <w:link w:val="Footer"/>
    <w:uiPriority w:val="99"/>
    <w:rsid w:val="003D3BE5"/>
  </w:style>
  <w:style w:type="paragraph" w:styleId="Revision">
    <w:name w:val="Revision"/>
    <w:hidden/>
    <w:uiPriority w:val="99"/>
    <w:semiHidden/>
    <w:rsid w:val="00ED14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E75EA-8BB6-45BE-ABE7-17F55220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3786</Words>
  <Characters>21581</Characters>
  <Application>Microsoft Office Word</Application>
  <DocSecurity>4</DocSecurity>
  <Lines>179</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SAMF</Company>
  <LinksUpToDate>false</LinksUpToDate>
  <CharactersWithSpaces>25317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Drejer</dc:creator>
  <cp:lastModifiedBy>Karin Dam Petersen</cp:lastModifiedBy>
  <cp:revision>2</cp:revision>
  <cp:lastPrinted>2015-11-03T14:34:00Z</cp:lastPrinted>
  <dcterms:created xsi:type="dcterms:W3CDTF">2016-04-13T11:07:00Z</dcterms:created>
  <dcterms:modified xsi:type="dcterms:W3CDTF">2016-04-13T11:07:00Z</dcterms:modified>
</cp:coreProperties>
</file>