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0F3F2" w14:textId="2506C8AC" w:rsidR="00B40AC1" w:rsidRPr="003E0476" w:rsidRDefault="00B40AC1" w:rsidP="003E0476">
      <w:pPr>
        <w:pStyle w:val="ArticleTitle"/>
        <w:spacing w:line="360" w:lineRule="auto"/>
        <w:rPr>
          <w:color w:val="000000" w:themeColor="text1"/>
          <w:lang w:val="en-GB"/>
        </w:rPr>
      </w:pPr>
      <w:r w:rsidRPr="003E0476">
        <w:rPr>
          <w:color w:val="000000" w:themeColor="text1"/>
          <w:lang w:val="en-GB"/>
        </w:rPr>
        <w:t xml:space="preserve">Incompleteness and redundancy: </w:t>
      </w:r>
      <w:r w:rsidR="00220571" w:rsidRPr="003E0476">
        <w:rPr>
          <w:color w:val="000000" w:themeColor="text1"/>
          <w:lang w:val="en-GB"/>
        </w:rPr>
        <w:t>Organizational components of</w:t>
      </w:r>
      <w:r w:rsidRPr="003E0476">
        <w:rPr>
          <w:color w:val="000000" w:themeColor="text1"/>
          <w:lang w:val="en-GB"/>
        </w:rPr>
        <w:t xml:space="preserve"> a design-enabled infrastructure </w:t>
      </w:r>
      <w:r w:rsidR="00220571" w:rsidRPr="003E0476">
        <w:rPr>
          <w:color w:val="000000" w:themeColor="text1"/>
          <w:lang w:val="en-GB"/>
        </w:rPr>
        <w:t>to</w:t>
      </w:r>
      <w:r w:rsidRPr="003E0476">
        <w:rPr>
          <w:color w:val="000000" w:themeColor="text1"/>
          <w:lang w:val="en-GB"/>
        </w:rPr>
        <w:t xml:space="preserve"> support coordinated action of multiple stakeholders</w:t>
      </w:r>
    </w:p>
    <w:p w14:paraId="74592DEB" w14:textId="77777777" w:rsidR="005F5A15" w:rsidRPr="005F5A15" w:rsidRDefault="005F5A15" w:rsidP="005F5A15">
      <w:r w:rsidRPr="005F5A15">
        <w:t>Luca Simeone</w:t>
      </w:r>
    </w:p>
    <w:p w14:paraId="1C439705" w14:textId="77777777" w:rsidR="005F5A15" w:rsidRPr="005F5A15" w:rsidRDefault="005F5A15" w:rsidP="005F5A15">
      <w:r w:rsidRPr="005F5A15">
        <w:t>Aalborg University, Copenhagen, Denmark</w:t>
      </w:r>
    </w:p>
    <w:p w14:paraId="68055E06" w14:textId="4821FD9C" w:rsidR="005F5A15" w:rsidRPr="005F5A15" w:rsidRDefault="005F5A15" w:rsidP="005F5A15">
      <w:r w:rsidRPr="005F5A15">
        <w:t xml:space="preserve">Email: </w:t>
      </w:r>
      <w:hyperlink r:id="rId7" w:history="1">
        <w:r w:rsidRPr="005F5A15">
          <w:t>lsi@create.aau.dk</w:t>
        </w:r>
      </w:hyperlink>
    </w:p>
    <w:p w14:paraId="30F509C3" w14:textId="77777777" w:rsidR="005F5A15" w:rsidRDefault="005F5A15" w:rsidP="005F5A15"/>
    <w:p w14:paraId="19DEE92D" w14:textId="77777777" w:rsidR="00155239" w:rsidRDefault="00155239" w:rsidP="005F5A15"/>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5F5A15" w14:paraId="6AE863DA" w14:textId="77777777" w:rsidTr="005F5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Borders>
              <w:bottom w:val="none" w:sz="0" w:space="0" w:color="auto"/>
            </w:tcBorders>
          </w:tcPr>
          <w:p w14:paraId="77FAC870" w14:textId="00AC1D71" w:rsidR="005F5A15" w:rsidRPr="005F5A15" w:rsidRDefault="005F5A15" w:rsidP="005F5A15">
            <w:pPr>
              <w:rPr>
                <w:bCs/>
                <w:lang w:val="en-GB"/>
              </w:rPr>
            </w:pPr>
            <w:proofErr w:type="spellStart"/>
            <w:r>
              <w:rPr>
                <w:b w:val="0"/>
                <w:i w:val="0"/>
              </w:rPr>
              <w:t>Postprint</w:t>
            </w:r>
            <w:proofErr w:type="spellEnd"/>
            <w:r>
              <w:rPr>
                <w:b w:val="0"/>
                <w:i w:val="0"/>
              </w:rPr>
              <w:t xml:space="preserve"> version. Please cite as: Simeone, L. (201</w:t>
            </w:r>
            <w:r w:rsidR="00EB6599">
              <w:rPr>
                <w:b w:val="0"/>
                <w:i w:val="0"/>
              </w:rPr>
              <w:t>8</w:t>
            </w:r>
            <w:r>
              <w:rPr>
                <w:b w:val="0"/>
                <w:i w:val="0"/>
              </w:rPr>
              <w:t>)</w:t>
            </w:r>
            <w:r w:rsidRPr="005F5A15">
              <w:rPr>
                <w:b w:val="0"/>
                <w:i w:val="0"/>
              </w:rPr>
              <w:t xml:space="preserve"> </w:t>
            </w:r>
            <w:r w:rsidRPr="005F5A15">
              <w:rPr>
                <w:b w:val="0"/>
                <w:bCs/>
                <w:i w:val="0"/>
                <w:lang w:val="en-GB"/>
              </w:rPr>
              <w:t xml:space="preserve">Incompleteness and redundancy: Organizational components of a design-enabled infrastructure to support coordinated action of multiple stakeholders. </w:t>
            </w:r>
            <w:proofErr w:type="spellStart"/>
            <w:r w:rsidRPr="005F5A15">
              <w:rPr>
                <w:b w:val="0"/>
                <w:bCs/>
                <w:lang w:val="en-GB"/>
              </w:rPr>
              <w:t>CoDesign</w:t>
            </w:r>
            <w:proofErr w:type="spellEnd"/>
            <w:r w:rsidRPr="005F5A15">
              <w:rPr>
                <w:b w:val="0"/>
                <w:bCs/>
                <w:i w:val="0"/>
                <w:lang w:val="en-GB"/>
              </w:rPr>
              <w:t xml:space="preserve">, </w:t>
            </w:r>
            <w:r w:rsidR="00EB6599" w:rsidRPr="00EB6599">
              <w:rPr>
                <w:b w:val="0"/>
                <w:bCs/>
                <w:i w:val="0"/>
              </w:rPr>
              <w:t>https://doi.org/10.1080/15710882.2018.1546320</w:t>
            </w:r>
            <w:bookmarkStart w:id="0" w:name="_GoBack"/>
            <w:bookmarkEnd w:id="0"/>
            <w:r>
              <w:rPr>
                <w:b w:val="0"/>
                <w:i w:val="0"/>
              </w:rPr>
              <w:t xml:space="preserve"> </w:t>
            </w:r>
          </w:p>
        </w:tc>
      </w:tr>
    </w:tbl>
    <w:p w14:paraId="5B0B308C" w14:textId="77777777" w:rsidR="005F5A15" w:rsidRDefault="005F5A15" w:rsidP="005F5A15"/>
    <w:p w14:paraId="575253C2" w14:textId="77777777" w:rsidR="005F5A15" w:rsidRPr="005F5A15" w:rsidRDefault="005F5A15" w:rsidP="005F5A15"/>
    <w:p w14:paraId="3C8DC4F7" w14:textId="77777777" w:rsidR="005F5A15" w:rsidRPr="005F5A15" w:rsidRDefault="005F5A15" w:rsidP="005F5A15">
      <w:pPr>
        <w:rPr>
          <w:b/>
        </w:rPr>
      </w:pPr>
      <w:r w:rsidRPr="005F5A15">
        <w:rPr>
          <w:b/>
        </w:rPr>
        <w:t>Abstract</w:t>
      </w:r>
    </w:p>
    <w:p w14:paraId="765F2EA7" w14:textId="5A50A9FA" w:rsidR="005F5A15" w:rsidRPr="002B596B" w:rsidRDefault="002B596B" w:rsidP="005F5A15">
      <w:r w:rsidRPr="002B596B">
        <w:t>This paper analyses an R&amp;D project funded by the European Commission and aimed at studying, testing and implementing technological and gamification-based solutions for hearing impairment. In the course of the last three years, a variety of stakeholders with their different wants and needs, languages and agendas have interacted within the project. Particularly, this paper focuses on (1) how the project has built a design-enabled infrastructure to support the interplay of these stakeholders and (2) on how some specific </w:t>
      </w:r>
      <w:proofErr w:type="spellStart"/>
      <w:r w:rsidRPr="002B596B">
        <w:t>organisational</w:t>
      </w:r>
      <w:proofErr w:type="spellEnd"/>
      <w:r w:rsidRPr="002B596B">
        <w:t> dimensions of this infrastructure - namely incompleteness, and redundancy - </w:t>
      </w:r>
      <w:proofErr w:type="spellStart"/>
      <w:r w:rsidRPr="002B596B">
        <w:t>favoured</w:t>
      </w:r>
      <w:proofErr w:type="spellEnd"/>
      <w:r w:rsidRPr="002B596B">
        <w:t> coordinated action. Even though the concept of infrastructure has been thoroughly examined in design research, the </w:t>
      </w:r>
      <w:proofErr w:type="spellStart"/>
      <w:r w:rsidRPr="002B596B">
        <w:t>organisational</w:t>
      </w:r>
      <w:proofErr w:type="spellEnd"/>
      <w:r w:rsidRPr="002B596B">
        <w:t> dimensions that allow to at least partially control divergences and convergences among the various stakeholders remain understudied. To address this gap, this paper intends to offer a contribution at the intersection of design research and </w:t>
      </w:r>
      <w:proofErr w:type="spellStart"/>
      <w:r w:rsidRPr="002B596B">
        <w:t>organisational</w:t>
      </w:r>
      <w:proofErr w:type="spellEnd"/>
      <w:r w:rsidRPr="002B596B">
        <w:t> studies. </w:t>
      </w:r>
    </w:p>
    <w:p w14:paraId="6395C9F7" w14:textId="77777777" w:rsidR="002B596B" w:rsidRDefault="002B596B" w:rsidP="005F5A15"/>
    <w:p w14:paraId="43DD25A5" w14:textId="77777777" w:rsidR="005F5A15" w:rsidRPr="005F5A15" w:rsidRDefault="005F5A15" w:rsidP="005F5A15">
      <w:r w:rsidRPr="005F5A15">
        <w:rPr>
          <w:b/>
        </w:rPr>
        <w:t>Keywords</w:t>
      </w:r>
      <w:r w:rsidRPr="005F5A15">
        <w:rPr>
          <w:rFonts w:hint="eastAsia"/>
        </w:rPr>
        <w:t xml:space="preserve"> </w:t>
      </w:r>
      <w:r w:rsidRPr="005F5A15">
        <w:t>– design infrastructures, coordinated action, design for healthcare</w:t>
      </w:r>
    </w:p>
    <w:p w14:paraId="590A1F22" w14:textId="77777777" w:rsidR="005F5A15" w:rsidRPr="005F5A15" w:rsidRDefault="005F5A15" w:rsidP="003E0476">
      <w:pPr>
        <w:pStyle w:val="SectionTitle"/>
        <w:spacing w:beforeLines="0" w:after="100" w:line="360" w:lineRule="auto"/>
        <w:rPr>
          <w:color w:val="000000" w:themeColor="text1"/>
          <w:lang w:val="en-GB"/>
        </w:rPr>
      </w:pPr>
    </w:p>
    <w:p w14:paraId="1A330AEE" w14:textId="09A4EFD5" w:rsidR="00F7255B" w:rsidRPr="003E0476" w:rsidRDefault="009C430A" w:rsidP="003E0476">
      <w:pPr>
        <w:pStyle w:val="SectionTitle"/>
        <w:spacing w:beforeLines="0" w:after="100" w:line="360" w:lineRule="auto"/>
        <w:rPr>
          <w:color w:val="000000" w:themeColor="text1"/>
        </w:rPr>
      </w:pPr>
      <w:r>
        <w:rPr>
          <w:color w:val="000000" w:themeColor="text1"/>
        </w:rPr>
        <w:t xml:space="preserve">1. </w:t>
      </w:r>
      <w:r w:rsidR="00F7255B" w:rsidRPr="003E0476">
        <w:rPr>
          <w:rFonts w:hint="eastAsia"/>
          <w:color w:val="000000" w:themeColor="text1"/>
        </w:rPr>
        <w:t>Introduction</w:t>
      </w:r>
    </w:p>
    <w:p w14:paraId="2BAB5A22" w14:textId="0AC4B604" w:rsidR="00805AAC" w:rsidRPr="003E0476" w:rsidRDefault="00805AAC" w:rsidP="003E0476">
      <w:pPr>
        <w:spacing w:after="100" w:line="360" w:lineRule="auto"/>
        <w:rPr>
          <w:color w:val="000000" w:themeColor="text1"/>
        </w:rPr>
      </w:pPr>
      <w:r w:rsidRPr="003E0476">
        <w:rPr>
          <w:color w:val="000000" w:themeColor="text1"/>
        </w:rPr>
        <w:t xml:space="preserve">This paper </w:t>
      </w:r>
      <w:r w:rsidR="009E5DB2" w:rsidRPr="003E0476">
        <w:rPr>
          <w:color w:val="000000" w:themeColor="text1"/>
        </w:rPr>
        <w:t xml:space="preserve">examines </w:t>
      </w:r>
      <w:r w:rsidRPr="003E0476">
        <w:rPr>
          <w:color w:val="000000" w:themeColor="text1"/>
        </w:rPr>
        <w:t>some features of 3D Tune-In, a research and innovation project aim</w:t>
      </w:r>
      <w:r w:rsidR="000F2CC4" w:rsidRPr="003E0476">
        <w:rPr>
          <w:color w:val="000000" w:themeColor="text1"/>
        </w:rPr>
        <w:t>ed</w:t>
      </w:r>
      <w:r w:rsidRPr="003E0476">
        <w:rPr>
          <w:color w:val="000000" w:themeColor="text1"/>
        </w:rPr>
        <w:t xml:space="preserve"> </w:t>
      </w:r>
      <w:r w:rsidR="000F2CC4" w:rsidRPr="003E0476">
        <w:rPr>
          <w:color w:val="000000" w:themeColor="text1"/>
        </w:rPr>
        <w:t>at</w:t>
      </w:r>
      <w:r w:rsidRPr="003E0476">
        <w:rPr>
          <w:color w:val="000000" w:themeColor="text1"/>
        </w:rPr>
        <w:t xml:space="preserve"> study</w:t>
      </w:r>
      <w:r w:rsidR="000F2CC4" w:rsidRPr="003E0476">
        <w:rPr>
          <w:color w:val="000000" w:themeColor="text1"/>
        </w:rPr>
        <w:t>ing</w:t>
      </w:r>
      <w:r w:rsidRPr="003E0476">
        <w:rPr>
          <w:color w:val="000000" w:themeColor="text1"/>
        </w:rPr>
        <w:t>, test</w:t>
      </w:r>
      <w:r w:rsidR="000F2CC4" w:rsidRPr="003E0476">
        <w:rPr>
          <w:color w:val="000000" w:themeColor="text1"/>
        </w:rPr>
        <w:t>ing</w:t>
      </w:r>
      <w:r w:rsidRPr="003E0476">
        <w:rPr>
          <w:color w:val="000000" w:themeColor="text1"/>
        </w:rPr>
        <w:t xml:space="preserve"> and implement</w:t>
      </w:r>
      <w:r w:rsidR="000F2CC4" w:rsidRPr="003E0476">
        <w:rPr>
          <w:color w:val="000000" w:themeColor="text1"/>
        </w:rPr>
        <w:t>ing</w:t>
      </w:r>
      <w:r w:rsidRPr="003E0476">
        <w:rPr>
          <w:color w:val="000000" w:themeColor="text1"/>
        </w:rPr>
        <w:t xml:space="preserve"> software and video</w:t>
      </w:r>
      <w:r w:rsidR="000F2CC4" w:rsidRPr="003E0476">
        <w:rPr>
          <w:color w:val="000000" w:themeColor="text1"/>
        </w:rPr>
        <w:t xml:space="preserve"> </w:t>
      </w:r>
      <w:r w:rsidRPr="003E0476">
        <w:rPr>
          <w:color w:val="000000" w:themeColor="text1"/>
        </w:rPr>
        <w:t xml:space="preserve">games that can be used by people with </w:t>
      </w:r>
      <w:r w:rsidRPr="003E0476">
        <w:rPr>
          <w:color w:val="000000" w:themeColor="text1"/>
        </w:rPr>
        <w:lastRenderedPageBreak/>
        <w:t>hearing aids to fine-tune their hearing devices, either directly on their own or with the help of an audiologist. 3D Tune-In engage</w:t>
      </w:r>
      <w:r w:rsidR="003168DD" w:rsidRPr="003E0476">
        <w:rPr>
          <w:color w:val="000000" w:themeColor="text1"/>
        </w:rPr>
        <w:t>s</w:t>
      </w:r>
      <w:r w:rsidRPr="003E0476">
        <w:rPr>
          <w:color w:val="000000" w:themeColor="text1"/>
        </w:rPr>
        <w:t xml:space="preserve"> a wide variety of stakeholders, including academic researchers, video game companies, healthcare professionals, hearing impaired and their families and relatives, through processes such as workshops and seminars, participatory design sessions and a software platform articulated into a set of interlinked open source components. </w:t>
      </w:r>
      <w:r w:rsidR="002277D1" w:rsidRPr="003E0476">
        <w:rPr>
          <w:color w:val="000000" w:themeColor="text1"/>
        </w:rPr>
        <w:t xml:space="preserve">All these elements are part of a design-enabled infrastructure </w:t>
      </w:r>
      <w:r w:rsidRPr="003E0476">
        <w:rPr>
          <w:color w:val="000000" w:themeColor="text1"/>
        </w:rPr>
        <w:t xml:space="preserve">to ignite and support collaboration among these stakeholders. </w:t>
      </w:r>
    </w:p>
    <w:p w14:paraId="67AD83BF" w14:textId="1D8B0C6B" w:rsidR="00805AAC" w:rsidRPr="003E0476" w:rsidRDefault="00805AAC" w:rsidP="003E0476">
      <w:pPr>
        <w:suppressAutoHyphens/>
        <w:spacing w:after="100" w:line="360" w:lineRule="auto"/>
        <w:ind w:firstLine="482"/>
        <w:rPr>
          <w:color w:val="000000" w:themeColor="text1"/>
        </w:rPr>
      </w:pPr>
      <w:r w:rsidRPr="003E0476">
        <w:rPr>
          <w:color w:val="000000" w:themeColor="text1"/>
        </w:rPr>
        <w:t xml:space="preserve">Within the broad design field, a good number of scholars and practitioners have framed design activities in terms of </w:t>
      </w:r>
      <w:r w:rsidR="002277D1" w:rsidRPr="003E0476">
        <w:rPr>
          <w:color w:val="000000" w:themeColor="text1"/>
        </w:rPr>
        <w:t xml:space="preserve">creating </w:t>
      </w:r>
      <w:r w:rsidRPr="003E0476">
        <w:rPr>
          <w:color w:val="000000" w:themeColor="text1"/>
        </w:rPr>
        <w:t xml:space="preserve">and </w:t>
      </w:r>
      <w:r w:rsidR="002277D1" w:rsidRPr="003E0476">
        <w:rPr>
          <w:color w:val="000000" w:themeColor="text1"/>
        </w:rPr>
        <w:t xml:space="preserve">maintaining </w:t>
      </w:r>
      <w:r w:rsidRPr="003E0476">
        <w:rPr>
          <w:color w:val="000000" w:themeColor="text1"/>
        </w:rPr>
        <w:t xml:space="preserve">‘infrastructures’ for collaboration </w:t>
      </w:r>
      <w:r w:rsidRPr="003E0476">
        <w:rPr>
          <w:color w:val="000000" w:themeColor="text1"/>
        </w:rPr>
        <w:fldChar w:fldCharType="begin"/>
      </w:r>
      <w:r w:rsidR="004A0853" w:rsidRPr="003E0476">
        <w:rPr>
          <w:color w:val="000000" w:themeColor="text1"/>
        </w:rPr>
        <w:instrText xml:space="preserve"> ADDIN ZOTERO_ITEM CSL_CITATION {"citationID":"2p7g0Y2d","properties":{"formattedCitation":"(Binder, Michelis, et al. 2011; Bj\\uc0\\u246{}rgvinsson, Ehn, and Hillgren 2012a; Ehn, Nilsson, and Topgaard 2014; Karasti and Blomberg 2017; Le Dantec and DiSalvo 2013; Manzini 2015; Selloni 2017; Star and Bowker 2002)","plainCitation":"(Binder, Michelis, et al. 2011; Björgvinsson, Ehn, and Hillgren 2012a; Ehn, Nilsson, and Topgaard 2014; Karasti and Blomberg 2017; Le Dantec and DiSalvo 2013; Manzini 2015; Selloni 2017; Star and Bowker 2002)","noteIndex":0},"citationItems":[{"id":1911,"uris":["http://zotero.org/users/82799/items/WBMPMNPT"],"uri":["http://zotero.org/users/82799/items/WBMPMNPT"],"itemData":{"id":1911,"type":"book","title":"Design Things","publisher":"The MIT Press","publisher-place":"Cambridge  Mass.","number-of-pages":"256","source":"Amazon.com","event-place":"Cambridge  Mass.","ISBN":"0-262-01627-3","author":[{"family":"Binder","given":"Thomas"},{"family":"Michelis","given":"Giorgio De"},{"family":"Ehn","given":"Pelle"},{"family":"Jacucci","given":"Giulio"},{"family":"Linde","given":"Per"},{"family":"Wagner","given":"Ina"}],"issued":{"date-parts":[["2011"]]}}},{"id":1324,"uris":["http://zotero.org/users/82799/items/IVVAZN28"],"uri":["http://zotero.org/users/82799/items/IVVAZN28"],"itemData":{"id":1324,"type":"article-journal","title":"Design things and design thinking: contemporary participatory design challenges","container-title":"Design Issues","page":"101–116","volume":"28","issue":"3","source":"Google Scholar","shortTitle":"Design things and design thinking","author":[{"family":"Björgvinsson","given":"Erling"},{"family":"Ehn","given":"Pelle"},{"family":"Hillgren","given":"Per-Anders"}],"issued":{"date-parts":[["2012"]]}}},{"id":633,"uris":["http://zotero.org/users/82799/items/64Q5UZJG"],"uri":["http://zotero.org/users/82799/items/64Q5UZJG"],"itemData":{"id":633,"type":"book","title":"Making Futures: Marginal Notes on Innovation, Design, and Democracy","publisher":"MIT Press","publisher-place":"Cambridge, MA and London","number-of-pages":"393","source":"Google Books","event-place":"Cambridge, MA and London","abstract":"Innovation and design need not be about the search for a killer app. Innovation and design can start in people's everyday activities. They can encompass local services, cultural production, arenas for public discourse, or technological platforms. The approach is participatory, collaborative, and engaging, with users and consumers acting as producers and creators. It is concerned less with making new things than with making a socially sustainable future. This book describes experiments in innovation, design, and democracy, undertaken largely by grassroots organizations, non-governmental organizations, and multi-ethnic working-class neighborhoods. These stories challenge the dominant perception of what constitutes successful innovations. They recount efforts at social innovation, opening the production process, challenging the creative class, and expanding the public sphere. The wide range of cases considered include a collective of immigrant women who perform collaborative services, the development of an open-hardware movement, grassroots journalism, and hip-hop performances on city buses. They point to the possibility of democratized innovation that goes beyond solo entrepreneurship and crowdsourcing in the service of corporations to include multiple futures imagined and made locally by often-marginalized publics. ContributorsMåns Adler, Erling Björgvinsson, Karin Book, David Cuartielles, Pelle Ehn, Anders Emilson, Per-Anders Hillgren, Mads Hobye, Michael Krona, Per Linde, Kristina Lindström, Sanna Marttila, Elisabet M. Nilsson, Anna Seravalli, Pernilla Severson, Åsa Ståhl, Lucy Suchman, Richard Topgaard, Laura Watts","ISBN":"978-0-262-02793-9","shortTitle":"Making Futures","language":"en","author":[{"family":"Ehn","given":"Pelle"},{"family":"Nilsson","given":"Elisabet M."},{"family":"Topgaard","given":"Richard"}],"issued":{"date-parts":[["2014"]]}}},{"id":3751,"uris":["http://zotero.org/users/82799/items/VFBDE38H"],"uri":["http://zotero.org/users/82799/items/VFBDE38H"],"itemData":{"id":3751,"type":"article-journal","title":"Studying Infrastructuring Ethnographically","container-title":"Computer Supported Cooperative Work (CSCW)","source":"CrossRef","URL":"http://link.springer.com/10.1007/s10606-017-9296-7","DOI":"10.1007/s10606-017-9296-7","ISSN":"0925-9724, 1573-7551","language":"en","author":[{"family":"Karasti","given":"Helena"},{"family":"Blomberg","given":"Jeanette"}],"issued":{"date-parts":[["2017",7,28]]},"accessed":{"date-parts":[["2017",8,22]]}}},{"id":3496,"uris":["http://zotero.org/users/82799/items/PCWJFHAS"],"uri":["http://zotero.org/users/82799/items/PCWJFHAS"],"itemData":{"id":3496,"type":"article-journal","title":"Infrastructuring and the formation of publics in participatory design","container-title":"Social Studies of Science","page":"241–264","volume":"43","issue":"2","source":"Google Scholar","author":[{"family":"Le Dantec","given":"Christopher A."},{"family":"DiSalvo","given":"Carl"}],"issued":{"date-parts":[["2013"]]}}},{"id":3444,"uris":["http://zotero.org/users/82799/items/DGEKIVGM"],"uri":["http://zotero.org/users/82799/items/DGEKIVGM"],"itemData":{"id":3444,"type":"book","title":"Design, when everybody designs: an introduction to design for social innovation","collection-title":"Design thinking, design theory","publisher":"The MIT Press","publisher-place":"Cambridge, Massachusetts","number-of-pages":"241","source":"Library of Congress ISBN","event-place":"Cambridge, Massachusetts","ISBN":"978-0-262-02860-8","call-number":"TS171.4 .M355 2015","shortTitle":"Design, when everybody designs","language":"eng","author":[{"family":"Manzini","given":"Ezio"}],"issued":{"date-parts":[["2015"]]}}},{"id":3747,"uris":["http://zotero.org/users/82799/items/8XJEC5C8"],"uri":["http://zotero.org/users/82799/items/8XJEC5C8"],"itemData":{"id":3747,"type":"chapter","title":"Defining a Collaborative Infrastructure","container-title":"CoDesign for Public-Interest Services","collection-title":"Research for Development","publisher":"Springer","publisher-place":"Cham","page":"133-140","source":"link.springer.com","event-place":"Cham","abstract":"The research into ‘Creative Citizens’, and, to a lesser extent, into ‘Welcome to St. Gilles’, ‘Green Camden’ and ‘The NYC Office for Public Imagination’ represented the prototype for a possible collaborative infrastructure dedicated to the codesign of public-interest services in a specific neighbourhood and timeframe. In this chapter, building on our experimentations, we attempt to extract a working definition of collaborative infrastructure and to outline some key characteristics, by also connecting this notion to that of ‘enabling platform’. Finally, we introduce the notion of Public Innovation Places as a possible type of collaborative infrastructure, providing a general overview of the worldwide emergence of experimental spaces that aim to support innovation in the public realm.","URL":"https://link.springer.com/chapter/10.1007/978-3-319-53243-1_8","ISBN":"978-3-319-53242-4","note":"DOI: 10.1007/978-3-319-53243-1_8","language":"en","author":[{"family":"Selloni","given":"Daniela"}],"issued":{"date-parts":[["2017"]]},"accessed":{"date-parts":[["2017",8,22]]}}},{"id":1257,"uris":["http://zotero.org/users/82799/items/HSWH3KAP"],"uri":["http://zotero.org/users/82799/items/HSWH3KAP"],"itemData":{"id":1257,"type":"chapter","title":"How to Infrastructure","container-title":"Handbook of New Media: Social Shaping and Consequences of Icts","publisher":"SAGE Publications","publisher-place":"London; Thousand Oaks, CA; New Delhi","page":"151-162","source":"Amazon.com","event-place":"London; Thousand Oaks, CA; New Delhi","abstract":"The past 20 years have seen remarkable growth in research and scholarship addressing new information and communication technologies and their social contexts. Often called `new media' research, this growing field is both international and interdisciplinary. The Handbook of New Media sets out boundaries of new media research and scholarship and provides a definitive statement of the current state-of-the-art of the field. Divided into six sections covering major problem areas of research, the Handbook includes an introductory essay by the editors and a concluding essay by Ronald E Rice. Each chapter, written by an internationally renowned scholar, provides a review of the most significant social research findings and insights. This Handbook will be an indispensable volume on the personal bookshelves of all scholars working in the area, required reading for graduate students, a reference work for established researchers and newcomers to new media scholarship, and an intellectual benchmark for the field.","ISBN":"978-0-7619-6510-7","language":"English","container-author":[{"family":"Lievrouw","given":"Leah A."},{"family":"Livingstone","given":"Sonia"}],"author":[{"family":"Star","given":"Susan Leigh"},{"family":"Bowker","given":"Geoffrey C."}],"issued":{"date-parts":[["2002"]]}}}],"schema":"https://github.com/citation-style-language/schema/raw/master/csl-citation.json"} </w:instrText>
      </w:r>
      <w:r w:rsidRPr="003E0476">
        <w:rPr>
          <w:color w:val="000000" w:themeColor="text1"/>
        </w:rPr>
        <w:fldChar w:fldCharType="separate"/>
      </w:r>
      <w:r w:rsidR="004A0853" w:rsidRPr="003E0476">
        <w:rPr>
          <w:rFonts w:eastAsia="Times New Roman"/>
          <w:color w:val="000000" w:themeColor="text1"/>
        </w:rPr>
        <w:t>(Binder, Michelis, et al. 2011; Björgvinsson, Ehn, and Hillgren 2012a; Ehn, Nilsson, and Topgaard 2014; Karasti and Blomberg 2017; Le Dantec and DiSalvo 2013; Manzini 2015; Selloni 2017; Star and Bowker 2002)</w:t>
      </w:r>
      <w:r w:rsidRPr="003E0476">
        <w:rPr>
          <w:color w:val="000000" w:themeColor="text1"/>
        </w:rPr>
        <w:fldChar w:fldCharType="end"/>
      </w:r>
      <w:r w:rsidRPr="003E0476">
        <w:rPr>
          <w:color w:val="000000" w:themeColor="text1"/>
        </w:rPr>
        <w:t>. An infrastructure can be a physical space where various stakeholders (e.g., government officials, companies, citizens) are invited to participate to sessions where problems of common interest are defined and where solutions are imagined, tested and implemented</w:t>
      </w:r>
      <w:r w:rsidR="005B3CF5" w:rsidRPr="003E0476">
        <w:rPr>
          <w:color w:val="000000" w:themeColor="text1"/>
        </w:rPr>
        <w:t>.</w:t>
      </w:r>
      <w:r w:rsidRPr="003E0476">
        <w:rPr>
          <w:color w:val="000000" w:themeColor="text1"/>
        </w:rPr>
        <w:t xml:space="preserve"> </w:t>
      </w:r>
      <w:r w:rsidR="00E21570" w:rsidRPr="003E0476">
        <w:rPr>
          <w:color w:val="000000" w:themeColor="text1"/>
        </w:rPr>
        <w:t xml:space="preserve">For example, a </w:t>
      </w:r>
      <w:r w:rsidRPr="003E0476">
        <w:rPr>
          <w:color w:val="000000" w:themeColor="text1"/>
        </w:rPr>
        <w:t xml:space="preserve">physical space containing equipment such as laser cutters, 3D printers, CNC milling machines and other </w:t>
      </w:r>
      <w:r w:rsidR="00DE74A0" w:rsidRPr="003E0476">
        <w:rPr>
          <w:color w:val="000000" w:themeColor="text1"/>
        </w:rPr>
        <w:t xml:space="preserve">fabrication tools (i.e., </w:t>
      </w:r>
      <w:r w:rsidRPr="003E0476">
        <w:rPr>
          <w:color w:val="000000" w:themeColor="text1"/>
        </w:rPr>
        <w:t xml:space="preserve">a </w:t>
      </w:r>
      <w:proofErr w:type="spellStart"/>
      <w:r w:rsidRPr="003E0476">
        <w:rPr>
          <w:color w:val="000000" w:themeColor="text1"/>
        </w:rPr>
        <w:t>FabLab</w:t>
      </w:r>
      <w:proofErr w:type="spellEnd"/>
      <w:r w:rsidR="00FB42D3" w:rsidRPr="003E0476">
        <w:rPr>
          <w:color w:val="000000" w:themeColor="text1"/>
        </w:rPr>
        <w:t>, a makers</w:t>
      </w:r>
      <w:r w:rsidR="00DE74A0" w:rsidRPr="003E0476">
        <w:rPr>
          <w:color w:val="000000" w:themeColor="text1"/>
        </w:rPr>
        <w:t>pace</w:t>
      </w:r>
      <w:r w:rsidR="00E21570" w:rsidRPr="003E0476">
        <w:rPr>
          <w:color w:val="000000" w:themeColor="text1"/>
        </w:rPr>
        <w:t>, a living lab</w:t>
      </w:r>
      <w:r w:rsidRPr="003E0476">
        <w:rPr>
          <w:color w:val="000000" w:themeColor="text1"/>
        </w:rPr>
        <w:t xml:space="preserve"> or other kinds of innovation spaces) can be considered an open infrastructure that can host people and organizations interested in developing and prototyping their ideas, concep</w:t>
      </w:r>
      <w:r w:rsidR="003168DD" w:rsidRPr="003E0476">
        <w:rPr>
          <w:color w:val="000000" w:themeColor="text1"/>
        </w:rPr>
        <w:t>ts for new products or services and</w:t>
      </w:r>
      <w:r w:rsidRPr="003E0476">
        <w:rPr>
          <w:color w:val="000000" w:themeColor="text1"/>
        </w:rPr>
        <w:t xml:space="preserve"> social and cultural interventions</w:t>
      </w:r>
      <w:r w:rsidR="00B43041" w:rsidRPr="003E0476">
        <w:rPr>
          <w:color w:val="000000" w:themeColor="text1"/>
        </w:rPr>
        <w:t xml:space="preserve"> </w:t>
      </w:r>
      <w:r w:rsidR="00B43041" w:rsidRPr="003E0476">
        <w:rPr>
          <w:color w:val="000000" w:themeColor="text1"/>
        </w:rPr>
        <w:fldChar w:fldCharType="begin"/>
      </w:r>
      <w:r w:rsidR="004A0853" w:rsidRPr="003E0476">
        <w:rPr>
          <w:color w:val="000000" w:themeColor="text1"/>
        </w:rPr>
        <w:instrText xml:space="preserve"> ADDIN ZOTERO_ITEM CSL_CITATION {"citationID":"vFyaPoXn","properties":{"formattedCitation":"(Seravalli 2014; Seravalli and Simeone 2016)","plainCitation":"(Seravalli 2014; Seravalli and Simeone 2016)","noteIndex":0},"citationItems":[{"id":1894,"uris":["http://zotero.org/users/82799/items/VW6G865S"],"uri":["http://zotero.org/users/82799/items/VW6G865S"],"itemData":{"id":1894,"type":"thesis","title":"Making Commons","publisher":"Malmö University","publisher-place":"Malmö, Sweden","event-place":"Malmö, Sweden","author":[{"family":"Seravalli","given":"Anna"}],"issued":{"date-parts":[["2014"]]}}},{"id":1676,"uris":["http://zotero.org/users/82799/items/S59MNSCS"],"uri":["http://zotero.org/users/82799/items/S59MNSCS"],"itemData":{"id":1676,"type":"article-journal","title":"Performing Hackathons as a way of positioning boundary organizations","container-title":"Journal of Organizational Change Management","page":"326-343","volume":"29","issue":"3","author":[{"family":"Seravalli","given":"Anna"},{"family":"Simeone","given":"Luca"}],"issued":{"date-parts":[["2016"]]}}}],"schema":"https://github.com/citation-style-language/schema/raw/master/csl-citation.json"} </w:instrText>
      </w:r>
      <w:r w:rsidR="00B43041" w:rsidRPr="003E0476">
        <w:rPr>
          <w:color w:val="000000" w:themeColor="text1"/>
        </w:rPr>
        <w:fldChar w:fldCharType="separate"/>
      </w:r>
      <w:r w:rsidR="004A0853" w:rsidRPr="003E0476">
        <w:rPr>
          <w:noProof/>
          <w:color w:val="000000" w:themeColor="text1"/>
        </w:rPr>
        <w:t>(Seravalli 2014; Seravalli and Simeone 2016)</w:t>
      </w:r>
      <w:r w:rsidR="00B43041" w:rsidRPr="003E0476">
        <w:rPr>
          <w:color w:val="000000" w:themeColor="text1"/>
        </w:rPr>
        <w:fldChar w:fldCharType="end"/>
      </w:r>
      <w:r w:rsidR="00FB42D3" w:rsidRPr="003E0476">
        <w:rPr>
          <w:color w:val="000000" w:themeColor="text1"/>
        </w:rPr>
        <w:t xml:space="preserve">. </w:t>
      </w:r>
      <w:r w:rsidRPr="003E0476">
        <w:rPr>
          <w:color w:val="000000" w:themeColor="text1"/>
        </w:rPr>
        <w:t xml:space="preserve">An infrastructure </w:t>
      </w:r>
      <w:r w:rsidR="002418B4" w:rsidRPr="003E0476">
        <w:rPr>
          <w:color w:val="000000" w:themeColor="text1"/>
        </w:rPr>
        <w:t xml:space="preserve">for collaboration </w:t>
      </w:r>
      <w:r w:rsidRPr="003E0476">
        <w:rPr>
          <w:color w:val="000000" w:themeColor="text1"/>
        </w:rPr>
        <w:t>does not necessarily</w:t>
      </w:r>
      <w:r w:rsidR="002418B4" w:rsidRPr="003E0476">
        <w:rPr>
          <w:color w:val="000000" w:themeColor="text1"/>
        </w:rPr>
        <w:t xml:space="preserve"> need a physical space, though, and can be articulated through t</w:t>
      </w:r>
      <w:r w:rsidRPr="003E0476">
        <w:rPr>
          <w:color w:val="000000" w:themeColor="text1"/>
        </w:rPr>
        <w:t>hematically-linke</w:t>
      </w:r>
      <w:r w:rsidR="002418B4" w:rsidRPr="003E0476">
        <w:rPr>
          <w:color w:val="000000" w:themeColor="text1"/>
        </w:rPr>
        <w:t xml:space="preserve">d participatory sessions </w:t>
      </w:r>
      <w:r w:rsidRPr="003E0476">
        <w:rPr>
          <w:color w:val="000000" w:themeColor="text1"/>
        </w:rPr>
        <w:t xml:space="preserve">organized in multiple spaces </w:t>
      </w:r>
      <w:r w:rsidRPr="003E0476">
        <w:rPr>
          <w:color w:val="000000" w:themeColor="text1"/>
        </w:rPr>
        <w:fldChar w:fldCharType="begin"/>
      </w:r>
      <w:r w:rsidR="004A0853" w:rsidRPr="003E0476">
        <w:rPr>
          <w:color w:val="000000" w:themeColor="text1"/>
        </w:rPr>
        <w:instrText xml:space="preserve"> ADDIN ZOTERO_ITEM CSL_CITATION {"citationID":"LS9qYzx5","properties":{"formattedCitation":"(Binder, Brandt, et al. 2011)","plainCitation":"(Binder, Brandt, et al. 2011)","noteIndex":0},"citationItems":[{"id":757,"uris":["http://zotero.org/users/82799/items/85HRDARN"],"uri":["http://zotero.org/users/82799/items/85HRDARN"],"itemData":{"id":757,"type":"paper-conference","title":"Living the (co-design) Lab","container-title":"Proceedings of Nordes Conference","publisher-place":"Helsinki, Finland","source":"Google Scholar","event":"Nordes Conference","event-place":"Helsinki, Finland","URL":"http://www.nordes.org/opj/index.php/n13/article/view/108","author":[{"family":"Binder","given":"Thomas"},{"family":"Brandt","given":"Eva"},{"family":"Halse","given":"Joachim"},{"family":"Foverskov","given":"Maria"},{"family":"Olander","given":"Sissel"},{"family":"Yndigegn","given":"Signe"}],"issued":{"date-parts":[["2011",5,29]]},"accessed":{"date-parts":[["2013",7,24]]}}}],"schema":"https://github.com/citation-style-language/schema/raw/master/csl-citation.json"} </w:instrText>
      </w:r>
      <w:r w:rsidRPr="003E0476">
        <w:rPr>
          <w:color w:val="000000" w:themeColor="text1"/>
        </w:rPr>
        <w:fldChar w:fldCharType="separate"/>
      </w:r>
      <w:r w:rsidR="00BC32B1" w:rsidRPr="003E0476">
        <w:rPr>
          <w:noProof/>
          <w:color w:val="000000" w:themeColor="text1"/>
        </w:rPr>
        <w:t>(Binder, Brandt, et al. 2011)</w:t>
      </w:r>
      <w:r w:rsidRPr="003E0476">
        <w:rPr>
          <w:color w:val="000000" w:themeColor="text1"/>
        </w:rPr>
        <w:fldChar w:fldCharType="end"/>
      </w:r>
      <w:r w:rsidR="001C07D9" w:rsidRPr="003E0476">
        <w:rPr>
          <w:color w:val="000000" w:themeColor="text1"/>
        </w:rPr>
        <w:t xml:space="preserve"> </w:t>
      </w:r>
      <w:r w:rsidRPr="003E0476">
        <w:rPr>
          <w:color w:val="000000" w:themeColor="text1"/>
        </w:rPr>
        <w:t xml:space="preserve">using the premises of the various </w:t>
      </w:r>
      <w:r w:rsidR="001E7441">
        <w:rPr>
          <w:color w:val="000000" w:themeColor="text1"/>
        </w:rPr>
        <w:t>organizations</w:t>
      </w:r>
      <w:r w:rsidRPr="003E0476">
        <w:rPr>
          <w:color w:val="000000" w:themeColor="text1"/>
        </w:rPr>
        <w:t xml:space="preserve"> involved and/or through a series of participatory activities to be carried out </w:t>
      </w:r>
      <w:r w:rsidR="002277D1" w:rsidRPr="003E0476">
        <w:rPr>
          <w:color w:val="000000" w:themeColor="text1"/>
        </w:rPr>
        <w:t>via Internet</w:t>
      </w:r>
      <w:r w:rsidRPr="003E0476">
        <w:rPr>
          <w:color w:val="000000" w:themeColor="text1"/>
        </w:rPr>
        <w:t xml:space="preserve">. </w:t>
      </w:r>
    </w:p>
    <w:p w14:paraId="06A41579" w14:textId="24C47859" w:rsidR="00805AAC" w:rsidRPr="003E0476" w:rsidRDefault="00805AAC" w:rsidP="003E0476">
      <w:pPr>
        <w:spacing w:after="100" w:line="360" w:lineRule="auto"/>
        <w:ind w:firstLine="482"/>
        <w:rPr>
          <w:color w:val="000000" w:themeColor="text1"/>
        </w:rPr>
      </w:pPr>
      <w:r w:rsidRPr="003E0476">
        <w:rPr>
          <w:color w:val="000000" w:themeColor="text1"/>
        </w:rPr>
        <w:t xml:space="preserve">Framing the design process as an infrastructure allows considering this process as open to multiple stakeholders who can </w:t>
      </w:r>
      <w:r w:rsidR="002277D1" w:rsidRPr="003E0476">
        <w:rPr>
          <w:color w:val="000000" w:themeColor="text1"/>
        </w:rPr>
        <w:t xml:space="preserve">contribute </w:t>
      </w:r>
      <w:r w:rsidRPr="003E0476">
        <w:rPr>
          <w:color w:val="000000" w:themeColor="text1"/>
        </w:rPr>
        <w:t>to participatory</w:t>
      </w:r>
      <w:r w:rsidR="000145B8" w:rsidRPr="003E0476">
        <w:rPr>
          <w:color w:val="000000" w:themeColor="text1"/>
        </w:rPr>
        <w:t xml:space="preserve"> design sessions and workshops and who </w:t>
      </w:r>
      <w:r w:rsidRPr="003E0476">
        <w:rPr>
          <w:color w:val="000000" w:themeColor="text1"/>
        </w:rPr>
        <w:t xml:space="preserve">can also use </w:t>
      </w:r>
      <w:r w:rsidR="00516515" w:rsidRPr="003E0476">
        <w:rPr>
          <w:color w:val="000000" w:themeColor="text1"/>
        </w:rPr>
        <w:t>this</w:t>
      </w:r>
      <w:r w:rsidRPr="003E0476">
        <w:rPr>
          <w:color w:val="000000" w:themeColor="text1"/>
        </w:rPr>
        <w:t xml:space="preserve"> infrastructure to organize their own events </w:t>
      </w:r>
      <w:r w:rsidR="000145B8" w:rsidRPr="003E0476">
        <w:rPr>
          <w:color w:val="000000" w:themeColor="text1"/>
        </w:rPr>
        <w:t>or</w:t>
      </w:r>
      <w:r w:rsidRPr="003E0476">
        <w:rPr>
          <w:color w:val="000000" w:themeColor="text1"/>
        </w:rPr>
        <w:t xml:space="preserve"> carry out activities in light of their needs and interests. Since stakeholders might have divergent (and potentially conflicting) needs and </w:t>
      </w:r>
      <w:r w:rsidRPr="003E0476">
        <w:rPr>
          <w:color w:val="000000" w:themeColor="text1"/>
        </w:rPr>
        <w:lastRenderedPageBreak/>
        <w:t xml:space="preserve">interests, these infrastructures can also </w:t>
      </w:r>
      <w:r w:rsidR="00F42A01" w:rsidRPr="003E0476">
        <w:rPr>
          <w:color w:val="000000" w:themeColor="text1"/>
        </w:rPr>
        <w:t>harbor</w:t>
      </w:r>
      <w:r w:rsidRPr="003E0476">
        <w:rPr>
          <w:color w:val="000000" w:themeColor="text1"/>
        </w:rPr>
        <w:t xml:space="preserve"> controversies or fuel conflicts</w:t>
      </w:r>
      <w:r w:rsidR="00FE2100" w:rsidRPr="003E0476">
        <w:rPr>
          <w:color w:val="000000" w:themeColor="text1"/>
        </w:rPr>
        <w:t xml:space="preserve"> </w:t>
      </w:r>
      <w:r w:rsidR="00EE034C" w:rsidRPr="003E0476">
        <w:rPr>
          <w:color w:val="000000" w:themeColor="text1"/>
        </w:rPr>
        <w:fldChar w:fldCharType="begin"/>
      </w:r>
      <w:r w:rsidR="00006841" w:rsidRPr="003E0476">
        <w:rPr>
          <w:color w:val="000000" w:themeColor="text1"/>
        </w:rPr>
        <w:instrText xml:space="preserve"> ADDIN ZOTERO_ITEM CSL_CITATION {"citationID":"aPcnGWXA","properties":{"formattedCitation":"(Bj\\uc0\\u246{}rgvinsson, Ehn, and Hillgren 2012b; Simeone 2016; Simeone, Secundo, and Schiuma 2017)","plainCitation":"(Björgvinsson, Ehn, and Hillgren 2012b; Simeone 2016; Simeone, Secundo, and Schiuma 2017)","noteIndex":0},"citationItems":[{"id":1850,"uris":["http://zotero.org/users/82799/items/V4UAB5JP"],"uri":["http://zotero.org/users/82799/items/V4UAB5JP"],"itemData":{"id":1850,"type":"article-journal","title":"Agonistic participatory design: working with marginalised social movements","container-title":"CoDesign","page":"127-144","volume":"8","issue":"2-3","source":"CrossRef","DOI":"10.1080/15710882.2012.672577","ISSN":"1571-0882, 1745-3755","shortTitle":"Agonistic participatory design","language":"en","author":[{"family":"Björgvinsson","given":"Erling"},{"family":"Ehn","given":"Pelle"},{"family":"Hillgren","given":"Per-Anders"}],"issued":{"date-parts":[["2012",6]]}}},{"id":3495,"uris":["http://zotero.org/users/82799/items/ND93RHSF"],"uri":["http://zotero.org/users/82799/items/ND93RHSF"],"itemData":{"id":3495,"type":"thesis","title":"Design Moves. Translational Processes and Academic Entrepreneurship in Design Labs","publisher":"Malmö University","publisher-place":"Malmö, Sweden","event-place":"Malmö, Sweden","URL":"https://dspace.mah.se/handle/2043/21426","author":[{"family":"Simeone","given":"Luca"}],"issued":{"date-parts":[["2016"]]}}},{"id":3796,"uris":["http://zotero.org/users/82799/items/3PKKTHEW"],"uri":["http://zotero.org/users/82799/items/3PKKTHEW"],"itemData":{"id":3796,"type":"article-journal","title":"Knowledge translation mechanisms in open innovation: The role of design in R &amp; D projects","container-title":"Journal of Knowledge Management","page":"1406-1429","volume":"21","issue":"6","source":"emeraldinsight.com (Atypon)","DOI":"10.1108/JKM-10-2016-0432","ISSN":"1367-3270","shortTitle":"Knowledge translation mechanisms in open innovation","journalAbbreviation":"J of Knowledge Management","author":[{"family":"Simeone","given":"Luca"},{"family":"Secundo","given":"Giustina"},{"family":"Schiuma","given":"Giovanni"}],"issued":{"date-parts":[["2017"]]}}}],"schema":"https://github.com/citation-style-language/schema/raw/master/csl-citation.json"} </w:instrText>
      </w:r>
      <w:r w:rsidR="00EE034C" w:rsidRPr="003E0476">
        <w:rPr>
          <w:color w:val="000000" w:themeColor="text1"/>
        </w:rPr>
        <w:fldChar w:fldCharType="separate"/>
      </w:r>
      <w:r w:rsidR="00006841" w:rsidRPr="003E0476">
        <w:rPr>
          <w:rFonts w:eastAsia="Times New Roman"/>
          <w:color w:val="000000" w:themeColor="text1"/>
        </w:rPr>
        <w:t>(Björgvinsson, Ehn, and Hillgren 2012b; Simeone 2016; Simeone, Secundo, and Schiuma 2017)</w:t>
      </w:r>
      <w:r w:rsidR="00EE034C" w:rsidRPr="003E0476">
        <w:rPr>
          <w:color w:val="000000" w:themeColor="text1"/>
        </w:rPr>
        <w:fldChar w:fldCharType="end"/>
      </w:r>
      <w:r w:rsidR="00EE034C" w:rsidRPr="003E0476">
        <w:rPr>
          <w:color w:val="000000" w:themeColor="text1"/>
        </w:rPr>
        <w:t>.</w:t>
      </w:r>
    </w:p>
    <w:p w14:paraId="112710C3" w14:textId="703DA481" w:rsidR="00805AAC" w:rsidRPr="003E0476" w:rsidRDefault="00805AAC" w:rsidP="003E0476">
      <w:pPr>
        <w:spacing w:after="100" w:line="360" w:lineRule="auto"/>
        <w:ind w:firstLine="482"/>
        <w:rPr>
          <w:color w:val="000000" w:themeColor="text1"/>
        </w:rPr>
      </w:pPr>
      <w:r w:rsidRPr="003E0476">
        <w:rPr>
          <w:color w:val="000000" w:themeColor="text1"/>
        </w:rPr>
        <w:t xml:space="preserve">Even though the concept of infrastructure has been quite thoroughly examined in design research </w:t>
      </w:r>
      <w:r w:rsidRPr="003E0476">
        <w:rPr>
          <w:color w:val="000000" w:themeColor="text1"/>
        </w:rPr>
        <w:fldChar w:fldCharType="begin"/>
      </w:r>
      <w:r w:rsidR="00BC32B1" w:rsidRPr="003E0476">
        <w:rPr>
          <w:color w:val="000000" w:themeColor="text1"/>
        </w:rPr>
        <w:instrText xml:space="preserve"> ADDIN ZOTERO_ITEM CSL_CITATION {"citationID":"a9dHG516","properties":{"formattedCitation":"(Karasti 2014)","plainCitation":"(Karasti 2014)"},"citationItems":[{"id":810,"uris":["http://zotero.org/users/82799/items/9H4HD4VD"],"uri":["http://zotero.org/users/82799/items/9H4HD4VD"],"itemData":{"id":810,"type":"paper-conference","title":"Infrastructuring in Participatory Design","container-title":"Participatory Design Conference 14","publisher-place":"Windhoek, Namibia","page":"141-150","event-place":"Windhoek, Namibia","author":[{"family":"Karasti","given":"Helena"}],"issued":{"date-parts":[["2014",10,6]]}}}],"schema":"https://github.com/citation-style-language/schema/raw/master/csl-citation.json"} </w:instrText>
      </w:r>
      <w:r w:rsidRPr="003E0476">
        <w:rPr>
          <w:color w:val="000000" w:themeColor="text1"/>
        </w:rPr>
        <w:fldChar w:fldCharType="separate"/>
      </w:r>
      <w:r w:rsidR="00BC32B1" w:rsidRPr="003E0476">
        <w:rPr>
          <w:noProof/>
          <w:color w:val="000000" w:themeColor="text1"/>
        </w:rPr>
        <w:t>(Karasti 2014)</w:t>
      </w:r>
      <w:r w:rsidRPr="003E0476">
        <w:rPr>
          <w:color w:val="000000" w:themeColor="text1"/>
        </w:rPr>
        <w:fldChar w:fldCharType="end"/>
      </w:r>
      <w:r w:rsidRPr="003E0476">
        <w:rPr>
          <w:color w:val="000000" w:themeColor="text1"/>
        </w:rPr>
        <w:t xml:space="preserve">, the specific organizational dimensions that allow to at least partially control divergences and convergences among the various stakeholders remain </w:t>
      </w:r>
      <w:r w:rsidR="00C64168" w:rsidRPr="003E0476">
        <w:rPr>
          <w:color w:val="000000" w:themeColor="text1"/>
        </w:rPr>
        <w:t xml:space="preserve">a terrain that can be further </w:t>
      </w:r>
      <w:r w:rsidR="00A502BC" w:rsidRPr="003E0476">
        <w:rPr>
          <w:color w:val="000000" w:themeColor="text1"/>
        </w:rPr>
        <w:t>explored</w:t>
      </w:r>
      <w:r w:rsidRPr="003E0476">
        <w:rPr>
          <w:color w:val="000000" w:themeColor="text1"/>
        </w:rPr>
        <w:t>.</w:t>
      </w:r>
      <w:r w:rsidR="00904621" w:rsidRPr="003E0476">
        <w:rPr>
          <w:color w:val="000000" w:themeColor="text1"/>
        </w:rPr>
        <w:t xml:space="preserve"> </w:t>
      </w:r>
      <w:r w:rsidRPr="003E0476">
        <w:rPr>
          <w:color w:val="000000" w:themeColor="text1"/>
        </w:rPr>
        <w:t xml:space="preserve">In line with what the communication theorist, Eric M. Eisenberg, suggests </w:t>
      </w:r>
      <w:r w:rsidRPr="003E0476">
        <w:rPr>
          <w:color w:val="000000" w:themeColor="text1"/>
        </w:rPr>
        <w:fldChar w:fldCharType="begin"/>
      </w:r>
      <w:r w:rsidR="00BC32B1" w:rsidRPr="003E0476">
        <w:rPr>
          <w:color w:val="000000" w:themeColor="text1"/>
        </w:rPr>
        <w:instrText xml:space="preserve"> ADDIN ZOTERO_ITEM CSL_CITATION {"citationID":"DjwCXN71","properties":{"formattedCitation":"(Eisenberg 2007)","plainCitation":"(Eisenberg 2007)"},"citationItems":[{"id":1154,"uris":["http://zotero.org/users/82799/items/GD46DVTF"],"uri":["http://zotero.org/users/82799/items/GD46DVTF"],"itemData":{"id":1154,"type":"book","title":"Strategic ambiguities: essays on communication, organization, and identity","publisher":"Sage Publications","publisher-place":"Thousand Oaks; London; New Delhi","number-of-pages":"336","event-place":"Thousand Oaks; London; New Delhi","ISBN":"978-1-4129-2687-4","call-number":"0002","shortTitle":"Strategic ambiguities","author":[{"family":"Eisenberg","given":"Eric M."}],"issued":{"date-parts":[["2007"]]}}}],"schema":"https://github.com/citation-style-language/schema/raw/master/csl-citation.json"} </w:instrText>
      </w:r>
      <w:r w:rsidRPr="003E0476">
        <w:rPr>
          <w:color w:val="000000" w:themeColor="text1"/>
        </w:rPr>
        <w:fldChar w:fldCharType="separate"/>
      </w:r>
      <w:r w:rsidR="00BC32B1" w:rsidRPr="003E0476">
        <w:rPr>
          <w:color w:val="000000" w:themeColor="text1"/>
        </w:rPr>
        <w:t>(Eisenberg 2007)</w:t>
      </w:r>
      <w:r w:rsidRPr="003E0476">
        <w:rPr>
          <w:color w:val="000000" w:themeColor="text1"/>
        </w:rPr>
        <w:fldChar w:fldCharType="end"/>
      </w:r>
      <w:r w:rsidRPr="003E0476">
        <w:rPr>
          <w:color w:val="000000" w:themeColor="text1"/>
        </w:rPr>
        <w:t xml:space="preserve">, the paper will build </w:t>
      </w:r>
      <w:r w:rsidR="003168DD" w:rsidRPr="003E0476">
        <w:rPr>
          <w:color w:val="000000" w:themeColor="text1"/>
        </w:rPr>
        <w:t>on</w:t>
      </w:r>
      <w:r w:rsidRPr="003E0476">
        <w:rPr>
          <w:color w:val="000000" w:themeColor="text1"/>
        </w:rPr>
        <w:t xml:space="preserve"> the idea that, in some cases, it is difficult to reach unanimous agreement among stakeholders, and the only way around is getting to sufficient understanding to permit coordinated action. Rather than seeking consensus and eliminating divergences, coordinated action </w:t>
      </w:r>
      <w:r w:rsidR="006B327A" w:rsidRPr="003E0476">
        <w:rPr>
          <w:color w:val="000000" w:themeColor="text1"/>
        </w:rPr>
        <w:t>accepts</w:t>
      </w:r>
      <w:r w:rsidRPr="003E0476">
        <w:rPr>
          <w:color w:val="000000" w:themeColor="text1"/>
        </w:rPr>
        <w:t xml:space="preserve"> existing divergences while trying to favor minimal levels of convergence. This is a quite delicate process, which can be riddled with conflict and ambiguities </w:t>
      </w:r>
      <w:r w:rsidRPr="003E0476">
        <w:rPr>
          <w:color w:val="000000" w:themeColor="text1"/>
        </w:rPr>
        <w:fldChar w:fldCharType="begin"/>
      </w:r>
      <w:r w:rsidR="00BC32B1" w:rsidRPr="003E0476">
        <w:rPr>
          <w:color w:val="000000" w:themeColor="text1"/>
        </w:rPr>
        <w:instrText xml:space="preserve"> ADDIN ZOTERO_ITEM CSL_CITATION {"citationID":"eExTfMY1","properties":{"formattedCitation":"(March and Olsen 1976; Eisenberg 1984; Davenport and Leitch 2005; Meyerson 1991; Denton 1997)","plainCitation":"(March and Olsen 1976; Eisenberg 1984; Davenport and Leitch 2005; Meyerson 1991; Denton 1997)"},"citationItems":[{"id":1952,"uris":["http://zotero.org/users/82799/items/ZT5PAP9V"],"uri":["http://zotero.org/users/82799/items/ZT5PAP9V"],"itemData":{"id":1952,"type":"book","title":"Ambiguity and Choice in Organizations","publisher":"Universitetforlaget","publisher-place":"Bergen","source":"Amazon.com","event-place":"Bergen","ISBN":"82-00-01960-8","call-number":"2926","author":[{"family":"March","given":"James G."},{"family":"Olsen","given":"Johan P."}],"issued":{"date-parts":[["1976"]]}}},{"id":3235,"uris":["http://zotero.org/users/82799/items/N8CEPB7N"],"uri":["http://zotero.org/users/82799/items/N8CEPB7N"],"itemData":{"id":3235,"type":"article-journal","title":"Ambiguity as strategy in organizational communication","container-title":"Communication Monographs","page":"227-242","volume":"51","author":[{"family":"Eisenberg","given":"Eric M."}],"issued":{"date-parts":[["1984"]]}}},{"id":469,"uris":["http://zotero.org/users/82799/items/32ZFTUE2"],"uri":["http://zotero.org/users/82799/items/32ZFTUE2"],"itemData":{"id":469,"type":"article-journal","title":"Circuits of Power in Practice: Strategic Ambiguity as Delegation of Authority","container-title":"Organization Studies","page":"1603-1623","volume":"26","issue":"11","source":"oss.sagepub.com.proxy.mah.se","DOI":"10.1177/0170840605054627","ISSN":"0170-8406, 1741-3044","shortTitle":"Circuits of Power in Practice","journalAbbreviation":"Organization Studies","language":"en","author":[{"family":"Davenport","given":"Sally"},{"family":"Leitch","given":"Shirley"}],"issued":{"date-parts":[["2005",11,1]]}}},{"id":897,"uris":["http://zotero.org/users/82799/items/BHMF2CH7"],"uri":["http://zotero.org/users/82799/items/BHMF2CH7"],"itemData":{"id":897,"type":"chapter","title":"'Normal' ambiguity?","container-title":"Reframing organizational culture","publisher":"Sage","publisher-place":"Newbury Park, Calif.","page":"131-144","event-place":"Newbury Park, Calif.","author":[{"family":"Meyerson","given":"Debra"}],"editor":[{"family":"Frost","given":"Peter J."},{"family":"Moore","given":"Larry F."},{"family":"Louis","given":"Meryl Reis"},{"family":"Lundberg","given":"Craig C."},{"family":"Martin","given":"Joanne"}],"issued":{"date-parts":[["1991"]]}}},{"id":1861,"uris":["http://zotero.org/users/82799/items/WZ6UZCHA"],"uri":["http://zotero.org/users/82799/items/WZ6UZCHA"],"itemData":{"id":1861,"type":"article-journal","title":"Multidisciplinary team-based project work: planning factors","container-title":"Design Studies","page":"155-170","volume":"18","issue":"2","source":"ScienceDirect","abstract":"The paper examines some aspects of the planning and practice of multidisciplinary team based design project work at undergraduate level. It is based on a survey conducted in the UK for The Royal Academy of Engineering and The Design Council (which would be relevant to any design centred work). Pressures internal and external to engineering courses for the adoption of multidisciplinary team-based work are discussed. A number of key factors arising from the survey are addressed. These include: planning and supporting the development of team working capability across a whole university; the development of capability through consideration of task type, size, duration, disciplines involved, team size, roles and selection.","DOI":"10.1016/S0142-694X(97)85458-0","ISSN":"0142-694X","call-number":"0030","shortTitle":"Multidisciplinary team-based project work","author":[{"family":"Denton","given":"H.G."}],"issued":{"date-parts":[["1997",4]]}}}],"schema":"https://github.com/citation-style-language/schema/raw/master/csl-citation.json"} </w:instrText>
      </w:r>
      <w:r w:rsidRPr="003E0476">
        <w:rPr>
          <w:color w:val="000000" w:themeColor="text1"/>
        </w:rPr>
        <w:fldChar w:fldCharType="separate"/>
      </w:r>
      <w:r w:rsidR="00BC32B1" w:rsidRPr="003E0476">
        <w:rPr>
          <w:noProof/>
          <w:color w:val="000000" w:themeColor="text1"/>
        </w:rPr>
        <w:t>(March and Olsen 1976; Eisenberg 1984; Davenport and Leitch 2005; Meyerson 1991; Denton 1997)</w:t>
      </w:r>
      <w:r w:rsidRPr="003E0476">
        <w:rPr>
          <w:color w:val="000000" w:themeColor="text1"/>
        </w:rPr>
        <w:fldChar w:fldCharType="end"/>
      </w:r>
      <w:r w:rsidRPr="003E0476">
        <w:rPr>
          <w:color w:val="000000" w:themeColor="text1"/>
        </w:rPr>
        <w:t xml:space="preserve">. This paper intends to investigate this process by closely looking at the organizational infrastructure of 3D Tune-In and by </w:t>
      </w:r>
      <w:r w:rsidR="00597BAA" w:rsidRPr="003E0476">
        <w:rPr>
          <w:color w:val="000000" w:themeColor="text1"/>
        </w:rPr>
        <w:t>exploring</w:t>
      </w:r>
      <w:r w:rsidRPr="003E0476">
        <w:rPr>
          <w:color w:val="000000" w:themeColor="text1"/>
        </w:rPr>
        <w:t xml:space="preserve"> if and how </w:t>
      </w:r>
      <w:r w:rsidR="006B327A" w:rsidRPr="003E0476">
        <w:rPr>
          <w:color w:val="000000" w:themeColor="text1"/>
        </w:rPr>
        <w:t>this</w:t>
      </w:r>
      <w:r w:rsidRPr="003E0476">
        <w:rPr>
          <w:color w:val="000000" w:themeColor="text1"/>
        </w:rPr>
        <w:t xml:space="preserve"> infrastructure favor</w:t>
      </w:r>
      <w:r w:rsidR="006B327A" w:rsidRPr="003E0476">
        <w:rPr>
          <w:color w:val="000000" w:themeColor="text1"/>
        </w:rPr>
        <w:t>ed</w:t>
      </w:r>
      <w:r w:rsidRPr="003E0476">
        <w:rPr>
          <w:color w:val="000000" w:themeColor="text1"/>
        </w:rPr>
        <w:t xml:space="preserve"> coordinated action among multiple stakeholders. In plain</w:t>
      </w:r>
      <w:r w:rsidR="00255190" w:rsidRPr="003E0476">
        <w:rPr>
          <w:color w:val="000000" w:themeColor="text1"/>
        </w:rPr>
        <w:t xml:space="preserve"> terms, the specific question</w:t>
      </w:r>
      <w:r w:rsidRPr="003E0476">
        <w:rPr>
          <w:color w:val="000000" w:themeColor="text1"/>
        </w:rPr>
        <w:t xml:space="preserve"> that will be examined </w:t>
      </w:r>
      <w:r w:rsidR="00255190" w:rsidRPr="003E0476">
        <w:rPr>
          <w:color w:val="000000" w:themeColor="text1"/>
        </w:rPr>
        <w:t>is</w:t>
      </w:r>
      <w:r w:rsidRPr="003E0476">
        <w:rPr>
          <w:color w:val="000000" w:themeColor="text1"/>
        </w:rPr>
        <w:t xml:space="preserve">, consequently: </w:t>
      </w:r>
      <w:r w:rsidR="00172DD3" w:rsidRPr="003E0476">
        <w:rPr>
          <w:color w:val="000000" w:themeColor="text1"/>
        </w:rPr>
        <w:t xml:space="preserve">What </w:t>
      </w:r>
      <w:r w:rsidRPr="003E0476">
        <w:rPr>
          <w:color w:val="000000" w:themeColor="text1"/>
        </w:rPr>
        <w:t>specific organizational dimensions</w:t>
      </w:r>
      <w:r w:rsidR="00172DD3" w:rsidRPr="003E0476">
        <w:rPr>
          <w:color w:val="000000" w:themeColor="text1"/>
        </w:rPr>
        <w:t xml:space="preserve"> of a design-based infrastructure can</w:t>
      </w:r>
      <w:r w:rsidRPr="003E0476">
        <w:rPr>
          <w:color w:val="000000" w:themeColor="text1"/>
        </w:rPr>
        <w:t xml:space="preserve"> favor coordinated action?</w:t>
      </w:r>
      <w:r w:rsidR="003F46C9" w:rsidRPr="003E0476">
        <w:rPr>
          <w:color w:val="000000" w:themeColor="text1"/>
        </w:rPr>
        <w:t xml:space="preserve"> </w:t>
      </w:r>
    </w:p>
    <w:p w14:paraId="22BACAEE" w14:textId="64C549CD" w:rsidR="00805AAC" w:rsidRPr="003E0476" w:rsidRDefault="00805AAC" w:rsidP="003E0476">
      <w:pPr>
        <w:spacing w:after="100" w:line="360" w:lineRule="auto"/>
        <w:ind w:firstLine="482"/>
        <w:rPr>
          <w:color w:val="000000" w:themeColor="text1"/>
        </w:rPr>
      </w:pPr>
      <w:r w:rsidRPr="003E0476">
        <w:rPr>
          <w:color w:val="000000" w:themeColor="text1"/>
        </w:rPr>
        <w:t xml:space="preserve">The paper is organized as follows: Section 2 reviews the literature </w:t>
      </w:r>
      <w:r w:rsidR="00B42B13" w:rsidRPr="003E0476">
        <w:rPr>
          <w:color w:val="000000" w:themeColor="text1"/>
        </w:rPr>
        <w:t>and</w:t>
      </w:r>
      <w:r w:rsidRPr="003E0476">
        <w:rPr>
          <w:color w:val="000000" w:themeColor="text1"/>
        </w:rPr>
        <w:t xml:space="preserve"> introduce</w:t>
      </w:r>
      <w:r w:rsidR="00214655" w:rsidRPr="003E0476">
        <w:rPr>
          <w:color w:val="000000" w:themeColor="text1"/>
        </w:rPr>
        <w:t>s</w:t>
      </w:r>
      <w:r w:rsidRPr="003E0476">
        <w:rPr>
          <w:color w:val="000000" w:themeColor="text1"/>
        </w:rPr>
        <w:t xml:space="preserve"> the nexus between designing infrastructures and coordinated action. Section 3 describes the research approach and the research context. Section 4 presents the findings of the study. Section 5 discusses the results. Finally, the last section concludes the paper underlying the practical as well as the theoretical implications.</w:t>
      </w:r>
    </w:p>
    <w:p w14:paraId="6CD648B8" w14:textId="77777777" w:rsidR="00805AAC" w:rsidRPr="003E0476" w:rsidRDefault="00805AAC" w:rsidP="003E0476">
      <w:pPr>
        <w:spacing w:after="100" w:line="360" w:lineRule="auto"/>
        <w:ind w:firstLine="482"/>
        <w:rPr>
          <w:color w:val="000000" w:themeColor="text1"/>
        </w:rPr>
      </w:pPr>
    </w:p>
    <w:p w14:paraId="6BFA5A17" w14:textId="7C4D8E38" w:rsidR="00805AAC" w:rsidRPr="003E0476" w:rsidRDefault="009C430A" w:rsidP="003E0476">
      <w:pPr>
        <w:pStyle w:val="SectionTitle"/>
        <w:spacing w:beforeLines="0" w:after="100" w:line="360" w:lineRule="auto"/>
        <w:rPr>
          <w:color w:val="000000" w:themeColor="text1"/>
        </w:rPr>
      </w:pPr>
      <w:r>
        <w:rPr>
          <w:color w:val="000000" w:themeColor="text1"/>
        </w:rPr>
        <w:t xml:space="preserve">2. </w:t>
      </w:r>
      <w:r w:rsidR="00991A43" w:rsidRPr="003E0476">
        <w:rPr>
          <w:color w:val="000000" w:themeColor="text1"/>
        </w:rPr>
        <w:t>Literature review</w:t>
      </w:r>
    </w:p>
    <w:p w14:paraId="7172D441" w14:textId="1F408066" w:rsidR="00805AAC" w:rsidRPr="003E0476" w:rsidRDefault="00805AAC" w:rsidP="003E0476">
      <w:pPr>
        <w:suppressAutoHyphens/>
        <w:spacing w:after="100" w:line="360" w:lineRule="auto"/>
        <w:rPr>
          <w:color w:val="000000" w:themeColor="text1"/>
        </w:rPr>
      </w:pPr>
      <w:r w:rsidRPr="003E0476">
        <w:rPr>
          <w:color w:val="000000" w:themeColor="text1"/>
        </w:rPr>
        <w:t xml:space="preserve">Approaches such as participatory design or co-design have long supported the idea that the design </w:t>
      </w:r>
      <w:r w:rsidRPr="003E0476">
        <w:rPr>
          <w:color w:val="000000" w:themeColor="text1"/>
        </w:rPr>
        <w:lastRenderedPageBreak/>
        <w:t xml:space="preserve">process should be open to multiple stakeholders, including final users </w:t>
      </w:r>
      <w:r w:rsidRPr="003E0476">
        <w:rPr>
          <w:color w:val="000000" w:themeColor="text1"/>
        </w:rPr>
        <w:fldChar w:fldCharType="begin"/>
      </w:r>
      <w:r w:rsidR="004A0853" w:rsidRPr="003E0476">
        <w:rPr>
          <w:color w:val="000000" w:themeColor="text1"/>
        </w:rPr>
        <w:instrText xml:space="preserve"> ADDIN ZOTERO_ITEM CSL_CITATION {"citationID":"sRwHjn9s","properties":{"formattedCitation":"(Robertson and Simonsen 2012; Binder, Brandt, et al. 2011)","plainCitation":"(Robertson and Simonsen 2012; Binder, Brandt, et al. 2011)","noteIndex":0},"citationItems":[{"id":2021,"uris":["http://zotero.org/users/82799/items/Z8DM6WKA"],"uri":["http://zotero.org/users/82799/items/Z8DM6WKA"],"itemData":{"id":2021,"type":"article-journal","title":"Challenges and opportunities in contemporary participatory design","container-title":"Design Issues","page":"3–9","volume":"28","issue":"3","source":"Google Scholar","author":[{"family":"Robertson","given":"Toni"},{"family":"Simonsen","given":"Jesper"}],"issued":{"date-parts":[["2012"]]}}},{"id":757,"uris":["http://zotero.org/users/82799/items/85HRDARN"],"uri":["http://zotero.org/users/82799/items/85HRDARN"],"itemData":{"id":757,"type":"paper-conference","title":"Living the (co-design) Lab","container-title":"Proceedings of Nordes Conference","publisher-place":"Helsinki, Finland","source":"Google Scholar","event":"Nordes Conference","event-place":"Helsinki, Finland","URL":"http://www.nordes.org/opj/index.php/n13/article/view/108","author":[{"family":"Binder","given":"Thomas"},{"family":"Brandt","given":"Eva"},{"family":"Halse","given":"Joachim"},{"family":"Foverskov","given":"Maria"},{"family":"Olander","given":"Sissel"},{"family":"Yndigegn","given":"Signe"}],"issued":{"date-parts":[["2011",5,29]]},"accessed":{"date-parts":[["2013",7,24]]}}}],"schema":"https://github.com/citation-style-language/schema/raw/master/csl-citation.json"} </w:instrText>
      </w:r>
      <w:r w:rsidRPr="003E0476">
        <w:rPr>
          <w:color w:val="000000" w:themeColor="text1"/>
        </w:rPr>
        <w:fldChar w:fldCharType="separate"/>
      </w:r>
      <w:r w:rsidR="00BC32B1" w:rsidRPr="003E0476">
        <w:rPr>
          <w:color w:val="000000" w:themeColor="text1"/>
        </w:rPr>
        <w:t>(Robertson and Simonsen 2012; Binder, Brandt, et al. 2011)</w:t>
      </w:r>
      <w:r w:rsidRPr="003E0476">
        <w:rPr>
          <w:color w:val="000000" w:themeColor="text1"/>
        </w:rPr>
        <w:fldChar w:fldCharType="end"/>
      </w:r>
      <w:r w:rsidRPr="003E0476">
        <w:rPr>
          <w:color w:val="000000" w:themeColor="text1"/>
        </w:rPr>
        <w:t xml:space="preserve">. </w:t>
      </w:r>
      <w:r w:rsidR="003168DD" w:rsidRPr="003E0476">
        <w:rPr>
          <w:color w:val="000000" w:themeColor="text1"/>
        </w:rPr>
        <w:t xml:space="preserve">Researchers </w:t>
      </w:r>
      <w:r w:rsidRPr="003E0476">
        <w:rPr>
          <w:color w:val="000000" w:themeColor="text1"/>
        </w:rPr>
        <w:t>focus</w:t>
      </w:r>
      <w:r w:rsidR="003168DD" w:rsidRPr="003E0476">
        <w:rPr>
          <w:color w:val="000000" w:themeColor="text1"/>
        </w:rPr>
        <w:t>ed</w:t>
      </w:r>
      <w:r w:rsidRPr="003E0476">
        <w:rPr>
          <w:color w:val="000000" w:themeColor="text1"/>
        </w:rPr>
        <w:t xml:space="preserve"> on the challenges of tuning </w:t>
      </w:r>
      <w:r w:rsidR="003168DD" w:rsidRPr="003E0476">
        <w:rPr>
          <w:color w:val="000000" w:themeColor="text1"/>
        </w:rPr>
        <w:t xml:space="preserve">the </w:t>
      </w:r>
      <w:r w:rsidRPr="003E0476">
        <w:rPr>
          <w:color w:val="000000" w:themeColor="text1"/>
        </w:rPr>
        <w:t>potentially conflicting agendas, needs, and interests</w:t>
      </w:r>
      <w:r w:rsidR="003168DD" w:rsidRPr="003E0476">
        <w:rPr>
          <w:color w:val="000000" w:themeColor="text1"/>
        </w:rPr>
        <w:t xml:space="preserve"> of different </w:t>
      </w:r>
      <w:r w:rsidR="00192DA2">
        <w:rPr>
          <w:color w:val="000000" w:themeColor="text1"/>
        </w:rPr>
        <w:t>participants</w:t>
      </w:r>
      <w:r w:rsidRPr="003E0476">
        <w:rPr>
          <w:color w:val="000000" w:themeColor="text1"/>
        </w:rPr>
        <w:t xml:space="preserve"> </w:t>
      </w:r>
      <w:r w:rsidRPr="003E0476">
        <w:rPr>
          <w:color w:val="000000" w:themeColor="text1"/>
        </w:rPr>
        <w:fldChar w:fldCharType="begin"/>
      </w:r>
      <w:r w:rsidR="00D95D26" w:rsidRPr="003E0476">
        <w:rPr>
          <w:color w:val="000000" w:themeColor="text1"/>
        </w:rPr>
        <w:instrText xml:space="preserve"> ADDIN ZOTERO_ITEM CSL_CITATION {"citationID":"PvtH5COS","properties":{"formattedCitation":"(Bj\\uc0\\u246{}rgvinsson, Ehn, and Hillgren 2010; Hellstr\\uc0\\u246{}m Reimer et al. 2012; L\\uc0\\u246{}wgren and Reimer 2013; Winschiers-Theophilus, Bidwell, and Blake 2012)","plainCitation":"(Björgvinsson, Ehn, and Hillgren 2010; Hellström Reimer et al. 2012; Löwgren and Reimer 2013; Winschiers-Theophilus, Bidwell, and Blake 2012)","noteIndex":0},"citationItems":[{"id":1009,"uris":["http://zotero.org/users/82799/items/CSMS54XG"],"uri":["http://zotero.org/users/82799/items/CSMS54XG"],"itemData":{"id":1009,"type":"paper-conference","title":"Participatory design and democratizing innovation","container-title":"Proceedings of the 11th Biennial Participatory Design Conference","publisher":"ACM","page":"41–50","source":"Google Scholar","author":[{"family":"Björgvinsson","given":"Erling"},{"family":"Ehn","given":"Pelle"},{"family":"Hillgren","given":"Per-Anders"}],"issued":{"date-parts":[["2010"]]},"accessed":{"date-parts":[["2014",7,25]]}}},{"id":1586,"uris":["http://zotero.org/users/82799/items/QRNF9MIA"],"uri":["http://zotero.org/users/82799/items/QRNF9MIA"],"itemData":{"id":1586,"type":"paper-conference","title":"Advancing Sustainable Urban Transformation through Living Labs : Looking to the Öresund Region","container-title":"Proceedings of IST2012","publisher-place":"Copenhagen","page":"19-37","source":"dspace.mah.se","event":"IST2012 3rd International Conference on Sustainability Transitions","event-place":"Copenhagen","abstract":"The Öresund Region, which encompasses a population of 3.5 million across Southern Sweden and Eastern Denmark, aims to be a regional ”powerhouse” in Europe for sustainability, innovation and clean-tech. It can therefore provide a ”laboratory” by which to experiment, implement, examine and evaluate the progress of (local) transition governance and infrastructural investments. The Urban Transition Öresund project (2011-2014) is a cross-border cooperation between Swedish and Danish partners (including academic institutions, local governments, regional authorities, and clean-tech businesses) in the Öresund Region to evaluate and improve collaborative efforts to promote sustainable urban transformation. The working approach is the co-exploration of case studies – encompassing existing and planned buildings and districts in the Öresund Region – from which essential lessons are being extracted and subsequently tested on further projects in order to obtain general lessons. Importantly, the case studies from the Öresund Region are being supplemented by research on international experiences with a particular focus on new forms of collaboration, specifically the format of Living Labs, which can be simply described as a concept to integrate research and innovation processes within a public-private-people partnership. This paper presents a discussion of how the concept of Living Labs can support (local) transition governance towards sustainable urban transformation in the Öresund Region and beyond.","note":"IST2012, 3rd International Conference on Sustainability Transitions, Sustainable Transitions: Navigating Theories and Challenging Realities, August 29-31, 2012, Technical University of Denmark, Copenhagen, Denmark","shortTitle":"Advancing Sustainable Urban Transformation through Living Labs","language":"eng","author":[{"family":"Hellström Reimer","given":"Maria"},{"family":"McCormick","given":"Kes"},{"family":"Nilsson","given":"Elisabet"},{"family":"Arsenault","given":"Nicholas"}],"issued":{"date-parts":[["2012",8,29]]},"accessed":{"date-parts":[["2014",7,25]]}}},{"id":1126,"uris":["http://zotero.org/users/82799/items/ESQHU75F"],"uri":["http://zotero.org/users/82799/items/ESQHU75F"],"itemData":{"id":1126,"type":"book","title":"Collaborative media: production, consumption, and design interventions","publisher":"MIT Press","publisher-place":"Cambridge Mass.","source":"Open WorldCat","event-place":"Cambridge Mass.","ISBN":"978-0-262-01976-7","shortTitle":"Collaborative media","language":"English","author":[{"family":"Löwgren","given":"Jonas"},{"family":"Reimer","given":"Bo"}],"issued":{"date-parts":[["2013"]]}}},{"id":1834,"uris":["http://zotero.org/users/82799/items/USHBT54Z"],"uri":["http://zotero.org/users/82799/items/USHBT54Z"],"itemData":{"id":1834,"type":"article-journal","title":"Community consensus: Design beyond participation","container-title":"Design Issues","page":"89–100","volume":"28","issue":"3","source":"Google Scholar","shortTitle":"Community consensus","author":[{"family":"Winschiers-Theophilus","given":"Heike"},{"family":"Bidwell","given":"Nicola J."},{"family":"Blake","given":"Edwin"}],"issued":{"date-parts":[["2012"]]}}}],"schema":"https://github.com/citation-style-language/schema/raw/master/csl-citation.json"} </w:instrText>
      </w:r>
      <w:r w:rsidRPr="003E0476">
        <w:rPr>
          <w:color w:val="000000" w:themeColor="text1"/>
        </w:rPr>
        <w:fldChar w:fldCharType="separate"/>
      </w:r>
      <w:r w:rsidR="00D95D26" w:rsidRPr="003E0476">
        <w:rPr>
          <w:rFonts w:eastAsia="Times New Roman"/>
          <w:color w:val="000000" w:themeColor="text1"/>
        </w:rPr>
        <w:t>(Björgvinsson, Ehn, and Hillgren 2010; Hellström Reimer et al. 2012; Löwgren and Reimer 2013; Winschiers-Theophilus, Bidwell, and Blake 2012)</w:t>
      </w:r>
      <w:r w:rsidRPr="003E0476">
        <w:rPr>
          <w:color w:val="000000" w:themeColor="text1"/>
        </w:rPr>
        <w:fldChar w:fldCharType="end"/>
      </w:r>
      <w:r w:rsidR="00E46DF5" w:rsidRPr="003E0476">
        <w:rPr>
          <w:color w:val="000000" w:themeColor="text1"/>
        </w:rPr>
        <w:t xml:space="preserve"> but also on how to carry out a design process that</w:t>
      </w:r>
      <w:r w:rsidR="00A04D15" w:rsidRPr="003E0476">
        <w:rPr>
          <w:color w:val="000000" w:themeColor="text1"/>
        </w:rPr>
        <w:t xml:space="preserve"> </w:t>
      </w:r>
      <w:r w:rsidR="00372AA5" w:rsidRPr="003E0476">
        <w:rPr>
          <w:color w:val="000000" w:themeColor="text1"/>
        </w:rPr>
        <w:t>proposes a direction where the efforts of the stakeholders should somewhat converg</w:t>
      </w:r>
      <w:r w:rsidR="00BD7016" w:rsidRPr="003E0476">
        <w:rPr>
          <w:color w:val="000000" w:themeColor="text1"/>
        </w:rPr>
        <w:t>e and, at the same time, remain</w:t>
      </w:r>
      <w:r w:rsidR="00A04D15" w:rsidRPr="003E0476">
        <w:rPr>
          <w:color w:val="000000" w:themeColor="text1"/>
        </w:rPr>
        <w:t>s</w:t>
      </w:r>
      <w:r w:rsidR="00372AA5" w:rsidRPr="003E0476">
        <w:rPr>
          <w:color w:val="000000" w:themeColor="text1"/>
        </w:rPr>
        <w:t xml:space="preserve"> open for unanticipated uses </w:t>
      </w:r>
      <w:r w:rsidR="00D95D26" w:rsidRPr="003E0476">
        <w:rPr>
          <w:color w:val="000000" w:themeColor="text1"/>
        </w:rPr>
        <w:fldChar w:fldCharType="begin"/>
      </w:r>
      <w:r w:rsidR="00D95D26" w:rsidRPr="003E0476">
        <w:rPr>
          <w:color w:val="000000" w:themeColor="text1"/>
        </w:rPr>
        <w:instrText xml:space="preserve"> ADDIN ZOTERO_ITEM CSL_CITATION {"citationID":"I4P9yRMg","properties":{"formattedCitation":"(Allen 2009; Binder, Michelis, et al. 2011)","plainCitation":"(Allen 2009; Binder, Michelis, et al. 2011)","noteIndex":0},"citationItems":[{"id":4139,"uris":["http://zotero.org/users/82799/items/2FR6J8QK"],"uri":["http://zotero.org/users/82799/items/2FR6J8QK"],"itemData":{"id":4139,"type":"book","title":"Practice - Architecture, Technique and Representation","publisher":"Routledge","publisher-place":"London; New York","number-of-pages":"288","edition":"2 edition","source":"Amazon","event-place":"London; New York","abstract":"Conversant in contemporary theory and architectural history, Stan Allen argues that concepts in architecture are not imported from other disciplines, but emerge through the materials and procedures of architectural practice itself. Drawing on his own experience as a working architect, he examines the ways in which the tools available to the architect affect the design and production of buildings. This second edition includes revised essays together with previously unpublished work. Allen’s seminal piece on Field Conditions is included in this reworked, revised and redesigned volume. A compelling read for student and practitioner alike.","ISBN":"978-0-415-77625-7","shortTitle":"Practice - Architecture, Technique and Representation","language":"English","author":[{"family":"Allen","given":"Stan"}],"issued":{"date-parts":[["2009",1,31]]}}},{"id":1911,"uris":["http://zotero.org/users/82799/items/WBMPMNPT"],"uri":["http://zotero.org/users/82799/items/WBMPMNPT"],"itemData":{"id":1911,"type":"book","title":"Design Things","publisher":"The MIT Press","publisher-place":"Cambridge  Mass.","number-of-pages":"256","source":"Amazon.com","event-place":"Cambridge  Mass.","ISBN":"0-262-01627-3","author":[{"family":"Binder","given":"Thomas"},{"family":"Michelis","given":"Giorgio De"},{"family":"Ehn","given":"Pelle"},{"family":"Jacucci","given":"Giulio"},{"family":"Linde","given":"Per"},{"family":"Wagner","given":"Ina"}],"issued":{"date-parts":[["2011"]]}}}],"schema":"https://github.com/citation-style-language/schema/raw/master/csl-citation.json"} </w:instrText>
      </w:r>
      <w:r w:rsidR="00D95D26" w:rsidRPr="003E0476">
        <w:rPr>
          <w:color w:val="000000" w:themeColor="text1"/>
        </w:rPr>
        <w:fldChar w:fldCharType="separate"/>
      </w:r>
      <w:r w:rsidR="00D95D26" w:rsidRPr="003E0476">
        <w:rPr>
          <w:noProof/>
          <w:color w:val="000000" w:themeColor="text1"/>
        </w:rPr>
        <w:t>(Allen 2009; Binder, Michelis, et al. 2011)</w:t>
      </w:r>
      <w:r w:rsidR="00D95D26" w:rsidRPr="003E0476">
        <w:rPr>
          <w:color w:val="000000" w:themeColor="text1"/>
        </w:rPr>
        <w:fldChar w:fldCharType="end"/>
      </w:r>
      <w:r w:rsidRPr="003E0476">
        <w:rPr>
          <w:color w:val="000000" w:themeColor="text1"/>
        </w:rPr>
        <w:t xml:space="preserve">. </w:t>
      </w:r>
    </w:p>
    <w:p w14:paraId="5D45BEBE" w14:textId="35B97A16" w:rsidR="00805AAC" w:rsidRPr="003E0476" w:rsidRDefault="00805AAC" w:rsidP="003E0476">
      <w:pPr>
        <w:suppressAutoHyphens/>
        <w:spacing w:after="100" w:line="360" w:lineRule="auto"/>
        <w:ind w:firstLine="482"/>
        <w:rPr>
          <w:color w:val="000000" w:themeColor="text1"/>
        </w:rPr>
      </w:pPr>
      <w:r w:rsidRPr="003E0476">
        <w:rPr>
          <w:color w:val="000000" w:themeColor="text1"/>
        </w:rPr>
        <w:t xml:space="preserve">One way to keep </w:t>
      </w:r>
      <w:proofErr w:type="spellStart"/>
      <w:r w:rsidRPr="003E0476">
        <w:rPr>
          <w:color w:val="000000" w:themeColor="text1"/>
        </w:rPr>
        <w:t>designerly</w:t>
      </w:r>
      <w:proofErr w:type="spellEnd"/>
      <w:r w:rsidRPr="003E0476">
        <w:rPr>
          <w:color w:val="000000" w:themeColor="text1"/>
        </w:rPr>
        <w:t xml:space="preserve"> approaches open to variation is to ensure that they can harbor </w:t>
      </w:r>
      <w:r w:rsidR="00214655" w:rsidRPr="003E0476">
        <w:rPr>
          <w:color w:val="000000" w:themeColor="text1"/>
        </w:rPr>
        <w:t xml:space="preserve">tensions and </w:t>
      </w:r>
      <w:r w:rsidRPr="003E0476">
        <w:rPr>
          <w:color w:val="000000" w:themeColor="text1"/>
        </w:rPr>
        <w:t xml:space="preserve">controversies. Rather than expect consensus among participants, participatory approaches should facilitate discrepancies and acknowledge asymmetries </w:t>
      </w:r>
      <w:r w:rsidRPr="003E0476">
        <w:rPr>
          <w:color w:val="000000" w:themeColor="text1"/>
        </w:rPr>
        <w:fldChar w:fldCharType="begin"/>
      </w:r>
      <w:r w:rsidR="00BC32B1" w:rsidRPr="003E0476">
        <w:rPr>
          <w:color w:val="000000" w:themeColor="text1"/>
        </w:rPr>
        <w:instrText xml:space="preserve"> ADDIN ZOTERO_ITEM CSL_CITATION {"citationID":"LQoVmpcA","properties":{"formattedCitation":"(Keshavarz and Maze 2013)","plainCitation":"(Keshavarz and Maze 2013)"},"citationItems":[{"id":3314,"uris":["http://zotero.org/users/82799/items/NI9T7ZHI"],"uri":["http://zotero.org/users/82799/items/NI9T7ZHI"],"itemData":{"id":3314,"type":"article-journal","title":"Design and dissensus: framing and staging participation in design research","container-title":"Design Philosophy Papers","page":"7–29","volume":"11","issue":"1","source":"Google Scholar","shortTitle":"Design and dissensus","author":[{"family":"Keshavarz","given":"Mahmoud"},{"family":"Maze","given":"Ramia"}],"issued":{"date-parts":[["2013"]]}}}],"schema":"https://github.com/citation-style-language/schema/raw/master/csl-citation.json"} </w:instrText>
      </w:r>
      <w:r w:rsidRPr="003E0476">
        <w:rPr>
          <w:color w:val="000000" w:themeColor="text1"/>
        </w:rPr>
        <w:fldChar w:fldCharType="separate"/>
      </w:r>
      <w:r w:rsidR="00BC32B1" w:rsidRPr="003E0476">
        <w:rPr>
          <w:color w:val="000000" w:themeColor="text1"/>
        </w:rPr>
        <w:t>(Keshavarz and Maze 2013)</w:t>
      </w:r>
      <w:r w:rsidRPr="003E0476">
        <w:rPr>
          <w:color w:val="000000" w:themeColor="text1"/>
        </w:rPr>
        <w:fldChar w:fldCharType="end"/>
      </w:r>
      <w:r w:rsidRPr="003E0476">
        <w:rPr>
          <w:color w:val="000000" w:themeColor="text1"/>
        </w:rPr>
        <w:t xml:space="preserve">. </w:t>
      </w:r>
      <w:r w:rsidR="008036C0" w:rsidRPr="003E0476">
        <w:rPr>
          <w:color w:val="000000" w:themeColor="text1"/>
        </w:rPr>
        <w:t>Framing design interventions as infrastructures go</w:t>
      </w:r>
      <w:r w:rsidR="00377D4D" w:rsidRPr="003E0476">
        <w:rPr>
          <w:color w:val="000000" w:themeColor="text1"/>
        </w:rPr>
        <w:t>es</w:t>
      </w:r>
      <w:r w:rsidR="008036C0" w:rsidRPr="003E0476">
        <w:rPr>
          <w:color w:val="000000" w:themeColor="text1"/>
        </w:rPr>
        <w:t xml:space="preserve"> in this direction. While describing the creation and maintenance of a</w:t>
      </w:r>
      <w:r w:rsidR="00377D4D" w:rsidRPr="003E0476">
        <w:rPr>
          <w:color w:val="000000" w:themeColor="text1"/>
        </w:rPr>
        <w:t>n</w:t>
      </w:r>
      <w:r w:rsidR="008036C0" w:rsidRPr="003E0476">
        <w:rPr>
          <w:color w:val="000000" w:themeColor="text1"/>
        </w:rPr>
        <w:t xml:space="preserve"> infrastructure articulated into </w:t>
      </w:r>
      <w:r w:rsidR="00BC504F" w:rsidRPr="003E0476">
        <w:rPr>
          <w:color w:val="000000" w:themeColor="text1"/>
        </w:rPr>
        <w:t>various</w:t>
      </w:r>
      <w:r w:rsidR="00377D4D" w:rsidRPr="003E0476">
        <w:rPr>
          <w:color w:val="000000" w:themeColor="text1"/>
        </w:rPr>
        <w:t xml:space="preserve"> living labs in the Southern part of Sweden, </w:t>
      </w:r>
      <w:proofErr w:type="spellStart"/>
      <w:r w:rsidR="00377D4D" w:rsidRPr="003E0476">
        <w:rPr>
          <w:color w:val="000000" w:themeColor="text1"/>
        </w:rPr>
        <w:t>Björgvinsson</w:t>
      </w:r>
      <w:proofErr w:type="spellEnd"/>
      <w:r w:rsidR="00377D4D" w:rsidRPr="003E0476">
        <w:rPr>
          <w:color w:val="000000" w:themeColor="text1"/>
        </w:rPr>
        <w:t xml:space="preserve"> and colleagues</w:t>
      </w:r>
      <w:r w:rsidR="00BC504F" w:rsidRPr="003E0476">
        <w:rPr>
          <w:color w:val="000000" w:themeColor="text1"/>
        </w:rPr>
        <w:t xml:space="preserve"> argue</w:t>
      </w:r>
      <w:r w:rsidR="000145B8" w:rsidRPr="003E0476">
        <w:rPr>
          <w:color w:val="000000" w:themeColor="text1"/>
        </w:rPr>
        <w:t>d</w:t>
      </w:r>
      <w:r w:rsidR="00BC504F" w:rsidRPr="003E0476">
        <w:rPr>
          <w:color w:val="000000" w:themeColor="text1"/>
        </w:rPr>
        <w:t xml:space="preserve"> that this infrastructure </w:t>
      </w:r>
      <w:r w:rsidR="000145B8" w:rsidRPr="003E0476">
        <w:rPr>
          <w:color w:val="000000" w:themeColor="text1"/>
        </w:rPr>
        <w:t>could be seen as</w:t>
      </w:r>
      <w:r w:rsidRPr="003E0476">
        <w:rPr>
          <w:color w:val="000000" w:themeColor="text1"/>
        </w:rPr>
        <w:t xml:space="preserve"> “arenas consisting of heterogeneous participants, legitimizing those marginalized, maintaining network constellations, and leaving behind repertoires of how to organize socio-materially when conducting transformative innovation” </w:t>
      </w:r>
      <w:r w:rsidRPr="003E0476">
        <w:rPr>
          <w:color w:val="000000" w:themeColor="text1"/>
        </w:rPr>
        <w:fldChar w:fldCharType="begin"/>
      </w:r>
      <w:r w:rsidR="004A0853" w:rsidRPr="003E0476">
        <w:rPr>
          <w:color w:val="000000" w:themeColor="text1"/>
        </w:rPr>
        <w:instrText xml:space="preserve"> ADDIN ZOTERO_ITEM CSL_CITATION {"citationID":"PpBr6KFu","properties":{"formattedCitation":"(Bj\\uc0\\u246{}rgvinsson, Ehn, and Hillgren 2012a, 143)","plainCitation":"(Björgvinsson, Ehn, and Hillgren 2012a, 143)","noteIndex":0},"citationItems":[{"id":1324,"uris":["http://zotero.org/users/82799/items/IVVAZN28"],"uri":["http://zotero.org/users/82799/items/IVVAZN28"],"itemData":{"id":1324,"type":"article-journal","title":"Design things and design thinking: contemporary participatory design challenges","container-title":"Design Issues","page":"101–116","volume":"28","issue":"3","source":"Google Scholar","shortTitle":"Design things and design thinking","author":[{"family":"Björgvinsson","given":"Erling"},{"family":"Ehn","given":"Pelle"},{"family":"Hillgren","given":"Per-Anders"}],"issued":{"date-parts":[["2012"]]}},"locator":"143"}],"schema":"https://github.com/citation-style-language/schema/raw/master/csl-citation.json"} </w:instrText>
      </w:r>
      <w:r w:rsidRPr="003E0476">
        <w:rPr>
          <w:color w:val="000000" w:themeColor="text1"/>
        </w:rPr>
        <w:fldChar w:fldCharType="separate"/>
      </w:r>
      <w:r w:rsidR="004A0853" w:rsidRPr="003E0476">
        <w:rPr>
          <w:rFonts w:eastAsia="Times New Roman"/>
          <w:color w:val="000000" w:themeColor="text1"/>
        </w:rPr>
        <w:t>(Björgvinsson, Ehn, and Hillgren 2012a, 143)</w:t>
      </w:r>
      <w:r w:rsidRPr="003E0476">
        <w:rPr>
          <w:color w:val="000000" w:themeColor="text1"/>
        </w:rPr>
        <w:fldChar w:fldCharType="end"/>
      </w:r>
      <w:r w:rsidRPr="003E0476">
        <w:rPr>
          <w:color w:val="000000" w:themeColor="text1"/>
        </w:rPr>
        <w:t xml:space="preserve">. When </w:t>
      </w:r>
      <w:proofErr w:type="spellStart"/>
      <w:r w:rsidRPr="003E0476">
        <w:rPr>
          <w:color w:val="000000" w:themeColor="text1"/>
        </w:rPr>
        <w:t>Björgvinsson</w:t>
      </w:r>
      <w:proofErr w:type="spellEnd"/>
      <w:r w:rsidRPr="003E0476">
        <w:rPr>
          <w:color w:val="000000" w:themeColor="text1"/>
        </w:rPr>
        <w:t xml:space="preserve"> and colleagues talk about bringing together heterogeneous participants and legitimizing marginal participants, they refer to an approach that values divergences among the</w:t>
      </w:r>
      <w:r w:rsidR="00214655" w:rsidRPr="003E0476">
        <w:rPr>
          <w:color w:val="000000" w:themeColor="text1"/>
        </w:rPr>
        <w:t xml:space="preserve"> participants rather than tr</w:t>
      </w:r>
      <w:r w:rsidR="007C46EE" w:rsidRPr="003E0476">
        <w:rPr>
          <w:color w:val="000000" w:themeColor="text1"/>
        </w:rPr>
        <w:t>ies</w:t>
      </w:r>
      <w:r w:rsidRPr="003E0476">
        <w:rPr>
          <w:color w:val="000000" w:themeColor="text1"/>
        </w:rPr>
        <w:t xml:space="preserve"> to </w:t>
      </w:r>
      <w:r w:rsidR="00F24D9B" w:rsidRPr="003E0476">
        <w:rPr>
          <w:color w:val="000000" w:themeColor="text1"/>
        </w:rPr>
        <w:t>minimize</w:t>
      </w:r>
      <w:r w:rsidRPr="003E0476">
        <w:rPr>
          <w:color w:val="000000" w:themeColor="text1"/>
        </w:rPr>
        <w:t xml:space="preserve"> these divergences. Within design research, projects based upon infrastructures have been extensively carried out and </w:t>
      </w:r>
      <w:proofErr w:type="spellStart"/>
      <w:r w:rsidRPr="003E0476">
        <w:rPr>
          <w:color w:val="000000" w:themeColor="text1"/>
        </w:rPr>
        <w:t>analysed</w:t>
      </w:r>
      <w:proofErr w:type="spellEnd"/>
      <w:r w:rsidRPr="003E0476">
        <w:rPr>
          <w:color w:val="000000" w:themeColor="text1"/>
        </w:rPr>
        <w:t xml:space="preserve"> </w:t>
      </w:r>
      <w:r w:rsidRPr="003E0476">
        <w:rPr>
          <w:color w:val="000000" w:themeColor="text1"/>
        </w:rPr>
        <w:fldChar w:fldCharType="begin"/>
      </w:r>
      <w:r w:rsidR="00BC32B1" w:rsidRPr="003E0476">
        <w:rPr>
          <w:color w:val="000000" w:themeColor="text1"/>
        </w:rPr>
        <w:instrText xml:space="preserve"> ADDIN ZOTERO_ITEM CSL_CITATION {"citationID":"MHrD7JuH","properties":{"formattedCitation":"(Karasti 2014; Star and Bowker 2002; Star and Ruhleder 1996; Le Dantec and DiSalvo 2013; Hillgren, Seravalli, and Emilson 2011; Hillgren, Linde, and Peterson 2013; Lukens 2013)","plainCitation":"(Karasti 2014; Star and Bowker 2002; Star and Ruhleder 1996; Le Dantec and DiSalvo 2013; Hillgren, Seravalli, and Emilson 2011; Hillgren, Linde, and Peterson 2013; Lukens 2013)"},"citationItems":[{"id":810,"uris":["http://zotero.org/users/82799/items/9H4HD4VD"],"uri":["http://zotero.org/users/82799/items/9H4HD4VD"],"itemData":{"id":810,"type":"paper-conference","title":"Infrastructuring in Participatory Design","container-title":"Participatory Design Conference 14","publisher-place":"Windhoek, Namibia","page":"141-150","event-place":"Windhoek, Namibia","author":[{"family":"Karasti","given":"Helena"}],"issued":{"date-parts":[["2014",10,6]]}}},{"id":1207,"uris":["http://zotero.org/users/82799/items/HSWH3KAP"],"uri":["http://zotero.org/users/82799/items/HSWH3KAP"],"itemData":{"id":1207,"type":"chapter","title":"How to Infrastructure","container-title":"Handbook of New Media: Social Shaping and Consequences of Icts","publisher":"SAGE Publications","publisher-place":"London; Thousand Oaks, CA; New Delhi","page":"151-162","source":"Amazon.com","event-place":"London; Thousand Oaks, CA; New Delhi","abstract":"The past 20 years have seen remarkable growth in research and scholarship addressing new information and communication technologies and their social contexts. Often called `new media' research, this growing field is both international and interdisciplinary. The Handbook of New Media sets out boundaries of new media research and scholarship and provides a definitive statement of the current state-of-the-art of the field. Divided into six sections covering major problem areas of research, the Handbook includes an introductory essay by the editors and a concluding essay by Ronald E Rice. Each chapter, written by an internationally renowned scholar, provides a review of the most significant social research findings and insights. This Handbook will be an indispensable volume on the personal bookshelves of all scholars working in the area, required reading for graduate students, a reference work for established researchers and newcomers to new media scholarship, and an intellectual benchmark for the field.","ISBN":"978-0-7619-6510-7","language":"English","container-author":[{"family":"Lievrouw","given":"Leah A."},{"family":"Livingstone","given":"Sonia"}],"author":[{"family":"Star","given":"Susan Leigh"},{"family":"Bowker","given":"Geoffrey C."}],"issued":{"date-parts":[["2002"]]}}},{"id":1584,"uris":["http://zotero.org/users/82799/items/RVF47R48"],"uri":["http://zotero.org/users/82799/items/RVF47R48"],"itemData":{"id":1584,"type":"article-journal","title":"Steps Toward an Ecology of Infrastructure: Design and Access for Large Information Spaces","container-title":"Information systems research","page":"111-134","volume":"7","issue":"1","author":[{"family":"Star","given":"Susan Leigh"},{"family":"Ruhleder","given":"Karen"}],"issued":{"date-parts":[["1996"]]}}},{"id":3525,"uris":["http://zotero.org/users/82799/items/PCWJFHAS"],"uri":["http://zotero.org/users/82799/items/PCWJFHAS"],"itemData":{"id":3525,"type":"article-journal","title":"Infrastructuring and the formation of publics in participatory design","container-title":"Social Studies of Science","page":"241–264","volume":"43","issue":"2","source":"Google Scholar","author":[{"family":"Le Dantec","given":"Christopher A."},{"family":"DiSalvo","given":"Carl"}],"issued":{"date-parts":[["2013"]]}}},{"id":1647,"uris":["http://zotero.org/users/82799/items/T8X88FHA"],"uri":["http://zotero.org/users/82799/items/T8X88FHA"],"itemData":{"id":1647,"type":"article-journal","title":"Prototyping and infrastructuring in design for social innovation","container-title":"CoDesign","page":"169-183","volume":"7","issue":"3-4","source":"CrossRef","DOI":"10.1080/15710882.2011.630474","ISSN":"1571-0882, 1745-3755","language":"en","author":[{"family":"Hillgren","given":"Per-Anders"},{"family":"Seravalli","given":"Anna"},{"family":"Emilson","given":"Anders"}],"issued":{"date-parts":[["2011",9]]}}},{"id":783,"uris":["http://zotero.org/users/82799/items/8WGBKXJK"],"uri":["http://zotero.org/users/82799/items/8WGBKXJK"],"itemData":{"id":783,"type":"paper-conference","title":"Matryoshka Dolls and boundary infrastructuring - Navigating among innovation policies and practices","container-title":"Proceedings of Participatory Innovation Conference 2013","publisher-place":"Lahti, FI","page":"422-429","event":"Participatory Innovation Conference 2013","event-place":"Lahti, FI","author":[{"family":"Hillgren","given":"Per-Anders"},{"family":"Linde","given":"Per"},{"family":"Peterson","given":"Bo"}],"issued":{"date-parts":[["2013",6,18]]}}},{"id":3530,"uris":["http://zotero.org/users/82799/items/V7Z78MKS"],"uri":["http://zotero.org/users/82799/items/V7Z78MKS"],"itemData":{"id":3530,"type":"article-journal","title":"DIY Infrastructure and the Scope of Design Practice","container-title":"Design Issues","page":"14-27","volume":"29","issue":"3","source":"MIT Press Journals","DOI":"10.1162/DESI_a_00218","ISSN":"0747-9360","journalAbbreviation":"Design Issues","author":[{"family":"Lukens","given":"Jonathan"}],"issued":{"date-parts":[["2013",7,1]]}}}],"schema":"https://github.com/citation-style-language/schema/raw/master/csl-citation.json"} </w:instrText>
      </w:r>
      <w:r w:rsidRPr="003E0476">
        <w:rPr>
          <w:color w:val="000000" w:themeColor="text1"/>
        </w:rPr>
        <w:fldChar w:fldCharType="separate"/>
      </w:r>
      <w:r w:rsidR="00BC32B1" w:rsidRPr="003E0476">
        <w:rPr>
          <w:color w:val="000000" w:themeColor="text1"/>
        </w:rPr>
        <w:t>(</w:t>
      </w:r>
      <w:proofErr w:type="spellStart"/>
      <w:r w:rsidR="00BC32B1" w:rsidRPr="003E0476">
        <w:rPr>
          <w:color w:val="000000" w:themeColor="text1"/>
        </w:rPr>
        <w:t>Karasti</w:t>
      </w:r>
      <w:proofErr w:type="spellEnd"/>
      <w:r w:rsidR="00BC32B1" w:rsidRPr="003E0476">
        <w:rPr>
          <w:color w:val="000000" w:themeColor="text1"/>
        </w:rPr>
        <w:t xml:space="preserve"> 2014; Star and Bowker 2002; Star and Ruhleder 1996; Le Dantec and DiSalvo 2013; Hillgren, Seravalli, and Emilson 2011; Hillgren, Linde, and Peterson 2013; Lukens 2013)</w:t>
      </w:r>
      <w:r w:rsidRPr="003E0476">
        <w:rPr>
          <w:color w:val="000000" w:themeColor="text1"/>
        </w:rPr>
        <w:fldChar w:fldCharType="end"/>
      </w:r>
      <w:r w:rsidRPr="003E0476">
        <w:rPr>
          <w:color w:val="000000" w:themeColor="text1"/>
        </w:rPr>
        <w:t xml:space="preserve">. </w:t>
      </w:r>
    </w:p>
    <w:p w14:paraId="57B3660C" w14:textId="29FFED0A" w:rsidR="00805AAC" w:rsidRPr="003E0476" w:rsidRDefault="00805AAC" w:rsidP="003E0476">
      <w:pPr>
        <w:suppressAutoHyphens/>
        <w:spacing w:after="100" w:line="360" w:lineRule="auto"/>
        <w:ind w:firstLine="482"/>
        <w:rPr>
          <w:color w:val="000000" w:themeColor="text1"/>
        </w:rPr>
      </w:pPr>
      <w:r w:rsidRPr="003E0476">
        <w:rPr>
          <w:color w:val="000000" w:themeColor="text1"/>
        </w:rPr>
        <w:t xml:space="preserve">Within the </w:t>
      </w:r>
      <w:r w:rsidR="000145B8" w:rsidRPr="003E0476">
        <w:rPr>
          <w:color w:val="000000" w:themeColor="text1"/>
        </w:rPr>
        <w:t xml:space="preserve">more specific </w:t>
      </w:r>
      <w:r w:rsidRPr="003E0476">
        <w:rPr>
          <w:color w:val="000000" w:themeColor="text1"/>
        </w:rPr>
        <w:t xml:space="preserve">context of healthcare, a stream of research has </w:t>
      </w:r>
      <w:proofErr w:type="spellStart"/>
      <w:r w:rsidRPr="003E0476">
        <w:rPr>
          <w:color w:val="000000" w:themeColor="text1"/>
        </w:rPr>
        <w:t>analysed</w:t>
      </w:r>
      <w:proofErr w:type="spellEnd"/>
      <w:r w:rsidRPr="003E0476">
        <w:rPr>
          <w:color w:val="000000" w:themeColor="text1"/>
        </w:rPr>
        <w:t xml:space="preserve"> </w:t>
      </w:r>
      <w:proofErr w:type="spellStart"/>
      <w:r w:rsidRPr="003E0476">
        <w:rPr>
          <w:color w:val="000000" w:themeColor="text1"/>
        </w:rPr>
        <w:t>multistakeholder</w:t>
      </w:r>
      <w:proofErr w:type="spellEnd"/>
      <w:r w:rsidRPr="003E0476">
        <w:rPr>
          <w:color w:val="000000" w:themeColor="text1"/>
        </w:rPr>
        <w:t xml:space="preserve"> interaction, even though not often using the notion of infrastructure as </w:t>
      </w:r>
      <w:r w:rsidR="000145B8" w:rsidRPr="003E0476">
        <w:rPr>
          <w:color w:val="000000" w:themeColor="text1"/>
        </w:rPr>
        <w:t xml:space="preserve">a core </w:t>
      </w:r>
      <w:r w:rsidRPr="003E0476">
        <w:rPr>
          <w:color w:val="000000" w:themeColor="text1"/>
        </w:rPr>
        <w:t xml:space="preserve">analytical concept. </w:t>
      </w:r>
      <w:proofErr w:type="spellStart"/>
      <w:r w:rsidRPr="003E0476">
        <w:rPr>
          <w:color w:val="000000" w:themeColor="text1"/>
        </w:rPr>
        <w:t>Høiseth</w:t>
      </w:r>
      <w:proofErr w:type="spellEnd"/>
      <w:r w:rsidRPr="003E0476">
        <w:rPr>
          <w:color w:val="000000" w:themeColor="text1"/>
        </w:rPr>
        <w:t xml:space="preserve"> and </w:t>
      </w:r>
      <w:proofErr w:type="spellStart"/>
      <w:r w:rsidRPr="003E0476">
        <w:rPr>
          <w:color w:val="000000" w:themeColor="text1"/>
        </w:rPr>
        <w:t>Keitsch</w:t>
      </w:r>
      <w:proofErr w:type="spellEnd"/>
      <w:r w:rsidRPr="003E0476">
        <w:rPr>
          <w:color w:val="000000" w:themeColor="text1"/>
        </w:rPr>
        <w:t xml:space="preserve"> used phenomenological hermeneutics to gain understanding of stakeholders in healthcare contexts </w:t>
      </w:r>
      <w:r w:rsidRPr="003E0476">
        <w:rPr>
          <w:color w:val="000000" w:themeColor="text1"/>
        </w:rPr>
        <w:fldChar w:fldCharType="begin"/>
      </w:r>
      <w:r w:rsidR="00BC32B1" w:rsidRPr="003E0476">
        <w:rPr>
          <w:color w:val="000000" w:themeColor="text1"/>
        </w:rPr>
        <w:instrText xml:space="preserve"> ADDIN ZOTERO_ITEM CSL_CITATION {"citationID":"1k1ti6oncf","properties":{"formattedCitation":"{\\rtf (H\\uc0\\u248{}iseth and Keitsch 2015)}","plainCitation":"(Høiseth and Keitsch 2015)"},"citationItems":[{"id":3637,"uris":["http://zotero.org/groups/1595488/items/9XG6CUI2"],"uri":["http://zotero.org/groups/1595488/items/9XG6CUI2"],"itemData":{"id":3637,"type":"article-journal","title":"Using phenomenological hermeneutics to gain understanding of stakeholders in healthcare contexts","container-title":"International Journal of Design","volume":"9","issue":"3","source":"Google Scholar","URL":"http://search.proquest.com/openview/d3d0b6c534a084df09b2ee8925d02ce6/1?pq-origsite=gscholar&amp;cbl=466416","author":[{"family":"Høiseth","given":"Marikken"},{"family":"Keitsch","given":"Martina Maria"}],"issued":{"date-parts":[["2015"]]},"accessed":{"date-parts":[["2017",8,8]]}}}],"schema":"https://github.com/citation-style-language/schema/raw/master/csl-citation.json"} </w:instrText>
      </w:r>
      <w:r w:rsidRPr="003E0476">
        <w:rPr>
          <w:color w:val="000000" w:themeColor="text1"/>
        </w:rPr>
        <w:fldChar w:fldCharType="separate"/>
      </w:r>
      <w:r w:rsidR="00BC32B1" w:rsidRPr="003E0476">
        <w:rPr>
          <w:color w:val="000000" w:themeColor="text1"/>
        </w:rPr>
        <w:t>(Høiseth and Keitsch 2015)</w:t>
      </w:r>
      <w:r w:rsidRPr="003E0476">
        <w:rPr>
          <w:color w:val="000000" w:themeColor="text1"/>
        </w:rPr>
        <w:fldChar w:fldCharType="end"/>
      </w:r>
      <w:r w:rsidRPr="003E0476">
        <w:rPr>
          <w:color w:val="000000" w:themeColor="text1"/>
        </w:rPr>
        <w:t xml:space="preserve">. </w:t>
      </w:r>
      <w:proofErr w:type="spellStart"/>
      <w:r w:rsidRPr="003E0476">
        <w:rPr>
          <w:color w:val="000000" w:themeColor="text1"/>
        </w:rPr>
        <w:t>Donetto</w:t>
      </w:r>
      <w:proofErr w:type="spellEnd"/>
      <w:r w:rsidRPr="003E0476">
        <w:rPr>
          <w:color w:val="000000" w:themeColor="text1"/>
        </w:rPr>
        <w:t xml:space="preserve"> </w:t>
      </w:r>
      <w:r w:rsidR="000145B8" w:rsidRPr="003E0476">
        <w:rPr>
          <w:color w:val="000000" w:themeColor="text1"/>
        </w:rPr>
        <w:t>and colleagues</w:t>
      </w:r>
      <w:r w:rsidRPr="003E0476">
        <w:rPr>
          <w:color w:val="000000" w:themeColor="text1"/>
        </w:rPr>
        <w:t xml:space="preserve"> </w:t>
      </w:r>
      <w:r w:rsidRPr="003E0476">
        <w:rPr>
          <w:color w:val="000000" w:themeColor="text1"/>
        </w:rPr>
        <w:lastRenderedPageBreak/>
        <w:t xml:space="preserve">presented the Experience-based Co-design as a participatory research approach that builds upon design tools and ways of thinking to bring healthcare staff and patients together to improve the quality of care </w:t>
      </w:r>
      <w:r w:rsidRPr="003E0476">
        <w:rPr>
          <w:color w:val="000000" w:themeColor="text1"/>
        </w:rPr>
        <w:fldChar w:fldCharType="begin"/>
      </w:r>
      <w:r w:rsidR="00BC32B1" w:rsidRPr="003E0476">
        <w:rPr>
          <w:color w:val="000000" w:themeColor="text1"/>
        </w:rPr>
        <w:instrText xml:space="preserve"> ADDIN ZOTERO_ITEM CSL_CITATION {"citationID":"S8OKcqGD","properties":{"formattedCitation":"(Donetto et al. 2015)","plainCitation":"(Donetto et al. 2015)"},"citationItems":[{"id":3630,"uris":["http://zotero.org/groups/1595488/items/E2W9FKHB"],"uri":["http://zotero.org/groups/1595488/items/E2W9FKHB"],"itemData":{"id":3630,"type":"article-journal","title":"Experience-based Co-design and Healthcare Improvement: Realizing Participatory Design in the Public Sector","container-title":"The Design Journal","page":"227-248","volume":"18","issue":"2","source":"Taylor and Francis+NEJM","abstract":"Over the last decade, growing attention has been paid to the potential value of design theory and practice in improving public services. Experience-based Co-design (EBCD) is a participatory research approach that draws upon design tools and ways of thinking in order to bring healthcare staff and patients together to improve the quality of care. The co-design process that is integral to EBCD is powerful but also challenging, as it requires both staff and patients to renegotiate their roles and expectations as part of a reconfiguration of the relationships of power between citizens and public services. In this paper, we reflect upon the implementation and adaptation of EBCD in a variety of projects and on the challenges of co-design work within healthcare settings. Our discussion aims to contribute to the growing field of service design and to encourage further research into how co-design processes shape—and are shaped by—the power relations that characterize contemporary public services.","DOI":"10.2752/175630615X14212498964312","ISSN":"1460-6925","shortTitle":"Experience-based Co-design and Healthcare Improvement","author":[{"family":"Donetto","given":"Sara"},{"family":"Pierri","given":"Paola"},{"family":"Tsianakas","given":"Vicki"},{"family":"Robert","given":"Glenn"}],"issued":{"date-parts":[["2015"]]}}}],"schema":"https://github.com/citation-style-language/schema/raw/master/csl-citation.json"} </w:instrText>
      </w:r>
      <w:r w:rsidRPr="003E0476">
        <w:rPr>
          <w:color w:val="000000" w:themeColor="text1"/>
        </w:rPr>
        <w:fldChar w:fldCharType="separate"/>
      </w:r>
      <w:r w:rsidR="00BC32B1" w:rsidRPr="003E0476">
        <w:rPr>
          <w:color w:val="000000" w:themeColor="text1"/>
        </w:rPr>
        <w:t>(Donetto et al. 2015)</w:t>
      </w:r>
      <w:r w:rsidRPr="003E0476">
        <w:rPr>
          <w:color w:val="000000" w:themeColor="text1"/>
        </w:rPr>
        <w:fldChar w:fldCharType="end"/>
      </w:r>
      <w:r w:rsidRPr="003E0476">
        <w:rPr>
          <w:color w:val="000000" w:themeColor="text1"/>
        </w:rPr>
        <w:t>. Lee examined the design of ambulatory healthcare from a service design perspective, thus with an eye to the interplay of vario</w:t>
      </w:r>
      <w:r w:rsidR="000145B8" w:rsidRPr="003E0476">
        <w:rPr>
          <w:color w:val="000000" w:themeColor="text1"/>
        </w:rPr>
        <w:t>us service actors</w:t>
      </w:r>
      <w:r w:rsidRPr="003E0476">
        <w:rPr>
          <w:color w:val="000000" w:themeColor="text1"/>
        </w:rPr>
        <w:t xml:space="preserve"> </w:t>
      </w:r>
      <w:r w:rsidR="00615BD0" w:rsidRPr="003E0476">
        <w:rPr>
          <w:color w:val="000000" w:themeColor="text1"/>
        </w:rPr>
        <w:t>and to</w:t>
      </w:r>
      <w:r w:rsidRPr="003E0476">
        <w:rPr>
          <w:color w:val="000000" w:themeColor="text1"/>
        </w:rPr>
        <w:t xml:space="preserve"> the quality of communication between patients and staff </w:t>
      </w:r>
      <w:r w:rsidRPr="003E0476">
        <w:rPr>
          <w:color w:val="000000" w:themeColor="text1"/>
        </w:rPr>
        <w:fldChar w:fldCharType="begin"/>
      </w:r>
      <w:r w:rsidR="00BC32B1" w:rsidRPr="003E0476">
        <w:rPr>
          <w:color w:val="000000" w:themeColor="text1"/>
        </w:rPr>
        <w:instrText xml:space="preserve"> ADDIN ZOTERO_ITEM CSL_CITATION {"citationID":"29ohc10eq2","properties":{"formattedCitation":"(Lee 2011)","plainCitation":"(Lee 2011)"},"citationItems":[{"id":3708,"uris":["http://zotero.org/groups/1595488/items/IXMI654D"],"uri":["http://zotero.org/groups/1595488/items/IXMI654D"],"itemData":{"id":3708,"type":"article-journal","title":"Evaluating serviceability of healthcare servicescapes: Service design perspective","container-title":"International Journal of Design","volume":"5","issue":"2","source":"Google Scholar","URL":"http://search.proquest.com/openview/e4d74962d04fb45673385416b2cbc2b5/1?pq-origsite=gscholar&amp;cbl=466416","shortTitle":"Evaluating serviceability of healthcare servicescapes","author":[{"family":"Lee","given":"Seunghae"}],"issued":{"date-parts":[["2011"]]},"accessed":{"date-parts":[["2017",8,8]]}}}],"schema":"https://github.com/citation-style-language/schema/raw/master/csl-citation.json"} </w:instrText>
      </w:r>
      <w:r w:rsidRPr="003E0476">
        <w:rPr>
          <w:color w:val="000000" w:themeColor="text1"/>
        </w:rPr>
        <w:fldChar w:fldCharType="separate"/>
      </w:r>
      <w:r w:rsidR="00BC32B1" w:rsidRPr="003E0476">
        <w:rPr>
          <w:color w:val="000000" w:themeColor="text1"/>
        </w:rPr>
        <w:t>(Lee 2011)</w:t>
      </w:r>
      <w:r w:rsidRPr="003E0476">
        <w:rPr>
          <w:color w:val="000000" w:themeColor="text1"/>
        </w:rPr>
        <w:fldChar w:fldCharType="end"/>
      </w:r>
      <w:r w:rsidRPr="003E0476">
        <w:rPr>
          <w:color w:val="000000" w:themeColor="text1"/>
        </w:rPr>
        <w:t xml:space="preserve">. Along similar lines, </w:t>
      </w:r>
      <w:r w:rsidR="000145B8" w:rsidRPr="003E0476">
        <w:rPr>
          <w:color w:val="000000" w:themeColor="text1"/>
        </w:rPr>
        <w:t>some other</w:t>
      </w:r>
      <w:r w:rsidRPr="003E0476">
        <w:rPr>
          <w:color w:val="000000" w:themeColor="text1"/>
        </w:rPr>
        <w:t xml:space="preserve"> authors focused on how a </w:t>
      </w:r>
      <w:proofErr w:type="spellStart"/>
      <w:r w:rsidRPr="003E0476">
        <w:rPr>
          <w:color w:val="000000" w:themeColor="text1"/>
        </w:rPr>
        <w:t>multistakeholder</w:t>
      </w:r>
      <w:proofErr w:type="spellEnd"/>
      <w:r w:rsidRPr="003E0476">
        <w:rPr>
          <w:color w:val="000000" w:themeColor="text1"/>
        </w:rPr>
        <w:t xml:space="preserve"> service design perspective or an attention toward co-creation methods can be instrumental in developing </w:t>
      </w:r>
      <w:r w:rsidR="00615BD0" w:rsidRPr="003E0476">
        <w:rPr>
          <w:color w:val="000000" w:themeColor="text1"/>
        </w:rPr>
        <w:t>social connectedness in</w:t>
      </w:r>
      <w:r w:rsidRPr="003E0476">
        <w:rPr>
          <w:color w:val="000000" w:themeColor="text1"/>
        </w:rPr>
        <w:t xml:space="preserve"> healthcare </w:t>
      </w:r>
      <w:r w:rsidRPr="003E0476">
        <w:rPr>
          <w:color w:val="000000" w:themeColor="text1"/>
        </w:rPr>
        <w:fldChar w:fldCharType="begin"/>
      </w:r>
      <w:r w:rsidR="00BC32B1" w:rsidRPr="003E0476">
        <w:rPr>
          <w:color w:val="000000" w:themeColor="text1"/>
        </w:rPr>
        <w:instrText xml:space="preserve"> ADDIN ZOTERO_ITEM CSL_CITATION {"citationID":"7tYv9Cwz","properties":{"formattedCitation":"(Ballegaard, Hansen, and Kyng 2008; Wildevuur and Dijk 2011)","plainCitation":"(Ballegaard, Hansen, and Kyng 2008; Wildevuur and Dijk 2011)"},"citationItems":[{"id":3632,"uris":["http://zotero.org/groups/1595488/items/PZZX32PM"],"uri":["http://zotero.org/groups/1595488/items/PZZX32PM"],"itemData":{"id":3632,"type":"paper-conference","title":"Healthcare in Everyday Life: Designing Healthcare Services for Daily Life","container-title":"Proceedings of the SIGCHI Conference on Human Factors in Computing Systems","collection-title":"CHI '08","publisher":"ACM","publisher-place":"New York, NY, USA","page":"1807–1816","source":"ACM Digital Library","event-place":"New York, NY, USA","abstract":"Today the design of most healthcare technology is driven by the considerations of healthcare professionals and technology companies. This has several benefits, but we argue that there is a need for a supplementary design approach on the basis the citizen and his or her everyday life. An approach where the main focus is to develop healthcare technology that fits the routines of daily life and thus allows the citizens to continue with the activities they like and have grown used to -- also with an aging body or when managing a chronic condition. Thus, with this approach it is not just a matter of fixing a health condition, more importantly is the matter of sustaining everyday life as a whole. This argument is a result from our work -- using participatory design methods -- on the development of supportive healthcare technology for elderly people and for diabetic, pregnant women.","URL":"http://doi.acm.org/10.1145/1357054.1357336","DOI":"10.1145/1357054.1357336","ISBN":"978-1-60558-011-1","shortTitle":"Healthcare in Everyday Life","author":[{"family":"Ballegaard","given":"Stinne Aaløkke"},{"family":"Hansen","given":"Thomas Riisgaard"},{"family":"Kyng","given":"Morten"}],"issued":{"date-parts":[["2008"]]}}},{"id":3634,"uris":["http://zotero.org/groups/1595488/items/5JAS8NDN"],"uri":["http://zotero.org/groups/1595488/items/5JAS8NDN"],"itemData":{"id":3634,"type":"article-journal","title":"Scottie: design for social connectedness in healthcare","container-title":"CoDesign","page":"131-138","volume":"7","issue":"2","source":"Taylor and Francis+NEJM","abstract":"Scottie is a research and design project, in which the role of information and communication technology (ICT) was explored in fostering social connectedness between people who are physically or geographically separated, such as children who have to stay in a hospital for a long time, and their parents and friends at home. The prototype underwent several changes in an iterative design process, in which the users played an important role. By applying co-creation, users were involved in order to integrate their emotional experiences into the design. The sensibilities of this specific user group and the design challenges faced when mediating social connectedness are described. Involving the intended participants of hospitalised children turned out to be a challenge because it is difficult to anticipate hospitalisation, and because hospitalised children are often physically not well enough and their parents are emotionally too stressed to participate. The user evaluation resulted in a shift in interest of the participants, namely from hospitalised children towards elderly people who live in nursing homes and are disconnected from their social circle of family and friends.","DOI":"10.1080/15710882.2011.609892","ISSN":"1571-0882","shortTitle":"Scottie","author":[{"family":"Wildevuur","given":"Sabine E."},{"family":"Dijk","given":"Dick","dropping-particle":"van"}],"issued":{"date-parts":[["2011",6,1]]}}}],"schema":"https://github.com/citation-style-language/schema/raw/master/csl-citation.json"} </w:instrText>
      </w:r>
      <w:r w:rsidRPr="003E0476">
        <w:rPr>
          <w:color w:val="000000" w:themeColor="text1"/>
        </w:rPr>
        <w:fldChar w:fldCharType="separate"/>
      </w:r>
      <w:r w:rsidR="00BC32B1" w:rsidRPr="003E0476">
        <w:rPr>
          <w:color w:val="000000" w:themeColor="text1"/>
        </w:rPr>
        <w:t>(Ballegaard, Hansen, and Kyng 2008; Wildevuur and Dijk 2011)</w:t>
      </w:r>
      <w:r w:rsidRPr="003E0476">
        <w:rPr>
          <w:color w:val="000000" w:themeColor="text1"/>
        </w:rPr>
        <w:fldChar w:fldCharType="end"/>
      </w:r>
      <w:r w:rsidRPr="003E0476">
        <w:rPr>
          <w:color w:val="000000" w:themeColor="text1"/>
        </w:rPr>
        <w:t xml:space="preserve">. </w:t>
      </w:r>
    </w:p>
    <w:p w14:paraId="088C4827" w14:textId="39CA7425" w:rsidR="00805AAC" w:rsidRPr="003E0476" w:rsidRDefault="00805AAC" w:rsidP="003E0476">
      <w:pPr>
        <w:suppressAutoHyphens/>
        <w:spacing w:after="100" w:line="360" w:lineRule="auto"/>
        <w:ind w:firstLine="482"/>
        <w:rPr>
          <w:color w:val="000000" w:themeColor="text1"/>
        </w:rPr>
      </w:pPr>
      <w:r w:rsidRPr="003E0476">
        <w:rPr>
          <w:color w:val="000000" w:themeColor="text1"/>
        </w:rPr>
        <w:t>In organizational studies, Eisenberg use</w:t>
      </w:r>
      <w:r w:rsidR="00615BD0" w:rsidRPr="003E0476">
        <w:rPr>
          <w:color w:val="000000" w:themeColor="text1"/>
        </w:rPr>
        <w:t>d</w:t>
      </w:r>
      <w:r w:rsidRPr="003E0476">
        <w:rPr>
          <w:color w:val="000000" w:themeColor="text1"/>
        </w:rPr>
        <w:t xml:space="preserve"> the concept of coordinated action to describe situations such as those represented by some of the above-mentioned authors, where multiple stakeholders work together while maintaining their divergences. He claim</w:t>
      </w:r>
      <w:r w:rsidR="00615BD0" w:rsidRPr="003E0476">
        <w:rPr>
          <w:color w:val="000000" w:themeColor="text1"/>
        </w:rPr>
        <w:t>ed</w:t>
      </w:r>
      <w:r w:rsidRPr="003E0476">
        <w:rPr>
          <w:color w:val="000000" w:themeColor="text1"/>
        </w:rPr>
        <w:t xml:space="preserve"> that “coordinated action can occur under conditions of limited agreement and shared understanding. People can understand, appreciate, and respect one another’s experiences and worldviews without seeking agreement” </w:t>
      </w:r>
      <w:r w:rsidRPr="003E0476">
        <w:rPr>
          <w:color w:val="000000" w:themeColor="text1"/>
        </w:rPr>
        <w:fldChar w:fldCharType="begin"/>
      </w:r>
      <w:r w:rsidR="00B16B31" w:rsidRPr="003E0476">
        <w:rPr>
          <w:color w:val="000000" w:themeColor="text1"/>
        </w:rPr>
        <w:instrText xml:space="preserve"> ADDIN ZOTERO_ITEM CSL_CITATION {"citationID":"Tag9m2H9","properties":{"formattedCitation":"(Eisenberg 2007, 135)","plainCitation":"(Eisenberg 2007, 135)","noteIndex":0},"citationItems":[{"id":1202,"uris":["http://zotero.org/users/82799/items/GD46DVTF"],"uri":["http://zotero.org/users/82799/items/GD46DVTF"],"itemData":{"id":1202,"type":"book","title":"Strategic ambiguities: essays on communication, organization, and identity","publisher":"Sage Publications","publisher-place":"Thousand Oaks; London; New Delhi","number-of-pages":"336","event-place":"Thousand Oaks; London; New Delhi","ISBN":"978-1-4129-2687-4","call-number":"0002","shortTitle":"Strategic ambiguities","author":[{"family":"Eisenberg","given":"Eric M."}],"issued":{"date-parts":[["2007"]]}},"locator":"135"}],"schema":"https://github.com/citation-style-language/schema/raw/master/csl-citation.json"} </w:instrText>
      </w:r>
      <w:r w:rsidRPr="003E0476">
        <w:rPr>
          <w:color w:val="000000" w:themeColor="text1"/>
        </w:rPr>
        <w:fldChar w:fldCharType="separate"/>
      </w:r>
      <w:r w:rsidR="00B16B31" w:rsidRPr="003E0476">
        <w:rPr>
          <w:color w:val="000000" w:themeColor="text1"/>
        </w:rPr>
        <w:t>(Eisenberg 2007, 135)</w:t>
      </w:r>
      <w:r w:rsidRPr="003E0476">
        <w:rPr>
          <w:color w:val="000000" w:themeColor="text1"/>
        </w:rPr>
        <w:fldChar w:fldCharType="end"/>
      </w:r>
      <w:r w:rsidRPr="003E0476">
        <w:rPr>
          <w:color w:val="000000" w:themeColor="text1"/>
        </w:rPr>
        <w:t xml:space="preserve">. Various authors studied coordinated action in different contexts, from large technology companies </w:t>
      </w:r>
      <w:r w:rsidRPr="003E0476">
        <w:rPr>
          <w:color w:val="000000" w:themeColor="text1"/>
        </w:rPr>
        <w:fldChar w:fldCharType="begin"/>
      </w:r>
      <w:r w:rsidR="00BC32B1" w:rsidRPr="003E0476">
        <w:rPr>
          <w:color w:val="000000" w:themeColor="text1"/>
        </w:rPr>
        <w:instrText xml:space="preserve"> ADDIN ZOTERO_ITEM CSL_CITATION {"citationID":"2qk7do6os5","properties":{"formattedCitation":"(Vuori 2011)","plainCitation":"(Vuori 2011)"},"citationItems":[{"id":1949,"uris":["http://zotero.org/users/82799/items/ZQK4J8W9"],"uri":["http://zotero.org/users/82799/items/ZQK4J8W9"],"itemData":{"id":1949,"type":"article-journal","title":"Strategic sense-giving at the micro-level: facilitating and triggering coordinated action","container-title":"International Journal of Management Development","page":"1–14","volume":"1","issue":"1","source":"Google Scholar","shortTitle":"Strategic sense-giving at the micro-level","author":[{"family":"Vuori","given":"Timo"}],"issued":{"date-parts":[["2011"]]}}}],"schema":"https://github.com/citation-style-language/schema/raw/master/csl-citation.json"} </w:instrText>
      </w:r>
      <w:r w:rsidRPr="003E0476">
        <w:rPr>
          <w:color w:val="000000" w:themeColor="text1"/>
        </w:rPr>
        <w:fldChar w:fldCharType="separate"/>
      </w:r>
      <w:r w:rsidR="00BC32B1" w:rsidRPr="003E0476">
        <w:rPr>
          <w:color w:val="000000" w:themeColor="text1"/>
        </w:rPr>
        <w:t>(Vuori 2011)</w:t>
      </w:r>
      <w:r w:rsidRPr="003E0476">
        <w:rPr>
          <w:color w:val="000000" w:themeColor="text1"/>
        </w:rPr>
        <w:fldChar w:fldCharType="end"/>
      </w:r>
      <w:r w:rsidRPr="003E0476">
        <w:rPr>
          <w:color w:val="000000" w:themeColor="text1"/>
        </w:rPr>
        <w:t xml:space="preserve"> to multiteam systems </w:t>
      </w:r>
      <w:r w:rsidRPr="003E0476">
        <w:rPr>
          <w:color w:val="000000" w:themeColor="text1"/>
        </w:rPr>
        <w:fldChar w:fldCharType="begin"/>
      </w:r>
      <w:r w:rsidR="00BC32B1" w:rsidRPr="003E0476">
        <w:rPr>
          <w:color w:val="000000" w:themeColor="text1"/>
        </w:rPr>
        <w:instrText xml:space="preserve"> ADDIN ZOTERO_ITEM CSL_CITATION {"citationID":"1fh0rtpi9r","properties":{"formattedCitation":"(Davison et al. 2012)","plainCitation":"(Davison et al. 2012)"},"citationItems":[{"id":1493,"uris":["http://zotero.org/users/82799/items/QEPHA8DJ"],"uri":["http://zotero.org/users/82799/items/QEPHA8DJ"],"itemData":{"id":1493,"type":"article-journal","title":"Coordinated action in multiteam systems","container-title":"Journal of Applied Psychology","page":"808-824","volume":"97","issue":"4","source":"ProQuest","abstract":"This study investigated coordinated action in multiteam systems employing 233 correspondent systems, comprising 3 highly specialized 6-person teams, that were engaged in an exercise that was simultaneously “laboratory-like” and “field-like.” It enriches multiteam system theory through the combination of theoretical perspectives from the team and the large organization literatures, underscores the differential impact of large size and modular organization by specialization, and demonstrates that conventional wisdom regarding effective coordination in traditional teams and large organizations does not always transfer to multiteam systems. We empirically show that coordination enacted across team boundaries at the component team level can be detrimental to performance and that coordinated actions enacted by component team boundary spanners and system leadership positively impact system performance only when these actions are centered around the component team most critical to addressing the demands of the task environment. (PsycINFO Database Record (c) 2013 APA, all rights reserved)(journal abstract)","DOI":"http://dx.doi.org.proxy.mah.se/10.1037/a0026682","ISSN":"0021-9010","language":"Inglese","author":[{"family":"Davison","given":"Robert B."},{"family":"Hollenbeck","given":"John R."},{"family":"Barnes","given":"Christopher M."},{"family":"Sleesman","given":"Dustin J."},{"family":"Ilgen","given":"Daniel R."}],"issued":{"date-parts":[["2012",7]]}}}],"schema":"https://github.com/citation-style-language/schema/raw/master/csl-citation.json"} </w:instrText>
      </w:r>
      <w:r w:rsidRPr="003E0476">
        <w:rPr>
          <w:color w:val="000000" w:themeColor="text1"/>
        </w:rPr>
        <w:fldChar w:fldCharType="separate"/>
      </w:r>
      <w:r w:rsidR="00BC32B1" w:rsidRPr="003E0476">
        <w:rPr>
          <w:color w:val="000000" w:themeColor="text1"/>
        </w:rPr>
        <w:t>(Davison et al. 2012)</w:t>
      </w:r>
      <w:r w:rsidRPr="003E0476">
        <w:rPr>
          <w:color w:val="000000" w:themeColor="text1"/>
        </w:rPr>
        <w:fldChar w:fldCharType="end"/>
      </w:r>
      <w:r w:rsidRPr="003E0476">
        <w:rPr>
          <w:color w:val="000000" w:themeColor="text1"/>
        </w:rPr>
        <w:t xml:space="preserve"> as well as to online gaming </w:t>
      </w:r>
      <w:r w:rsidRPr="003E0476">
        <w:rPr>
          <w:color w:val="000000" w:themeColor="text1"/>
        </w:rPr>
        <w:fldChar w:fldCharType="begin"/>
      </w:r>
      <w:r w:rsidR="00BC32B1" w:rsidRPr="003E0476">
        <w:rPr>
          <w:color w:val="000000" w:themeColor="text1"/>
        </w:rPr>
        <w:instrText xml:space="preserve"> ADDIN ZOTERO_ITEM CSL_CITATION {"citationID":"1nlqima8dc","properties":{"formattedCitation":"(Williams and Kirschner 2012)","plainCitation":"(Williams and Kirschner 2012)"},"citationItems":[{"id":1366,"uris":["http://zotero.org/users/82799/items/MIR43X7Z"],"uri":["http://zotero.org/users/82799/items/MIR43X7Z"],"itemData":{"id":1366,"type":"article-journal","title":"Coordinated Action in the Massively Multiplayer Online Game World of Warcraft: Coordinated Action in the Massively Multiplayer Online Game World of Warcraft","container-title":"Symbolic Interaction","page":"340-367","volume":"35","issue":"3","source":"CrossRef","DOI":"10.1002/symb.22","ISSN":"01956086","shortTitle":"Coordinated Action in the Massively Multiplayer Online Game World of Warcraft","language":"en","author":[{"family":"Williams","given":"J. Patrick"},{"family":"Kirschner","given":"David"}],"issued":{"date-parts":[["2012",8]]}}}],"schema":"https://github.com/citation-style-language/schema/raw/master/csl-citation.json"} </w:instrText>
      </w:r>
      <w:r w:rsidRPr="003E0476">
        <w:rPr>
          <w:color w:val="000000" w:themeColor="text1"/>
        </w:rPr>
        <w:fldChar w:fldCharType="separate"/>
      </w:r>
      <w:r w:rsidR="00BC32B1" w:rsidRPr="003E0476">
        <w:rPr>
          <w:color w:val="000000" w:themeColor="text1"/>
        </w:rPr>
        <w:t>(Williams and Kirschner 2012)</w:t>
      </w:r>
      <w:r w:rsidRPr="003E0476">
        <w:rPr>
          <w:color w:val="000000" w:themeColor="text1"/>
        </w:rPr>
        <w:fldChar w:fldCharType="end"/>
      </w:r>
      <w:r w:rsidRPr="003E0476">
        <w:rPr>
          <w:color w:val="000000" w:themeColor="text1"/>
        </w:rPr>
        <w:t>. Generally, coordinated action is seen as an “orchestrated sequencing and timing of interdependent actions” </w:t>
      </w:r>
      <w:r w:rsidRPr="003E0476">
        <w:rPr>
          <w:color w:val="000000" w:themeColor="text1"/>
        </w:rPr>
        <w:fldChar w:fldCharType="begin"/>
      </w:r>
      <w:r w:rsidR="00BC32B1" w:rsidRPr="003E0476">
        <w:rPr>
          <w:color w:val="000000" w:themeColor="text1"/>
        </w:rPr>
        <w:instrText xml:space="preserve"> ADDIN ZOTERO_ITEM CSL_CITATION {"citationID":"lBwHZn33","properties":{"formattedCitation":"(Davison et al. 2012, 810)","plainCitation":"(Davison et al. 2012, 810)"},"citationItems":[{"id":1493,"uris":["http://zotero.org/users/82799/items/QEPHA8DJ"],"uri":["http://zotero.org/users/82799/items/QEPHA8DJ"],"itemData":{"id":1493,"type":"article-journal","title":"Coordinated action in multiteam systems","container-title":"Journal of Applied Psychology","page":"808-824","volume":"97","issue":"4","source":"ProQuest","abstract":"This study investigated coordinated action in multiteam systems employing 233 correspondent systems, comprising 3 highly specialized 6-person teams, that were engaged in an exercise that was simultaneously “laboratory-like” and “field-like.” It enriches multiteam system theory through the combination of theoretical perspectives from the team and the large organization literatures, underscores the differential impact of large size and modular organization by specialization, and demonstrates that conventional wisdom regarding effective coordination in traditional teams and large organizations does not always transfer to multiteam systems. We empirically show that coordination enacted across team boundaries at the component team level can be detrimental to performance and that coordinated actions enacted by component team boundary spanners and system leadership positively impact system performance only when these actions are centered around the component team most critical to addressing the demands of the task environment. (PsycINFO Database Record (c) 2013 APA, all rights reserved)(journal abstract)","DOI":"http://dx.doi.org.proxy.mah.se/10.1037/a0026682","ISSN":"0021-9010","language":"Inglese","author":[{"family":"Davison","given":"Robert B."},{"family":"Hollenbeck","given":"John R."},{"family":"Barnes","given":"Christopher M."},{"family":"Sleesman","given":"Dustin J."},{"family":"Ilgen","given":"Daniel R."}],"issued":{"date-parts":[["2012",7]]}},"locator":"810"}],"schema":"https://github.com/citation-style-language/schema/raw/master/csl-citation.json"} </w:instrText>
      </w:r>
      <w:r w:rsidRPr="003E0476">
        <w:rPr>
          <w:color w:val="000000" w:themeColor="text1"/>
        </w:rPr>
        <w:fldChar w:fldCharType="separate"/>
      </w:r>
      <w:r w:rsidR="00BC32B1" w:rsidRPr="003E0476">
        <w:rPr>
          <w:color w:val="000000" w:themeColor="text1"/>
        </w:rPr>
        <w:t>(Davison et al. 2012, 810)</w:t>
      </w:r>
      <w:r w:rsidRPr="003E0476">
        <w:rPr>
          <w:color w:val="000000" w:themeColor="text1"/>
        </w:rPr>
        <w:fldChar w:fldCharType="end"/>
      </w:r>
      <w:r w:rsidRPr="003E0476">
        <w:rPr>
          <w:color w:val="000000" w:themeColor="text1"/>
        </w:rPr>
        <w:t xml:space="preserve"> and as something that can be analyzed and bettered in order to improve collaboration performances. </w:t>
      </w:r>
    </w:p>
    <w:p w14:paraId="08B8C39B" w14:textId="506E526C" w:rsidR="00805AAC" w:rsidRPr="003E0476" w:rsidRDefault="00805AAC" w:rsidP="003E0476">
      <w:pPr>
        <w:suppressAutoHyphens/>
        <w:spacing w:after="100" w:line="360" w:lineRule="auto"/>
        <w:ind w:firstLine="482"/>
        <w:rPr>
          <w:color w:val="000000" w:themeColor="text1"/>
        </w:rPr>
      </w:pPr>
      <w:r w:rsidRPr="003E0476">
        <w:rPr>
          <w:color w:val="000000" w:themeColor="text1"/>
        </w:rPr>
        <w:t xml:space="preserve">The contribution of this paper goes in the direction of further exploring this concept </w:t>
      </w:r>
      <w:r w:rsidR="00CA6B82" w:rsidRPr="003E0476">
        <w:rPr>
          <w:color w:val="000000" w:themeColor="text1"/>
        </w:rPr>
        <w:t xml:space="preserve">of coordinated action </w:t>
      </w:r>
      <w:r w:rsidRPr="003E0476">
        <w:rPr>
          <w:color w:val="000000" w:themeColor="text1"/>
        </w:rPr>
        <w:t xml:space="preserve">within the context </w:t>
      </w:r>
      <w:r w:rsidR="000F2CC4" w:rsidRPr="003E0476">
        <w:rPr>
          <w:color w:val="000000" w:themeColor="text1"/>
        </w:rPr>
        <w:t xml:space="preserve">of </w:t>
      </w:r>
      <w:r w:rsidR="009D3180" w:rsidRPr="003E0476">
        <w:rPr>
          <w:color w:val="000000" w:themeColor="text1"/>
        </w:rPr>
        <w:t xml:space="preserve">a </w:t>
      </w:r>
      <w:r w:rsidRPr="003E0476">
        <w:rPr>
          <w:color w:val="000000" w:themeColor="text1"/>
        </w:rPr>
        <w:t>d</w:t>
      </w:r>
      <w:r w:rsidR="009D3180" w:rsidRPr="003E0476">
        <w:rPr>
          <w:color w:val="000000" w:themeColor="text1"/>
        </w:rPr>
        <w:t>esign-enabled infrastructure</w:t>
      </w:r>
      <w:r w:rsidRPr="003E0476">
        <w:rPr>
          <w:color w:val="000000" w:themeColor="text1"/>
        </w:rPr>
        <w:t xml:space="preserve"> for </w:t>
      </w:r>
      <w:proofErr w:type="spellStart"/>
      <w:r w:rsidRPr="003E0476">
        <w:rPr>
          <w:color w:val="000000" w:themeColor="text1"/>
        </w:rPr>
        <w:t>multistakeholder</w:t>
      </w:r>
      <w:proofErr w:type="spellEnd"/>
      <w:r w:rsidRPr="003E0476">
        <w:rPr>
          <w:color w:val="000000" w:themeColor="text1"/>
        </w:rPr>
        <w:t xml:space="preserve"> collaboration. </w:t>
      </w:r>
      <w:r w:rsidR="00DF2124" w:rsidRPr="003E0476">
        <w:rPr>
          <w:color w:val="000000" w:themeColor="text1"/>
        </w:rPr>
        <w:t>More specifically</w:t>
      </w:r>
      <w:r w:rsidRPr="003E0476">
        <w:rPr>
          <w:color w:val="000000" w:themeColor="text1"/>
        </w:rPr>
        <w:t xml:space="preserve">, the focus of the paper is in exploring </w:t>
      </w:r>
      <w:r w:rsidR="00076FCC" w:rsidRPr="003E0476">
        <w:rPr>
          <w:color w:val="000000" w:themeColor="text1"/>
        </w:rPr>
        <w:t>some</w:t>
      </w:r>
      <w:r w:rsidRPr="003E0476">
        <w:rPr>
          <w:color w:val="000000" w:themeColor="text1"/>
        </w:rPr>
        <w:t xml:space="preserve"> organizational dimensions of </w:t>
      </w:r>
      <w:r w:rsidR="00076FCC" w:rsidRPr="003E0476">
        <w:rPr>
          <w:color w:val="000000" w:themeColor="text1"/>
        </w:rPr>
        <w:t>such infrastructure</w:t>
      </w:r>
      <w:r w:rsidRPr="003E0476">
        <w:rPr>
          <w:color w:val="000000" w:themeColor="text1"/>
        </w:rPr>
        <w:t xml:space="preserve"> and </w:t>
      </w:r>
      <w:r w:rsidR="00615BD0" w:rsidRPr="003E0476">
        <w:rPr>
          <w:color w:val="000000" w:themeColor="text1"/>
        </w:rPr>
        <w:t xml:space="preserve">in </w:t>
      </w:r>
      <w:r w:rsidR="0021740C" w:rsidRPr="003E0476">
        <w:rPr>
          <w:color w:val="000000" w:themeColor="text1"/>
        </w:rPr>
        <w:t>examining</w:t>
      </w:r>
      <w:r w:rsidR="00615BD0" w:rsidRPr="003E0476">
        <w:rPr>
          <w:color w:val="000000" w:themeColor="text1"/>
        </w:rPr>
        <w:t xml:space="preserve"> </w:t>
      </w:r>
      <w:r w:rsidRPr="003E0476">
        <w:rPr>
          <w:color w:val="000000" w:themeColor="text1"/>
        </w:rPr>
        <w:t>if</w:t>
      </w:r>
      <w:r w:rsidR="0021740C" w:rsidRPr="003E0476">
        <w:rPr>
          <w:color w:val="000000" w:themeColor="text1"/>
        </w:rPr>
        <w:t xml:space="preserve"> and how</w:t>
      </w:r>
      <w:r w:rsidRPr="003E0476">
        <w:rPr>
          <w:color w:val="000000" w:themeColor="text1"/>
        </w:rPr>
        <w:t xml:space="preserve"> these dimensions can support coordinated action. </w:t>
      </w:r>
    </w:p>
    <w:p w14:paraId="73B0B0C7" w14:textId="77777777" w:rsidR="00805AAC" w:rsidRPr="003E0476" w:rsidRDefault="00805AAC" w:rsidP="003E0476">
      <w:pPr>
        <w:spacing w:after="100" w:line="360" w:lineRule="auto"/>
        <w:ind w:firstLine="482"/>
        <w:rPr>
          <w:color w:val="000000" w:themeColor="text1"/>
        </w:rPr>
      </w:pPr>
    </w:p>
    <w:p w14:paraId="40B1526A" w14:textId="4655E557" w:rsidR="00991A43" w:rsidRPr="003E0476" w:rsidRDefault="009C430A" w:rsidP="003E0476">
      <w:pPr>
        <w:pStyle w:val="SectionTitle"/>
        <w:spacing w:beforeLines="0" w:after="100" w:line="360" w:lineRule="auto"/>
        <w:rPr>
          <w:color w:val="000000" w:themeColor="text1"/>
        </w:rPr>
      </w:pPr>
      <w:r>
        <w:rPr>
          <w:color w:val="000000" w:themeColor="text1"/>
        </w:rPr>
        <w:t xml:space="preserve">3. </w:t>
      </w:r>
      <w:r w:rsidR="00991A43" w:rsidRPr="003E0476">
        <w:rPr>
          <w:color w:val="000000" w:themeColor="text1"/>
        </w:rPr>
        <w:t>Research approach</w:t>
      </w:r>
    </w:p>
    <w:p w14:paraId="78D95AC9" w14:textId="54FB94FB" w:rsidR="00991A43" w:rsidRPr="003E0476" w:rsidRDefault="00991A43" w:rsidP="003E0476">
      <w:pPr>
        <w:suppressAutoHyphens/>
        <w:spacing w:after="100" w:line="360" w:lineRule="auto"/>
        <w:rPr>
          <w:color w:val="000000" w:themeColor="text1"/>
        </w:rPr>
      </w:pPr>
      <w:r w:rsidRPr="003E0476">
        <w:rPr>
          <w:color w:val="000000" w:themeColor="text1"/>
        </w:rPr>
        <w:lastRenderedPageBreak/>
        <w:t xml:space="preserve">This paper uses a case study approach </w:t>
      </w:r>
      <w:r w:rsidRPr="003E0476">
        <w:rPr>
          <w:color w:val="000000" w:themeColor="text1"/>
        </w:rPr>
        <w:fldChar w:fldCharType="begin"/>
      </w:r>
      <w:r w:rsidR="00BC32B1" w:rsidRPr="003E0476">
        <w:rPr>
          <w:color w:val="000000" w:themeColor="text1"/>
        </w:rPr>
        <w:instrText xml:space="preserve"> ADDIN ZOTERO_ITEM CSL_CITATION {"citationID":"owiewIgj","properties":{"formattedCitation":"(Eisenhardt and Graebner 2007; Yin 2009; Eisenhardt 1989)","plainCitation":"(Eisenhardt and Graebner 2007; Yin 2009; Eisenhardt 1989)"},"citationItems":[{"id":3432,"uris":["http://zotero.org/users/82799/items/GM9M9ZFN"],"uri":["http://zotero.org/users/82799/items/GM9M9ZFN"],"itemData":{"id":3432,"type":"article-journal","title":"Theory building from cases: Opportunities and challenges","container-title":"Academy of management journal","page":"25–32","volume":"50","issue":"1","source":"Google Scholar","shortTitle":"Theory building from cases","author":[{"family":"Eisenhardt","given":"Kathleen M."},{"family":"Graebner","given":"Melissa E."}],"issued":{"date-parts":[["2007"]]}}},{"id":1247,"uris":["http://zotero.org/users/82799/items/IFX6DI3S"],"uri":["http://zotero.org/users/82799/items/IFX6DI3S"],"itemData":{"id":1247,"type":"book","title":"Case study research: design and methods. Fourth Edition.","publisher":"Sage","publisher-place":"Thousand Oaks","source":"Open WorldCat","event-place":"Thousand Oaks","ISBN":"978-1-4522-4256-9","shortTitle":"Case study research","language":"English","author":[{"family":"Yin","given":"Robert K"}],"issued":{"date-parts":[["2009"]]}}},{"id":3675,"uris":["http://zotero.org/users/82799/items/WGTAC7PA"],"uri":["http://zotero.org/users/82799/items/WGTAC7PA"],"itemData":{"id":3675,"type":"article-journal","title":"Building Theories From Case Study Research","container-title":"The Academy of Management Review","page":"532-550","volume":"14","issue":"4","author":[{"family":"Eisenhardt","given":"Kathleen M."}],"issued":{"date-parts":[["1989"]]}}}],"schema":"https://github.com/citation-style-language/schema/raw/master/csl-citation.json"} </w:instrText>
      </w:r>
      <w:r w:rsidRPr="003E0476">
        <w:rPr>
          <w:color w:val="000000" w:themeColor="text1"/>
        </w:rPr>
        <w:fldChar w:fldCharType="separate"/>
      </w:r>
      <w:r w:rsidR="00BC32B1" w:rsidRPr="003E0476">
        <w:rPr>
          <w:color w:val="000000" w:themeColor="text1"/>
        </w:rPr>
        <w:t>(Eisenhardt and Graebner 2007; Yin 2009; Eisenhardt 1989)</w:t>
      </w:r>
      <w:r w:rsidRPr="003E0476">
        <w:rPr>
          <w:color w:val="000000" w:themeColor="text1"/>
        </w:rPr>
        <w:fldChar w:fldCharType="end"/>
      </w:r>
      <w:r w:rsidRPr="003E0476">
        <w:rPr>
          <w:color w:val="000000" w:themeColor="text1"/>
        </w:rPr>
        <w:t xml:space="preserve"> which allows </w:t>
      </w:r>
      <w:r w:rsidR="0021740C" w:rsidRPr="003E0476">
        <w:rPr>
          <w:color w:val="000000" w:themeColor="text1"/>
        </w:rPr>
        <w:t>analyzing</w:t>
      </w:r>
      <w:r w:rsidRPr="003E0476">
        <w:rPr>
          <w:color w:val="000000" w:themeColor="text1"/>
        </w:rPr>
        <w:t xml:space="preserve"> the phenomenon with a certain degree of depth and which is suited to the exploratory nature of this research </w:t>
      </w:r>
      <w:r w:rsidRPr="003E0476">
        <w:rPr>
          <w:color w:val="000000" w:themeColor="text1"/>
        </w:rPr>
        <w:fldChar w:fldCharType="begin"/>
      </w:r>
      <w:r w:rsidR="00BC32B1" w:rsidRPr="003E0476">
        <w:rPr>
          <w:color w:val="000000" w:themeColor="text1"/>
        </w:rPr>
        <w:instrText xml:space="preserve"> ADDIN ZOTERO_ITEM CSL_CITATION {"citationID":"hVS3E8VH","properties":{"formattedCitation":"{\\rtf (Dell\\uc0\\u8217{}era 2010)}","plainCitation":"(Dell’era 2010)"},"citationItems":[{"id":3671,"uris":["http://zotero.org/users/82799/items/P7RZ62SG"],"uri":["http://zotero.org/users/82799/items/P7RZ62SG"],"itemData":{"id":3671,"type":"article-journal","title":"Art for Business: Creating Competitive Advantage through Cultural Projects","container-title":"Industry &amp; Innovation","page":"71-89","volume":"17","issue":"1","source":"CrossRef","DOI":"10.1080/13662710903573844","ISSN":"1366-2716, 1469-8390","shortTitle":"Art for Business","language":"en","author":[{"family":"Dell'era","given":"Claudio"}],"issued":{"date-parts":[["2010",2]]}}}],"schema":"https://github.com/citation-style-language/schema/raw/master/csl-citation.json"} </w:instrText>
      </w:r>
      <w:r w:rsidRPr="003E0476">
        <w:rPr>
          <w:color w:val="000000" w:themeColor="text1"/>
        </w:rPr>
        <w:fldChar w:fldCharType="separate"/>
      </w:r>
      <w:r w:rsidR="00BC32B1" w:rsidRPr="003E0476">
        <w:rPr>
          <w:color w:val="000000" w:themeColor="text1"/>
        </w:rPr>
        <w:t>(Dell’era 2010)</w:t>
      </w:r>
      <w:r w:rsidRPr="003E0476">
        <w:rPr>
          <w:color w:val="000000" w:themeColor="text1"/>
        </w:rPr>
        <w:fldChar w:fldCharType="end"/>
      </w:r>
      <w:r w:rsidRPr="003E0476">
        <w:rPr>
          <w:color w:val="000000" w:themeColor="text1"/>
        </w:rPr>
        <w:t xml:space="preserve">. Case studies allow identifying key insights over time </w:t>
      </w:r>
      <w:r w:rsidRPr="003E0476">
        <w:rPr>
          <w:color w:val="000000" w:themeColor="text1"/>
        </w:rPr>
        <w:fldChar w:fldCharType="begin"/>
      </w:r>
      <w:r w:rsidR="00BC32B1" w:rsidRPr="003E0476">
        <w:rPr>
          <w:color w:val="000000" w:themeColor="text1"/>
        </w:rPr>
        <w:instrText xml:space="preserve"> ADDIN ZOTERO_ITEM CSL_CITATION {"citationID":"v3ZJlXiV","properties":{"formattedCitation":"{\\rtf (Par\\uc0\\u233{} 2004)}","plainCitation":"(Paré 2004)"},"citationItems":[{"id":3654,"uris":["http://zotero.org/users/82799/items/4JPAHPQ4"],"uri":["http://zotero.org/users/82799/items/4JPAHPQ4"],"itemData":{"id":3654,"type":"article-journal","title":"Investigating  Information Systems with Positivist Case Research","container-title":"Communications of the Association for Information Systems","volume":"13","issue":"1","URL":"http://aisel.aisnet.org/cais/vol13/iss1/18","ISSN":"1529-3181","author":[{"family":"Paré","given":"Guy"}],"issued":{"date-parts":[["2004",2,18]]}}}],"schema":"https://github.com/citation-style-language/schema/raw/master/csl-citation.json"} </w:instrText>
      </w:r>
      <w:r w:rsidRPr="003E0476">
        <w:rPr>
          <w:color w:val="000000" w:themeColor="text1"/>
        </w:rPr>
        <w:fldChar w:fldCharType="separate"/>
      </w:r>
      <w:r w:rsidR="00BC32B1" w:rsidRPr="003E0476">
        <w:rPr>
          <w:color w:val="000000" w:themeColor="text1"/>
        </w:rPr>
        <w:t>(Paré 2004)</w:t>
      </w:r>
      <w:r w:rsidRPr="003E0476">
        <w:rPr>
          <w:color w:val="000000" w:themeColor="text1"/>
        </w:rPr>
        <w:fldChar w:fldCharType="end"/>
      </w:r>
      <w:r w:rsidRPr="003E0476">
        <w:rPr>
          <w:color w:val="000000" w:themeColor="text1"/>
        </w:rPr>
        <w:t xml:space="preserve"> and through a number of examples; they work especially in situations where ‘how’ or ‘why’ questions are being posed and when the focus is on a contemporary phenomenon within real-life contexts </w:t>
      </w:r>
      <w:r w:rsidRPr="003E0476">
        <w:rPr>
          <w:color w:val="000000" w:themeColor="text1"/>
        </w:rPr>
        <w:fldChar w:fldCharType="begin"/>
      </w:r>
      <w:r w:rsidR="0045061B" w:rsidRPr="003E0476">
        <w:rPr>
          <w:color w:val="000000" w:themeColor="text1"/>
        </w:rPr>
        <w:instrText xml:space="preserve"> ADDIN ZOTERO_ITEM CSL_CITATION {"citationID":"tWHSMRlH","properties":{"formattedCitation":"(Yin 2009; Pettigrew 1990)","plainCitation":"(Yin 2009; Pettigrew 1990)"},"citationItems":[{"id":1247,"uris":["http://zotero.org/users/82799/items/IFX6DI3S"],"uri":["http://zotero.org/users/82799/items/IFX6DI3S"],"itemData":{"id":1247,"type":"book","title":"Case study research: design and methods. Fourth Edition.","publisher":"Sage","publisher-place":"Thousand Oaks","source":"Open WorldCat","event-place":"Thousand Oaks","ISBN":"978-1-4522-4256-9","shortTitle":"Case study research","language":"English","author":[{"family":"Yin","given":"Robert K"}],"issued":{"date-parts":[["2009"]]}}},{"id":3667,"uris":["http://zotero.org/users/82799/items/GB8CE52H"],"uri":["http://zotero.org/users/82799/items/GB8CE52H"],"itemData":{"id":3667,"type":"article-journal","title":"Longitudinal Field Research on Change: Theory and Practice","container-title":"Organization Science","page":"267-292","volume":"1","issue":"3","source":"JSTOR","abstract":"This paper reveals the author's theory of method for conducting longitudinal field research on change. The paper also discusses a range of practical problems in carrying out time-series research in organisational settings. The practical problems include dealing with time in longitudinal research; issues of site selection; choices about data collection and degrees of involvement; the importance of clarifying research outputs, audience, and presentation; and finally handling problems of complexity and simplicity associated with longitudinal comparative case study research on change. The paper concludes by discussing some ethical issues of longitudinal research field research, and managing a community of researchers.","ISSN":"1047-7039","shortTitle":"Longitudinal Field Research on Change","author":[{"family":"Pettigrew","given":"Andrew M."}],"issued":{"date-parts":[["1990"]]}}}],"schema":"https://github.com/citation-style-language/schema/raw/master/csl-citation.json"} </w:instrText>
      </w:r>
      <w:r w:rsidRPr="003E0476">
        <w:rPr>
          <w:color w:val="000000" w:themeColor="text1"/>
        </w:rPr>
        <w:fldChar w:fldCharType="separate"/>
      </w:r>
      <w:r w:rsidR="0045061B" w:rsidRPr="003E0476">
        <w:rPr>
          <w:color w:val="000000" w:themeColor="text1"/>
        </w:rPr>
        <w:t>(Yin 2009; Pettigrew 1990)</w:t>
      </w:r>
      <w:r w:rsidRPr="003E0476">
        <w:rPr>
          <w:color w:val="000000" w:themeColor="text1"/>
        </w:rPr>
        <w:fldChar w:fldCharType="end"/>
      </w:r>
      <w:r w:rsidRPr="003E0476">
        <w:rPr>
          <w:color w:val="000000" w:themeColor="text1"/>
        </w:rPr>
        <w:t xml:space="preserve"> that are investigated using multiple sources of evidence </w:t>
      </w:r>
      <w:r w:rsidRPr="003E0476">
        <w:rPr>
          <w:color w:val="000000" w:themeColor="text1"/>
        </w:rPr>
        <w:fldChar w:fldCharType="begin"/>
      </w:r>
      <w:r w:rsidR="00BC32B1" w:rsidRPr="003E0476">
        <w:rPr>
          <w:color w:val="000000" w:themeColor="text1"/>
        </w:rPr>
        <w:instrText xml:space="preserve"> ADDIN ZOTERO_ITEM CSL_CITATION {"citationID":"yc7XFaZH","properties":{"formattedCitation":"(Robson 2002)","plainCitation":"(Robson 2002)"},"citationItems":[{"id":529,"uris":["http://zotero.org/users/82799/items/4ENK8GFT"],"uri":["http://zotero.org/users/82799/items/4ENK8GFT"],"itemData":{"id":529,"type":"book","title":"Real World Research","publisher":"Blackwell Publishers","publisher-place":"Oxford","edition":"2nd edn","event-place":"Oxford","author":[{"family":"Robson","given":"Colin"}],"issued":{"date-parts":[["2002"]]}}}],"schema":"https://github.com/citation-style-language/schema/raw/master/csl-citation.json"} </w:instrText>
      </w:r>
      <w:r w:rsidRPr="003E0476">
        <w:rPr>
          <w:color w:val="000000" w:themeColor="text1"/>
        </w:rPr>
        <w:fldChar w:fldCharType="separate"/>
      </w:r>
      <w:r w:rsidR="00BC32B1" w:rsidRPr="003E0476">
        <w:rPr>
          <w:color w:val="000000" w:themeColor="text1"/>
        </w:rPr>
        <w:t>(Robson 2002)</w:t>
      </w:r>
      <w:r w:rsidRPr="003E0476">
        <w:rPr>
          <w:color w:val="000000" w:themeColor="text1"/>
        </w:rPr>
        <w:fldChar w:fldCharType="end"/>
      </w:r>
      <w:r w:rsidRPr="003E0476">
        <w:rPr>
          <w:color w:val="000000" w:themeColor="text1"/>
        </w:rPr>
        <w:t xml:space="preserve">. Case studies have been steadily used in organizational studies in the past decades </w:t>
      </w:r>
      <w:r w:rsidRPr="003E0476">
        <w:rPr>
          <w:color w:val="000000" w:themeColor="text1"/>
        </w:rPr>
        <w:fldChar w:fldCharType="begin"/>
      </w:r>
      <w:r w:rsidR="00BC32B1" w:rsidRPr="003E0476">
        <w:rPr>
          <w:color w:val="000000" w:themeColor="text1"/>
        </w:rPr>
        <w:instrText xml:space="preserve"> ADDIN ZOTERO_ITEM CSL_CITATION {"citationID":"z8jz6KXl","properties":{"formattedCitation":"(Berg 1968)","plainCitation":"(Berg 1968)"},"citationItems":[{"id":3662,"uris":["http://zotero.org/users/82799/items/E3HGTABG"],"uri":["http://zotero.org/users/82799/items/E3HGTABG"],"itemData":{"id":3662,"type":"article-journal","title":"Case Studies in Organizational Research and Education","container-title":"Acta Sociologica","page":"1-11","volume":"11","issue":"1/2","source":"JSTOR","ISSN":"0001-6993","author":[{"family":"Berg","given":"Curt"}],"issued":{"date-parts":[["1968"]]}}}],"schema":"https://github.com/citation-style-language/schema/raw/master/csl-citation.json"} </w:instrText>
      </w:r>
      <w:r w:rsidRPr="003E0476">
        <w:rPr>
          <w:color w:val="000000" w:themeColor="text1"/>
        </w:rPr>
        <w:fldChar w:fldCharType="separate"/>
      </w:r>
      <w:r w:rsidR="00BC32B1" w:rsidRPr="003E0476">
        <w:rPr>
          <w:color w:val="000000" w:themeColor="text1"/>
        </w:rPr>
        <w:t>(Berg 1968)</w:t>
      </w:r>
      <w:r w:rsidRPr="003E0476">
        <w:rPr>
          <w:color w:val="000000" w:themeColor="text1"/>
        </w:rPr>
        <w:fldChar w:fldCharType="end"/>
      </w:r>
      <w:r w:rsidRPr="003E0476">
        <w:rPr>
          <w:color w:val="000000" w:themeColor="text1"/>
        </w:rPr>
        <w:t xml:space="preserve"> and more recently </w:t>
      </w:r>
      <w:r w:rsidRPr="003E0476">
        <w:rPr>
          <w:color w:val="000000" w:themeColor="text1"/>
        </w:rPr>
        <w:fldChar w:fldCharType="begin"/>
      </w:r>
      <w:r w:rsidR="00BC32B1" w:rsidRPr="003E0476">
        <w:rPr>
          <w:color w:val="000000" w:themeColor="text1"/>
        </w:rPr>
        <w:instrText xml:space="preserve"> ADDIN ZOTERO_ITEM CSL_CITATION {"citationID":"DH0Mhgo3","properties":{"formattedCitation":"(Breslin and Buchanan 2008; Buchanan 2012)","plainCitation":"(Breslin and Buchanan 2008; Buchanan 2012)"},"citationItems":[{"id":1804,"uris":["http://zotero.org/users/82799/items/VXIJ25B8"],"uri":["http://zotero.org/users/82799/items/VXIJ25B8"],"itemData":{"id":1804,"type":"article-journal","title":"On the case study method of research and teaching in design","container-title":"Design Issues","page":"36–40","volume":"24","issue":"1","source":"Google Scholar","author":[{"family":"Breslin","given":"Maggie"},{"family":"Buchanan","given":"Richard"}],"issued":{"date-parts":[["2008"]]}}},{"id":3658,"uris":["http://zotero.org/users/82799/items/A32DCD4K"],"uri":["http://zotero.org/users/82799/items/A32DCD4K"],"itemData":{"id":3658,"type":"chapter","title":"Case studies in organizational research","container-title":"The Practice of Qualitative Organizational Research: Core Methods and Current Challenges","publisher":"SAGE Publications","publisher-place":"London","page":"pp. 373–392","event-place":"London","author":[{"family":"Buchanan","given":"David A."}],"editor":[{"family":"Symon","given":"Gilliam"},{"family":"Cassell","given":"Catherine"}],"issued":{"date-parts":[["2012"]]}}}],"schema":"https://github.com/citation-style-language/schema/raw/master/csl-citation.json"} </w:instrText>
      </w:r>
      <w:r w:rsidRPr="003E0476">
        <w:rPr>
          <w:color w:val="000000" w:themeColor="text1"/>
        </w:rPr>
        <w:fldChar w:fldCharType="separate"/>
      </w:r>
      <w:r w:rsidR="00BC32B1" w:rsidRPr="003E0476">
        <w:rPr>
          <w:color w:val="000000" w:themeColor="text1"/>
        </w:rPr>
        <w:t>(Breslin and Buchanan 2008; Buchanan 2012)</w:t>
      </w:r>
      <w:r w:rsidRPr="003E0476">
        <w:rPr>
          <w:color w:val="000000" w:themeColor="text1"/>
        </w:rPr>
        <w:fldChar w:fldCharType="end"/>
      </w:r>
      <w:r w:rsidR="00D95D26" w:rsidRPr="003E0476">
        <w:rPr>
          <w:color w:val="000000" w:themeColor="text1"/>
        </w:rPr>
        <w:t>,</w:t>
      </w:r>
      <w:r w:rsidRPr="003E0476">
        <w:rPr>
          <w:color w:val="000000" w:themeColor="text1"/>
        </w:rPr>
        <w:t xml:space="preserve"> and scholars analyzed </w:t>
      </w:r>
      <w:r w:rsidR="00D95D26" w:rsidRPr="003E0476">
        <w:rPr>
          <w:color w:val="000000" w:themeColor="text1"/>
        </w:rPr>
        <w:t xml:space="preserve">the </w:t>
      </w:r>
      <w:r w:rsidRPr="003E0476">
        <w:rPr>
          <w:color w:val="000000" w:themeColor="text1"/>
        </w:rPr>
        <w:t xml:space="preserve">relevance and </w:t>
      </w:r>
      <w:r w:rsidR="00D95D26" w:rsidRPr="003E0476">
        <w:rPr>
          <w:color w:val="000000" w:themeColor="text1"/>
        </w:rPr>
        <w:t xml:space="preserve">the </w:t>
      </w:r>
      <w:r w:rsidRPr="003E0476">
        <w:rPr>
          <w:color w:val="000000" w:themeColor="text1"/>
        </w:rPr>
        <w:t xml:space="preserve">limitations of this approach </w:t>
      </w:r>
      <w:r w:rsidRPr="003E0476">
        <w:rPr>
          <w:color w:val="000000" w:themeColor="text1"/>
        </w:rPr>
        <w:fldChar w:fldCharType="begin"/>
      </w:r>
      <w:r w:rsidR="00BC32B1" w:rsidRPr="003E0476">
        <w:rPr>
          <w:color w:val="000000" w:themeColor="text1"/>
        </w:rPr>
        <w:instrText xml:space="preserve"> ADDIN ZOTERO_ITEM CSL_CITATION {"citationID":"4oRmr4mD","properties":{"formattedCitation":"(Dasgupta 2015)","plainCitation":"(Dasgupta 2015)"},"citationItems":[{"id":3677,"uris":["http://zotero.org/users/82799/items/ZPBGPPCZ"],"uri":["http://zotero.org/users/82799/items/ZPBGPPCZ"],"itemData":{"id":3677,"type":"article-journal","title":"Exploring the Relevance of Case Study Research","container-title":"Vision: The Journal of Business Perspective","page":"147-160","volume":"19","issue":"2","source":"CrossRef","DOI":"10.1177/0972262915575661","ISSN":"0972-2629, 2249-5304","language":"en","author":[{"family":"Dasgupta","given":"Meeta"}],"issued":{"date-parts":[["2015",6]]}}}],"schema":"https://github.com/citation-style-language/schema/raw/master/csl-citation.json"} </w:instrText>
      </w:r>
      <w:r w:rsidRPr="003E0476">
        <w:rPr>
          <w:color w:val="000000" w:themeColor="text1"/>
        </w:rPr>
        <w:fldChar w:fldCharType="separate"/>
      </w:r>
      <w:r w:rsidR="00BC32B1" w:rsidRPr="003E0476">
        <w:rPr>
          <w:color w:val="000000" w:themeColor="text1"/>
        </w:rPr>
        <w:t>(Dasgupta 2015)</w:t>
      </w:r>
      <w:r w:rsidRPr="003E0476">
        <w:rPr>
          <w:color w:val="000000" w:themeColor="text1"/>
        </w:rPr>
        <w:fldChar w:fldCharType="end"/>
      </w:r>
      <w:r w:rsidRPr="003E0476">
        <w:rPr>
          <w:color w:val="000000" w:themeColor="text1"/>
        </w:rPr>
        <w:t>. Consistently with Yin’s view (2009), a case study approach allows to gather useful and intermittent feedback; to adapt to the availability of different types of evidence</w:t>
      </w:r>
      <w:r w:rsidR="00D95D26" w:rsidRPr="003E0476">
        <w:rPr>
          <w:color w:val="000000" w:themeColor="text1"/>
        </w:rPr>
        <w:t xml:space="preserve"> and data</w:t>
      </w:r>
      <w:r w:rsidRPr="003E0476">
        <w:rPr>
          <w:color w:val="000000" w:themeColor="text1"/>
        </w:rPr>
        <w:t xml:space="preserve">; to assess outcomes and test theories and rival theories; and to develop </w:t>
      </w:r>
      <w:r w:rsidR="0021740C" w:rsidRPr="003E0476">
        <w:rPr>
          <w:color w:val="000000" w:themeColor="text1"/>
        </w:rPr>
        <w:t>key learning points</w:t>
      </w:r>
      <w:r w:rsidRPr="003E0476">
        <w:rPr>
          <w:color w:val="000000" w:themeColor="text1"/>
        </w:rPr>
        <w:t xml:space="preserve"> </w:t>
      </w:r>
      <w:r w:rsidR="00D95D26" w:rsidRPr="003E0476">
        <w:rPr>
          <w:color w:val="000000" w:themeColor="text1"/>
        </w:rPr>
        <w:t xml:space="preserve">in relation to </w:t>
      </w:r>
      <w:r w:rsidRPr="003E0476">
        <w:rPr>
          <w:color w:val="000000" w:themeColor="text1"/>
        </w:rPr>
        <w:t xml:space="preserve">the major themes </w:t>
      </w:r>
      <w:r w:rsidR="00D95D26" w:rsidRPr="003E0476">
        <w:rPr>
          <w:color w:val="000000" w:themeColor="text1"/>
        </w:rPr>
        <w:t xml:space="preserve">within </w:t>
      </w:r>
      <w:r w:rsidRPr="003E0476">
        <w:rPr>
          <w:color w:val="000000" w:themeColor="text1"/>
        </w:rPr>
        <w:t xml:space="preserve">a field. </w:t>
      </w:r>
    </w:p>
    <w:p w14:paraId="6050CB01" w14:textId="3C712FC0" w:rsidR="00991A43" w:rsidRPr="003E0476" w:rsidRDefault="00991A43" w:rsidP="003E0476">
      <w:pPr>
        <w:suppressAutoHyphens/>
        <w:spacing w:after="100" w:line="360" w:lineRule="auto"/>
        <w:ind w:firstLine="482"/>
        <w:rPr>
          <w:color w:val="000000" w:themeColor="text1"/>
        </w:rPr>
      </w:pPr>
      <w:r w:rsidRPr="003E0476">
        <w:rPr>
          <w:color w:val="000000" w:themeColor="text1"/>
        </w:rPr>
        <w:t xml:space="preserve">The author was part of the 3D Tune-In consortium and had the chance to gather data during more than </w:t>
      </w:r>
      <w:r w:rsidR="009B1DBE" w:rsidRPr="003E0476">
        <w:rPr>
          <w:color w:val="000000" w:themeColor="text1"/>
        </w:rPr>
        <w:t>three</w:t>
      </w:r>
      <w:r w:rsidRPr="003E0476">
        <w:rPr>
          <w:color w:val="000000" w:themeColor="text1"/>
        </w:rPr>
        <w:t xml:space="preserve"> years, through ethnographically-inspired methods such as participant observation and semi-structured conversations with key project stakeholders. The role of the author in the project was to contribute to the interaction design phases and </w:t>
      </w:r>
      <w:r w:rsidR="00D95D26" w:rsidRPr="003E0476">
        <w:rPr>
          <w:color w:val="000000" w:themeColor="text1"/>
        </w:rPr>
        <w:t xml:space="preserve">to </w:t>
      </w:r>
      <w:r w:rsidRPr="003E0476">
        <w:rPr>
          <w:color w:val="000000" w:themeColor="text1"/>
        </w:rPr>
        <w:t>explore exploitation possibilities for 3D Tune-In. Research material was collected and generated through archival research,</w:t>
      </w:r>
      <w:r w:rsidR="00D14DFE" w:rsidRPr="003E0476">
        <w:rPr>
          <w:color w:val="000000" w:themeColor="text1"/>
        </w:rPr>
        <w:t xml:space="preserve"> direct observation, the author</w:t>
      </w:r>
      <w:r w:rsidRPr="003E0476">
        <w:rPr>
          <w:color w:val="000000" w:themeColor="text1"/>
        </w:rPr>
        <w:t>’</w:t>
      </w:r>
      <w:r w:rsidR="00D14DFE" w:rsidRPr="003E0476">
        <w:rPr>
          <w:color w:val="000000" w:themeColor="text1"/>
        </w:rPr>
        <w:t>s experience as participant</w:t>
      </w:r>
      <w:r w:rsidRPr="003E0476">
        <w:rPr>
          <w:color w:val="000000" w:themeColor="text1"/>
        </w:rPr>
        <w:t xml:space="preserve"> and various conversations with key members involved in the investigated case study across 2015 and </w:t>
      </w:r>
      <w:r w:rsidR="00D95D26" w:rsidRPr="003E0476">
        <w:rPr>
          <w:color w:val="000000" w:themeColor="text1"/>
        </w:rPr>
        <w:t>2018</w:t>
      </w:r>
      <w:r w:rsidRPr="003E0476">
        <w:rPr>
          <w:color w:val="000000" w:themeColor="text1"/>
        </w:rPr>
        <w:t xml:space="preserve">. Ethnographic methods such as participant observation and conversations are a common element of recent studies on organizations </w:t>
      </w:r>
      <w:r w:rsidRPr="003E0476">
        <w:rPr>
          <w:color w:val="000000" w:themeColor="text1"/>
        </w:rPr>
        <w:fldChar w:fldCharType="begin"/>
      </w:r>
      <w:r w:rsidR="00BC32B1" w:rsidRPr="003E0476">
        <w:rPr>
          <w:color w:val="000000" w:themeColor="text1"/>
        </w:rPr>
        <w:instrText xml:space="preserve"> ADDIN ZOTERO_ITEM CSL_CITATION {"citationID":"UkVUqHjN","properties":{"formattedCitation":"(Czarniawska 2012)","plainCitation":"(Czarniawska 2012)"},"citationItems":[{"id":1274,"uris":["http://zotero.org/users/82799/items/IWGBS2IX"],"uri":["http://zotero.org/users/82799/items/IWGBS2IX"],"itemData":{"id":1274,"type":"article-journal","title":"Organization Theory Meets Anthropology: A Story of an Encounter","container-title":"Journal of Business Anthropology","page":"118-140","volume":"1","issue":"1","author":[{"family":"Czarniawska","given":"Barbara"}],"issued":{"date-parts":[["2012"]]}}}],"schema":"https://github.com/citation-style-language/schema/raw/master/csl-citation.json"} </w:instrText>
      </w:r>
      <w:r w:rsidRPr="003E0476">
        <w:rPr>
          <w:color w:val="000000" w:themeColor="text1"/>
        </w:rPr>
        <w:fldChar w:fldCharType="separate"/>
      </w:r>
      <w:r w:rsidR="00BC32B1" w:rsidRPr="003E0476">
        <w:rPr>
          <w:color w:val="000000" w:themeColor="text1"/>
        </w:rPr>
        <w:t>(Czarniawska 2012)</w:t>
      </w:r>
      <w:r w:rsidRPr="003E0476">
        <w:rPr>
          <w:color w:val="000000" w:themeColor="text1"/>
        </w:rPr>
        <w:fldChar w:fldCharType="end"/>
      </w:r>
      <w:r w:rsidR="002D603B" w:rsidRPr="003E0476">
        <w:rPr>
          <w:color w:val="000000" w:themeColor="text1"/>
        </w:rPr>
        <w:t>. O</w:t>
      </w:r>
      <w:r w:rsidRPr="003E0476">
        <w:rPr>
          <w:color w:val="000000" w:themeColor="text1"/>
        </w:rPr>
        <w:t>fficial communication tools, like the websites and other social network accounts connected to 3D Tune-In</w:t>
      </w:r>
      <w:r w:rsidR="000F2CC4" w:rsidRPr="003E0476">
        <w:rPr>
          <w:color w:val="000000" w:themeColor="text1"/>
        </w:rPr>
        <w:t>,</w:t>
      </w:r>
      <w:r w:rsidRPr="003E0476">
        <w:rPr>
          <w:color w:val="000000" w:themeColor="text1"/>
        </w:rPr>
        <w:t xml:space="preserve"> have also been used. The research was enriched by a dozen semi-structured conversations with key informants </w:t>
      </w:r>
      <w:r w:rsidRPr="003E0476">
        <w:rPr>
          <w:color w:val="000000" w:themeColor="text1"/>
        </w:rPr>
        <w:fldChar w:fldCharType="begin"/>
      </w:r>
      <w:r w:rsidR="00BC32B1" w:rsidRPr="003E0476">
        <w:rPr>
          <w:color w:val="000000" w:themeColor="text1"/>
        </w:rPr>
        <w:instrText xml:space="preserve"> ADDIN ZOTERO_ITEM CSL_CITATION {"citationID":"TKFLPTik","properties":{"formattedCitation":"(Kumar, Stern, and Anderson 1993)","plainCitation":"(Kumar, Stern, and Anderson 1993)"},"citationItems":[{"id":3234,"uris":["http://zotero.org/users/82799/items/JK8K6DGS"],"uri":["http://zotero.org/users/82799/items/JK8K6DGS"],"itemData":{"id":3234,"type":"article-journal","title":"Conducting interorganizational research using key informants","container-title":"Academy of Management Journal","page":"1633-1651","volume":"36","issue":"6","source":"CrossRef","DOI":"10.2307/256824","ISSN":"0001-4273, 1948-0989","language":"en","author":[{"family":"Kumar","given":"Nirmalya"},{"family":"Stern","given":"Louis W."},{"family":"Anderson","given":"James C."}],"issued":{"date-parts":[["1993"]]}}}],"schema":"https://github.com/citation-style-language/schema/raw/master/csl-citation.json"} </w:instrText>
      </w:r>
      <w:r w:rsidRPr="003E0476">
        <w:rPr>
          <w:color w:val="000000" w:themeColor="text1"/>
        </w:rPr>
        <w:fldChar w:fldCharType="separate"/>
      </w:r>
      <w:r w:rsidR="00BC32B1" w:rsidRPr="003E0476">
        <w:rPr>
          <w:color w:val="000000" w:themeColor="text1"/>
        </w:rPr>
        <w:t>(Kumar, Stern, and Anderson 1993)</w:t>
      </w:r>
      <w:r w:rsidRPr="003E0476">
        <w:rPr>
          <w:color w:val="000000" w:themeColor="text1"/>
        </w:rPr>
        <w:fldChar w:fldCharType="end"/>
      </w:r>
      <w:r w:rsidRPr="003E0476">
        <w:rPr>
          <w:color w:val="000000" w:themeColor="text1"/>
        </w:rPr>
        <w:t xml:space="preserve">, including representatives of 3D Tune-In and external stakeholders. These conversations were based on semi-structured schemas </w:t>
      </w:r>
      <w:r w:rsidR="00635D57" w:rsidRPr="003E0476">
        <w:rPr>
          <w:color w:val="000000" w:themeColor="text1"/>
        </w:rPr>
        <w:t xml:space="preserve">that allowed gathering </w:t>
      </w:r>
      <w:r w:rsidRPr="003E0476">
        <w:rPr>
          <w:color w:val="000000" w:themeColor="text1"/>
        </w:rPr>
        <w:t xml:space="preserve">the informants’ </w:t>
      </w:r>
      <w:r w:rsidR="0021740C" w:rsidRPr="003E0476">
        <w:rPr>
          <w:color w:val="000000" w:themeColor="text1"/>
        </w:rPr>
        <w:t>perspectives on specific issues. Conversations were also</w:t>
      </w:r>
      <w:r w:rsidRPr="003E0476">
        <w:rPr>
          <w:color w:val="000000" w:themeColor="text1"/>
        </w:rPr>
        <w:t xml:space="preserve"> a way of checking whether the informant</w:t>
      </w:r>
      <w:r w:rsidR="00D95D26" w:rsidRPr="003E0476">
        <w:rPr>
          <w:color w:val="000000" w:themeColor="text1"/>
        </w:rPr>
        <w:t>s</w:t>
      </w:r>
      <w:r w:rsidRPr="003E0476">
        <w:rPr>
          <w:color w:val="000000" w:themeColor="text1"/>
        </w:rPr>
        <w:t xml:space="preserve"> could confirm insights and </w:t>
      </w:r>
      <w:r w:rsidRPr="003E0476">
        <w:rPr>
          <w:color w:val="000000" w:themeColor="text1"/>
        </w:rPr>
        <w:lastRenderedPageBreak/>
        <w:t xml:space="preserve">information </w:t>
      </w:r>
      <w:r w:rsidRPr="003E0476">
        <w:rPr>
          <w:color w:val="000000" w:themeColor="text1"/>
        </w:rPr>
        <w:fldChar w:fldCharType="begin"/>
      </w:r>
      <w:r w:rsidR="00BC32B1" w:rsidRPr="003E0476">
        <w:rPr>
          <w:color w:val="000000" w:themeColor="text1"/>
        </w:rPr>
        <w:instrText xml:space="preserve"> ADDIN ZOTERO_ITEM CSL_CITATION {"citationID":"nBusYkFB","properties":{"formattedCitation":"(Myers 2013)","plainCitation":"(Myers 2013)"},"citationItems":[{"id":3801,"uris":["http://zotero.org/users/82799/items/KMZZ7CNG"],"uri":["http://zotero.org/users/82799/items/KMZZ7CNG"],"itemData":{"id":3801,"type":"book","title":"Qualitative Research in Business and Management","publisher":"SAGE Publications Ltd","publisher-place":"London","number-of-pages":"296","edition":"2 edition","source":"Amazon","event-place":"London","abstract":"Electronic Inspection Copy available for instructors here  An expansive, yet remarkably concise and accessible resource, Qualitative Research in Business and Management is designed to help qualitative researchers with all aspects of their research project from start to finish. It discusses the key philosophies underpinning qualitative research and design in business and management, and assesses the advantages and disadvantages of the different approaches.   Key features include:  Case studies, exercises, further reading and examples from first-tier journals An enhanced Companion Website including journal articles and weblinks  Chapters on writing up research and how to get your research published.  Visit the Companion Webiste at www.sagepub.co.uk/myers2e","ISBN":"978-0-85702-974-4","language":"English","author":[{"family":"Myers","given":"Michael David"}],"issued":{"date-parts":[["2013",4,5]]}}}],"schema":"https://github.com/citation-style-language/schema/raw/master/csl-citation.json"} </w:instrText>
      </w:r>
      <w:r w:rsidRPr="003E0476">
        <w:rPr>
          <w:color w:val="000000" w:themeColor="text1"/>
        </w:rPr>
        <w:fldChar w:fldCharType="separate"/>
      </w:r>
      <w:r w:rsidR="00BC32B1" w:rsidRPr="003E0476">
        <w:rPr>
          <w:color w:val="000000" w:themeColor="text1"/>
        </w:rPr>
        <w:t>(Myers 2013)</w:t>
      </w:r>
      <w:r w:rsidRPr="003E0476">
        <w:rPr>
          <w:color w:val="000000" w:themeColor="text1"/>
        </w:rPr>
        <w:fldChar w:fldCharType="end"/>
      </w:r>
      <w:r w:rsidRPr="003E0476">
        <w:rPr>
          <w:color w:val="000000" w:themeColor="text1"/>
        </w:rPr>
        <w:t>.</w:t>
      </w:r>
      <w:r w:rsidR="00D95D26" w:rsidRPr="003E0476">
        <w:rPr>
          <w:color w:val="000000" w:themeColor="text1"/>
        </w:rPr>
        <w:t xml:space="preserve"> </w:t>
      </w:r>
      <w:r w:rsidRPr="003E0476">
        <w:rPr>
          <w:color w:val="000000" w:themeColor="text1"/>
        </w:rPr>
        <w:t xml:space="preserve">Multiple data </w:t>
      </w:r>
      <w:r w:rsidR="00D95D26" w:rsidRPr="003E0476">
        <w:rPr>
          <w:color w:val="000000" w:themeColor="text1"/>
        </w:rPr>
        <w:t xml:space="preserve">production and </w:t>
      </w:r>
      <w:r w:rsidRPr="003E0476">
        <w:rPr>
          <w:color w:val="000000" w:themeColor="text1"/>
        </w:rPr>
        <w:t xml:space="preserve">collection methods were used to exploit the synergistic effects </w:t>
      </w:r>
      <w:r w:rsidR="00635D57" w:rsidRPr="003E0476">
        <w:rPr>
          <w:color w:val="000000" w:themeColor="text1"/>
        </w:rPr>
        <w:t>of</w:t>
      </w:r>
      <w:r w:rsidRPr="003E0476">
        <w:rPr>
          <w:color w:val="000000" w:themeColor="text1"/>
        </w:rPr>
        <w:t xml:space="preserve"> triangulation, </w:t>
      </w:r>
      <w:r w:rsidR="00635D57" w:rsidRPr="003E0476">
        <w:rPr>
          <w:color w:val="000000" w:themeColor="text1"/>
        </w:rPr>
        <w:t>i.e., the integration of</w:t>
      </w:r>
      <w:r w:rsidR="00D95D26" w:rsidRPr="003E0476">
        <w:rPr>
          <w:color w:val="000000" w:themeColor="text1"/>
        </w:rPr>
        <w:t xml:space="preserve"> different</w:t>
      </w:r>
      <w:r w:rsidRPr="003E0476">
        <w:rPr>
          <w:color w:val="000000" w:themeColor="text1"/>
        </w:rPr>
        <w:t xml:space="preserve"> investigative tec</w:t>
      </w:r>
      <w:r w:rsidR="001644EB" w:rsidRPr="003E0476">
        <w:rPr>
          <w:color w:val="000000" w:themeColor="text1"/>
        </w:rPr>
        <w:t xml:space="preserve">hniques to reduce the bias of a </w:t>
      </w:r>
      <w:r w:rsidRPr="003E0476">
        <w:rPr>
          <w:color w:val="000000" w:themeColor="text1"/>
        </w:rPr>
        <w:t xml:space="preserve">single observation </w:t>
      </w:r>
      <w:r w:rsidRPr="003E0476">
        <w:rPr>
          <w:color w:val="000000" w:themeColor="text1"/>
        </w:rPr>
        <w:fldChar w:fldCharType="begin"/>
      </w:r>
      <w:r w:rsidR="00BC32B1" w:rsidRPr="003E0476">
        <w:rPr>
          <w:color w:val="000000" w:themeColor="text1"/>
        </w:rPr>
        <w:instrText xml:space="preserve"> ADDIN ZOTERO_ITEM CSL_CITATION {"citationID":"UKnls8y5","properties":{"formattedCitation":"(Tarrow 1995)","plainCitation":"(Tarrow 1995)"},"citationItems":[{"id":3808,"uris":["http://zotero.org/users/82799/items/STKW6IV8"],"uri":["http://zotero.org/users/82799/items/STKW6IV8"],"itemData":{"id":3808,"type":"article-journal","title":"Bridging the Quantitative-Qualitative Divide in Political Science","container-title":"American Political Science Review","page":"471-474","volume":"89","issue":"2","source":"Cambridge Core","DOI":"10.2307/2082444","ISSN":"1537-5943, 0003-0554","author":[{"family":"Tarrow","given":"Sidney"}],"issued":{"date-parts":[["1995",6]]}}}],"schema":"https://github.com/citation-style-language/schema/raw/master/csl-citation.json"} </w:instrText>
      </w:r>
      <w:r w:rsidRPr="003E0476">
        <w:rPr>
          <w:color w:val="000000" w:themeColor="text1"/>
        </w:rPr>
        <w:fldChar w:fldCharType="separate"/>
      </w:r>
      <w:r w:rsidR="00BC32B1" w:rsidRPr="003E0476">
        <w:rPr>
          <w:color w:val="000000" w:themeColor="text1"/>
        </w:rPr>
        <w:t>(Tarrow 1995)</w:t>
      </w:r>
      <w:r w:rsidRPr="003E0476">
        <w:rPr>
          <w:color w:val="000000" w:themeColor="text1"/>
        </w:rPr>
        <w:fldChar w:fldCharType="end"/>
      </w:r>
      <w:r w:rsidRPr="003E0476">
        <w:rPr>
          <w:color w:val="000000" w:themeColor="text1"/>
        </w:rPr>
        <w:t>.</w:t>
      </w:r>
    </w:p>
    <w:p w14:paraId="5C28BB23" w14:textId="77777777" w:rsidR="00991A43" w:rsidRPr="003E0476" w:rsidRDefault="00991A43" w:rsidP="003E0476">
      <w:pPr>
        <w:suppressAutoHyphens/>
        <w:spacing w:after="100" w:line="360" w:lineRule="auto"/>
        <w:ind w:firstLine="482"/>
        <w:rPr>
          <w:color w:val="000000" w:themeColor="text1"/>
        </w:rPr>
      </w:pPr>
    </w:p>
    <w:p w14:paraId="1331E58E" w14:textId="684C2321" w:rsidR="00991A43" w:rsidRPr="003E0476" w:rsidRDefault="009C430A" w:rsidP="003E0476">
      <w:pPr>
        <w:pStyle w:val="SectionTitle"/>
        <w:spacing w:beforeLines="0" w:after="100" w:line="360" w:lineRule="auto"/>
        <w:rPr>
          <w:color w:val="000000" w:themeColor="text1"/>
        </w:rPr>
      </w:pPr>
      <w:r>
        <w:rPr>
          <w:color w:val="000000" w:themeColor="text1"/>
        </w:rPr>
        <w:t xml:space="preserve">4. </w:t>
      </w:r>
      <w:r w:rsidR="00991A43" w:rsidRPr="003E0476">
        <w:rPr>
          <w:color w:val="000000" w:themeColor="text1"/>
        </w:rPr>
        <w:t>Key findings</w:t>
      </w:r>
    </w:p>
    <w:p w14:paraId="738F021C" w14:textId="0D272415" w:rsidR="00991A43" w:rsidRPr="003E0476" w:rsidRDefault="00D22FAC" w:rsidP="003E0476">
      <w:pPr>
        <w:pStyle w:val="subSectionTitle"/>
        <w:spacing w:line="360" w:lineRule="auto"/>
        <w:rPr>
          <w:color w:val="000000" w:themeColor="text1"/>
        </w:rPr>
      </w:pPr>
      <w:r w:rsidRPr="003E0476">
        <w:rPr>
          <w:color w:val="000000" w:themeColor="text1"/>
        </w:rPr>
        <w:t>An overview of t</w:t>
      </w:r>
      <w:r w:rsidR="00991A43" w:rsidRPr="003E0476">
        <w:rPr>
          <w:color w:val="000000" w:themeColor="text1"/>
        </w:rPr>
        <w:t xml:space="preserve">he 3D Tune-In project </w:t>
      </w:r>
    </w:p>
    <w:p w14:paraId="73C2B1EC" w14:textId="52ACD8E6" w:rsidR="00991A43" w:rsidRPr="003E0476" w:rsidRDefault="00991A43" w:rsidP="003E0476">
      <w:pPr>
        <w:spacing w:after="100" w:line="360" w:lineRule="auto"/>
        <w:rPr>
          <w:color w:val="000000" w:themeColor="text1"/>
        </w:rPr>
      </w:pPr>
      <w:r w:rsidRPr="003E0476">
        <w:rPr>
          <w:color w:val="000000" w:themeColor="text1"/>
        </w:rPr>
        <w:t>3D Tune-In is a</w:t>
      </w:r>
      <w:r w:rsidR="005D5378" w:rsidRPr="003E0476">
        <w:rPr>
          <w:color w:val="000000" w:themeColor="text1"/>
        </w:rPr>
        <w:t>n</w:t>
      </w:r>
      <w:r w:rsidRPr="003E0476">
        <w:rPr>
          <w:color w:val="000000" w:themeColor="text1"/>
        </w:rPr>
        <w:t xml:space="preserve"> R&amp;D project funded by the European Commission and started in 2015. The specific goal of 3D Tune-In is to study whether various new technological engines (</w:t>
      </w:r>
      <w:r w:rsidR="00D95D26" w:rsidRPr="003E0476">
        <w:rPr>
          <w:color w:val="000000" w:themeColor="text1"/>
        </w:rPr>
        <w:t xml:space="preserve">i.e., </w:t>
      </w:r>
      <w:r w:rsidRPr="003E0476">
        <w:rPr>
          <w:color w:val="000000" w:themeColor="text1"/>
        </w:rPr>
        <w:t xml:space="preserve">binaural </w:t>
      </w:r>
      <w:proofErr w:type="spellStart"/>
      <w:r w:rsidRPr="003E0476">
        <w:rPr>
          <w:color w:val="000000" w:themeColor="text1"/>
        </w:rPr>
        <w:t>spatiali</w:t>
      </w:r>
      <w:r w:rsidR="000F2CC4" w:rsidRPr="003E0476">
        <w:rPr>
          <w:color w:val="000000" w:themeColor="text1"/>
        </w:rPr>
        <w:t>z</w:t>
      </w:r>
      <w:r w:rsidRPr="003E0476">
        <w:rPr>
          <w:color w:val="000000" w:themeColor="text1"/>
        </w:rPr>
        <w:t>ation</w:t>
      </w:r>
      <w:proofErr w:type="spellEnd"/>
      <w:r w:rsidRPr="003E0476">
        <w:rPr>
          <w:color w:val="000000" w:themeColor="text1"/>
        </w:rPr>
        <w:t xml:space="preserve"> algorithm, hearing loss simulator, hearing aid simulator) and gamification mechanisms can be used by people with hearing aids to fine-tune their hearing devices, either directly on their own or with the help of an audiologist</w:t>
      </w:r>
      <w:r w:rsidR="00006841" w:rsidRPr="003E0476">
        <w:rPr>
          <w:color w:val="000000" w:themeColor="text1"/>
        </w:rPr>
        <w:t xml:space="preserve"> </w:t>
      </w:r>
      <w:r w:rsidR="003E0476" w:rsidRPr="003E0476">
        <w:rPr>
          <w:color w:val="000000" w:themeColor="text1"/>
        </w:rPr>
        <w:fldChar w:fldCharType="begin"/>
      </w:r>
      <w:r w:rsidR="003E0476" w:rsidRPr="003E0476">
        <w:rPr>
          <w:color w:val="000000" w:themeColor="text1"/>
        </w:rPr>
        <w:instrText xml:space="preserve"> ADDIN ZOTERO_ITEM CSL_CITATION {"citationID":"UfuOVWdB","properties":{"formattedCitation":"(Levtov et al. 2016)","plainCitation":"(Levtov et al. 2016)","noteIndex":0},"citationItems":[{"id":4558,"uris":["http://zotero.org/users/82799/items/8WVSXUQP"],"uri":["http://zotero.org/users/82799/items/8WVSXUQP"],"itemData":{"id":4558,"type":"paper-conference","title":"3D Tune-In: The Use of 3D Sound and Gamification to Aid Better Adoption of Hearing Aid Technologies","container-title":"Audio Engineering Society Convention 140","publisher-place":"Paris, France","event-place":"Paris, France","author":[{"family":"Levtov","given":"Yuli"},{"family":"Picinali","given":"Lorenzo"},{"family":"D'Cruz","given":"Mirabelle"},{"family":"Simeone","given":"Luca"}],"issued":{"date-parts":[["2016"]]}}}],"schema":"https://github.com/citation-style-language/schema/raw/master/csl-citation.json"} </w:instrText>
      </w:r>
      <w:r w:rsidR="003E0476" w:rsidRPr="003E0476">
        <w:rPr>
          <w:color w:val="000000" w:themeColor="text1"/>
        </w:rPr>
        <w:fldChar w:fldCharType="separate"/>
      </w:r>
      <w:r w:rsidR="003E0476" w:rsidRPr="003E0476">
        <w:rPr>
          <w:noProof/>
          <w:color w:val="000000" w:themeColor="text1"/>
        </w:rPr>
        <w:t>(Levtov et al. 2016)</w:t>
      </w:r>
      <w:r w:rsidR="003E0476" w:rsidRPr="003E0476">
        <w:rPr>
          <w:color w:val="000000" w:themeColor="text1"/>
        </w:rPr>
        <w:fldChar w:fldCharType="end"/>
      </w:r>
      <w:r w:rsidR="003E0476" w:rsidRPr="003E0476">
        <w:rPr>
          <w:color w:val="000000" w:themeColor="text1"/>
        </w:rPr>
        <w:t>.</w:t>
      </w:r>
    </w:p>
    <w:p w14:paraId="0F30A565" w14:textId="0F97AA0A" w:rsidR="00991A43" w:rsidRPr="003E0476" w:rsidRDefault="00991A43" w:rsidP="003E0476">
      <w:pPr>
        <w:spacing w:after="100" w:line="360" w:lineRule="auto"/>
        <w:ind w:firstLine="482"/>
        <w:rPr>
          <w:color w:val="000000" w:themeColor="text1"/>
        </w:rPr>
      </w:pPr>
      <w:r w:rsidRPr="003E0476">
        <w:rPr>
          <w:color w:val="000000" w:themeColor="text1"/>
        </w:rPr>
        <w:t>According to the World Health Organization</w:t>
      </w:r>
      <w:r w:rsidR="001D1300" w:rsidRPr="003E0476">
        <w:rPr>
          <w:rStyle w:val="FootnoteReference"/>
          <w:color w:val="000000" w:themeColor="text1"/>
        </w:rPr>
        <w:footnoteReference w:id="1"/>
      </w:r>
      <w:r w:rsidR="00200307" w:rsidRPr="003E0476">
        <w:rPr>
          <w:color w:val="000000" w:themeColor="text1"/>
        </w:rPr>
        <w:t>,</w:t>
      </w:r>
      <w:r w:rsidRPr="003E0476">
        <w:rPr>
          <w:color w:val="000000" w:themeColor="text1"/>
        </w:rPr>
        <w:t xml:space="preserve"> over 5% of the world’s population – 360 million people – ha</w:t>
      </w:r>
      <w:r w:rsidR="00580D43" w:rsidRPr="003E0476">
        <w:rPr>
          <w:color w:val="000000" w:themeColor="text1"/>
        </w:rPr>
        <w:t>s</w:t>
      </w:r>
      <w:r w:rsidRPr="003E0476">
        <w:rPr>
          <w:color w:val="000000" w:themeColor="text1"/>
        </w:rPr>
        <w:t xml:space="preserve"> disabling hearing loss (328 million adults and 32 million children). Approximately one-third of people over 65 years of age </w:t>
      </w:r>
      <w:r w:rsidR="00F44F68" w:rsidRPr="003E0476">
        <w:rPr>
          <w:color w:val="000000" w:themeColor="text1"/>
        </w:rPr>
        <w:t>have</w:t>
      </w:r>
      <w:r w:rsidRPr="003E0476">
        <w:rPr>
          <w:color w:val="000000" w:themeColor="text1"/>
        </w:rPr>
        <w:t xml:space="preserve"> disabling hearing loss. Hearing impairment can lead to frustration, low esteem, withdrawal and social </w:t>
      </w:r>
      <w:r w:rsidR="00F44F68" w:rsidRPr="003E0476">
        <w:rPr>
          <w:color w:val="000000" w:themeColor="text1"/>
        </w:rPr>
        <w:t>exclusion</w:t>
      </w:r>
      <w:r w:rsidRPr="003E0476">
        <w:rPr>
          <w:color w:val="000000" w:themeColor="text1"/>
        </w:rPr>
        <w:t xml:space="preserve"> </w:t>
      </w:r>
      <w:r w:rsidRPr="003E0476">
        <w:rPr>
          <w:color w:val="000000" w:themeColor="text1"/>
        </w:rPr>
        <w:fldChar w:fldCharType="begin"/>
      </w:r>
      <w:r w:rsidR="00BC32B1" w:rsidRPr="003E0476">
        <w:rPr>
          <w:color w:val="000000" w:themeColor="text1"/>
        </w:rPr>
        <w:instrText xml:space="preserve"> ADDIN ZOTERO_ITEM CSL_CITATION {"citationID":"9OkfGtWx","properties":{"formattedCitation":"(Wilson et al. 1999; Yoshinaga-Itano 2003)","plainCitation":"(Wilson et al. 1999; Yoshinaga-Itano 2003)"},"citationItems":[{"id":3655,"uris":["http://zotero.org/users/82799/items/5C9I9P9T"],"uri":["http://zotero.org/users/82799/items/5C9I9P9T"],"itemData":{"id":3655,"type":"article-journal","title":"The epidemiology of hearing impairment in an Australian adult population","container-title":"International Journal of Epidemiology","page":"247-252","volume":"28","issue":"2","source":"PubMed","abstract":"BACKGROUND: This study measured the prevalence of hearing impairment, and major demographic factors that influence the prevalence, in a representative South Australian adult population sample aged &gt; or = 15 years.\nMETHODS: The study group was recruited from representative population surveys of South Australians. Participants in these surveys who reported a hearing disability were then recruited to an audiological study which measured air and bone conduction thresholds. In addition a sample of those people who reported no hearing disability were recruited to the audiological study.\nRESULTS: The data reported in this study are the first in Australia to assess the prevalence of hearing impairment from a representative population survey using audiological methods. The data show that 16.6% of the South Australian population have a hearing impairment in the better ear at &gt; or = 25 dBHTL and 22.2% in the worse ear at the same level. The results obtained in this representative sample compare well with those obtained in the British Study of Hearing, although some differences were observed.\nCONCLUSIONS: Overall, there are only a few studies worldwide that have audiologically assessed the impairment of hearing from a representative population sample. The overall prevalence of hearing impairment in Australia is similar to that found in Great Britain, although there are some differences between the estimates of severity of impairment and some sex differences. The corroboration of the two studies reinforces the status of hearing impairment as the most common disability of adulthood. The present study also showed that there are a large number of Australians who may benefit from a more systematic community-based rehabilitation programme including the fitting of hearing aids. Secondly, the study identified the need for health goals and targets for hearing to be based on an epidemiological approach to the problem.","ISSN":"0300-5771","note":"PMID: 10342686","journalAbbreviation":"Int J Epidemiol","language":"eng","author":[{"family":"Wilson","given":"D. H."},{"family":"Walsh","given":"P. G."},{"family":"Sanchez","given":"L."},{"family":"Davis","given":"A. C."},{"family":"Taylor","given":"A. W."},{"family":"Tucker","given":"G."},{"family":"Meagher","given":"I."}],"issued":{"date-parts":[["1999",4]]}}},{"id":3659,"uris":["http://zotero.org/users/82799/items/AIHV87TK"],"uri":["http://zotero.org/users/82799/items/AIHV87TK"],"itemData":{"id":3659,"type":"article-journal","title":"Early intervention after universal neonatal hearing screening: impact on outcomes","container-title":"Mental Retardation and Developmental Disabilities Research Reviews","page":"252-266","volume":"9","issue":"4","source":"PubMed","abstract":"This article summarizes the developmental outcomes of Colorado children with significant hearing loss. Some of the research compares children born in hospitals that have implemented universal newborn hearing screening programs for newborns. Other research compares the developmental outcomes of children who have been early-identified with hearing loss. Early-identification is defined as identification of hearing loss within the first six months of life. Late identification in the Colorado studies is defined as age of identification of hearing loss after the age of six months. In a few of the Colorado studies, age at initiation of intervention was used. Within the Colorado system, age of identification can be interpreted as almost synonymous with age of intervention, as the vast majority of children enter intervention services with two months after the identification of the hearing loss. Children who were early-identified and had early initiation of intervention services (within the first year of life) had significantly better vocabulary, general language abilities, speech intelligibility and phoneme repertoires, syntax as measured by mean length of utterance, social-emotional development, parental bonding, and parental grief resolution. Two other studies (Nebraska and Washington state) of early- versus later-initiation of intervention services report findings similar to the Colorado studies. Direct comparisons with the historical literature are not possible because the developmental delays of what would now be termed \"later-identified\" were too low to report developmental ages for the birth through five-year-old population.","DOI":"10.1002/mrdd.10088","ISSN":"1080-4013","note":"PMID: 14648818","shortTitle":"Early intervention after universal neonatal hearing screening","journalAbbreviation":"Ment Retard Dev Disabil Res Rev","language":"eng","author":[{"family":"Yoshinaga-Itano","given":"Christine"}],"issued":{"date-parts":[["2003"]]}}}],"schema":"https://github.com/citation-style-language/schema/raw/master/csl-citation.json"} </w:instrText>
      </w:r>
      <w:r w:rsidRPr="003E0476">
        <w:rPr>
          <w:color w:val="000000" w:themeColor="text1"/>
        </w:rPr>
        <w:fldChar w:fldCharType="separate"/>
      </w:r>
      <w:r w:rsidR="00BC32B1" w:rsidRPr="003E0476">
        <w:rPr>
          <w:color w:val="000000" w:themeColor="text1"/>
        </w:rPr>
        <w:t>(Wilson et al. 1999; Yoshinaga-Itano 2003)</w:t>
      </w:r>
      <w:r w:rsidRPr="003E0476">
        <w:rPr>
          <w:color w:val="000000" w:themeColor="text1"/>
        </w:rPr>
        <w:fldChar w:fldCharType="end"/>
      </w:r>
      <w:r w:rsidRPr="003E0476">
        <w:rPr>
          <w:color w:val="000000" w:themeColor="text1"/>
        </w:rPr>
        <w:t xml:space="preserve">. </w:t>
      </w:r>
    </w:p>
    <w:p w14:paraId="5845D481" w14:textId="48AC8AA8" w:rsidR="00991A43" w:rsidRPr="003E0476" w:rsidRDefault="00991A43" w:rsidP="003E0476">
      <w:pPr>
        <w:spacing w:after="100" w:line="360" w:lineRule="auto"/>
        <w:ind w:firstLine="482"/>
        <w:rPr>
          <w:color w:val="000000" w:themeColor="text1"/>
        </w:rPr>
      </w:pPr>
      <w:r w:rsidRPr="003E0476">
        <w:rPr>
          <w:color w:val="000000" w:themeColor="text1"/>
        </w:rPr>
        <w:t>Hearing aid technologies have significantly advanced in the last 25 years, but people’s perception and use of these devices have changed very little. Hearing aids now incorporate several functions that go beyond the simple amplification and equalization operations perfo</w:t>
      </w:r>
      <w:r w:rsidR="000F2CC4" w:rsidRPr="003E0476">
        <w:rPr>
          <w:color w:val="000000" w:themeColor="text1"/>
        </w:rPr>
        <w:t>rmed by the traditional analog</w:t>
      </w:r>
      <w:r w:rsidRPr="003E0476">
        <w:rPr>
          <w:color w:val="000000" w:themeColor="text1"/>
        </w:rPr>
        <w:t xml:space="preserve"> devices. </w:t>
      </w:r>
      <w:r w:rsidR="00D95D26" w:rsidRPr="003E0476">
        <w:rPr>
          <w:color w:val="000000" w:themeColor="text1"/>
        </w:rPr>
        <w:t>Current devices offer a variety of functions that can be highly personalized in relation to both the specific audiological profile of the people with hearing impairment and to the real acoustic ecologies, i.e.</w:t>
      </w:r>
      <w:r w:rsidR="00F44F68" w:rsidRPr="003E0476">
        <w:rPr>
          <w:color w:val="000000" w:themeColor="text1"/>
        </w:rPr>
        <w:t>,</w:t>
      </w:r>
      <w:r w:rsidR="00D95D26" w:rsidRPr="003E0476">
        <w:rPr>
          <w:color w:val="000000" w:themeColor="text1"/>
        </w:rPr>
        <w:t xml:space="preserve"> the specificities of the context of use </w:t>
      </w:r>
      <w:r w:rsidR="00D95D26" w:rsidRPr="003E0476">
        <w:rPr>
          <w:color w:val="000000" w:themeColor="text1"/>
        </w:rPr>
        <w:lastRenderedPageBreak/>
        <w:fldChar w:fldCharType="begin"/>
      </w:r>
      <w:r w:rsidR="00D95D26" w:rsidRPr="003E0476">
        <w:rPr>
          <w:color w:val="000000" w:themeColor="text1"/>
        </w:rPr>
        <w:instrText xml:space="preserve"> ADDIN ZOTERO_ITEM CSL_CITATION {"citationID":"1ppsfbpa9m","properties":{"formattedCitation":"(Pichora-Fuller and Singh 2006)","plainCitation":"(Pichora-Fuller and Singh 2006)"},"citationItems":[{"id":3863,"uris":["http://zotero.org/groups/1595488/items/XNJ55VNP"],"uri":["http://zotero.org/groups/1595488/items/XNJ55VNP"],"itemData":{"id":3863,"type":"article-journal","title":"Effects of Age on Auditory and Cognitive Processing: Implications for Hearing Aid Fitting and Audiologic Rehabilitation","container-title":"Trends in Amplification","page":"29-59","volume":"10","issue":"1","source":"SAGE Journals","abstract":"Recent advances in research and clinical practice concerning aging and auditory communication have been driven by questions about age-related differences in peripheral hearing, central auditory processing, and cognitive processing. A “site-of-lesion” view based on anatomic levels inspired research to test competing hypotheses about the contributions of changes at these three levels of the nervous system. A “processing” view based on psychologic functions inspired research to test alternative hypotheses about how lower-level sensory processes and higher-level cognitive processes interact. In the present paper, we suggest that these two views can begin to be unified following the example set by the cognitive neuroscience of aging. The early pioneers of audiology anticipated such a unified view, but today, advances in science and technology make it both possible and necessary. Specifically, we argue that a synthesis of new knowledge concerning the functional neuroscience of auditory cognition is necessary to inform the design and fitting of digital signal processing in “intelligent” hearing devices, as well as to inform best practices for resituating hearing aid fitting in a broader context of audiologic rehabilitation. Long-standing approaches to rehabilitative audiology should be revitalized to emphasize the important role that training and therapy play in promoting compensatory brain reorganization as older adults acclimatize to new technologies. The purpose of the present paper is to provide an integrated framework for understanding how auditory and cognitive processing interact when older adults listen, comprehend, and communicate in realistic situations, to review relevant models and findings, and to suggest how new knowledge about age-related changes in audition and cognition may influence future developments in hearing aid fitting and audiologic rehabilitation.","DOI":"10.1177/108471380601000103","ISSN":"1084-7138","shortTitle":"Effects of Age on Auditory and Cognitive Processing","journalAbbreviation":"Trends in Amplification","language":"en","author":[{"family":"Pichora-Fuller","given":"M. Kathleen"},{"family":"Singh","given":"Gurjit"}],"issued":{"date-parts":[["2006",3,1]]}}}],"schema":"https://github.com/citation-style-language/schema/raw/master/csl-citation.json"} </w:instrText>
      </w:r>
      <w:r w:rsidR="00D95D26" w:rsidRPr="003E0476">
        <w:rPr>
          <w:color w:val="000000" w:themeColor="text1"/>
        </w:rPr>
        <w:fldChar w:fldCharType="separate"/>
      </w:r>
      <w:r w:rsidR="00D95D26" w:rsidRPr="003E0476">
        <w:rPr>
          <w:color w:val="000000" w:themeColor="text1"/>
        </w:rPr>
        <w:t>(Pichora-Fuller and Singh 2006)</w:t>
      </w:r>
      <w:r w:rsidR="00D95D26" w:rsidRPr="003E0476">
        <w:rPr>
          <w:color w:val="000000" w:themeColor="text1"/>
        </w:rPr>
        <w:fldChar w:fldCharType="end"/>
      </w:r>
      <w:r w:rsidR="00D95D26" w:rsidRPr="003E0476">
        <w:rPr>
          <w:color w:val="000000" w:themeColor="text1"/>
        </w:rPr>
        <w:t xml:space="preserve">. </w:t>
      </w:r>
      <w:r w:rsidRPr="003E0476">
        <w:rPr>
          <w:color w:val="000000" w:themeColor="text1"/>
        </w:rPr>
        <w:t xml:space="preserve">However, these technological advances are not always accessible or generally accessed by the </w:t>
      </w:r>
      <w:r w:rsidR="00D56436" w:rsidRPr="003E0476">
        <w:rPr>
          <w:color w:val="000000" w:themeColor="text1"/>
        </w:rPr>
        <w:t>hearing-impaired</w:t>
      </w:r>
      <w:r w:rsidRPr="003E0476">
        <w:rPr>
          <w:color w:val="000000" w:themeColor="text1"/>
        </w:rPr>
        <w:t xml:space="preserve"> population. The calibration of a digital hearing device is a complex process </w:t>
      </w:r>
      <w:r w:rsidR="00D95D26" w:rsidRPr="003E0476">
        <w:rPr>
          <w:color w:val="000000" w:themeColor="text1"/>
        </w:rPr>
        <w:fldChar w:fldCharType="begin"/>
      </w:r>
      <w:r w:rsidR="00D95D26" w:rsidRPr="003E0476">
        <w:rPr>
          <w:color w:val="000000" w:themeColor="text1"/>
        </w:rPr>
        <w:instrText xml:space="preserve"> ADDIN ZOTERO_ITEM CSL_CITATION {"citationID":"193mp564uq","properties":{"formattedCitation":"(Hickson and Meyer 2014)","plainCitation":"(Hickson and Meyer 2014)"},"citationItems":[{"id":3857,"uris":["http://zotero.org/groups/1595488/items/QKX4RXIA"],"uri":["http://zotero.org/groups/1595488/items/QKX4RXIA"],"itemData":{"id":3857,"type":"article-journal","title":"Improving uptake and outcomes of hearing aid fitting for older adults: What are the barriers and facilitators?","container-title":"International Journal of Audiology","page":"S1-S2","volume":"53","issue":"sup1","source":"Taylor and Francis+NEJM","DOI":"10.3109/14992027.2013.875265","ISSN":"1499-2027","shortTitle":"Improving uptake and outcomes of hearing aid fitting for older adults","author":[{"family":"Hickson","given":"Louise"},{"family":"Meyer","given":"Carly"}],"issued":{"date-parts":[["2014",2,1]]}}}],"schema":"https://github.com/citation-style-language/schema/raw/master/csl-citation.json"} </w:instrText>
      </w:r>
      <w:r w:rsidR="00D95D26" w:rsidRPr="003E0476">
        <w:rPr>
          <w:color w:val="000000" w:themeColor="text1"/>
        </w:rPr>
        <w:fldChar w:fldCharType="separate"/>
      </w:r>
      <w:r w:rsidR="00D95D26" w:rsidRPr="003E0476">
        <w:rPr>
          <w:color w:val="000000" w:themeColor="text1"/>
        </w:rPr>
        <w:t>(Hickson and Meyer 2014)</w:t>
      </w:r>
      <w:r w:rsidR="00D95D26" w:rsidRPr="003E0476">
        <w:rPr>
          <w:color w:val="000000" w:themeColor="text1"/>
        </w:rPr>
        <w:fldChar w:fldCharType="end"/>
      </w:r>
      <w:r w:rsidR="00D95D26" w:rsidRPr="003E0476">
        <w:rPr>
          <w:color w:val="000000" w:themeColor="text1"/>
        </w:rPr>
        <w:t xml:space="preserve"> </w:t>
      </w:r>
      <w:r w:rsidRPr="003E0476">
        <w:rPr>
          <w:color w:val="000000" w:themeColor="text1"/>
        </w:rPr>
        <w:t xml:space="preserve">and the </w:t>
      </w:r>
      <w:r w:rsidR="009B6977" w:rsidRPr="003E0476">
        <w:rPr>
          <w:color w:val="000000" w:themeColor="text1"/>
        </w:rPr>
        <w:t>end-user</w:t>
      </w:r>
      <w:r w:rsidR="00580D43" w:rsidRPr="003E0476">
        <w:rPr>
          <w:color w:val="000000" w:themeColor="text1"/>
        </w:rPr>
        <w:t>s</w:t>
      </w:r>
      <w:r w:rsidR="009B6977" w:rsidRPr="003E0476">
        <w:rPr>
          <w:color w:val="000000" w:themeColor="text1"/>
        </w:rPr>
        <w:t xml:space="preserve"> </w:t>
      </w:r>
      <w:r w:rsidR="00580D43" w:rsidRPr="003E0476">
        <w:rPr>
          <w:color w:val="000000" w:themeColor="text1"/>
        </w:rPr>
        <w:t>are</w:t>
      </w:r>
      <w:r w:rsidR="009B6977" w:rsidRPr="003E0476">
        <w:rPr>
          <w:color w:val="000000" w:themeColor="text1"/>
        </w:rPr>
        <w:t xml:space="preserve"> rarely able to fine-</w:t>
      </w:r>
      <w:r w:rsidRPr="003E0476">
        <w:rPr>
          <w:color w:val="000000" w:themeColor="text1"/>
        </w:rPr>
        <w:t>tune their hearing device on their own. The full potential that these devices could offer in terms of improving the hearing quality is not reached</w:t>
      </w:r>
      <w:r w:rsidR="00D22FAC" w:rsidRPr="003E0476">
        <w:rPr>
          <w:color w:val="000000" w:themeColor="text1"/>
        </w:rPr>
        <w:t xml:space="preserve"> and this has an impact to</w:t>
      </w:r>
      <w:r w:rsidRPr="003E0476">
        <w:rPr>
          <w:color w:val="000000" w:themeColor="text1"/>
        </w:rPr>
        <w:t xml:space="preserve"> the psycho-social factors tied to hearing loss </w:t>
      </w:r>
      <w:r w:rsidRPr="003E0476">
        <w:rPr>
          <w:color w:val="000000" w:themeColor="text1"/>
        </w:rPr>
        <w:fldChar w:fldCharType="begin"/>
      </w:r>
      <w:r w:rsidR="00BC32B1" w:rsidRPr="003E0476">
        <w:rPr>
          <w:color w:val="000000" w:themeColor="text1"/>
        </w:rPr>
        <w:instrText xml:space="preserve"> ADDIN ZOTERO_ITEM CSL_CITATION {"citationID":"LT8bMuEq","properties":{"formattedCitation":"(Knudsen et al. 2010)","plainCitation":"(Knudsen et al. 2010)"},"citationItems":[{"id":3856,"uris":["http://zotero.org/groups/1595488/items/ZH5228TJ"],"uri":["http://zotero.org/groups/1595488/items/ZH5228TJ"],"itemData":{"id":3856,"type":"article-journal","title":"Factors Influencing Help Seeking, Hearing Aid Uptake, Hearing Aid Use and Satisfaction With Hearing Aids: A Review of the Literature","container-title":"Trends in Amplification","page":"127-154","volume":"14","issue":"3","source":"PubMed Central","abstract":"Objectives:\nThis descriptive summary of the literature provides an overview of the available studies (published between January 1980 and January 2009) on correlates of help-seeking behavior for hearing loss, hearing-aid uptake, hearing-aid use, and satisfaction with the device.\n\nMethods:\nPublications were identified by structured searches in Pubmed and Cinahl and by inspecting the reference lists of relevant articles. The articles covered different stages that a person with hearing impairment may go through: prior to hearing aid fitting, the period covering the fitting and the period post hearing aid fitting. Inclusion of articles occurred according to strict inclusion and exclusion criteria. Data were extracted by two independent researchers. Thirty-nine papers were included that identified 31 factors examined in relation to the four outcome measures. These covered personal factors (e.g., source of motivation, expectation, attitude), demographic factors (e.g., age, gender) and external factors (e.g., cost, counseling). Only two studies covered the actual fitting process. There was only one factor positively affecting all four outcome variables. This was self-reported hearing disability. The vast majority of studies showed no relationship of age and gender with any of the outcome domains.\n\nDiscussion and conclusion:\nWhereas research of the last 28 years yielded valuable information regarding relevant and irrelevant factors in hearing aid health care, there are still many relevant issues that have never been investigated in controlled studies. These are discussed.","DOI":"10.1177/1084713810385712","ISSN":"1084-7138","note":"PMID: 21109549\nPMCID: PMC4111466","shortTitle":"Factors Influencing Help Seeking, Hearing Aid Uptake, Hearing Aid Use and Satisfaction With Hearing Aids","journalAbbreviation":"Trends Amplif","author":[{"family":"Knudsen","given":"Line Vestergaard"},{"family":"Öberg","given":"Marie"},{"family":"Nielsen","given":"Claus"},{"family":"Naylor","given":"Graham"},{"family":"Kramer","given":"Sophia E."}],"issued":{"date-parts":[["2010",9]]}}}],"schema":"https://github.com/citation-style-language/schema/raw/master/csl-citation.json"} </w:instrText>
      </w:r>
      <w:r w:rsidRPr="003E0476">
        <w:rPr>
          <w:color w:val="000000" w:themeColor="text1"/>
        </w:rPr>
        <w:fldChar w:fldCharType="separate"/>
      </w:r>
      <w:r w:rsidR="00BC32B1" w:rsidRPr="003E0476">
        <w:rPr>
          <w:color w:val="000000" w:themeColor="text1"/>
        </w:rPr>
        <w:t>(Knudsen et al. 2010)</w:t>
      </w:r>
      <w:r w:rsidRPr="003E0476">
        <w:rPr>
          <w:color w:val="000000" w:themeColor="text1"/>
        </w:rPr>
        <w:fldChar w:fldCharType="end"/>
      </w:r>
      <w:r w:rsidRPr="003E0476">
        <w:rPr>
          <w:color w:val="000000" w:themeColor="text1"/>
        </w:rPr>
        <w:t xml:space="preserve">: individuals with hearing impairment might experience difficulties in accepting and coping with hearing loss </w:t>
      </w:r>
      <w:r w:rsidRPr="003E0476">
        <w:rPr>
          <w:color w:val="000000" w:themeColor="text1"/>
        </w:rPr>
        <w:fldChar w:fldCharType="begin"/>
      </w:r>
      <w:r w:rsidR="00BC32B1" w:rsidRPr="003E0476">
        <w:rPr>
          <w:color w:val="000000" w:themeColor="text1"/>
        </w:rPr>
        <w:instrText xml:space="preserve"> ADDIN ZOTERO_ITEM CSL_CITATION {"citationID":"12bea3b49t","properties":{"formattedCitation":"(Jerram and Purdy 2001)","plainCitation":"(Jerram and Purdy 2001)"},"citationItems":[{"id":3851,"uris":["http://zotero.org/groups/1595488/items/9PFST9P4"],"uri":["http://zotero.org/groups/1595488/items/9PFST9P4"],"itemData":{"id":3851,"type":"article-journal","title":"Technology, expectations, and adjustment to hearing loss: predictors of hearing aid outcome","container-title":"Journal of the American Academy of Audiology","page":"64-79","volume":"12","issue":"2","source":"PubMed","abstract":"This study examined the influence of technology, demographic factors, and prefitting expectations, attitudes, and adjustment to hearing loss on hearing aid outcome. Clients obtaining new hearing aids completed questionnaires measuring personal adjustment to hearing loss, expectations of and attitudes toward hearing aids, and hearing aid benefit. Eighty-one percent of the 200 subjects completing the prefitting questionnaires returned questionnaires evaluating hearing aid outcome. Factors affecting hearing aid use, overall satisfaction, and benefit were investigated using regression analyses. Higher use time was associated with higher prefitting expectations and greater acceptance of hearing loss. Greater benefit in easy and difficult listening situations was predicted by higher prefitting expectations. Multiple-memory hearing aids produced higher satisfaction. Benefit was greater for multiple-memory, multiple-channel, and wide dynamic range compression aids. Findings were consistent with previous studies showing positive outcomes for newer technologies but also showed that two subjective factors, prefitting hearing aid expectations and acceptance of hearing loss, significantly influenced hearing aid outcome.","ISSN":"1050-0545","note":"PMID: 11261460","shortTitle":"Technology, expectations, and adjustment to hearing loss","journalAbbreviation":"J Am Acad Audiol","language":"eng","author":[{"family":"Jerram","given":"J. C."},{"family":"Purdy","given":"S. C."}],"issued":{"date-parts":[["2001",2]]}}}],"schema":"https://github.com/citation-style-language/schema/raw/master/csl-citation.json"} </w:instrText>
      </w:r>
      <w:r w:rsidRPr="003E0476">
        <w:rPr>
          <w:color w:val="000000" w:themeColor="text1"/>
        </w:rPr>
        <w:fldChar w:fldCharType="separate"/>
      </w:r>
      <w:r w:rsidR="00BC32B1" w:rsidRPr="003E0476">
        <w:rPr>
          <w:color w:val="000000" w:themeColor="text1"/>
        </w:rPr>
        <w:t>(Jerram and Purdy 2001)</w:t>
      </w:r>
      <w:r w:rsidRPr="003E0476">
        <w:rPr>
          <w:color w:val="000000" w:themeColor="text1"/>
        </w:rPr>
        <w:fldChar w:fldCharType="end"/>
      </w:r>
      <w:r w:rsidRPr="003E0476">
        <w:rPr>
          <w:color w:val="000000" w:themeColor="text1"/>
        </w:rPr>
        <w:t xml:space="preserve"> or they can minimize or deny the problem, also because of the stigma they perceive as associated with hearing impairment </w:t>
      </w:r>
      <w:r w:rsidRPr="003E0476">
        <w:rPr>
          <w:color w:val="000000" w:themeColor="text1"/>
        </w:rPr>
        <w:fldChar w:fldCharType="begin"/>
      </w:r>
      <w:r w:rsidR="00BC32B1" w:rsidRPr="003E0476">
        <w:rPr>
          <w:color w:val="000000" w:themeColor="text1"/>
        </w:rPr>
        <w:instrText xml:space="preserve"> ADDIN ZOTERO_ITEM CSL_CITATION {"citationID":"2ohcet8qd8","properties":{"formattedCitation":"(Meister et al. 2008)","plainCitation":"(Meister et al. 2008)"},"citationItems":[{"id":3858,"uris":["http://zotero.org/groups/1595488/items/RGDGEESD"],"uri":["http://zotero.org/groups/1595488/items/RGDGEESD"],"itemData":{"id":3858,"type":"article-journal","title":"The relationship between pre-fitting expectations and willingness to use hearing aids","container-title":"International Journal of Audiology","page":"153-159","volume":"47","issue":"4","source":"Taylor and Francis+NEJM","abstract":"Hearing-aid use in the elderly population is problematic since not all people who would benefit from hearing aids actually obtain one. In this study, the relationship between pre-fitting expectations and willingness to use hearing aids is addressed.One hundred adult hearing aid candidates (mean age 68.6 years) were randomly recruited from eight different private ENT practices. The subjects completed a questionnaire comprising a number of different aspects of expectation and some additional variables potentially influencing willingness to use hearing aids. Based on the outcome of the questionnaire a linear regression model predicting motivation to use hearing aids was calculated and evaluated.Among the 11 parameters evaluated three contributed significantly to the model of willingness. The three predictor variables were expectations towards improvement of quality of life, stigmatization, and self-rated hearing ability. They accounted for about 55% of the variability in the data for willingness. Examination of a sub-sample three months after the survey had taken place revealed a distinct relationship between willingness and the decision to obtain or decline hearing aids.In conclusion, the results strongly encourage supporting positive expectations in order to motivate individuals with hearing impairment to use hearing systems.","DOI":"10.1080/14992020701843111","ISSN":"1499-2027","note":"PMID: 18389410","author":[{"family":"Meister","given":"Hartmut"},{"family":"Walger","given":"Martin"},{"family":"Brehmer","given":"Detlef"},{"family":"Wedel","given":"Ulla-Christiane","dropping-particle":"von"},{"family":"Wedel","given":"Hasso","dropping-particle":"von"}],"issued":{"date-parts":[["2008",1,1]]}}}],"schema":"https://github.com/citation-style-language/schema/raw/master/csl-citation.json"} </w:instrText>
      </w:r>
      <w:r w:rsidRPr="003E0476">
        <w:rPr>
          <w:color w:val="000000" w:themeColor="text1"/>
        </w:rPr>
        <w:fldChar w:fldCharType="separate"/>
      </w:r>
      <w:r w:rsidR="00BC32B1" w:rsidRPr="003E0476">
        <w:rPr>
          <w:color w:val="000000" w:themeColor="text1"/>
        </w:rPr>
        <w:t>(Meister et al. 2008)</w:t>
      </w:r>
      <w:r w:rsidRPr="003E0476">
        <w:rPr>
          <w:color w:val="000000" w:themeColor="text1"/>
        </w:rPr>
        <w:fldChar w:fldCharType="end"/>
      </w:r>
      <w:r w:rsidRPr="003E0476">
        <w:rPr>
          <w:color w:val="000000" w:themeColor="text1"/>
        </w:rPr>
        <w:t xml:space="preserve">. </w:t>
      </w:r>
    </w:p>
    <w:p w14:paraId="569B35AE" w14:textId="34AFAAF6" w:rsidR="00D22FAC" w:rsidRPr="003E0476" w:rsidRDefault="00991A43" w:rsidP="003E0476">
      <w:pPr>
        <w:spacing w:after="100" w:line="360" w:lineRule="auto"/>
        <w:ind w:firstLine="482"/>
        <w:rPr>
          <w:color w:val="000000" w:themeColor="text1"/>
        </w:rPr>
      </w:pPr>
      <w:r w:rsidRPr="003E0476">
        <w:rPr>
          <w:color w:val="000000" w:themeColor="text1"/>
        </w:rPr>
        <w:t xml:space="preserve">3D Tune-In relies </w:t>
      </w:r>
      <w:r w:rsidR="00580D43" w:rsidRPr="003E0476">
        <w:rPr>
          <w:color w:val="000000" w:themeColor="text1"/>
        </w:rPr>
        <w:t>on</w:t>
      </w:r>
      <w:r w:rsidRPr="003E0476">
        <w:rPr>
          <w:color w:val="000000" w:themeColor="text1"/>
        </w:rPr>
        <w:t xml:space="preserve"> the idea that newly developed software engines and gamification mechanisms can </w:t>
      </w:r>
      <w:r w:rsidR="00580D43" w:rsidRPr="003E0476">
        <w:rPr>
          <w:color w:val="000000" w:themeColor="text1"/>
        </w:rPr>
        <w:t xml:space="preserve">help </w:t>
      </w:r>
      <w:r w:rsidRPr="003E0476">
        <w:rPr>
          <w:color w:val="000000" w:themeColor="text1"/>
        </w:rPr>
        <w:t xml:space="preserve">individuals suffering </w:t>
      </w:r>
      <w:r w:rsidR="000F2CC4" w:rsidRPr="003E0476">
        <w:rPr>
          <w:color w:val="000000" w:themeColor="text1"/>
        </w:rPr>
        <w:t>from</w:t>
      </w:r>
      <w:r w:rsidRPr="003E0476">
        <w:rPr>
          <w:color w:val="000000" w:themeColor="text1"/>
        </w:rPr>
        <w:t xml:space="preserve"> hearing impairment to test hearing aids and to calibrate them in simulate</w:t>
      </w:r>
      <w:r w:rsidR="000F2CC4" w:rsidRPr="003E0476">
        <w:rPr>
          <w:color w:val="000000" w:themeColor="text1"/>
        </w:rPr>
        <w:t xml:space="preserve">d </w:t>
      </w:r>
      <w:r w:rsidR="00580D43" w:rsidRPr="003E0476">
        <w:rPr>
          <w:color w:val="000000" w:themeColor="text1"/>
        </w:rPr>
        <w:t xml:space="preserve">digital </w:t>
      </w:r>
      <w:r w:rsidR="000F2CC4" w:rsidRPr="003E0476">
        <w:rPr>
          <w:color w:val="000000" w:themeColor="text1"/>
        </w:rPr>
        <w:t>environments that recall real-</w:t>
      </w:r>
      <w:r w:rsidRPr="003E0476">
        <w:rPr>
          <w:color w:val="000000" w:themeColor="text1"/>
        </w:rPr>
        <w:t xml:space="preserve">world situations (e.g., at a concert, in a restaurant, on a street, at a train station, in a classroom). </w:t>
      </w:r>
      <w:r w:rsidR="008F3CF5" w:rsidRPr="003E0476">
        <w:rPr>
          <w:color w:val="000000" w:themeColor="text1"/>
        </w:rPr>
        <w:t>In addition, t</w:t>
      </w:r>
      <w:r w:rsidR="00545E43" w:rsidRPr="003E0476">
        <w:rPr>
          <w:color w:val="000000" w:themeColor="text1"/>
        </w:rPr>
        <w:t>he three most important software components developed in 3D Tune-In (</w:t>
      </w:r>
      <w:r w:rsidR="000F2CC4" w:rsidRPr="003E0476">
        <w:rPr>
          <w:color w:val="000000" w:themeColor="text1"/>
        </w:rPr>
        <w:t xml:space="preserve">binaural </w:t>
      </w:r>
      <w:proofErr w:type="spellStart"/>
      <w:r w:rsidR="000F2CC4" w:rsidRPr="003E0476">
        <w:rPr>
          <w:color w:val="000000" w:themeColor="text1"/>
        </w:rPr>
        <w:t>spatializ</w:t>
      </w:r>
      <w:r w:rsidR="00545E43" w:rsidRPr="003E0476">
        <w:rPr>
          <w:color w:val="000000" w:themeColor="text1"/>
        </w:rPr>
        <w:t>ation</w:t>
      </w:r>
      <w:proofErr w:type="spellEnd"/>
      <w:r w:rsidR="00545E43" w:rsidRPr="003E0476">
        <w:rPr>
          <w:color w:val="000000" w:themeColor="text1"/>
        </w:rPr>
        <w:t xml:space="preserve"> algorithm, hearing loss simulator, hearing aid simulator) are released as open source and can be used by third-party organizations to create video</w:t>
      </w:r>
      <w:r w:rsidR="00B12A84" w:rsidRPr="003E0476">
        <w:rPr>
          <w:color w:val="000000" w:themeColor="text1"/>
        </w:rPr>
        <w:t xml:space="preserve"> </w:t>
      </w:r>
      <w:r w:rsidR="00545E43" w:rsidRPr="003E0476">
        <w:rPr>
          <w:color w:val="000000" w:themeColor="text1"/>
        </w:rPr>
        <w:t xml:space="preserve">games and other software applications for hearing impaired. </w:t>
      </w:r>
      <w:r w:rsidR="00C31995" w:rsidRPr="003E0476">
        <w:rPr>
          <w:color w:val="000000" w:themeColor="text1"/>
        </w:rPr>
        <w:t>Figure 1 shows an early sketch of a video</w:t>
      </w:r>
      <w:r w:rsidR="00B12A84" w:rsidRPr="003E0476">
        <w:rPr>
          <w:color w:val="000000" w:themeColor="text1"/>
        </w:rPr>
        <w:t xml:space="preserve"> </w:t>
      </w:r>
      <w:r w:rsidR="00C31995" w:rsidRPr="003E0476">
        <w:rPr>
          <w:color w:val="000000" w:themeColor="text1"/>
        </w:rPr>
        <w:t>game where users can play some simple games (e.g., ‘Guess the right word’) and simultaneously tune sound parameters such as directivity, tones, compression</w:t>
      </w:r>
      <w:r w:rsidR="00F52828" w:rsidRPr="003E0476">
        <w:rPr>
          <w:color w:val="000000" w:themeColor="text1"/>
        </w:rPr>
        <w:t>.</w:t>
      </w:r>
      <w:r w:rsidR="00C31995" w:rsidRPr="003E0476">
        <w:rPr>
          <w:color w:val="000000" w:themeColor="text1"/>
        </w:rPr>
        <w:t xml:space="preserve"> Through this video</w:t>
      </w:r>
      <w:r w:rsidR="00B12A84" w:rsidRPr="003E0476">
        <w:rPr>
          <w:color w:val="000000" w:themeColor="text1"/>
        </w:rPr>
        <w:t xml:space="preserve"> </w:t>
      </w:r>
      <w:r w:rsidR="00C31995" w:rsidRPr="003E0476">
        <w:rPr>
          <w:color w:val="000000" w:themeColor="text1"/>
        </w:rPr>
        <w:t>game, individuals with hearing impairment and their families can directly experiment with various acoustic parameters and form their own conceptual model of how these parameters influence hearing.</w:t>
      </w:r>
    </w:p>
    <w:p w14:paraId="6FBEB112" w14:textId="77777777" w:rsidR="005F5A15" w:rsidRDefault="005F5A15" w:rsidP="005F5A15">
      <w:pPr>
        <w:keepNext/>
        <w:spacing w:after="100" w:line="360" w:lineRule="auto"/>
        <w:jc w:val="center"/>
      </w:pPr>
      <w:r>
        <w:rPr>
          <w:noProof/>
          <w:color w:val="000000" w:themeColor="text1"/>
          <w:lang w:val="en-GB" w:eastAsia="en-GB"/>
        </w:rPr>
        <w:lastRenderedPageBreak/>
        <w:drawing>
          <wp:inline distT="0" distB="0" distL="0" distR="0" wp14:anchorId="44555103" wp14:editId="32F5E1A8">
            <wp:extent cx="6116955" cy="3414395"/>
            <wp:effectExtent l="0" t="0" r="4445" b="0"/>
            <wp:docPr id="2" name="Picture 2" descr="/Users/lucasimeone/Google Drive/WRITING &amp; TEACHING/Publications/In progress/Current (personal)/1 Incompleteness and redundancy/CoDesign/Final submission/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ucasimeone/Google Drive/WRITING &amp; TEACHING/Publications/In progress/Current (personal)/1 Incompleteness and redundancy/CoDesign/Final submission/Figures/Figur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955" cy="3414395"/>
                    </a:xfrm>
                    <a:prstGeom prst="rect">
                      <a:avLst/>
                    </a:prstGeom>
                    <a:noFill/>
                    <a:ln>
                      <a:noFill/>
                    </a:ln>
                  </pic:spPr>
                </pic:pic>
              </a:graphicData>
            </a:graphic>
          </wp:inline>
        </w:drawing>
      </w:r>
    </w:p>
    <w:p w14:paraId="55ABF9EA" w14:textId="71BE36AA" w:rsidR="00C31995" w:rsidRDefault="005F5A15" w:rsidP="005F5A15">
      <w:pPr>
        <w:pStyle w:val="Caption"/>
        <w:rPr>
          <w:color w:val="000000" w:themeColor="text1"/>
        </w:rPr>
      </w:pPr>
      <w:r>
        <w:t xml:space="preserve">Figure </w:t>
      </w:r>
      <w:r w:rsidR="002B7EAD">
        <w:rPr>
          <w:noProof/>
        </w:rPr>
        <w:fldChar w:fldCharType="begin"/>
      </w:r>
      <w:r w:rsidR="002B7EAD">
        <w:rPr>
          <w:noProof/>
        </w:rPr>
        <w:instrText xml:space="preserve"> SEQ Figure \* ARABIC </w:instrText>
      </w:r>
      <w:r w:rsidR="002B7EAD">
        <w:rPr>
          <w:noProof/>
        </w:rPr>
        <w:fldChar w:fldCharType="separate"/>
      </w:r>
      <w:r>
        <w:rPr>
          <w:noProof/>
        </w:rPr>
        <w:t>1</w:t>
      </w:r>
      <w:r w:rsidR="002B7EAD">
        <w:rPr>
          <w:noProof/>
        </w:rPr>
        <w:fldChar w:fldCharType="end"/>
      </w:r>
      <w:r>
        <w:t xml:space="preserve"> </w:t>
      </w:r>
      <w:r w:rsidRPr="005F5A15">
        <w:t>An early sketch representing a videogame showcasing potential features of 3D Tune-In technologies</w:t>
      </w:r>
    </w:p>
    <w:p w14:paraId="5AC1A257" w14:textId="77777777" w:rsidR="005F5A15" w:rsidRPr="005F5A15" w:rsidRDefault="005F5A15" w:rsidP="005F5A15">
      <w:pPr>
        <w:spacing w:after="100" w:line="360" w:lineRule="auto"/>
        <w:jc w:val="center"/>
        <w:rPr>
          <w:color w:val="000000" w:themeColor="text1"/>
          <w:lang w:val="en-GB" w:eastAsia="en-US"/>
        </w:rPr>
      </w:pPr>
    </w:p>
    <w:p w14:paraId="6141902D" w14:textId="62BE5AB9" w:rsidR="00D22FAC" w:rsidRPr="003E0476" w:rsidRDefault="001D1300" w:rsidP="003E0476">
      <w:pPr>
        <w:pStyle w:val="subSectionTitle"/>
        <w:spacing w:line="360" w:lineRule="auto"/>
        <w:rPr>
          <w:color w:val="000000" w:themeColor="text1"/>
        </w:rPr>
      </w:pPr>
      <w:bookmarkStart w:id="1" w:name="OLE_LINK1"/>
      <w:bookmarkStart w:id="2" w:name="OLE_LINK2"/>
      <w:r w:rsidRPr="003E0476">
        <w:rPr>
          <w:color w:val="000000" w:themeColor="text1"/>
        </w:rPr>
        <w:t>I</w:t>
      </w:r>
      <w:r w:rsidR="00D22FAC" w:rsidRPr="003E0476">
        <w:rPr>
          <w:color w:val="000000" w:themeColor="text1"/>
        </w:rPr>
        <w:t>nternal and external stakeholders</w:t>
      </w:r>
      <w:r w:rsidR="00545E43" w:rsidRPr="003E0476">
        <w:rPr>
          <w:color w:val="000000" w:themeColor="text1"/>
        </w:rPr>
        <w:t xml:space="preserve"> </w:t>
      </w:r>
      <w:r w:rsidRPr="003E0476">
        <w:rPr>
          <w:color w:val="000000" w:themeColor="text1"/>
        </w:rPr>
        <w:t>involved in 3D Tune-In</w:t>
      </w:r>
      <w:r w:rsidR="00280390" w:rsidRPr="003E0476">
        <w:rPr>
          <w:color w:val="000000" w:themeColor="text1"/>
        </w:rPr>
        <w:t xml:space="preserve"> and their differences</w:t>
      </w:r>
      <w:r w:rsidR="00D22FAC" w:rsidRPr="003E0476">
        <w:rPr>
          <w:color w:val="000000" w:themeColor="text1"/>
        </w:rPr>
        <w:t xml:space="preserve"> </w:t>
      </w:r>
    </w:p>
    <w:bookmarkEnd w:id="1"/>
    <w:bookmarkEnd w:id="2"/>
    <w:p w14:paraId="09F63747" w14:textId="40636852" w:rsidR="00991A43" w:rsidRPr="003E0476" w:rsidRDefault="00991A43" w:rsidP="003E0476">
      <w:pPr>
        <w:spacing w:after="100" w:line="360" w:lineRule="auto"/>
        <w:rPr>
          <w:color w:val="000000" w:themeColor="text1"/>
        </w:rPr>
      </w:pPr>
      <w:r w:rsidRPr="003E0476">
        <w:rPr>
          <w:color w:val="000000" w:themeColor="text1"/>
        </w:rPr>
        <w:t xml:space="preserve">3D Tune-In </w:t>
      </w:r>
      <w:r w:rsidR="001D1300" w:rsidRPr="003E0476">
        <w:rPr>
          <w:color w:val="000000" w:themeColor="text1"/>
        </w:rPr>
        <w:t xml:space="preserve">originated from a consortium composed of nine members: </w:t>
      </w:r>
      <w:r w:rsidRPr="003E0476">
        <w:rPr>
          <w:color w:val="000000" w:themeColor="text1"/>
        </w:rPr>
        <w:t>video</w:t>
      </w:r>
      <w:r w:rsidR="00B12A84" w:rsidRPr="003E0476">
        <w:rPr>
          <w:color w:val="000000" w:themeColor="text1"/>
        </w:rPr>
        <w:t xml:space="preserve"> </w:t>
      </w:r>
      <w:r w:rsidRPr="003E0476">
        <w:rPr>
          <w:color w:val="000000" w:themeColor="text1"/>
        </w:rPr>
        <w:t xml:space="preserve">gaming industries, research </w:t>
      </w:r>
      <w:r w:rsidR="009B6977" w:rsidRPr="003E0476">
        <w:rPr>
          <w:color w:val="000000" w:themeColor="text1"/>
        </w:rPr>
        <w:t>centers,</w:t>
      </w:r>
      <w:r w:rsidRPr="003E0476">
        <w:rPr>
          <w:color w:val="000000" w:themeColor="text1"/>
        </w:rPr>
        <w:t xml:space="preserve"> a large European hearing </w:t>
      </w:r>
      <w:r w:rsidR="009B6977" w:rsidRPr="003E0476">
        <w:rPr>
          <w:color w:val="000000" w:themeColor="text1"/>
        </w:rPr>
        <w:t>aid manufacturer</w:t>
      </w:r>
      <w:r w:rsidRPr="003E0476">
        <w:rPr>
          <w:color w:val="000000" w:themeColor="text1"/>
        </w:rPr>
        <w:t xml:space="preserve"> and hearing communities. In this paper, these </w:t>
      </w:r>
      <w:r w:rsidR="001D1300" w:rsidRPr="003E0476">
        <w:rPr>
          <w:color w:val="000000" w:themeColor="text1"/>
        </w:rPr>
        <w:t>members of the consortium</w:t>
      </w:r>
      <w:r w:rsidRPr="003E0476">
        <w:rPr>
          <w:color w:val="000000" w:themeColor="text1"/>
        </w:rPr>
        <w:t xml:space="preserve"> will be referred to as </w:t>
      </w:r>
      <w:r w:rsidRPr="003E0476">
        <w:rPr>
          <w:i/>
          <w:color w:val="000000" w:themeColor="text1"/>
        </w:rPr>
        <w:t>internal stakeholders</w:t>
      </w:r>
      <w:r w:rsidRPr="003E0476">
        <w:rPr>
          <w:color w:val="000000" w:themeColor="text1"/>
        </w:rPr>
        <w:t xml:space="preserve">. </w:t>
      </w:r>
    </w:p>
    <w:p w14:paraId="45B34D2C" w14:textId="6D9B9851" w:rsidR="00991A43" w:rsidRPr="003E0476" w:rsidRDefault="00991A43" w:rsidP="003E0476">
      <w:pPr>
        <w:spacing w:after="100" w:line="360" w:lineRule="auto"/>
        <w:ind w:firstLine="482"/>
        <w:rPr>
          <w:color w:val="000000" w:themeColor="text1"/>
          <w:lang w:val="en-GB"/>
        </w:rPr>
      </w:pPr>
      <w:r w:rsidRPr="003E0476">
        <w:rPr>
          <w:i/>
          <w:color w:val="000000" w:themeColor="text1"/>
        </w:rPr>
        <w:t>External stakeholders</w:t>
      </w:r>
      <w:r w:rsidRPr="003E0476">
        <w:rPr>
          <w:color w:val="000000" w:themeColor="text1"/>
        </w:rPr>
        <w:t xml:space="preserve"> such as end-users</w:t>
      </w:r>
      <w:r w:rsidR="00545E43" w:rsidRPr="003E0476">
        <w:rPr>
          <w:color w:val="000000" w:themeColor="text1"/>
        </w:rPr>
        <w:t>,</w:t>
      </w:r>
      <w:r w:rsidRPr="003E0476">
        <w:rPr>
          <w:color w:val="000000" w:themeColor="text1"/>
        </w:rPr>
        <w:t xml:space="preserve"> healthcare professionals (e.g., audiologists)</w:t>
      </w:r>
      <w:r w:rsidR="00545E43" w:rsidRPr="003E0476">
        <w:rPr>
          <w:color w:val="000000" w:themeColor="text1"/>
        </w:rPr>
        <w:t xml:space="preserve"> and third-party software developers</w:t>
      </w:r>
      <w:r w:rsidRPr="003E0476">
        <w:rPr>
          <w:color w:val="000000" w:themeColor="text1"/>
        </w:rPr>
        <w:t xml:space="preserve"> </w:t>
      </w:r>
      <w:r w:rsidR="0098420D" w:rsidRPr="003E0476">
        <w:rPr>
          <w:color w:val="000000" w:themeColor="text1"/>
        </w:rPr>
        <w:t>contributed to the project by</w:t>
      </w:r>
      <w:r w:rsidRPr="003E0476">
        <w:rPr>
          <w:color w:val="000000" w:themeColor="text1"/>
        </w:rPr>
        <w:t xml:space="preserve"> regularly </w:t>
      </w:r>
      <w:r w:rsidR="0098420D" w:rsidRPr="003E0476">
        <w:rPr>
          <w:color w:val="000000" w:themeColor="text1"/>
        </w:rPr>
        <w:t xml:space="preserve">participating </w:t>
      </w:r>
      <w:r w:rsidRPr="003E0476">
        <w:rPr>
          <w:color w:val="000000" w:themeColor="text1"/>
        </w:rPr>
        <w:t xml:space="preserve">to seminars, workshops and sessions to envision, discuss and test </w:t>
      </w:r>
      <w:r w:rsidR="0098420D" w:rsidRPr="003E0476">
        <w:rPr>
          <w:color w:val="000000" w:themeColor="text1"/>
        </w:rPr>
        <w:t xml:space="preserve">functional requirements and technological </w:t>
      </w:r>
      <w:r w:rsidRPr="003E0476">
        <w:rPr>
          <w:color w:val="000000" w:themeColor="text1"/>
        </w:rPr>
        <w:t xml:space="preserve">features of </w:t>
      </w:r>
      <w:r w:rsidR="0098420D" w:rsidRPr="003E0476">
        <w:rPr>
          <w:color w:val="000000" w:themeColor="text1"/>
        </w:rPr>
        <w:t xml:space="preserve">the </w:t>
      </w:r>
      <w:r w:rsidRPr="003E0476">
        <w:rPr>
          <w:color w:val="000000" w:themeColor="text1"/>
        </w:rPr>
        <w:t>3D Tune-In</w:t>
      </w:r>
      <w:r w:rsidR="0098420D" w:rsidRPr="003E0476">
        <w:rPr>
          <w:color w:val="000000" w:themeColor="text1"/>
        </w:rPr>
        <w:t xml:space="preserve"> </w:t>
      </w:r>
      <w:r w:rsidR="0076196D" w:rsidRPr="003E0476">
        <w:rPr>
          <w:color w:val="000000" w:themeColor="text1"/>
        </w:rPr>
        <w:t xml:space="preserve">open source </w:t>
      </w:r>
      <w:r w:rsidR="0098420D" w:rsidRPr="003E0476">
        <w:rPr>
          <w:color w:val="000000" w:themeColor="text1"/>
        </w:rPr>
        <w:t>software components</w:t>
      </w:r>
      <w:r w:rsidR="0076196D" w:rsidRPr="003E0476">
        <w:rPr>
          <w:color w:val="000000" w:themeColor="text1"/>
        </w:rPr>
        <w:t xml:space="preserve">. </w:t>
      </w:r>
    </w:p>
    <w:p w14:paraId="60F17110" w14:textId="1343050E" w:rsidR="00344DEA" w:rsidRPr="003E0476" w:rsidRDefault="00991A43" w:rsidP="003E0476">
      <w:pPr>
        <w:spacing w:after="100" w:line="360" w:lineRule="auto"/>
        <w:ind w:firstLine="482"/>
        <w:rPr>
          <w:color w:val="000000" w:themeColor="text1"/>
        </w:rPr>
      </w:pPr>
      <w:r w:rsidRPr="003E0476">
        <w:rPr>
          <w:color w:val="000000" w:themeColor="text1"/>
        </w:rPr>
        <w:t xml:space="preserve">One of the main challenges of the project was how to </w:t>
      </w:r>
      <w:proofErr w:type="spellStart"/>
      <w:r w:rsidRPr="003E0476">
        <w:rPr>
          <w:color w:val="000000" w:themeColor="text1"/>
        </w:rPr>
        <w:t>catalyse</w:t>
      </w:r>
      <w:proofErr w:type="spellEnd"/>
      <w:r w:rsidRPr="003E0476">
        <w:rPr>
          <w:color w:val="000000" w:themeColor="text1"/>
        </w:rPr>
        <w:t xml:space="preserve"> the attention and coordinate the efforts of all these internal and external stakeholders that </w:t>
      </w:r>
      <w:r w:rsidR="001D1300" w:rsidRPr="003E0476">
        <w:rPr>
          <w:color w:val="000000" w:themeColor="text1"/>
        </w:rPr>
        <w:t xml:space="preserve">had </w:t>
      </w:r>
      <w:r w:rsidRPr="003E0476">
        <w:rPr>
          <w:color w:val="000000" w:themeColor="text1"/>
        </w:rPr>
        <w:t>different needs, interests</w:t>
      </w:r>
      <w:r w:rsidR="002C0FE2" w:rsidRPr="003E0476">
        <w:rPr>
          <w:color w:val="000000" w:themeColor="text1"/>
        </w:rPr>
        <w:t xml:space="preserve"> and </w:t>
      </w:r>
      <w:r w:rsidRPr="003E0476">
        <w:rPr>
          <w:color w:val="000000" w:themeColor="text1"/>
        </w:rPr>
        <w:t>agendas</w:t>
      </w:r>
      <w:r w:rsidR="002C0FE2" w:rsidRPr="003E0476">
        <w:rPr>
          <w:color w:val="000000" w:themeColor="text1"/>
        </w:rPr>
        <w:t xml:space="preserve"> and came from different</w:t>
      </w:r>
      <w:r w:rsidRPr="003E0476">
        <w:rPr>
          <w:color w:val="000000" w:themeColor="text1"/>
        </w:rPr>
        <w:t xml:space="preserve"> background</w:t>
      </w:r>
      <w:r w:rsidR="002C0FE2" w:rsidRPr="003E0476">
        <w:rPr>
          <w:color w:val="000000" w:themeColor="text1"/>
        </w:rPr>
        <w:t>s</w:t>
      </w:r>
      <w:r w:rsidRPr="003E0476">
        <w:rPr>
          <w:color w:val="000000" w:themeColor="text1"/>
        </w:rPr>
        <w:t xml:space="preserve">: computer sciences, acoustics, </w:t>
      </w:r>
      <w:r w:rsidR="00FB31DD" w:rsidRPr="003E0476">
        <w:rPr>
          <w:color w:val="000000" w:themeColor="text1"/>
        </w:rPr>
        <w:t xml:space="preserve">audiology, </w:t>
      </w:r>
      <w:r w:rsidRPr="003E0476">
        <w:rPr>
          <w:color w:val="000000" w:themeColor="text1"/>
        </w:rPr>
        <w:t xml:space="preserve">human factors, video game studies, hardware development. Some </w:t>
      </w:r>
      <w:r w:rsidR="00E71E7C" w:rsidRPr="003E0476">
        <w:rPr>
          <w:color w:val="000000" w:themeColor="text1"/>
        </w:rPr>
        <w:t>stakeholders</w:t>
      </w:r>
      <w:r w:rsidRPr="003E0476">
        <w:rPr>
          <w:color w:val="000000" w:themeColor="text1"/>
        </w:rPr>
        <w:t xml:space="preserve"> </w:t>
      </w:r>
      <w:r w:rsidR="00280390" w:rsidRPr="003E0476">
        <w:rPr>
          <w:color w:val="000000" w:themeColor="text1"/>
        </w:rPr>
        <w:t xml:space="preserve">(mostly, the research centers and the hearing communities) </w:t>
      </w:r>
      <w:r w:rsidR="00E71E7C" w:rsidRPr="003E0476">
        <w:rPr>
          <w:color w:val="000000" w:themeColor="text1"/>
        </w:rPr>
        <w:t xml:space="preserve">strongly advocated for </w:t>
      </w:r>
      <w:r w:rsidRPr="003E0476">
        <w:rPr>
          <w:color w:val="000000" w:themeColor="text1"/>
        </w:rPr>
        <w:t xml:space="preserve">open source and open access, while some other </w:t>
      </w:r>
      <w:r w:rsidR="00E71E7C" w:rsidRPr="003E0476">
        <w:rPr>
          <w:color w:val="000000" w:themeColor="text1"/>
        </w:rPr>
        <w:t>ones</w:t>
      </w:r>
      <w:r w:rsidRPr="003E0476">
        <w:rPr>
          <w:color w:val="000000" w:themeColor="text1"/>
        </w:rPr>
        <w:t xml:space="preserve"> </w:t>
      </w:r>
      <w:r w:rsidRPr="003E0476">
        <w:rPr>
          <w:color w:val="000000" w:themeColor="text1"/>
        </w:rPr>
        <w:lastRenderedPageBreak/>
        <w:t xml:space="preserve">(mostly, the commercial </w:t>
      </w:r>
      <w:r w:rsidR="00E71E7C" w:rsidRPr="003E0476">
        <w:rPr>
          <w:color w:val="000000" w:themeColor="text1"/>
        </w:rPr>
        <w:t>partners</w:t>
      </w:r>
      <w:r w:rsidRPr="003E0476">
        <w:rPr>
          <w:color w:val="000000" w:themeColor="text1"/>
        </w:rPr>
        <w:t xml:space="preserve">) would tend to leverage </w:t>
      </w:r>
      <w:r w:rsidR="00525CE1" w:rsidRPr="003E0476">
        <w:rPr>
          <w:color w:val="000000" w:themeColor="text1"/>
        </w:rPr>
        <w:t xml:space="preserve">a </w:t>
      </w:r>
      <w:r w:rsidR="007C46EE" w:rsidRPr="003E0476">
        <w:rPr>
          <w:color w:val="000000" w:themeColor="text1"/>
        </w:rPr>
        <w:t xml:space="preserve">less open and </w:t>
      </w:r>
      <w:r w:rsidR="00525CE1" w:rsidRPr="003E0476">
        <w:rPr>
          <w:color w:val="000000" w:themeColor="text1"/>
        </w:rPr>
        <w:t xml:space="preserve">stricter approach toward </w:t>
      </w:r>
      <w:r w:rsidRPr="003E0476">
        <w:rPr>
          <w:color w:val="000000" w:themeColor="text1"/>
        </w:rPr>
        <w:t xml:space="preserve">intellectual property as their core element of market differentiation. Companies that were part of the consortium were strongly interested in quickly bringing results to the market and </w:t>
      </w:r>
      <w:r w:rsidR="0098420D" w:rsidRPr="003E0476">
        <w:rPr>
          <w:color w:val="000000" w:themeColor="text1"/>
        </w:rPr>
        <w:t xml:space="preserve">were </w:t>
      </w:r>
      <w:r w:rsidRPr="003E0476">
        <w:rPr>
          <w:color w:val="000000" w:themeColor="text1"/>
        </w:rPr>
        <w:t>pushing to advertise the progress of the project</w:t>
      </w:r>
      <w:r w:rsidR="007C46EE" w:rsidRPr="003E0476">
        <w:rPr>
          <w:color w:val="000000" w:themeColor="text1"/>
        </w:rPr>
        <w:t xml:space="preserve"> early and widely</w:t>
      </w:r>
      <w:r w:rsidRPr="003E0476">
        <w:rPr>
          <w:color w:val="000000" w:themeColor="text1"/>
        </w:rPr>
        <w:t xml:space="preserve">. Conversely, a fast time-to-market was not necessarily the prime concern for academics </w:t>
      </w:r>
      <w:r w:rsidR="007C46EE" w:rsidRPr="003E0476">
        <w:rPr>
          <w:color w:val="000000" w:themeColor="text1"/>
        </w:rPr>
        <w:t xml:space="preserve">who </w:t>
      </w:r>
      <w:r w:rsidRPr="003E0476">
        <w:rPr>
          <w:color w:val="000000" w:themeColor="text1"/>
        </w:rPr>
        <w:t xml:space="preserve">needed proper time to further their analyses and </w:t>
      </w:r>
      <w:r w:rsidR="0041556F" w:rsidRPr="003E0476">
        <w:rPr>
          <w:color w:val="000000" w:themeColor="text1"/>
        </w:rPr>
        <w:t xml:space="preserve">to </w:t>
      </w:r>
      <w:r w:rsidRPr="003E0476">
        <w:rPr>
          <w:color w:val="000000" w:themeColor="text1"/>
        </w:rPr>
        <w:t>go through the various iterations of the scientific publishing cycles</w:t>
      </w:r>
      <w:r w:rsidR="007C46EE" w:rsidRPr="003E0476">
        <w:rPr>
          <w:color w:val="000000" w:themeColor="text1"/>
        </w:rPr>
        <w:t xml:space="preserve"> before </w:t>
      </w:r>
      <w:r w:rsidR="00280390" w:rsidRPr="003E0476">
        <w:rPr>
          <w:color w:val="000000" w:themeColor="text1"/>
        </w:rPr>
        <w:t xml:space="preserve">publicly </w:t>
      </w:r>
      <w:r w:rsidR="007C46EE" w:rsidRPr="003E0476">
        <w:rPr>
          <w:color w:val="000000" w:themeColor="text1"/>
        </w:rPr>
        <w:t>releasing information about the project</w:t>
      </w:r>
      <w:r w:rsidRPr="003E0476">
        <w:rPr>
          <w:color w:val="000000" w:themeColor="text1"/>
        </w:rPr>
        <w:t xml:space="preserve">. </w:t>
      </w:r>
    </w:p>
    <w:p w14:paraId="572C7639" w14:textId="3C4FA2B6" w:rsidR="00344DEA" w:rsidRPr="003E0476" w:rsidRDefault="00991A43" w:rsidP="003E0476">
      <w:pPr>
        <w:spacing w:after="100" w:line="360" w:lineRule="auto"/>
        <w:ind w:firstLine="482"/>
        <w:rPr>
          <w:color w:val="000000" w:themeColor="text1"/>
        </w:rPr>
      </w:pPr>
      <w:r w:rsidRPr="003E0476">
        <w:rPr>
          <w:color w:val="000000" w:themeColor="text1"/>
        </w:rPr>
        <w:t xml:space="preserve">Another challenging area of the project was </w:t>
      </w:r>
      <w:r w:rsidR="00344DEA" w:rsidRPr="003E0476">
        <w:rPr>
          <w:color w:val="000000" w:themeColor="text1"/>
        </w:rPr>
        <w:t xml:space="preserve">that the </w:t>
      </w:r>
      <w:r w:rsidR="00E71E7C" w:rsidRPr="003E0476">
        <w:rPr>
          <w:color w:val="000000" w:themeColor="text1"/>
        </w:rPr>
        <w:t>internal stakeholders</w:t>
      </w:r>
      <w:r w:rsidR="00344DEA" w:rsidRPr="003E0476">
        <w:rPr>
          <w:color w:val="000000" w:themeColor="text1"/>
        </w:rPr>
        <w:t xml:space="preserve"> were bound to some specific and predefined milestones, deliverables and timelines – also formally agreed with the European Commission. A certain level of ownership and control was needed to steer the project and to respect </w:t>
      </w:r>
      <w:r w:rsidR="00F52828" w:rsidRPr="003E0476">
        <w:rPr>
          <w:color w:val="000000" w:themeColor="text1"/>
        </w:rPr>
        <w:t>this</w:t>
      </w:r>
      <w:r w:rsidR="00344DEA" w:rsidRPr="003E0476">
        <w:rPr>
          <w:color w:val="000000" w:themeColor="text1"/>
        </w:rPr>
        <w:t xml:space="preserve"> formal agreement. At the same time, the</w:t>
      </w:r>
      <w:r w:rsidR="0041556F" w:rsidRPr="003E0476">
        <w:rPr>
          <w:color w:val="000000" w:themeColor="text1"/>
        </w:rPr>
        <w:t>se internal stakeholders</w:t>
      </w:r>
      <w:r w:rsidR="00344DEA" w:rsidRPr="003E0476">
        <w:rPr>
          <w:color w:val="000000" w:themeColor="text1"/>
        </w:rPr>
        <w:t xml:space="preserve"> believed in the need to engage</w:t>
      </w:r>
      <w:r w:rsidRPr="003E0476">
        <w:rPr>
          <w:color w:val="000000" w:themeColor="text1"/>
        </w:rPr>
        <w:t xml:space="preserve"> </w:t>
      </w:r>
      <w:r w:rsidR="00222C2A" w:rsidRPr="003E0476">
        <w:rPr>
          <w:color w:val="000000" w:themeColor="text1"/>
        </w:rPr>
        <w:t xml:space="preserve">external stakeholders </w:t>
      </w:r>
      <w:r w:rsidRPr="003E0476">
        <w:rPr>
          <w:color w:val="000000" w:themeColor="text1"/>
        </w:rPr>
        <w:t>(</w:t>
      </w:r>
      <w:r w:rsidR="00222C2A" w:rsidRPr="003E0476">
        <w:rPr>
          <w:color w:val="000000" w:themeColor="text1"/>
        </w:rPr>
        <w:t xml:space="preserve">i.e., </w:t>
      </w:r>
      <w:r w:rsidRPr="003E0476">
        <w:rPr>
          <w:color w:val="000000" w:themeColor="text1"/>
        </w:rPr>
        <w:t xml:space="preserve">individuals with hearing impairment, healthcare professionals and </w:t>
      </w:r>
      <w:r w:rsidR="00222C2A" w:rsidRPr="003E0476">
        <w:rPr>
          <w:color w:val="000000" w:themeColor="text1"/>
        </w:rPr>
        <w:t>open source software developers</w:t>
      </w:r>
      <w:r w:rsidRPr="003E0476">
        <w:rPr>
          <w:color w:val="000000" w:themeColor="text1"/>
        </w:rPr>
        <w:t>)</w:t>
      </w:r>
      <w:r w:rsidR="00344DEA" w:rsidRPr="003E0476">
        <w:rPr>
          <w:color w:val="000000" w:themeColor="text1"/>
        </w:rPr>
        <w:t xml:space="preserve"> </w:t>
      </w:r>
      <w:r w:rsidR="0041556F" w:rsidRPr="003E0476">
        <w:rPr>
          <w:color w:val="000000" w:themeColor="text1"/>
        </w:rPr>
        <w:t>and</w:t>
      </w:r>
      <w:r w:rsidRPr="003E0476">
        <w:rPr>
          <w:color w:val="000000" w:themeColor="text1"/>
        </w:rPr>
        <w:t xml:space="preserve"> </w:t>
      </w:r>
      <w:r w:rsidR="00D14DFE" w:rsidRPr="003E0476">
        <w:rPr>
          <w:color w:val="000000" w:themeColor="text1"/>
        </w:rPr>
        <w:t xml:space="preserve">to </w:t>
      </w:r>
      <w:r w:rsidRPr="003E0476">
        <w:rPr>
          <w:color w:val="000000" w:themeColor="text1"/>
        </w:rPr>
        <w:t xml:space="preserve">let them have a say in how the </w:t>
      </w:r>
      <w:r w:rsidR="00280390" w:rsidRPr="003E0476">
        <w:rPr>
          <w:color w:val="000000" w:themeColor="text1"/>
        </w:rPr>
        <w:t xml:space="preserve">software applications </w:t>
      </w:r>
      <w:r w:rsidRPr="003E0476">
        <w:rPr>
          <w:color w:val="000000" w:themeColor="text1"/>
        </w:rPr>
        <w:t xml:space="preserve">should </w:t>
      </w:r>
      <w:r w:rsidR="00280390" w:rsidRPr="003E0476">
        <w:rPr>
          <w:color w:val="000000" w:themeColor="text1"/>
        </w:rPr>
        <w:t xml:space="preserve">be implemented </w:t>
      </w:r>
      <w:r w:rsidR="00F52828" w:rsidRPr="003E0476">
        <w:rPr>
          <w:color w:val="000000" w:themeColor="text1"/>
        </w:rPr>
        <w:t xml:space="preserve">and could be used, configured and </w:t>
      </w:r>
      <w:r w:rsidR="004E4BC6" w:rsidRPr="003E0476">
        <w:rPr>
          <w:color w:val="000000" w:themeColor="text1"/>
        </w:rPr>
        <w:t xml:space="preserve">further </w:t>
      </w:r>
      <w:r w:rsidR="00F52828" w:rsidRPr="003E0476">
        <w:rPr>
          <w:color w:val="000000" w:themeColor="text1"/>
        </w:rPr>
        <w:t>adapted</w:t>
      </w:r>
      <w:r w:rsidR="00AA003F" w:rsidRPr="003E0476">
        <w:rPr>
          <w:color w:val="000000" w:themeColor="text1"/>
        </w:rPr>
        <w:t xml:space="preserve"> (e.g., in terms of functionality and user experience)</w:t>
      </w:r>
      <w:r w:rsidRPr="003E0476">
        <w:rPr>
          <w:color w:val="000000" w:themeColor="text1"/>
        </w:rPr>
        <w:t xml:space="preserve">. </w:t>
      </w:r>
    </w:p>
    <w:p w14:paraId="758D7128" w14:textId="277B5377" w:rsidR="00991A43" w:rsidRPr="003E0476" w:rsidRDefault="00991A43" w:rsidP="003E0476">
      <w:pPr>
        <w:spacing w:after="100" w:line="360" w:lineRule="auto"/>
        <w:ind w:firstLine="482"/>
        <w:rPr>
          <w:color w:val="000000" w:themeColor="text1"/>
        </w:rPr>
      </w:pPr>
      <w:r w:rsidRPr="003E0476">
        <w:rPr>
          <w:color w:val="000000" w:themeColor="text1"/>
        </w:rPr>
        <w:t>The challenge</w:t>
      </w:r>
      <w:r w:rsidR="000106E4" w:rsidRPr="003E0476">
        <w:rPr>
          <w:color w:val="000000" w:themeColor="text1"/>
        </w:rPr>
        <w:t>,</w:t>
      </w:r>
      <w:r w:rsidRPr="003E0476">
        <w:rPr>
          <w:color w:val="000000" w:themeColor="text1"/>
        </w:rPr>
        <w:t xml:space="preserve"> then</w:t>
      </w:r>
      <w:r w:rsidR="000106E4" w:rsidRPr="003E0476">
        <w:rPr>
          <w:color w:val="000000" w:themeColor="text1"/>
        </w:rPr>
        <w:t>,</w:t>
      </w:r>
      <w:r w:rsidRPr="003E0476">
        <w:rPr>
          <w:color w:val="000000" w:themeColor="text1"/>
        </w:rPr>
        <w:t xml:space="preserve"> was </w:t>
      </w:r>
      <w:r w:rsidR="000106E4" w:rsidRPr="003E0476">
        <w:rPr>
          <w:color w:val="000000" w:themeColor="text1"/>
        </w:rPr>
        <w:t xml:space="preserve">not only </w:t>
      </w:r>
      <w:r w:rsidRPr="003E0476">
        <w:rPr>
          <w:color w:val="000000" w:themeColor="text1"/>
        </w:rPr>
        <w:t>how to balance divergences and convergences among the stakeholders, but also how to open the proj</w:t>
      </w:r>
      <w:r w:rsidR="00D14DFE" w:rsidRPr="003E0476">
        <w:rPr>
          <w:color w:val="000000" w:themeColor="text1"/>
        </w:rPr>
        <w:t>ect for bottom-up participation</w:t>
      </w:r>
      <w:r w:rsidR="00B12A84" w:rsidRPr="003E0476">
        <w:rPr>
          <w:color w:val="000000" w:themeColor="text1"/>
        </w:rPr>
        <w:t xml:space="preserve"> </w:t>
      </w:r>
      <w:r w:rsidR="000106E4" w:rsidRPr="003E0476">
        <w:rPr>
          <w:color w:val="000000" w:themeColor="text1"/>
        </w:rPr>
        <w:t>and, simultaneously, to maintain</w:t>
      </w:r>
      <w:r w:rsidR="00B12A84" w:rsidRPr="003E0476">
        <w:rPr>
          <w:color w:val="000000" w:themeColor="text1"/>
        </w:rPr>
        <w:t xml:space="preserve"> a top-</w:t>
      </w:r>
      <w:r w:rsidRPr="003E0476">
        <w:rPr>
          <w:color w:val="000000" w:themeColor="text1"/>
        </w:rPr>
        <w:t>down control over formal scientific outcomes to be delivered according to a prede</w:t>
      </w:r>
      <w:r w:rsidR="00222C2A" w:rsidRPr="003E0476">
        <w:rPr>
          <w:color w:val="000000" w:themeColor="text1"/>
        </w:rPr>
        <w:t>termined</w:t>
      </w:r>
      <w:r w:rsidRPr="003E0476">
        <w:rPr>
          <w:color w:val="000000" w:themeColor="text1"/>
        </w:rPr>
        <w:t xml:space="preserve"> timing. It is in this spirit that </w:t>
      </w:r>
      <w:r w:rsidR="00222C2A" w:rsidRPr="003E0476">
        <w:rPr>
          <w:color w:val="000000" w:themeColor="text1"/>
        </w:rPr>
        <w:t>the</w:t>
      </w:r>
      <w:r w:rsidR="002C0FE2" w:rsidRPr="003E0476">
        <w:rPr>
          <w:color w:val="000000" w:themeColor="text1"/>
        </w:rPr>
        <w:t xml:space="preserve"> internal stakeholders</w:t>
      </w:r>
      <w:r w:rsidR="00222C2A" w:rsidRPr="003E0476">
        <w:rPr>
          <w:color w:val="000000" w:themeColor="text1"/>
        </w:rPr>
        <w:t xml:space="preserve"> </w:t>
      </w:r>
      <w:r w:rsidRPr="003E0476">
        <w:rPr>
          <w:color w:val="000000" w:themeColor="text1"/>
        </w:rPr>
        <w:t xml:space="preserve">embraced the idea of designing an infrastructure </w:t>
      </w:r>
      <w:r w:rsidR="00222C2A" w:rsidRPr="003E0476">
        <w:rPr>
          <w:color w:val="000000" w:themeColor="text1"/>
        </w:rPr>
        <w:t xml:space="preserve">that would foster </w:t>
      </w:r>
      <w:r w:rsidRPr="003E0476">
        <w:rPr>
          <w:color w:val="000000" w:themeColor="text1"/>
        </w:rPr>
        <w:t>collaboration</w:t>
      </w:r>
      <w:r w:rsidR="00222C2A" w:rsidRPr="003E0476">
        <w:rPr>
          <w:color w:val="000000" w:themeColor="text1"/>
        </w:rPr>
        <w:t xml:space="preserve"> with external stakeholders</w:t>
      </w:r>
      <w:r w:rsidRPr="003E0476">
        <w:rPr>
          <w:color w:val="000000" w:themeColor="text1"/>
        </w:rPr>
        <w:t>.</w:t>
      </w:r>
    </w:p>
    <w:p w14:paraId="2A786FD8" w14:textId="15EF241A" w:rsidR="00991A43" w:rsidRPr="003E0476" w:rsidRDefault="00991A43" w:rsidP="003E0476">
      <w:pPr>
        <w:pStyle w:val="subSectionTitle"/>
        <w:spacing w:line="360" w:lineRule="auto"/>
        <w:rPr>
          <w:color w:val="000000" w:themeColor="text1"/>
        </w:rPr>
      </w:pPr>
      <w:r w:rsidRPr="003E0476">
        <w:rPr>
          <w:color w:val="000000" w:themeColor="text1"/>
        </w:rPr>
        <w:t>A design-enabled infrastructure</w:t>
      </w:r>
      <w:r w:rsidR="007C46EE" w:rsidRPr="003E0476">
        <w:rPr>
          <w:color w:val="000000" w:themeColor="text1"/>
        </w:rPr>
        <w:t xml:space="preserve"> for collaboration</w:t>
      </w:r>
      <w:r w:rsidRPr="003E0476">
        <w:rPr>
          <w:color w:val="000000" w:themeColor="text1"/>
        </w:rPr>
        <w:t xml:space="preserve"> </w:t>
      </w:r>
    </w:p>
    <w:p w14:paraId="49860552" w14:textId="5DF86E18" w:rsidR="00991A43" w:rsidRPr="003E0476" w:rsidRDefault="00991A43" w:rsidP="003E0476">
      <w:pPr>
        <w:spacing w:after="100" w:line="360" w:lineRule="auto"/>
        <w:rPr>
          <w:color w:val="000000" w:themeColor="text1"/>
        </w:rPr>
      </w:pPr>
      <w:r w:rsidRPr="003E0476">
        <w:rPr>
          <w:color w:val="000000" w:themeColor="text1"/>
        </w:rPr>
        <w:t xml:space="preserve">The 3D Tune-In infrastructure for collaboration </w:t>
      </w:r>
      <w:r w:rsidR="00EF5AD3" w:rsidRPr="003E0476">
        <w:rPr>
          <w:color w:val="000000" w:themeColor="text1"/>
        </w:rPr>
        <w:t>relied on</w:t>
      </w:r>
      <w:r w:rsidRPr="003E0476">
        <w:rPr>
          <w:color w:val="000000" w:themeColor="text1"/>
        </w:rPr>
        <w:t xml:space="preserve"> a significant design component: (1) a series of workshops and seminars with participatory design sessions organized in various countries (Italy, UK and Spain) and online, (2) a software platform </w:t>
      </w:r>
      <w:r w:rsidR="00EF5AD3" w:rsidRPr="003E0476">
        <w:rPr>
          <w:color w:val="000000" w:themeColor="text1"/>
        </w:rPr>
        <w:t>consisting of</w:t>
      </w:r>
      <w:r w:rsidRPr="003E0476">
        <w:rPr>
          <w:color w:val="000000" w:themeColor="text1"/>
        </w:rPr>
        <w:t xml:space="preserve"> interlinked open source components that can be configured, re-designed, extended, deployed by </w:t>
      </w:r>
      <w:r w:rsidR="00B4737A" w:rsidRPr="003E0476">
        <w:rPr>
          <w:color w:val="000000" w:themeColor="text1"/>
        </w:rPr>
        <w:t>internal and external stakeholders</w:t>
      </w:r>
      <w:r w:rsidRPr="003E0476">
        <w:rPr>
          <w:color w:val="000000" w:themeColor="text1"/>
        </w:rPr>
        <w:t xml:space="preserve">, and (3) a research, communication and exploitation strategy relying upon infographics, </w:t>
      </w:r>
      <w:r w:rsidRPr="003E0476">
        <w:rPr>
          <w:color w:val="000000" w:themeColor="text1"/>
        </w:rPr>
        <w:lastRenderedPageBreak/>
        <w:t xml:space="preserve">data visualizations, videos and other design artefacts (including documentation on how to use the software platform). </w:t>
      </w:r>
    </w:p>
    <w:p w14:paraId="15A5B330" w14:textId="0965C15C" w:rsidR="00991A43" w:rsidRPr="003E0476" w:rsidRDefault="00991A43" w:rsidP="000D2DFC">
      <w:pPr>
        <w:spacing w:after="100" w:line="360" w:lineRule="auto"/>
        <w:ind w:firstLine="482"/>
        <w:rPr>
          <w:color w:val="000000" w:themeColor="text1"/>
        </w:rPr>
      </w:pPr>
      <w:r w:rsidRPr="003E0476">
        <w:rPr>
          <w:color w:val="000000" w:themeColor="text1"/>
        </w:rPr>
        <w:t xml:space="preserve">All these elements </w:t>
      </w:r>
      <w:r w:rsidR="00222C2A" w:rsidRPr="003E0476">
        <w:rPr>
          <w:color w:val="000000" w:themeColor="text1"/>
        </w:rPr>
        <w:t>we</w:t>
      </w:r>
      <w:r w:rsidRPr="003E0476">
        <w:rPr>
          <w:color w:val="000000" w:themeColor="text1"/>
        </w:rPr>
        <w:t>re tied together by an overarching and coherent guiding policy, i.e.</w:t>
      </w:r>
      <w:r w:rsidR="00EF5AD3" w:rsidRPr="003E0476">
        <w:rPr>
          <w:color w:val="000000" w:themeColor="text1"/>
        </w:rPr>
        <w:t>,</w:t>
      </w:r>
      <w:r w:rsidRPr="003E0476">
        <w:rPr>
          <w:color w:val="000000" w:themeColor="text1"/>
        </w:rPr>
        <w:t xml:space="preserve"> an approach that </w:t>
      </w:r>
      <w:r w:rsidR="00EF5AD3" w:rsidRPr="003E0476">
        <w:rPr>
          <w:color w:val="000000" w:themeColor="text1"/>
        </w:rPr>
        <w:t>aims to</w:t>
      </w:r>
      <w:r w:rsidR="00AE069D" w:rsidRPr="003E0476">
        <w:rPr>
          <w:color w:val="000000" w:themeColor="text1"/>
        </w:rPr>
        <w:t xml:space="preserve"> </w:t>
      </w:r>
      <w:r w:rsidRPr="003E0476">
        <w:rPr>
          <w:color w:val="000000" w:themeColor="text1"/>
        </w:rPr>
        <w:t>put</w:t>
      </w:r>
      <w:r w:rsidR="00AE069D" w:rsidRPr="003E0476">
        <w:rPr>
          <w:color w:val="000000" w:themeColor="text1"/>
        </w:rPr>
        <w:t xml:space="preserve"> </w:t>
      </w:r>
      <w:r w:rsidRPr="003E0476">
        <w:rPr>
          <w:color w:val="000000" w:themeColor="text1"/>
        </w:rPr>
        <w:t>individual</w:t>
      </w:r>
      <w:r w:rsidR="00EF5AD3" w:rsidRPr="003E0476">
        <w:rPr>
          <w:color w:val="000000" w:themeColor="text1"/>
        </w:rPr>
        <w:t>s</w:t>
      </w:r>
      <w:r w:rsidRPr="003E0476">
        <w:rPr>
          <w:color w:val="000000" w:themeColor="text1"/>
        </w:rPr>
        <w:t xml:space="preserve"> with hearing impairment in the condition of better controlling and guiding the process of calibrating their hearing device. This guiding policy </w:t>
      </w:r>
      <w:r w:rsidRPr="003E0476">
        <w:rPr>
          <w:rFonts w:ascii="Helvetica" w:eastAsia="Helvetica" w:hAnsi="Helvetica" w:cs="Helvetica"/>
          <w:color w:val="000000" w:themeColor="text1"/>
        </w:rPr>
        <w:t>–</w:t>
      </w:r>
      <w:r w:rsidRPr="003E0476">
        <w:rPr>
          <w:color w:val="000000" w:themeColor="text1"/>
        </w:rPr>
        <w:t xml:space="preserve"> formally codified in the project as a set of </w:t>
      </w:r>
      <w:r w:rsidR="00AE069D" w:rsidRPr="003E0476">
        <w:rPr>
          <w:color w:val="000000" w:themeColor="text1"/>
        </w:rPr>
        <w:t>predetermined</w:t>
      </w:r>
      <w:r w:rsidRPr="003E0476">
        <w:rPr>
          <w:color w:val="000000" w:themeColor="text1"/>
        </w:rPr>
        <w:t xml:space="preserve"> actions, milestones and deliverables - is what </w:t>
      </w:r>
      <w:r w:rsidR="00AE069D" w:rsidRPr="003E0476">
        <w:rPr>
          <w:color w:val="000000" w:themeColor="text1"/>
        </w:rPr>
        <w:t xml:space="preserve">allowed </w:t>
      </w:r>
      <w:r w:rsidRPr="003E0476">
        <w:rPr>
          <w:color w:val="000000" w:themeColor="text1"/>
        </w:rPr>
        <w:t xml:space="preserve">to see the local activities carried out in different geographic areas as a coherent cross-country infrastructure for collaboration (Figure </w:t>
      </w:r>
      <w:r w:rsidR="00AE069D" w:rsidRPr="003E0476">
        <w:rPr>
          <w:color w:val="000000" w:themeColor="text1"/>
        </w:rPr>
        <w:t>2</w:t>
      </w:r>
      <w:r w:rsidRPr="003E0476">
        <w:rPr>
          <w:color w:val="000000" w:themeColor="text1"/>
        </w:rPr>
        <w:t>).</w:t>
      </w:r>
    </w:p>
    <w:p w14:paraId="7284EE21" w14:textId="77777777" w:rsidR="005F5A15" w:rsidRDefault="005F5A15" w:rsidP="005F5A15">
      <w:pPr>
        <w:keepNext/>
        <w:spacing w:after="100" w:line="360" w:lineRule="auto"/>
        <w:jc w:val="center"/>
      </w:pPr>
      <w:r>
        <w:rPr>
          <w:noProof/>
          <w:color w:val="000000" w:themeColor="text1"/>
          <w:lang w:val="en-GB" w:eastAsia="en-GB"/>
        </w:rPr>
        <w:drawing>
          <wp:inline distT="0" distB="0" distL="0" distR="0" wp14:anchorId="3AAF438F" wp14:editId="1CECF663">
            <wp:extent cx="6105525" cy="3767455"/>
            <wp:effectExtent l="25400" t="25400" r="15875" b="17145"/>
            <wp:docPr id="1" name="Picture 1" descr="/Users/lucasimeone/Google Drive/WRITING &amp; TEACHING/Publications/In progress/Current (personal)/1 Incompleteness and redundancy/CoDesign/Final submission/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ucasimeone/Google Drive/WRITING &amp; TEACHING/Publications/In progress/Current (personal)/1 Incompleteness and redundancy/CoDesign/Final submission/Figures/Figur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3767455"/>
                    </a:xfrm>
                    <a:prstGeom prst="rect">
                      <a:avLst/>
                    </a:prstGeom>
                    <a:noFill/>
                    <a:ln>
                      <a:solidFill>
                        <a:schemeClr val="tx1">
                          <a:lumMod val="50000"/>
                          <a:lumOff val="50000"/>
                        </a:schemeClr>
                      </a:solidFill>
                    </a:ln>
                  </pic:spPr>
                </pic:pic>
              </a:graphicData>
            </a:graphic>
          </wp:inline>
        </w:drawing>
      </w:r>
    </w:p>
    <w:p w14:paraId="76C1EA8A" w14:textId="41011974" w:rsidR="00EA6156" w:rsidRPr="005F5A15" w:rsidRDefault="005F5A15" w:rsidP="005F5A15">
      <w:pPr>
        <w:pStyle w:val="Caption"/>
      </w:pPr>
      <w:r>
        <w:t xml:space="preserve">Figure </w:t>
      </w:r>
      <w:r w:rsidR="002B7EAD">
        <w:rPr>
          <w:noProof/>
        </w:rPr>
        <w:fldChar w:fldCharType="begin"/>
      </w:r>
      <w:r w:rsidR="002B7EAD">
        <w:rPr>
          <w:noProof/>
        </w:rPr>
        <w:instrText xml:space="preserve"> SEQ Figure \* ARABIC </w:instrText>
      </w:r>
      <w:r w:rsidR="002B7EAD">
        <w:rPr>
          <w:noProof/>
        </w:rPr>
        <w:fldChar w:fldCharType="separate"/>
      </w:r>
      <w:r>
        <w:rPr>
          <w:noProof/>
        </w:rPr>
        <w:t>2</w:t>
      </w:r>
      <w:r w:rsidR="002B7EAD">
        <w:rPr>
          <w:noProof/>
        </w:rPr>
        <w:fldChar w:fldCharType="end"/>
      </w:r>
      <w:r>
        <w:t xml:space="preserve"> C</w:t>
      </w:r>
      <w:r w:rsidRPr="004333D6">
        <w:t xml:space="preserve">omponents of </w:t>
      </w:r>
      <w:r>
        <w:t>the</w:t>
      </w:r>
      <w:r w:rsidRPr="004333D6">
        <w:t xml:space="preserve"> design-</w:t>
      </w:r>
      <w:r>
        <w:t>based 3D Tune-In infrastructure for collaboration</w:t>
      </w:r>
    </w:p>
    <w:p w14:paraId="36298528" w14:textId="1232EC99" w:rsidR="00135E91" w:rsidRPr="003E0476" w:rsidRDefault="00991A43" w:rsidP="003E0476">
      <w:pPr>
        <w:spacing w:after="100" w:line="360" w:lineRule="auto"/>
        <w:rPr>
          <w:color w:val="000000" w:themeColor="text1"/>
          <w:lang w:val="en-GB"/>
        </w:rPr>
      </w:pPr>
      <w:r w:rsidRPr="003E0476">
        <w:rPr>
          <w:color w:val="000000" w:themeColor="text1"/>
        </w:rPr>
        <w:t xml:space="preserve">These articulated components can be considered an infrastructure as (a) they aim at going beyond the scope and the duration of a single project (in this case, beyond the three-year funding </w:t>
      </w:r>
      <w:r w:rsidR="009F0B6F" w:rsidRPr="003E0476">
        <w:rPr>
          <w:color w:val="000000" w:themeColor="text1"/>
        </w:rPr>
        <w:t>provided by the European Commission</w:t>
      </w:r>
      <w:r w:rsidRPr="003E0476">
        <w:rPr>
          <w:color w:val="000000" w:themeColor="text1"/>
        </w:rPr>
        <w:t xml:space="preserve">), and (b) as they implement a </w:t>
      </w:r>
      <w:r w:rsidR="007C308E" w:rsidRPr="003E0476">
        <w:rPr>
          <w:color w:val="000000" w:themeColor="text1"/>
        </w:rPr>
        <w:t xml:space="preserve">modular </w:t>
      </w:r>
      <w:r w:rsidRPr="003E0476">
        <w:rPr>
          <w:color w:val="000000" w:themeColor="text1"/>
        </w:rPr>
        <w:t xml:space="preserve">framework </w:t>
      </w:r>
      <w:r w:rsidR="00B12A84" w:rsidRPr="003E0476">
        <w:rPr>
          <w:color w:val="000000" w:themeColor="text1"/>
        </w:rPr>
        <w:t>where stakeholders can</w:t>
      </w:r>
      <w:r w:rsidRPr="003E0476">
        <w:rPr>
          <w:color w:val="000000" w:themeColor="text1"/>
        </w:rPr>
        <w:t>not only participate t</w:t>
      </w:r>
      <w:r w:rsidR="00B12A84" w:rsidRPr="003E0476">
        <w:rPr>
          <w:color w:val="000000" w:themeColor="text1"/>
        </w:rPr>
        <w:t>o design sessions and workshops</w:t>
      </w:r>
      <w:r w:rsidRPr="003E0476">
        <w:rPr>
          <w:color w:val="000000" w:themeColor="text1"/>
        </w:rPr>
        <w:t xml:space="preserve"> but can also use </w:t>
      </w:r>
      <w:r w:rsidR="00AE2B20" w:rsidRPr="003E0476">
        <w:rPr>
          <w:color w:val="000000" w:themeColor="text1"/>
        </w:rPr>
        <w:t>this</w:t>
      </w:r>
      <w:r w:rsidRPr="003E0476">
        <w:rPr>
          <w:color w:val="000000" w:themeColor="text1"/>
        </w:rPr>
        <w:t xml:space="preserve"> infrastructure in light of their needs and interests. </w:t>
      </w:r>
      <w:r w:rsidR="00F52828" w:rsidRPr="003E0476">
        <w:rPr>
          <w:color w:val="000000" w:themeColor="text1"/>
        </w:rPr>
        <w:t xml:space="preserve">In other terms, </w:t>
      </w:r>
      <w:r w:rsidR="009F0B6F" w:rsidRPr="003E0476">
        <w:rPr>
          <w:color w:val="000000" w:themeColor="text1"/>
        </w:rPr>
        <w:t>this</w:t>
      </w:r>
      <w:r w:rsidR="00F52828" w:rsidRPr="003E0476">
        <w:rPr>
          <w:color w:val="000000" w:themeColor="text1"/>
        </w:rPr>
        <w:t xml:space="preserve"> modular infrastructure was not only aimed at hearing-impaired end-users who would use it to tune their </w:t>
      </w:r>
      <w:r w:rsidR="00FB4B9C" w:rsidRPr="003E0476">
        <w:rPr>
          <w:color w:val="000000" w:themeColor="text1"/>
        </w:rPr>
        <w:t xml:space="preserve">own </w:t>
      </w:r>
      <w:r w:rsidR="00F52828" w:rsidRPr="003E0476">
        <w:rPr>
          <w:color w:val="000000" w:themeColor="text1"/>
        </w:rPr>
        <w:t>hearing device</w:t>
      </w:r>
      <w:r w:rsidR="00FB4B9C" w:rsidRPr="003E0476">
        <w:rPr>
          <w:color w:val="000000" w:themeColor="text1"/>
        </w:rPr>
        <w:t>s</w:t>
      </w:r>
      <w:r w:rsidR="00F52828" w:rsidRPr="003E0476">
        <w:rPr>
          <w:color w:val="000000" w:themeColor="text1"/>
        </w:rPr>
        <w:t xml:space="preserve">, but </w:t>
      </w:r>
      <w:r w:rsidR="00FB4B9C" w:rsidRPr="003E0476">
        <w:rPr>
          <w:color w:val="000000" w:themeColor="text1"/>
        </w:rPr>
        <w:t xml:space="preserve">it was </w:t>
      </w:r>
      <w:r w:rsidR="00F52828" w:rsidRPr="003E0476">
        <w:rPr>
          <w:color w:val="000000" w:themeColor="text1"/>
        </w:rPr>
        <w:t xml:space="preserve">also open </w:t>
      </w:r>
      <w:r w:rsidR="00F52828" w:rsidRPr="003E0476">
        <w:rPr>
          <w:color w:val="000000" w:themeColor="text1"/>
        </w:rPr>
        <w:lastRenderedPageBreak/>
        <w:t>to a</w:t>
      </w:r>
      <w:r w:rsidR="00A14936" w:rsidRPr="003E0476">
        <w:rPr>
          <w:color w:val="000000" w:themeColor="text1"/>
        </w:rPr>
        <w:t xml:space="preserve">ny third-party organization </w:t>
      </w:r>
      <w:r w:rsidR="00F52828" w:rsidRPr="003E0476">
        <w:rPr>
          <w:color w:val="000000" w:themeColor="text1"/>
        </w:rPr>
        <w:t>(e.g., software companies</w:t>
      </w:r>
      <w:r w:rsidR="00FB4B9C" w:rsidRPr="003E0476">
        <w:rPr>
          <w:color w:val="000000" w:themeColor="text1"/>
        </w:rPr>
        <w:t>, hospitals, audiological centers</w:t>
      </w:r>
      <w:r w:rsidR="00F52828" w:rsidRPr="003E0476">
        <w:rPr>
          <w:color w:val="000000" w:themeColor="text1"/>
        </w:rPr>
        <w:t>), which could</w:t>
      </w:r>
      <w:r w:rsidRPr="003E0476">
        <w:rPr>
          <w:color w:val="000000" w:themeColor="text1"/>
        </w:rPr>
        <w:t xml:space="preserve"> </w:t>
      </w:r>
      <w:r w:rsidR="00481407" w:rsidRPr="003E0476">
        <w:rPr>
          <w:color w:val="000000" w:themeColor="text1"/>
        </w:rPr>
        <w:t>utilize</w:t>
      </w:r>
      <w:r w:rsidR="00FB4B9C" w:rsidRPr="003E0476">
        <w:rPr>
          <w:color w:val="000000" w:themeColor="text1"/>
        </w:rPr>
        <w:t xml:space="preserve"> and modify some of the modules of the infrastructure, </w:t>
      </w:r>
      <w:r w:rsidRPr="003E0476">
        <w:rPr>
          <w:color w:val="000000" w:themeColor="text1"/>
        </w:rPr>
        <w:t xml:space="preserve">branch out and develop their own new projects, technological engines or healthcare services. </w:t>
      </w:r>
      <w:r w:rsidR="00AE069D" w:rsidRPr="003E0476">
        <w:rPr>
          <w:color w:val="000000" w:themeColor="text1"/>
        </w:rPr>
        <w:t xml:space="preserve">While the </w:t>
      </w:r>
      <w:r w:rsidR="009F0B6F" w:rsidRPr="003E0476">
        <w:rPr>
          <w:color w:val="000000" w:themeColor="text1"/>
        </w:rPr>
        <w:t>internal stakeholders</w:t>
      </w:r>
      <w:r w:rsidR="00AE069D" w:rsidRPr="003E0476">
        <w:rPr>
          <w:color w:val="000000" w:themeColor="text1"/>
        </w:rPr>
        <w:t xml:space="preserve"> were mostly concerned with activities such as preliminary design, development and deployment of the key </w:t>
      </w:r>
      <w:r w:rsidR="009F0B6F" w:rsidRPr="003E0476">
        <w:rPr>
          <w:color w:val="000000" w:themeColor="text1"/>
        </w:rPr>
        <w:t xml:space="preserve">software </w:t>
      </w:r>
      <w:r w:rsidR="00AE069D" w:rsidRPr="003E0476">
        <w:rPr>
          <w:color w:val="000000" w:themeColor="text1"/>
        </w:rPr>
        <w:t>components of 3D Tune-</w:t>
      </w:r>
      <w:r w:rsidR="009F0B6F" w:rsidRPr="003E0476">
        <w:rPr>
          <w:color w:val="000000" w:themeColor="text1"/>
        </w:rPr>
        <w:t>In</w:t>
      </w:r>
      <w:r w:rsidR="00AE069D" w:rsidRPr="003E0476">
        <w:rPr>
          <w:color w:val="000000" w:themeColor="text1"/>
        </w:rPr>
        <w:t xml:space="preserve">, </w:t>
      </w:r>
      <w:r w:rsidR="00F656B8" w:rsidRPr="003E0476">
        <w:rPr>
          <w:color w:val="000000" w:themeColor="text1"/>
        </w:rPr>
        <w:t xml:space="preserve">the </w:t>
      </w:r>
      <w:r w:rsidR="00AE069D" w:rsidRPr="003E0476">
        <w:rPr>
          <w:color w:val="000000" w:themeColor="text1"/>
        </w:rPr>
        <w:t xml:space="preserve">external stakeholders would </w:t>
      </w:r>
      <w:r w:rsidR="00312611" w:rsidRPr="003E0476">
        <w:rPr>
          <w:color w:val="000000" w:themeColor="text1"/>
        </w:rPr>
        <w:t>build on</w:t>
      </w:r>
      <w:r w:rsidR="007C308E" w:rsidRPr="003E0476">
        <w:rPr>
          <w:color w:val="000000" w:themeColor="text1"/>
        </w:rPr>
        <w:t xml:space="preserve"> such components and carry out activities of</w:t>
      </w:r>
      <w:r w:rsidR="00AE069D" w:rsidRPr="003E0476">
        <w:rPr>
          <w:color w:val="000000" w:themeColor="text1"/>
        </w:rPr>
        <w:t xml:space="preserve"> </w:t>
      </w:r>
      <w:r w:rsidR="009F0B6F" w:rsidRPr="003E0476">
        <w:rPr>
          <w:color w:val="000000" w:themeColor="text1"/>
        </w:rPr>
        <w:t xml:space="preserve">testing, </w:t>
      </w:r>
      <w:r w:rsidR="00AE069D" w:rsidRPr="003E0476">
        <w:rPr>
          <w:color w:val="000000" w:themeColor="text1"/>
        </w:rPr>
        <w:t>adaptation, re-appropriation, re-design and future maintenance.</w:t>
      </w:r>
      <w:r w:rsidR="00F656B8" w:rsidRPr="003E0476">
        <w:rPr>
          <w:color w:val="000000" w:themeColor="text1"/>
        </w:rPr>
        <w:t xml:space="preserve"> </w:t>
      </w:r>
      <w:r w:rsidR="009F0B6F" w:rsidRPr="003E0476">
        <w:rPr>
          <w:color w:val="000000" w:themeColor="text1"/>
          <w:lang w:val="en-GB"/>
        </w:rPr>
        <w:t xml:space="preserve">During the project, about 340 external stakeholders had the chance to directly contribute to participatory design processes in Spain, UK and Italy. In parallel, about 600 people autonomously downloaded and tinkered with the software outcomes of 3D Tune-In. </w:t>
      </w:r>
    </w:p>
    <w:p w14:paraId="6DE1058C" w14:textId="47093A85" w:rsidR="00545E43" w:rsidRPr="003E0476" w:rsidRDefault="00545E43" w:rsidP="003E0476">
      <w:pPr>
        <w:spacing w:after="100" w:line="360" w:lineRule="auto"/>
        <w:rPr>
          <w:color w:val="000000" w:themeColor="text1"/>
        </w:rPr>
      </w:pPr>
      <w:r w:rsidRPr="003E0476">
        <w:rPr>
          <w:rFonts w:ascii="Arial" w:eastAsia="MS PGothic" w:hAnsi="Arial"/>
          <w:b/>
          <w:color w:val="000000" w:themeColor="text1"/>
          <w:lang w:val="en-GB"/>
        </w:rPr>
        <w:t xml:space="preserve">Features </w:t>
      </w:r>
      <w:r w:rsidR="007C46EE" w:rsidRPr="003E0476">
        <w:rPr>
          <w:rFonts w:ascii="Arial" w:eastAsia="MS PGothic" w:hAnsi="Arial"/>
          <w:b/>
          <w:color w:val="000000" w:themeColor="text1"/>
          <w:lang w:val="en-GB"/>
        </w:rPr>
        <w:t xml:space="preserve">and tensions </w:t>
      </w:r>
      <w:r w:rsidRPr="003E0476">
        <w:rPr>
          <w:rFonts w:ascii="Arial" w:eastAsia="MS PGothic" w:hAnsi="Arial"/>
          <w:b/>
          <w:color w:val="000000" w:themeColor="text1"/>
          <w:lang w:val="en-GB"/>
        </w:rPr>
        <w:t xml:space="preserve">of the infrastructure </w:t>
      </w:r>
    </w:p>
    <w:p w14:paraId="46B41295" w14:textId="76EF22CD" w:rsidR="00A46F3D" w:rsidRPr="003E0476" w:rsidRDefault="007C46EE" w:rsidP="003E0476">
      <w:pPr>
        <w:spacing w:after="100" w:line="360" w:lineRule="auto"/>
        <w:rPr>
          <w:color w:val="000000" w:themeColor="text1"/>
        </w:rPr>
      </w:pPr>
      <w:r w:rsidRPr="003E0476">
        <w:rPr>
          <w:color w:val="000000" w:themeColor="text1"/>
        </w:rPr>
        <w:t>The</w:t>
      </w:r>
      <w:r w:rsidR="004037D3" w:rsidRPr="003E0476">
        <w:rPr>
          <w:color w:val="000000" w:themeColor="text1"/>
        </w:rPr>
        <w:t xml:space="preserve"> </w:t>
      </w:r>
      <w:r w:rsidR="005F114A" w:rsidRPr="003E0476">
        <w:rPr>
          <w:color w:val="000000" w:themeColor="text1"/>
        </w:rPr>
        <w:t xml:space="preserve">whole </w:t>
      </w:r>
      <w:r w:rsidR="004037D3" w:rsidRPr="003E0476">
        <w:rPr>
          <w:color w:val="000000" w:themeColor="text1"/>
        </w:rPr>
        <w:t xml:space="preserve">infrastructure was envisaged and initially set up by </w:t>
      </w:r>
      <w:r w:rsidR="002C0FE2" w:rsidRPr="003E0476">
        <w:rPr>
          <w:color w:val="000000" w:themeColor="text1"/>
        </w:rPr>
        <w:t>the internal stakeholders</w:t>
      </w:r>
      <w:r w:rsidR="004037D3" w:rsidRPr="003E0476">
        <w:rPr>
          <w:color w:val="000000" w:themeColor="text1"/>
        </w:rPr>
        <w:t xml:space="preserve">, </w:t>
      </w:r>
      <w:r w:rsidR="00C65F44" w:rsidRPr="003E0476">
        <w:rPr>
          <w:color w:val="000000" w:themeColor="text1"/>
        </w:rPr>
        <w:t>who</w:t>
      </w:r>
      <w:r w:rsidR="00A46F3D" w:rsidRPr="003E0476">
        <w:rPr>
          <w:color w:val="000000" w:themeColor="text1"/>
        </w:rPr>
        <w:t xml:space="preserve"> established the guiding policy and some key features of the infrastructure that would allow external third-party to collaborate.</w:t>
      </w:r>
      <w:r w:rsidR="00DF7E24" w:rsidRPr="003E0476">
        <w:rPr>
          <w:color w:val="000000" w:themeColor="text1"/>
        </w:rPr>
        <w:t xml:space="preserve"> </w:t>
      </w:r>
    </w:p>
    <w:p w14:paraId="48D07D6E" w14:textId="7B2065A5" w:rsidR="000100A5" w:rsidRPr="003E0476" w:rsidRDefault="00A46F3D" w:rsidP="003E0476">
      <w:pPr>
        <w:spacing w:after="100" w:line="360" w:lineRule="auto"/>
        <w:ind w:firstLine="482"/>
        <w:rPr>
          <w:color w:val="000000" w:themeColor="text1"/>
        </w:rPr>
      </w:pPr>
      <w:r w:rsidRPr="003E0476">
        <w:rPr>
          <w:color w:val="000000" w:themeColor="text1"/>
        </w:rPr>
        <w:t xml:space="preserve">The first feature was an approach supporting modularity. Instead of focusing on a single, unified technological outcome, </w:t>
      </w:r>
      <w:r w:rsidR="000100A5" w:rsidRPr="003E0476">
        <w:rPr>
          <w:color w:val="000000" w:themeColor="text1"/>
        </w:rPr>
        <w:t>the project</w:t>
      </w:r>
      <w:r w:rsidRPr="003E0476">
        <w:rPr>
          <w:color w:val="000000" w:themeColor="text1"/>
        </w:rPr>
        <w:t xml:space="preserve"> worked on a set of software components that could be used by a third party either simultaneously or independently (high-level code, multiple wrappers for several development frameworks, various simulators for hearing aids, hearing loss and HRTF, hearing testing application, etc.). For example, rather than having a single set of functions for the preliminary fitting of the virtual hearing aid, </w:t>
      </w:r>
      <w:r w:rsidR="000100A5" w:rsidRPr="003E0476">
        <w:rPr>
          <w:color w:val="000000" w:themeColor="text1"/>
        </w:rPr>
        <w:t xml:space="preserve">the </w:t>
      </w:r>
      <w:r w:rsidRPr="003E0476">
        <w:rPr>
          <w:color w:val="000000" w:themeColor="text1"/>
        </w:rPr>
        <w:t>3D Tune-In</w:t>
      </w:r>
      <w:r w:rsidR="000100A5" w:rsidRPr="003E0476">
        <w:rPr>
          <w:color w:val="000000" w:themeColor="text1"/>
        </w:rPr>
        <w:t xml:space="preserve"> software components</w:t>
      </w:r>
      <w:r w:rsidRPr="003E0476">
        <w:rPr>
          <w:color w:val="000000" w:themeColor="text1"/>
        </w:rPr>
        <w:t xml:space="preserve"> </w:t>
      </w:r>
      <w:r w:rsidR="002752F6" w:rsidRPr="003E0476">
        <w:rPr>
          <w:color w:val="000000" w:themeColor="text1"/>
        </w:rPr>
        <w:t>foster</w:t>
      </w:r>
      <w:r w:rsidRPr="003E0476">
        <w:rPr>
          <w:color w:val="000000" w:themeColor="text1"/>
        </w:rPr>
        <w:t xml:space="preserve"> three parallel systems with various scales to measure hearing loss. Each </w:t>
      </w:r>
      <w:r w:rsidR="002752F6" w:rsidRPr="003E0476">
        <w:rPr>
          <w:color w:val="000000" w:themeColor="text1"/>
        </w:rPr>
        <w:t>end-user or developer or stakeholder</w:t>
      </w:r>
      <w:r w:rsidRPr="003E0476">
        <w:rPr>
          <w:color w:val="000000" w:themeColor="text1"/>
        </w:rPr>
        <w:t xml:space="preserve"> can choose which of the functions or components to activate for this preliminary fitting.</w:t>
      </w:r>
      <w:r w:rsidR="003413A1" w:rsidRPr="003E0476">
        <w:rPr>
          <w:color w:val="000000" w:themeColor="text1"/>
        </w:rPr>
        <w:t xml:space="preserve"> Th</w:t>
      </w:r>
      <w:r w:rsidR="000100A5" w:rsidRPr="003E0476">
        <w:rPr>
          <w:color w:val="000000" w:themeColor="text1"/>
        </w:rPr>
        <w:t>is modularity was a key element of the</w:t>
      </w:r>
      <w:r w:rsidR="003413A1" w:rsidRPr="003E0476">
        <w:rPr>
          <w:color w:val="000000" w:themeColor="text1"/>
        </w:rPr>
        <w:t xml:space="preserve"> participatory design sessions (e.g., </w:t>
      </w:r>
      <w:r w:rsidR="000100A5" w:rsidRPr="003E0476">
        <w:rPr>
          <w:color w:val="000000" w:themeColor="text1"/>
        </w:rPr>
        <w:t>design jams and hackathons</w:t>
      </w:r>
      <w:r w:rsidR="003413A1" w:rsidRPr="003E0476">
        <w:rPr>
          <w:color w:val="000000" w:themeColor="text1"/>
        </w:rPr>
        <w:t>)</w:t>
      </w:r>
      <w:r w:rsidR="00B32A3C" w:rsidRPr="003E0476">
        <w:rPr>
          <w:color w:val="000000" w:themeColor="text1"/>
        </w:rPr>
        <w:t>, which were</w:t>
      </w:r>
      <w:r w:rsidR="000100A5" w:rsidRPr="003E0476">
        <w:rPr>
          <w:color w:val="000000" w:themeColor="text1"/>
        </w:rPr>
        <w:t xml:space="preserve"> organized by the </w:t>
      </w:r>
      <w:r w:rsidR="00DF7E24" w:rsidRPr="003E0476">
        <w:rPr>
          <w:color w:val="000000" w:themeColor="text1"/>
        </w:rPr>
        <w:t>internal stakeholders</w:t>
      </w:r>
      <w:r w:rsidR="000100A5" w:rsidRPr="003E0476">
        <w:rPr>
          <w:color w:val="000000" w:themeColor="text1"/>
        </w:rPr>
        <w:t xml:space="preserve"> and</w:t>
      </w:r>
      <w:r w:rsidR="003413A1" w:rsidRPr="003E0476">
        <w:rPr>
          <w:color w:val="000000" w:themeColor="text1"/>
        </w:rPr>
        <w:t xml:space="preserve"> where external third-party organizations could quickly tinker with these software </w:t>
      </w:r>
      <w:r w:rsidR="00135E91" w:rsidRPr="003E0476">
        <w:rPr>
          <w:color w:val="000000" w:themeColor="text1"/>
        </w:rPr>
        <w:t>modules</w:t>
      </w:r>
      <w:r w:rsidR="003413A1" w:rsidRPr="003E0476">
        <w:rPr>
          <w:color w:val="000000" w:themeColor="text1"/>
        </w:rPr>
        <w:t xml:space="preserve">, provide feedback and, possibly, continue their development independently. </w:t>
      </w:r>
    </w:p>
    <w:p w14:paraId="0C857116" w14:textId="3CAF264E" w:rsidR="00961FB0" w:rsidRPr="003E0476" w:rsidRDefault="00DF7E24" w:rsidP="003E0476">
      <w:pPr>
        <w:spacing w:after="100" w:line="360" w:lineRule="auto"/>
        <w:ind w:firstLine="482"/>
        <w:rPr>
          <w:color w:val="000000" w:themeColor="text1"/>
        </w:rPr>
      </w:pPr>
      <w:r w:rsidRPr="003E0476">
        <w:rPr>
          <w:color w:val="000000" w:themeColor="text1"/>
        </w:rPr>
        <w:t xml:space="preserve">Additional features of the infrastructure suggested specific ways of using such modules. </w:t>
      </w:r>
      <w:r w:rsidR="00F00FC9" w:rsidRPr="003E0476">
        <w:rPr>
          <w:color w:val="000000" w:themeColor="text1"/>
        </w:rPr>
        <w:t xml:space="preserve">On </w:t>
      </w:r>
      <w:r w:rsidR="00F00FC9" w:rsidRPr="003E0476">
        <w:rPr>
          <w:color w:val="000000" w:themeColor="text1"/>
        </w:rPr>
        <w:lastRenderedPageBreak/>
        <w:t xml:space="preserve">the one hand, the open sources components were released according to technological standards (i.e., types of files, compatibility, interoperability) </w:t>
      </w:r>
      <w:r w:rsidR="003413A1" w:rsidRPr="003E0476">
        <w:rPr>
          <w:color w:val="000000" w:themeColor="text1"/>
        </w:rPr>
        <w:t>t</w:t>
      </w:r>
      <w:r w:rsidR="008E56CB" w:rsidRPr="003E0476">
        <w:rPr>
          <w:color w:val="000000" w:themeColor="text1"/>
        </w:rPr>
        <w:t xml:space="preserve">hat would make these </w:t>
      </w:r>
      <w:r w:rsidR="00F00FC9" w:rsidRPr="003E0476">
        <w:rPr>
          <w:color w:val="000000" w:themeColor="text1"/>
        </w:rPr>
        <w:t xml:space="preserve">components easy to </w:t>
      </w:r>
      <w:r w:rsidR="008E56CB" w:rsidRPr="003E0476">
        <w:rPr>
          <w:color w:val="000000" w:themeColor="text1"/>
        </w:rPr>
        <w:t>use</w:t>
      </w:r>
      <w:r w:rsidR="00F00FC9" w:rsidRPr="003E0476">
        <w:rPr>
          <w:color w:val="000000" w:themeColor="text1"/>
        </w:rPr>
        <w:t xml:space="preserve"> for third-party</w:t>
      </w:r>
      <w:r w:rsidR="003A39A9" w:rsidRPr="003E0476">
        <w:rPr>
          <w:color w:val="000000" w:themeColor="text1"/>
        </w:rPr>
        <w:t xml:space="preserve"> organizations </w:t>
      </w:r>
      <w:r w:rsidRPr="003E0476">
        <w:rPr>
          <w:color w:val="000000" w:themeColor="text1"/>
        </w:rPr>
        <w:t>and ready to be plugged into external existing applications</w:t>
      </w:r>
      <w:r w:rsidR="00F00FC9" w:rsidRPr="003E0476">
        <w:rPr>
          <w:color w:val="000000" w:themeColor="text1"/>
        </w:rPr>
        <w:t xml:space="preserve">. On the other, a quite nuanced </w:t>
      </w:r>
      <w:r w:rsidR="00C31995" w:rsidRPr="003E0476">
        <w:rPr>
          <w:color w:val="000000" w:themeColor="text1"/>
        </w:rPr>
        <w:t>intellectual property strategy defined a</w:t>
      </w:r>
      <w:r w:rsidR="00840936" w:rsidRPr="003E0476">
        <w:rPr>
          <w:color w:val="000000" w:themeColor="text1"/>
        </w:rPr>
        <w:t>n organizational protocol</w:t>
      </w:r>
      <w:r w:rsidR="00C31995" w:rsidRPr="003E0476">
        <w:rPr>
          <w:color w:val="000000" w:themeColor="text1"/>
        </w:rPr>
        <w:t xml:space="preserve"> to govern the relationships </w:t>
      </w:r>
      <w:r w:rsidR="00890A7D" w:rsidRPr="003E0476">
        <w:rPr>
          <w:color w:val="000000" w:themeColor="text1"/>
        </w:rPr>
        <w:t>among</w:t>
      </w:r>
      <w:r w:rsidR="00C31995" w:rsidRPr="003E0476">
        <w:rPr>
          <w:color w:val="000000" w:themeColor="text1"/>
        </w:rPr>
        <w:t xml:space="preserve"> the stakeholders that </w:t>
      </w:r>
      <w:r w:rsidR="00961FB0" w:rsidRPr="003E0476">
        <w:rPr>
          <w:color w:val="000000" w:themeColor="text1"/>
        </w:rPr>
        <w:t xml:space="preserve">(1) would provide to the internal stakeholders a certain level of control by limiting the possibility of creating commercial applications by external stakeholders and (2) </w:t>
      </w:r>
      <w:r w:rsidRPr="003E0476">
        <w:rPr>
          <w:color w:val="000000" w:themeColor="text1"/>
        </w:rPr>
        <w:t xml:space="preserve">would grant external stakeholders a certain level of freedom in implementing their own solutions (i.e., non-commercial applications that could, at later stage, be brought to the market </w:t>
      </w:r>
      <w:r w:rsidR="00961FB0" w:rsidRPr="003E0476">
        <w:rPr>
          <w:color w:val="000000" w:themeColor="text1"/>
        </w:rPr>
        <w:t xml:space="preserve">but only </w:t>
      </w:r>
      <w:r w:rsidRPr="003E0476">
        <w:rPr>
          <w:color w:val="000000" w:themeColor="text1"/>
        </w:rPr>
        <w:t xml:space="preserve">in agreement with </w:t>
      </w:r>
      <w:r w:rsidR="00961FB0" w:rsidRPr="003E0476">
        <w:rPr>
          <w:color w:val="000000" w:themeColor="text1"/>
        </w:rPr>
        <w:t>the</w:t>
      </w:r>
      <w:r w:rsidRPr="003E0476">
        <w:rPr>
          <w:color w:val="000000" w:themeColor="text1"/>
        </w:rPr>
        <w:t xml:space="preserve"> partners of the 3D Tune-In consortium)</w:t>
      </w:r>
      <w:r w:rsidR="00961FB0" w:rsidRPr="003E0476">
        <w:rPr>
          <w:color w:val="000000" w:themeColor="text1"/>
        </w:rPr>
        <w:t xml:space="preserve">. </w:t>
      </w:r>
    </w:p>
    <w:p w14:paraId="1E865AB7" w14:textId="77FC16EB" w:rsidR="00187BD8" w:rsidRPr="003E0476" w:rsidRDefault="002752F6" w:rsidP="003E0476">
      <w:pPr>
        <w:spacing w:after="100" w:line="360" w:lineRule="auto"/>
        <w:ind w:firstLine="482"/>
        <w:rPr>
          <w:color w:val="000000" w:themeColor="text1"/>
        </w:rPr>
      </w:pPr>
      <w:r w:rsidRPr="003E0476">
        <w:rPr>
          <w:color w:val="000000" w:themeColor="text1"/>
        </w:rPr>
        <w:t>Initially, t</w:t>
      </w:r>
      <w:r w:rsidR="00771A62" w:rsidRPr="003E0476">
        <w:rPr>
          <w:color w:val="000000" w:themeColor="text1"/>
        </w:rPr>
        <w:t xml:space="preserve">he </w:t>
      </w:r>
      <w:r w:rsidR="002C0FE2" w:rsidRPr="003E0476">
        <w:rPr>
          <w:color w:val="000000" w:themeColor="text1"/>
        </w:rPr>
        <w:t>internal stakeholders</w:t>
      </w:r>
      <w:r w:rsidR="00771A62" w:rsidRPr="003E0476">
        <w:rPr>
          <w:color w:val="000000" w:themeColor="text1"/>
        </w:rPr>
        <w:t xml:space="preserve"> thought that the use of </w:t>
      </w:r>
      <w:r w:rsidR="008178E9" w:rsidRPr="003E0476">
        <w:rPr>
          <w:color w:val="000000" w:themeColor="text1"/>
        </w:rPr>
        <w:t>such</w:t>
      </w:r>
      <w:r w:rsidR="00771A62" w:rsidRPr="003E0476">
        <w:rPr>
          <w:color w:val="000000" w:themeColor="text1"/>
        </w:rPr>
        <w:t xml:space="preserve"> standards, licensing strategies and protocols for collaboration and exploitation would allow</w:t>
      </w:r>
      <w:r w:rsidR="000625ED" w:rsidRPr="003E0476">
        <w:rPr>
          <w:color w:val="000000" w:themeColor="text1"/>
        </w:rPr>
        <w:t xml:space="preserve"> a balanced relation between </w:t>
      </w:r>
      <w:r w:rsidR="008178E9" w:rsidRPr="003E0476">
        <w:rPr>
          <w:color w:val="000000" w:themeColor="text1"/>
        </w:rPr>
        <w:t xml:space="preserve">maintaining some control of the project and offering </w:t>
      </w:r>
      <w:r w:rsidR="00FB4B9C" w:rsidRPr="003E0476">
        <w:rPr>
          <w:color w:val="000000" w:themeColor="text1"/>
        </w:rPr>
        <w:t xml:space="preserve">some levels of freedom for </w:t>
      </w:r>
      <w:r w:rsidR="008178E9" w:rsidRPr="003E0476">
        <w:rPr>
          <w:color w:val="000000" w:themeColor="text1"/>
        </w:rPr>
        <w:t>external stakeholders</w:t>
      </w:r>
      <w:r w:rsidR="00FB4B9C" w:rsidRPr="003E0476">
        <w:rPr>
          <w:color w:val="000000" w:themeColor="text1"/>
        </w:rPr>
        <w:t xml:space="preserve">. </w:t>
      </w:r>
      <w:r w:rsidR="008178E9" w:rsidRPr="003E0476">
        <w:rPr>
          <w:color w:val="000000" w:themeColor="text1"/>
        </w:rPr>
        <w:t>In general, this approach worked</w:t>
      </w:r>
      <w:r w:rsidR="00DE527D" w:rsidRPr="003E0476">
        <w:rPr>
          <w:color w:val="000000" w:themeColor="text1"/>
        </w:rPr>
        <w:t xml:space="preserve"> </w:t>
      </w:r>
      <w:r w:rsidR="00877FCD" w:rsidRPr="003E0476">
        <w:rPr>
          <w:color w:val="000000" w:themeColor="text1"/>
        </w:rPr>
        <w:t>well to</w:t>
      </w:r>
      <w:r w:rsidR="00DE527D" w:rsidRPr="003E0476">
        <w:rPr>
          <w:color w:val="000000" w:themeColor="text1"/>
        </w:rPr>
        <w:t xml:space="preserve"> create interest </w:t>
      </w:r>
      <w:r w:rsidR="00877FCD" w:rsidRPr="003E0476">
        <w:rPr>
          <w:color w:val="000000" w:themeColor="text1"/>
        </w:rPr>
        <w:t xml:space="preserve">around the project </w:t>
      </w:r>
      <w:r w:rsidR="00DE527D" w:rsidRPr="003E0476">
        <w:rPr>
          <w:color w:val="000000" w:themeColor="text1"/>
        </w:rPr>
        <w:t>and ignite collaboration</w:t>
      </w:r>
      <w:r w:rsidR="008178E9" w:rsidRPr="003E0476">
        <w:rPr>
          <w:color w:val="000000" w:themeColor="text1"/>
        </w:rPr>
        <w:t xml:space="preserve">, but was also riddled with </w:t>
      </w:r>
      <w:r w:rsidR="00AA5D33" w:rsidRPr="003E0476">
        <w:rPr>
          <w:color w:val="000000" w:themeColor="text1"/>
        </w:rPr>
        <w:t>unbalanced and, at times, conflictual power dynamics</w:t>
      </w:r>
      <w:r w:rsidR="00840936" w:rsidRPr="003E0476">
        <w:rPr>
          <w:color w:val="000000" w:themeColor="text1"/>
        </w:rPr>
        <w:t xml:space="preserve">. </w:t>
      </w:r>
      <w:r w:rsidR="00AA5D33" w:rsidRPr="003E0476">
        <w:rPr>
          <w:color w:val="000000" w:themeColor="text1"/>
        </w:rPr>
        <w:t>Firstly,</w:t>
      </w:r>
      <w:r w:rsidR="000625ED" w:rsidRPr="003E0476">
        <w:rPr>
          <w:color w:val="000000" w:themeColor="text1"/>
        </w:rPr>
        <w:t xml:space="preserve"> it emerged that only </w:t>
      </w:r>
      <w:r w:rsidR="00AA5D33" w:rsidRPr="003E0476">
        <w:rPr>
          <w:color w:val="000000" w:themeColor="text1"/>
        </w:rPr>
        <w:t>s</w:t>
      </w:r>
      <w:r w:rsidR="00F34176" w:rsidRPr="003E0476">
        <w:rPr>
          <w:color w:val="000000" w:themeColor="text1"/>
        </w:rPr>
        <w:t>ome of t</w:t>
      </w:r>
      <w:r w:rsidR="00840936" w:rsidRPr="003E0476">
        <w:rPr>
          <w:color w:val="000000" w:themeColor="text1"/>
        </w:rPr>
        <w:t xml:space="preserve">he </w:t>
      </w:r>
      <w:r w:rsidR="008178E9" w:rsidRPr="003E0476">
        <w:rPr>
          <w:color w:val="000000" w:themeColor="text1"/>
        </w:rPr>
        <w:t>internal stakeholders</w:t>
      </w:r>
      <w:r w:rsidR="00840936" w:rsidRPr="003E0476">
        <w:rPr>
          <w:color w:val="000000" w:themeColor="text1"/>
        </w:rPr>
        <w:t xml:space="preserve"> strongly aimed at project outcomes that were open-ended</w:t>
      </w:r>
      <w:r w:rsidR="00877FCD" w:rsidRPr="003E0476">
        <w:rPr>
          <w:color w:val="000000" w:themeColor="text1"/>
        </w:rPr>
        <w:t xml:space="preserve"> and</w:t>
      </w:r>
      <w:r w:rsidR="00840936" w:rsidRPr="003E0476">
        <w:rPr>
          <w:color w:val="000000" w:themeColor="text1"/>
        </w:rPr>
        <w:t xml:space="preserve"> configurable. </w:t>
      </w:r>
      <w:r w:rsidR="00F34176" w:rsidRPr="003E0476">
        <w:rPr>
          <w:color w:val="000000" w:themeColor="text1"/>
        </w:rPr>
        <w:t xml:space="preserve">Some other </w:t>
      </w:r>
      <w:r w:rsidR="008178E9" w:rsidRPr="003E0476">
        <w:rPr>
          <w:color w:val="000000" w:themeColor="text1"/>
        </w:rPr>
        <w:t>internal stakeholders</w:t>
      </w:r>
      <w:r w:rsidR="000625ED" w:rsidRPr="003E0476">
        <w:rPr>
          <w:color w:val="000000" w:themeColor="text1"/>
        </w:rPr>
        <w:t>, in princ</w:t>
      </w:r>
      <w:r w:rsidR="0064538D" w:rsidRPr="003E0476">
        <w:rPr>
          <w:color w:val="000000" w:themeColor="text1"/>
        </w:rPr>
        <w:t>iple</w:t>
      </w:r>
      <w:r w:rsidR="000625ED" w:rsidRPr="003E0476">
        <w:rPr>
          <w:color w:val="000000" w:themeColor="text1"/>
        </w:rPr>
        <w:t>, supported this open-endedness</w:t>
      </w:r>
      <w:r w:rsidR="00AA5D33" w:rsidRPr="003E0476">
        <w:rPr>
          <w:color w:val="000000" w:themeColor="text1"/>
        </w:rPr>
        <w:t>,</w:t>
      </w:r>
      <w:r w:rsidR="000625ED" w:rsidRPr="003E0476">
        <w:rPr>
          <w:color w:val="000000" w:themeColor="text1"/>
        </w:rPr>
        <w:t xml:space="preserve"> but in practice </w:t>
      </w:r>
      <w:r w:rsidR="00F34176" w:rsidRPr="003E0476">
        <w:rPr>
          <w:color w:val="000000" w:themeColor="text1"/>
        </w:rPr>
        <w:t xml:space="preserve">were </w:t>
      </w:r>
      <w:r w:rsidR="000625ED" w:rsidRPr="003E0476">
        <w:rPr>
          <w:color w:val="000000" w:themeColor="text1"/>
        </w:rPr>
        <w:t xml:space="preserve">more </w:t>
      </w:r>
      <w:r w:rsidR="00F34176" w:rsidRPr="003E0476">
        <w:rPr>
          <w:color w:val="000000" w:themeColor="text1"/>
        </w:rPr>
        <w:t xml:space="preserve">interested in commercialization opportunities and wanted to limit </w:t>
      </w:r>
      <w:r w:rsidR="000625ED" w:rsidRPr="003E0476">
        <w:rPr>
          <w:color w:val="000000" w:themeColor="text1"/>
        </w:rPr>
        <w:t>such</w:t>
      </w:r>
      <w:r w:rsidR="00F34176" w:rsidRPr="003E0476">
        <w:rPr>
          <w:color w:val="000000" w:themeColor="text1"/>
        </w:rPr>
        <w:t xml:space="preserve"> open-endedness and to control as much intellectual property as possible. </w:t>
      </w:r>
      <w:r w:rsidR="0087217E" w:rsidRPr="003E0476">
        <w:rPr>
          <w:color w:val="000000" w:themeColor="text1"/>
        </w:rPr>
        <w:t>This created continuous tension</w:t>
      </w:r>
      <w:r w:rsidR="00527179" w:rsidRPr="003E0476">
        <w:rPr>
          <w:color w:val="000000" w:themeColor="text1"/>
        </w:rPr>
        <w:t>s</w:t>
      </w:r>
      <w:r w:rsidR="0087217E" w:rsidRPr="003E0476">
        <w:rPr>
          <w:color w:val="000000" w:themeColor="text1"/>
        </w:rPr>
        <w:t xml:space="preserve"> within the consortium</w:t>
      </w:r>
      <w:r w:rsidR="00527179" w:rsidRPr="003E0476">
        <w:rPr>
          <w:color w:val="000000" w:themeColor="text1"/>
        </w:rPr>
        <w:t>,</w:t>
      </w:r>
      <w:r w:rsidR="00B93650" w:rsidRPr="003E0476">
        <w:rPr>
          <w:color w:val="000000" w:themeColor="text1"/>
        </w:rPr>
        <w:t xml:space="preserve"> with different </w:t>
      </w:r>
      <w:r w:rsidR="008178E9" w:rsidRPr="003E0476">
        <w:rPr>
          <w:color w:val="000000" w:themeColor="text1"/>
        </w:rPr>
        <w:t>stakeholders</w:t>
      </w:r>
      <w:r w:rsidR="00B93650" w:rsidRPr="003E0476">
        <w:rPr>
          <w:color w:val="000000" w:themeColor="text1"/>
        </w:rPr>
        <w:t xml:space="preserve"> trying to steer the project in different directions</w:t>
      </w:r>
      <w:r w:rsidR="0087217E" w:rsidRPr="003E0476">
        <w:rPr>
          <w:color w:val="000000" w:themeColor="text1"/>
        </w:rPr>
        <w:t xml:space="preserve">. Secondly, </w:t>
      </w:r>
      <w:r w:rsidR="00B93650" w:rsidRPr="003E0476">
        <w:rPr>
          <w:color w:val="000000" w:themeColor="text1"/>
        </w:rPr>
        <w:t xml:space="preserve">most of </w:t>
      </w:r>
      <w:r w:rsidR="0087217E" w:rsidRPr="003E0476">
        <w:rPr>
          <w:color w:val="000000" w:themeColor="text1"/>
        </w:rPr>
        <w:t>t</w:t>
      </w:r>
      <w:r w:rsidR="00E351CC" w:rsidRPr="003E0476">
        <w:rPr>
          <w:color w:val="000000" w:themeColor="text1"/>
        </w:rPr>
        <w:t>he</w:t>
      </w:r>
      <w:r w:rsidR="0087217E" w:rsidRPr="003E0476">
        <w:rPr>
          <w:color w:val="000000" w:themeColor="text1"/>
        </w:rPr>
        <w:t xml:space="preserve"> </w:t>
      </w:r>
      <w:r w:rsidR="008178E9" w:rsidRPr="003E0476">
        <w:rPr>
          <w:color w:val="000000" w:themeColor="text1"/>
        </w:rPr>
        <w:t>internal stakeholders</w:t>
      </w:r>
      <w:r w:rsidR="0087217E" w:rsidRPr="003E0476">
        <w:rPr>
          <w:color w:val="000000" w:themeColor="text1"/>
        </w:rPr>
        <w:t xml:space="preserve"> were convinced that they could initially deploy </w:t>
      </w:r>
      <w:r w:rsidR="00E351CC" w:rsidRPr="003E0476">
        <w:rPr>
          <w:color w:val="000000" w:themeColor="text1"/>
        </w:rPr>
        <w:t>th</w:t>
      </w:r>
      <w:r w:rsidR="0087217E" w:rsidRPr="003E0476">
        <w:rPr>
          <w:color w:val="000000" w:themeColor="text1"/>
        </w:rPr>
        <w:t xml:space="preserve">e </w:t>
      </w:r>
      <w:r w:rsidR="00E351CC" w:rsidRPr="003E0476">
        <w:rPr>
          <w:color w:val="000000" w:themeColor="text1"/>
        </w:rPr>
        <w:t xml:space="preserve">infrastructure </w:t>
      </w:r>
      <w:r w:rsidR="0087217E" w:rsidRPr="003E0476">
        <w:rPr>
          <w:color w:val="000000" w:themeColor="text1"/>
        </w:rPr>
        <w:t>an</w:t>
      </w:r>
      <w:r w:rsidR="00E351CC" w:rsidRPr="003E0476">
        <w:rPr>
          <w:color w:val="000000" w:themeColor="text1"/>
        </w:rPr>
        <w:t>d then</w:t>
      </w:r>
      <w:r w:rsidR="0087217E" w:rsidRPr="003E0476">
        <w:rPr>
          <w:color w:val="000000" w:themeColor="text1"/>
        </w:rPr>
        <w:t xml:space="preserve"> </w:t>
      </w:r>
      <w:r w:rsidR="00E351CC" w:rsidRPr="003E0476">
        <w:rPr>
          <w:color w:val="000000" w:themeColor="text1"/>
        </w:rPr>
        <w:t xml:space="preserve">external stakeholders </w:t>
      </w:r>
      <w:r w:rsidR="0087217E" w:rsidRPr="003E0476">
        <w:rPr>
          <w:color w:val="000000" w:themeColor="text1"/>
        </w:rPr>
        <w:t>w</w:t>
      </w:r>
      <w:r w:rsidR="00E351CC" w:rsidRPr="003E0476">
        <w:rPr>
          <w:color w:val="000000" w:themeColor="text1"/>
        </w:rPr>
        <w:t xml:space="preserve">ould use it and </w:t>
      </w:r>
      <w:r w:rsidR="0087217E" w:rsidRPr="003E0476">
        <w:rPr>
          <w:color w:val="000000" w:themeColor="text1"/>
        </w:rPr>
        <w:t xml:space="preserve">autonomously </w:t>
      </w:r>
      <w:r w:rsidR="00E351CC" w:rsidRPr="003E0476">
        <w:rPr>
          <w:color w:val="000000" w:themeColor="text1"/>
        </w:rPr>
        <w:t xml:space="preserve">maintain it over time. </w:t>
      </w:r>
      <w:r w:rsidR="00B93650" w:rsidRPr="003E0476">
        <w:rPr>
          <w:color w:val="000000" w:themeColor="text1"/>
        </w:rPr>
        <w:t>The problem was that w</w:t>
      </w:r>
      <w:r w:rsidR="000F1524" w:rsidRPr="003E0476">
        <w:rPr>
          <w:color w:val="000000" w:themeColor="text1"/>
        </w:rPr>
        <w:t xml:space="preserve">hile the 3D Tune-In consortium was directly supported by the European Commission and had </w:t>
      </w:r>
      <w:r w:rsidR="009B1BA3" w:rsidRPr="003E0476">
        <w:rPr>
          <w:color w:val="000000" w:themeColor="text1"/>
        </w:rPr>
        <w:t>some funding</w:t>
      </w:r>
      <w:r w:rsidR="000F1524" w:rsidRPr="003E0476">
        <w:rPr>
          <w:color w:val="000000" w:themeColor="text1"/>
        </w:rPr>
        <w:t xml:space="preserve"> to work on the project, </w:t>
      </w:r>
      <w:r w:rsidR="00877FCD" w:rsidRPr="003E0476">
        <w:rPr>
          <w:color w:val="000000" w:themeColor="text1"/>
        </w:rPr>
        <w:t>external stakeholders</w:t>
      </w:r>
      <w:r w:rsidR="000F1524" w:rsidRPr="003E0476">
        <w:rPr>
          <w:color w:val="000000" w:themeColor="text1"/>
        </w:rPr>
        <w:t xml:space="preserve"> had to invest their own financial resources. </w:t>
      </w:r>
      <w:r w:rsidR="00771A62" w:rsidRPr="003E0476">
        <w:rPr>
          <w:color w:val="000000" w:themeColor="text1"/>
        </w:rPr>
        <w:t>Th</w:t>
      </w:r>
      <w:r w:rsidR="000F1524" w:rsidRPr="003E0476">
        <w:rPr>
          <w:color w:val="000000" w:themeColor="text1"/>
        </w:rPr>
        <w:t>is created, obviously, an unbalanced distribution in relation to the sheer time</w:t>
      </w:r>
      <w:r w:rsidR="00771A62" w:rsidRPr="003E0476">
        <w:rPr>
          <w:color w:val="000000" w:themeColor="text1"/>
        </w:rPr>
        <w:t xml:space="preserve"> and resources</w:t>
      </w:r>
      <w:r w:rsidR="000F1524" w:rsidRPr="003E0476">
        <w:rPr>
          <w:color w:val="000000" w:themeColor="text1"/>
        </w:rPr>
        <w:t xml:space="preserve"> that the various stakeholders could dedicate to the project</w:t>
      </w:r>
      <w:r w:rsidR="00E351CC" w:rsidRPr="003E0476">
        <w:rPr>
          <w:color w:val="000000" w:themeColor="text1"/>
        </w:rPr>
        <w:t xml:space="preserve"> and the result is that most of the technical work on the software </w:t>
      </w:r>
      <w:r w:rsidR="00E351CC" w:rsidRPr="003E0476">
        <w:rPr>
          <w:color w:val="000000" w:themeColor="text1"/>
        </w:rPr>
        <w:lastRenderedPageBreak/>
        <w:t xml:space="preserve">components of the infrastructure was carried out </w:t>
      </w:r>
      <w:r w:rsidR="000F472D" w:rsidRPr="003E0476">
        <w:rPr>
          <w:color w:val="000000" w:themeColor="text1"/>
        </w:rPr>
        <w:t xml:space="preserve">by the </w:t>
      </w:r>
      <w:r w:rsidR="008178E9" w:rsidRPr="003E0476">
        <w:rPr>
          <w:color w:val="000000" w:themeColor="text1"/>
        </w:rPr>
        <w:t>internal stakeholders</w:t>
      </w:r>
      <w:r w:rsidR="000F1524" w:rsidRPr="003E0476">
        <w:rPr>
          <w:color w:val="000000" w:themeColor="text1"/>
        </w:rPr>
        <w:t>.</w:t>
      </w:r>
      <w:r w:rsidR="00E351CC" w:rsidRPr="003E0476">
        <w:rPr>
          <w:color w:val="000000" w:themeColor="text1"/>
        </w:rPr>
        <w:t xml:space="preserve"> </w:t>
      </w:r>
      <w:r w:rsidR="00B93650" w:rsidRPr="003E0476">
        <w:rPr>
          <w:color w:val="000000" w:themeColor="text1"/>
        </w:rPr>
        <w:t xml:space="preserve">At present, </w:t>
      </w:r>
      <w:r w:rsidR="008178E9" w:rsidRPr="003E0476">
        <w:rPr>
          <w:color w:val="000000" w:themeColor="text1"/>
          <w:lang w:val="en-GB"/>
        </w:rPr>
        <w:t>dozens of external organizations from the Czech Republic, Israel, Austria, France, US, UK and Italy are currently further developing the 3D Tune-In software</w:t>
      </w:r>
      <w:r w:rsidR="00877FCD" w:rsidRPr="003E0476">
        <w:rPr>
          <w:color w:val="000000" w:themeColor="text1"/>
          <w:lang w:val="en-GB"/>
        </w:rPr>
        <w:t xml:space="preserve"> components</w:t>
      </w:r>
      <w:r w:rsidR="008178E9" w:rsidRPr="003E0476">
        <w:rPr>
          <w:color w:val="000000" w:themeColor="text1"/>
          <w:lang w:val="en-GB"/>
        </w:rPr>
        <w:t xml:space="preserve"> applying it to domains such as musical composition, neurobiology research and video art, but</w:t>
      </w:r>
      <w:r w:rsidR="00E351CC" w:rsidRPr="003E0476">
        <w:rPr>
          <w:color w:val="000000" w:themeColor="text1"/>
        </w:rPr>
        <w:t xml:space="preserve">, ultimately, it is unclear whether these projects will continue or succeed. It may as well be that when the European Commission stops directly funding the </w:t>
      </w:r>
      <w:r w:rsidR="008178E9" w:rsidRPr="003E0476">
        <w:rPr>
          <w:color w:val="000000" w:themeColor="text1"/>
        </w:rPr>
        <w:t>internal stakeholders</w:t>
      </w:r>
      <w:r w:rsidR="00B93650" w:rsidRPr="003E0476">
        <w:rPr>
          <w:color w:val="000000" w:themeColor="text1"/>
        </w:rPr>
        <w:t>,</w:t>
      </w:r>
      <w:r w:rsidR="00E351CC" w:rsidRPr="003E0476">
        <w:rPr>
          <w:color w:val="000000" w:themeColor="text1"/>
        </w:rPr>
        <w:t xml:space="preserve"> the 3D Tune-In infrastructure will not be able to </w:t>
      </w:r>
      <w:r w:rsidR="00877FCD" w:rsidRPr="003E0476">
        <w:rPr>
          <w:color w:val="000000" w:themeColor="text1"/>
        </w:rPr>
        <w:t xml:space="preserve">secure </w:t>
      </w:r>
      <w:r w:rsidR="00DA0CEE" w:rsidRPr="003E0476">
        <w:rPr>
          <w:color w:val="000000" w:themeColor="text1"/>
        </w:rPr>
        <w:t>enough</w:t>
      </w:r>
      <w:r w:rsidR="00E351CC" w:rsidRPr="003E0476">
        <w:rPr>
          <w:color w:val="000000" w:themeColor="text1"/>
        </w:rPr>
        <w:t xml:space="preserve"> interest </w:t>
      </w:r>
      <w:r w:rsidR="00877FCD" w:rsidRPr="003E0476">
        <w:rPr>
          <w:color w:val="000000" w:themeColor="text1"/>
        </w:rPr>
        <w:t>of</w:t>
      </w:r>
      <w:r w:rsidR="00E351CC" w:rsidRPr="003E0476">
        <w:rPr>
          <w:color w:val="000000" w:themeColor="text1"/>
        </w:rPr>
        <w:t xml:space="preserve"> external stakeholders and to survive.</w:t>
      </w:r>
      <w:r w:rsidR="006B7B79" w:rsidRPr="003E0476">
        <w:rPr>
          <w:color w:val="000000" w:themeColor="text1"/>
        </w:rPr>
        <w:t xml:space="preserve"> </w:t>
      </w:r>
    </w:p>
    <w:p w14:paraId="45432F59" w14:textId="77777777" w:rsidR="00991A43" w:rsidRPr="003E0476" w:rsidRDefault="00991A43" w:rsidP="003E0476">
      <w:pPr>
        <w:suppressAutoHyphens/>
        <w:spacing w:after="100" w:line="360" w:lineRule="auto"/>
        <w:ind w:firstLine="482"/>
        <w:rPr>
          <w:color w:val="000000" w:themeColor="text1"/>
        </w:rPr>
      </w:pPr>
    </w:p>
    <w:p w14:paraId="361FB6F5" w14:textId="4BEC91BD" w:rsidR="001E378F" w:rsidRPr="003E0476" w:rsidRDefault="009C430A" w:rsidP="003E0476">
      <w:pPr>
        <w:pStyle w:val="SectionTitle"/>
        <w:spacing w:beforeLines="0" w:after="100" w:line="360" w:lineRule="auto"/>
        <w:rPr>
          <w:color w:val="000000" w:themeColor="text1"/>
        </w:rPr>
      </w:pPr>
      <w:r>
        <w:rPr>
          <w:color w:val="000000" w:themeColor="text1"/>
          <w:lang w:val="en-GB"/>
        </w:rPr>
        <w:t xml:space="preserve">5. </w:t>
      </w:r>
      <w:r w:rsidR="00991A43" w:rsidRPr="003E0476">
        <w:rPr>
          <w:color w:val="000000" w:themeColor="text1"/>
          <w:lang w:val="en-GB"/>
        </w:rPr>
        <w:t>Discussion</w:t>
      </w:r>
    </w:p>
    <w:p w14:paraId="7451CCA7" w14:textId="52914748" w:rsidR="00991A43" w:rsidRPr="003E0476" w:rsidRDefault="009A4E2F" w:rsidP="003E0476">
      <w:pPr>
        <w:spacing w:after="100" w:line="360" w:lineRule="auto"/>
        <w:rPr>
          <w:color w:val="000000" w:themeColor="text1"/>
        </w:rPr>
      </w:pPr>
      <w:r w:rsidRPr="003E0476">
        <w:rPr>
          <w:color w:val="000000" w:themeColor="text1"/>
        </w:rPr>
        <w:t xml:space="preserve">So far, three years into the project, </w:t>
      </w:r>
      <w:r w:rsidR="00E01F81" w:rsidRPr="003E0476">
        <w:rPr>
          <w:color w:val="000000" w:themeColor="text1"/>
        </w:rPr>
        <w:t xml:space="preserve">not all the stakeholders are entirely satisfied with what has been achieved, but </w:t>
      </w:r>
      <w:r w:rsidRPr="003E0476">
        <w:rPr>
          <w:color w:val="000000" w:themeColor="text1"/>
        </w:rPr>
        <w:t>most of the internal and external stakeholders are satisfied</w:t>
      </w:r>
      <w:r w:rsidR="00E01F81" w:rsidRPr="003E0476">
        <w:rPr>
          <w:color w:val="000000" w:themeColor="text1"/>
        </w:rPr>
        <w:t xml:space="preserve"> enough</w:t>
      </w:r>
      <w:r w:rsidRPr="003E0476">
        <w:rPr>
          <w:color w:val="000000" w:themeColor="text1"/>
        </w:rPr>
        <w:t xml:space="preserve">. </w:t>
      </w:r>
      <w:r w:rsidR="003358BF" w:rsidRPr="003E0476">
        <w:rPr>
          <w:color w:val="000000" w:themeColor="text1"/>
        </w:rPr>
        <w:t>S</w:t>
      </w:r>
      <w:r w:rsidRPr="003E0476">
        <w:rPr>
          <w:color w:val="000000" w:themeColor="text1"/>
        </w:rPr>
        <w:t>takeholders have ideas on how they can keep exploiting (jointly or on their own) the technological components of 3D Tune-In</w:t>
      </w:r>
      <w:r w:rsidR="00001DA7" w:rsidRPr="003E0476">
        <w:rPr>
          <w:color w:val="000000" w:themeColor="text1"/>
        </w:rPr>
        <w:t xml:space="preserve"> and they are now trying to secure resources to implement or finalize these ideas</w:t>
      </w:r>
      <w:r w:rsidRPr="003E0476">
        <w:rPr>
          <w:color w:val="000000" w:themeColor="text1"/>
        </w:rPr>
        <w:t xml:space="preserve">. The </w:t>
      </w:r>
      <w:r w:rsidR="00991A43" w:rsidRPr="003E0476">
        <w:rPr>
          <w:color w:val="000000" w:themeColor="text1"/>
        </w:rPr>
        <w:t xml:space="preserve">3D Tune-In </w:t>
      </w:r>
      <w:r w:rsidR="003A2057" w:rsidRPr="003E0476">
        <w:rPr>
          <w:color w:val="000000" w:themeColor="text1"/>
        </w:rPr>
        <w:t>infrastructure</w:t>
      </w:r>
      <w:r w:rsidR="00991A43" w:rsidRPr="003E0476">
        <w:rPr>
          <w:color w:val="000000" w:themeColor="text1"/>
        </w:rPr>
        <w:t xml:space="preserve"> </w:t>
      </w:r>
      <w:r w:rsidRPr="003E0476">
        <w:rPr>
          <w:color w:val="000000" w:themeColor="text1"/>
        </w:rPr>
        <w:t xml:space="preserve">helped </w:t>
      </w:r>
      <w:r w:rsidR="00A14936" w:rsidRPr="003E0476">
        <w:rPr>
          <w:color w:val="000000" w:themeColor="text1"/>
        </w:rPr>
        <w:t>to</w:t>
      </w:r>
      <w:r w:rsidR="00F34176" w:rsidRPr="003E0476">
        <w:rPr>
          <w:color w:val="000000" w:themeColor="text1"/>
        </w:rPr>
        <w:t xml:space="preserve"> </w:t>
      </w:r>
      <w:r w:rsidR="00991A43" w:rsidRPr="003E0476">
        <w:rPr>
          <w:color w:val="000000" w:themeColor="text1"/>
        </w:rPr>
        <w:t xml:space="preserve">support collaboration among </w:t>
      </w:r>
      <w:r w:rsidRPr="003E0476">
        <w:rPr>
          <w:color w:val="000000" w:themeColor="text1"/>
        </w:rPr>
        <w:t xml:space="preserve">these </w:t>
      </w:r>
      <w:r w:rsidR="00991A43" w:rsidRPr="003E0476">
        <w:rPr>
          <w:color w:val="000000" w:themeColor="text1"/>
        </w:rPr>
        <w:t>different stakeholders</w:t>
      </w:r>
      <w:r w:rsidR="00F34176" w:rsidRPr="003E0476">
        <w:rPr>
          <w:color w:val="000000" w:themeColor="text1"/>
        </w:rPr>
        <w:t xml:space="preserve"> </w:t>
      </w:r>
      <w:r w:rsidRPr="003E0476">
        <w:rPr>
          <w:color w:val="000000" w:themeColor="text1"/>
        </w:rPr>
        <w:t>despite tensions and frictions</w:t>
      </w:r>
      <w:r w:rsidR="00991A43" w:rsidRPr="003E0476">
        <w:rPr>
          <w:color w:val="000000" w:themeColor="text1"/>
        </w:rPr>
        <w:t>.</w:t>
      </w:r>
      <w:r w:rsidR="00B37EEB" w:rsidRPr="003E0476">
        <w:rPr>
          <w:color w:val="000000" w:themeColor="text1"/>
        </w:rPr>
        <w:t xml:space="preserve"> </w:t>
      </w:r>
    </w:p>
    <w:p w14:paraId="012505F4" w14:textId="5AF9E864" w:rsidR="00991A43" w:rsidRPr="003E0476" w:rsidRDefault="00991A43" w:rsidP="003E0476">
      <w:pPr>
        <w:spacing w:after="100" w:line="360" w:lineRule="auto"/>
        <w:ind w:firstLine="482"/>
        <w:rPr>
          <w:color w:val="000000" w:themeColor="text1"/>
        </w:rPr>
      </w:pPr>
      <w:r w:rsidRPr="003E0476">
        <w:rPr>
          <w:color w:val="000000" w:themeColor="text1"/>
        </w:rPr>
        <w:t xml:space="preserve">Two interlinked </w:t>
      </w:r>
      <w:r w:rsidR="00E802E6" w:rsidRPr="003E0476">
        <w:rPr>
          <w:color w:val="000000" w:themeColor="text1"/>
        </w:rPr>
        <w:t xml:space="preserve">organizational </w:t>
      </w:r>
      <w:r w:rsidRPr="003E0476">
        <w:rPr>
          <w:color w:val="000000" w:themeColor="text1"/>
        </w:rPr>
        <w:t>dimensions</w:t>
      </w:r>
      <w:r w:rsidR="009A4E2F" w:rsidRPr="003E0476">
        <w:rPr>
          <w:color w:val="000000" w:themeColor="text1"/>
        </w:rPr>
        <w:t xml:space="preserve"> of the infrastructure</w:t>
      </w:r>
      <w:r w:rsidRPr="003E0476">
        <w:rPr>
          <w:color w:val="000000" w:themeColor="text1"/>
        </w:rPr>
        <w:t xml:space="preserve"> were particularly important. </w:t>
      </w:r>
      <w:r w:rsidR="00DA0CEE" w:rsidRPr="003E0476">
        <w:rPr>
          <w:color w:val="000000" w:themeColor="text1"/>
        </w:rPr>
        <w:t>First</w:t>
      </w:r>
      <w:r w:rsidRPr="003E0476">
        <w:rPr>
          <w:color w:val="000000" w:themeColor="text1"/>
        </w:rPr>
        <w:t xml:space="preserve">, the various design </w:t>
      </w:r>
      <w:r w:rsidR="009B1BA3" w:rsidRPr="003E0476">
        <w:rPr>
          <w:color w:val="000000" w:themeColor="text1"/>
        </w:rPr>
        <w:t>artifacts</w:t>
      </w:r>
      <w:r w:rsidRPr="003E0476">
        <w:rPr>
          <w:color w:val="000000" w:themeColor="text1"/>
        </w:rPr>
        <w:t xml:space="preserve"> circulated among the stakeholders (</w:t>
      </w:r>
      <w:r w:rsidR="00F13E01" w:rsidRPr="003E0476">
        <w:rPr>
          <w:color w:val="000000" w:themeColor="text1"/>
        </w:rPr>
        <w:t xml:space="preserve">not only the software components, but also </w:t>
      </w:r>
      <w:r w:rsidRPr="003E0476">
        <w:rPr>
          <w:color w:val="000000" w:themeColor="text1"/>
        </w:rPr>
        <w:t xml:space="preserve">sketches, mock-ups and prototypes) were often articulated as incomplete, early, preliminary and, as such, could be </w:t>
      </w:r>
      <w:r w:rsidR="00F13E01" w:rsidRPr="003E0476">
        <w:rPr>
          <w:color w:val="000000" w:themeColor="text1"/>
        </w:rPr>
        <w:t>interpreted and adapted</w:t>
      </w:r>
      <w:r w:rsidRPr="003E0476">
        <w:rPr>
          <w:color w:val="000000" w:themeColor="text1"/>
        </w:rPr>
        <w:t xml:space="preserve"> by the project stakeholders in light of their own </w:t>
      </w:r>
      <w:r w:rsidR="00527179" w:rsidRPr="003E0476">
        <w:rPr>
          <w:color w:val="000000" w:themeColor="text1"/>
        </w:rPr>
        <w:t>wants and needs</w:t>
      </w:r>
      <w:r w:rsidR="00A41139" w:rsidRPr="003E0476">
        <w:rPr>
          <w:color w:val="000000" w:themeColor="text1"/>
        </w:rPr>
        <w:t xml:space="preserve">. </w:t>
      </w:r>
      <w:r w:rsidRPr="003E0476">
        <w:rPr>
          <w:color w:val="000000" w:themeColor="text1"/>
        </w:rPr>
        <w:t>For example, over time, some items – e.g., a wrapper to integrate 3D Tune-In technologies into the popular video game development framework Unity3D (</w:t>
      </w:r>
      <w:hyperlink r:id="rId10" w:history="1">
        <w:r w:rsidRPr="003E0476">
          <w:rPr>
            <w:color w:val="000000" w:themeColor="text1"/>
          </w:rPr>
          <w:t>https://unity3d.com/</w:t>
        </w:r>
      </w:hyperlink>
      <w:r w:rsidRPr="003E0476">
        <w:rPr>
          <w:color w:val="000000" w:themeColor="text1"/>
        </w:rPr>
        <w:t xml:space="preserve">) – were purposefully kept incomplete. This incompleteness was the way to leave some room for multiple interpretations and for processes of re-adaptation and re-appropriation from various stakeholders. </w:t>
      </w:r>
      <w:r w:rsidR="00F0378E" w:rsidRPr="003E0476">
        <w:rPr>
          <w:color w:val="000000" w:themeColor="text1"/>
        </w:rPr>
        <w:t xml:space="preserve">The </w:t>
      </w:r>
      <w:r w:rsidRPr="003E0476">
        <w:rPr>
          <w:color w:val="000000" w:themeColor="text1"/>
        </w:rPr>
        <w:t>term ‘incomplete’</w:t>
      </w:r>
      <w:r w:rsidR="00F0378E" w:rsidRPr="003E0476">
        <w:rPr>
          <w:color w:val="000000" w:themeColor="text1"/>
        </w:rPr>
        <w:t xml:space="preserve"> is here deliberately used</w:t>
      </w:r>
      <w:r w:rsidRPr="003E0476">
        <w:rPr>
          <w:color w:val="000000" w:themeColor="text1"/>
        </w:rPr>
        <w:t xml:space="preserve"> rather than ‘undetermined’ </w:t>
      </w:r>
      <w:r w:rsidRPr="003E0476">
        <w:rPr>
          <w:color w:val="000000" w:themeColor="text1"/>
        </w:rPr>
        <w:fldChar w:fldCharType="begin"/>
      </w:r>
      <w:r w:rsidR="00BC32B1" w:rsidRPr="003E0476">
        <w:rPr>
          <w:color w:val="000000" w:themeColor="text1"/>
        </w:rPr>
        <w:instrText xml:space="preserve"> ADDIN ZOTERO_ITEM CSL_CITATION {"citationID":"Ig0nJXMA","properties":{"formattedCitation":"(Selloni 2017)","plainCitation":"(Selloni 2017)"},"citationItems":[{"id":3656,"uris":["http://zotero.org/users/82799/items/8XJEC5C8"],"uri":["http://zotero.org/users/82799/items/8XJEC5C8"],"itemData":{"id":3656,"type":"chapter","title":"Defining a Collaborative Infrastructure","container-title":"CoDesign for Public-Interest Services","collection-title":"Research for Development","publisher":"Springer","publisher-place":"Cham","page":"133-140","source":"link.springer.com","event-place":"Cham","abstract":"The research into ‘Creative Citizens’, and, to a lesser extent, into ‘Welcome to St. Gilles’, ‘Green Camden’ and ‘The NYC Office for Public Imagination’ represented the prototype for a possible collaborative infrastructure dedicated to the codesign of public-interest services in a specific neighbourhood and timeframe. In this chapter, building on our experimentations, we attempt to extract a working definition of collaborative infrastructure and to outline some key characteristics, by also connecting this notion to that of ‘enabling platform’. Finally, we introduce the notion of Public Innovation Places as a possible type of collaborative infrastructure, providing a general overview of the worldwide emergence of experimental spaces that aim to support innovation in the public realm.","URL":"https://link.springer.com/chapter/10.1007/978-3-319-53243-1_8","ISBN":"978-3-319-53242-4","note":"DOI: 10.1007/978-3-319-53243-1_8","language":"en","author":[{"family":"Selloni","given":"Daniela"}],"issued":{"date-parts":[["2017"]]},"accessed":{"date-parts":[["2017",8,22]]}}}],"schema":"https://github.com/citation-style-language/schema/raw/master/csl-citation.json"} </w:instrText>
      </w:r>
      <w:r w:rsidRPr="003E0476">
        <w:rPr>
          <w:color w:val="000000" w:themeColor="text1"/>
        </w:rPr>
        <w:fldChar w:fldCharType="separate"/>
      </w:r>
      <w:r w:rsidR="00BC32B1" w:rsidRPr="003E0476">
        <w:rPr>
          <w:color w:val="000000" w:themeColor="text1"/>
        </w:rPr>
        <w:t>(Selloni 2017)</w:t>
      </w:r>
      <w:r w:rsidRPr="003E0476">
        <w:rPr>
          <w:color w:val="000000" w:themeColor="text1"/>
        </w:rPr>
        <w:fldChar w:fldCharType="end"/>
      </w:r>
      <w:r w:rsidR="00F0378E" w:rsidRPr="003E0476">
        <w:rPr>
          <w:color w:val="000000" w:themeColor="text1"/>
        </w:rPr>
        <w:t>,</w:t>
      </w:r>
      <w:r w:rsidRPr="003E0476">
        <w:rPr>
          <w:color w:val="000000" w:themeColor="text1"/>
        </w:rPr>
        <w:t xml:space="preserve"> as incompleteness seems to suggest that additional efforts are needed to complete the task, the </w:t>
      </w:r>
      <w:r w:rsidR="009B1BA3" w:rsidRPr="003E0476">
        <w:rPr>
          <w:color w:val="000000" w:themeColor="text1"/>
        </w:rPr>
        <w:t xml:space="preserve">artifact </w:t>
      </w:r>
      <w:r w:rsidRPr="003E0476">
        <w:rPr>
          <w:color w:val="000000" w:themeColor="text1"/>
        </w:rPr>
        <w:t xml:space="preserve">or the process. </w:t>
      </w:r>
      <w:r w:rsidR="00A41139" w:rsidRPr="003E0476">
        <w:rPr>
          <w:color w:val="000000" w:themeColor="text1"/>
        </w:rPr>
        <w:t xml:space="preserve">In some other cases, conversely, the internal </w:t>
      </w:r>
      <w:r w:rsidR="00A41139" w:rsidRPr="003E0476">
        <w:rPr>
          <w:color w:val="000000" w:themeColor="text1"/>
        </w:rPr>
        <w:lastRenderedPageBreak/>
        <w:t>stakeholders felt the urge to get to some sort of finalization in occasion of formal checkpoints of the project (i.e., milestones, due dates for the deliverables, etc.). In these occasions, design artifacts</w:t>
      </w:r>
      <w:r w:rsidR="00AC6725" w:rsidRPr="003E0476">
        <w:rPr>
          <w:color w:val="000000" w:themeColor="text1"/>
        </w:rPr>
        <w:t xml:space="preserve"> were brought to a higher level of completion and, as such, </w:t>
      </w:r>
      <w:r w:rsidR="00A41139" w:rsidRPr="003E0476">
        <w:rPr>
          <w:color w:val="000000" w:themeColor="text1"/>
        </w:rPr>
        <w:t xml:space="preserve">were </w:t>
      </w:r>
      <w:r w:rsidR="00AC6725" w:rsidRPr="003E0476">
        <w:rPr>
          <w:color w:val="000000" w:themeColor="text1"/>
        </w:rPr>
        <w:t>more</w:t>
      </w:r>
      <w:r w:rsidR="00A41139" w:rsidRPr="003E0476">
        <w:rPr>
          <w:color w:val="000000" w:themeColor="text1"/>
        </w:rPr>
        <w:t xml:space="preserve"> strictly specified and offered little margin for divergent interpretations</w:t>
      </w:r>
      <w:r w:rsidR="00AC6725" w:rsidRPr="003E0476">
        <w:rPr>
          <w:color w:val="000000" w:themeColor="text1"/>
        </w:rPr>
        <w:t xml:space="preserve">, like in the case of </w:t>
      </w:r>
      <w:r w:rsidR="00A41139" w:rsidRPr="003E0476">
        <w:rPr>
          <w:color w:val="000000" w:themeColor="text1"/>
        </w:rPr>
        <w:t xml:space="preserve">when, after a few months of research, quite final prototypes for the video games were thoroughly tested with individuals with hearing impairment. </w:t>
      </w:r>
    </w:p>
    <w:p w14:paraId="090A8F70" w14:textId="77777777" w:rsidR="00813D12" w:rsidRPr="003E0476" w:rsidRDefault="00DA0CEE" w:rsidP="003E0476">
      <w:pPr>
        <w:spacing w:after="100" w:line="360" w:lineRule="auto"/>
        <w:ind w:firstLine="482"/>
        <w:rPr>
          <w:color w:val="000000" w:themeColor="text1"/>
        </w:rPr>
      </w:pPr>
      <w:r w:rsidRPr="003E0476">
        <w:rPr>
          <w:color w:val="000000" w:themeColor="text1"/>
        </w:rPr>
        <w:t>Second</w:t>
      </w:r>
      <w:r w:rsidR="00C5669E" w:rsidRPr="003E0476">
        <w:rPr>
          <w:color w:val="000000" w:themeColor="text1"/>
        </w:rPr>
        <w:t>ly</w:t>
      </w:r>
      <w:r w:rsidR="00991A43" w:rsidRPr="003E0476">
        <w:rPr>
          <w:color w:val="000000" w:themeColor="text1"/>
        </w:rPr>
        <w:t xml:space="preserve">, the design activities of the project were purposefully oriented toward </w:t>
      </w:r>
      <w:r w:rsidR="00E802E6" w:rsidRPr="003E0476">
        <w:rPr>
          <w:color w:val="000000" w:themeColor="text1"/>
        </w:rPr>
        <w:t xml:space="preserve">modularity and </w:t>
      </w:r>
      <w:r w:rsidR="00991A43" w:rsidRPr="003E0476">
        <w:rPr>
          <w:color w:val="000000" w:themeColor="text1"/>
        </w:rPr>
        <w:t>redundancy. Rather than just focusing on a single technological outcome, 3D Tune-In worked on a set of hardware and software components that could be used either simultaneously or independently (high-level code components, wrappers for several development frameworks, various simulators for hearing aids</w:t>
      </w:r>
      <w:r w:rsidR="00B37EEB" w:rsidRPr="003E0476">
        <w:rPr>
          <w:color w:val="000000" w:themeColor="text1"/>
        </w:rPr>
        <w:t xml:space="preserve"> </w:t>
      </w:r>
      <w:r w:rsidR="00991A43" w:rsidRPr="003E0476">
        <w:rPr>
          <w:color w:val="000000" w:themeColor="text1"/>
        </w:rPr>
        <w:t xml:space="preserve">and HRTF, etc.). Rather than having a single software application that could only work when all its components were operating as an interlocked and unified system, 3D Tune-In focused on a variety of interlinked but also partially autonomous components, providing additional or duplicate functionalities that could function in case some other components or parts of the system would fail or would not be appreciated or deemed interesting by external stakeholders. </w:t>
      </w:r>
    </w:p>
    <w:p w14:paraId="450568C7" w14:textId="77777777" w:rsidR="00FF5983" w:rsidRDefault="00AC6725" w:rsidP="003E0476">
      <w:pPr>
        <w:spacing w:after="100" w:line="360" w:lineRule="auto"/>
        <w:ind w:firstLine="482"/>
        <w:rPr>
          <w:color w:val="000000" w:themeColor="text1"/>
        </w:rPr>
      </w:pPr>
      <w:r w:rsidRPr="003E0476">
        <w:rPr>
          <w:color w:val="000000" w:themeColor="text1"/>
        </w:rPr>
        <w:t>Together with the strategic use of incompleteness and redundancy, c</w:t>
      </w:r>
      <w:r w:rsidR="00E802E6" w:rsidRPr="003E0476">
        <w:rPr>
          <w:color w:val="000000" w:themeColor="text1"/>
        </w:rPr>
        <w:t>hoices in relation to techn</w:t>
      </w:r>
      <w:r w:rsidR="009B1BA3" w:rsidRPr="003E0476">
        <w:rPr>
          <w:color w:val="000000" w:themeColor="text1"/>
        </w:rPr>
        <w:t>ical</w:t>
      </w:r>
      <w:r w:rsidR="00E802E6" w:rsidRPr="003E0476">
        <w:rPr>
          <w:color w:val="000000" w:themeColor="text1"/>
        </w:rPr>
        <w:t xml:space="preserve"> standards and</w:t>
      </w:r>
      <w:r w:rsidR="009D2A75" w:rsidRPr="003E0476">
        <w:rPr>
          <w:color w:val="000000" w:themeColor="text1"/>
        </w:rPr>
        <w:t xml:space="preserve"> </w:t>
      </w:r>
      <w:r w:rsidR="009023D8" w:rsidRPr="003E0476">
        <w:rPr>
          <w:color w:val="000000" w:themeColor="text1"/>
        </w:rPr>
        <w:t xml:space="preserve">to </w:t>
      </w:r>
      <w:r w:rsidR="009D2A75" w:rsidRPr="003E0476">
        <w:rPr>
          <w:color w:val="000000" w:themeColor="text1"/>
        </w:rPr>
        <w:t xml:space="preserve">quite nuanced intellectual property </w:t>
      </w:r>
      <w:r w:rsidR="0082616D" w:rsidRPr="003E0476">
        <w:rPr>
          <w:color w:val="000000" w:themeColor="text1"/>
        </w:rPr>
        <w:t xml:space="preserve">rights further contributed to simultaneously fostering and limiting open-endedness by partially steering the way in which stakeholders </w:t>
      </w:r>
      <w:r w:rsidR="00813D12" w:rsidRPr="003E0476">
        <w:rPr>
          <w:color w:val="000000" w:themeColor="text1"/>
        </w:rPr>
        <w:t>could</w:t>
      </w:r>
      <w:r w:rsidR="0082616D" w:rsidRPr="003E0476">
        <w:rPr>
          <w:color w:val="000000" w:themeColor="text1"/>
        </w:rPr>
        <w:t xml:space="preserve"> operate and tinker with the modules of the infrastructure</w:t>
      </w:r>
      <w:r w:rsidR="009D2A75" w:rsidRPr="003E0476">
        <w:rPr>
          <w:color w:val="000000" w:themeColor="text1"/>
        </w:rPr>
        <w:t xml:space="preserve">. </w:t>
      </w:r>
    </w:p>
    <w:p w14:paraId="3FF3C70A" w14:textId="7B9163DF" w:rsidR="00991A43" w:rsidRPr="003E0476" w:rsidRDefault="0082616D" w:rsidP="003E0476">
      <w:pPr>
        <w:spacing w:after="100" w:line="360" w:lineRule="auto"/>
        <w:ind w:firstLine="482"/>
        <w:rPr>
          <w:color w:val="000000" w:themeColor="text1"/>
        </w:rPr>
      </w:pPr>
      <w:r w:rsidRPr="003E0476">
        <w:rPr>
          <w:color w:val="000000" w:themeColor="text1"/>
        </w:rPr>
        <w:t>I</w:t>
      </w:r>
      <w:r w:rsidR="00991A43" w:rsidRPr="003E0476">
        <w:rPr>
          <w:color w:val="000000" w:themeColor="text1"/>
        </w:rPr>
        <w:t>ncompleteness left space for multiple interpretations and for re-adaptation of technologies and meaning by different stakeholders. Redundancy further supported these processes of re-adap</w:t>
      </w:r>
      <w:r w:rsidR="009B1BA3" w:rsidRPr="003E0476">
        <w:rPr>
          <w:color w:val="000000" w:themeColor="text1"/>
        </w:rPr>
        <w:t>ta</w:t>
      </w:r>
      <w:r w:rsidR="00991A43" w:rsidRPr="003E0476">
        <w:rPr>
          <w:color w:val="000000" w:themeColor="text1"/>
        </w:rPr>
        <w:t xml:space="preserve">tion by offering a multiplicity of possibilities to the stakeholders that could choose which project components were more suitable for them. In other words, redundancy helped the processes of local adaptation of the 3D Tune-In technologies in contexts where – even if not all the hardware or software components were perfectly suitable or in line with the local needs and wants – some other components could still be helpful and re-configured according to the local specificities (e.g., the </w:t>
      </w:r>
      <w:r w:rsidR="00991A43" w:rsidRPr="003E0476">
        <w:rPr>
          <w:color w:val="000000" w:themeColor="text1"/>
        </w:rPr>
        <w:lastRenderedPageBreak/>
        <w:t>hearing aid simulator could even be used as an isolated component to mod pre-existing video</w:t>
      </w:r>
      <w:r w:rsidR="009B1BA3" w:rsidRPr="003E0476">
        <w:rPr>
          <w:color w:val="000000" w:themeColor="text1"/>
        </w:rPr>
        <w:t xml:space="preserve"> </w:t>
      </w:r>
      <w:r w:rsidR="00991A43" w:rsidRPr="003E0476">
        <w:rPr>
          <w:color w:val="000000" w:themeColor="text1"/>
        </w:rPr>
        <w:t xml:space="preserve">games). </w:t>
      </w:r>
    </w:p>
    <w:p w14:paraId="0627A914" w14:textId="13F777A7" w:rsidR="00991A43" w:rsidRPr="003E0476" w:rsidRDefault="001C3677" w:rsidP="003E0476">
      <w:pPr>
        <w:spacing w:after="100" w:line="360" w:lineRule="auto"/>
        <w:ind w:firstLine="482"/>
        <w:rPr>
          <w:color w:val="000000" w:themeColor="text1"/>
        </w:rPr>
      </w:pPr>
      <w:r w:rsidRPr="003E0476">
        <w:rPr>
          <w:color w:val="000000" w:themeColor="text1"/>
        </w:rPr>
        <w:t>R</w:t>
      </w:r>
      <w:r w:rsidR="00991A43" w:rsidRPr="003E0476">
        <w:rPr>
          <w:color w:val="000000" w:themeColor="text1"/>
        </w:rPr>
        <w:t xml:space="preserve">edundancy and incompleteness of the various software components helped the commercial companies in thinking that they could branch out and start building on top of the 3D Tune-In software platform before it was actually considered as completely finalized by the academic partners working on it. Conversely, the academic partners could keep working at their own pace and take their time in advancing their research agenda and not being too </w:t>
      </w:r>
      <w:r w:rsidR="000631C4" w:rsidRPr="003E0476">
        <w:rPr>
          <w:color w:val="000000" w:themeColor="text1"/>
        </w:rPr>
        <w:t>constrained</w:t>
      </w:r>
      <w:r w:rsidR="00991A43" w:rsidRPr="003E0476">
        <w:rPr>
          <w:color w:val="000000" w:themeColor="text1"/>
        </w:rPr>
        <w:t xml:space="preserve"> by time issues. </w:t>
      </w:r>
    </w:p>
    <w:p w14:paraId="3A8E21B5" w14:textId="1CCA85CA" w:rsidR="00991A43" w:rsidRPr="003E0476" w:rsidRDefault="00991A43" w:rsidP="003E0476">
      <w:pPr>
        <w:spacing w:after="100" w:line="360" w:lineRule="auto"/>
        <w:ind w:firstLine="482"/>
        <w:rPr>
          <w:color w:val="000000" w:themeColor="text1"/>
        </w:rPr>
      </w:pPr>
      <w:r w:rsidRPr="003E0476">
        <w:rPr>
          <w:color w:val="000000" w:themeColor="text1"/>
        </w:rPr>
        <w:t xml:space="preserve">In a broader organizational perspective, incompleteness and redundancy were also helpful because they allowed </w:t>
      </w:r>
      <w:r w:rsidR="000631C4" w:rsidRPr="003E0476">
        <w:rPr>
          <w:color w:val="000000" w:themeColor="text1"/>
        </w:rPr>
        <w:t>maintaining</w:t>
      </w:r>
      <w:r w:rsidRPr="003E0476">
        <w:rPr>
          <w:color w:val="000000" w:themeColor="text1"/>
        </w:rPr>
        <w:t xml:space="preserve"> a strong, overarching and coherent guiding policy. The guiding policy was quite broad (putting the hearing impaired in </w:t>
      </w:r>
      <w:r w:rsidR="009B1BA3" w:rsidRPr="003E0476">
        <w:rPr>
          <w:color w:val="000000" w:themeColor="text1"/>
        </w:rPr>
        <w:t xml:space="preserve">the </w:t>
      </w:r>
      <w:r w:rsidRPr="003E0476">
        <w:rPr>
          <w:color w:val="000000" w:themeColor="text1"/>
        </w:rPr>
        <w:t xml:space="preserve">condition of better controlling and guiding the process of calibrating their hearing device), but its codification into coherent actions, milestones and deliverables was much stricter and more bounding. Still, the stakeholders were happy to adhere to this </w:t>
      </w:r>
      <w:r w:rsidR="006C02DF" w:rsidRPr="003E0476">
        <w:rPr>
          <w:color w:val="000000" w:themeColor="text1"/>
        </w:rPr>
        <w:t xml:space="preserve">strict </w:t>
      </w:r>
      <w:r w:rsidRPr="003E0476">
        <w:rPr>
          <w:color w:val="000000" w:themeColor="text1"/>
        </w:rPr>
        <w:t xml:space="preserve">guiding policy knowing that incompleteness and redundancy would give them some margins of freedom and individual action. In other words, incompleteness and redundancy left space for some </w:t>
      </w:r>
      <w:proofErr w:type="spellStart"/>
      <w:r w:rsidRPr="003E0476">
        <w:rPr>
          <w:color w:val="000000" w:themeColor="text1"/>
        </w:rPr>
        <w:t>discretionality</w:t>
      </w:r>
      <w:proofErr w:type="spellEnd"/>
      <w:r w:rsidRPr="003E0476">
        <w:rPr>
          <w:color w:val="000000" w:themeColor="text1"/>
        </w:rPr>
        <w:t xml:space="preserve">: the stakeholders in charge of coordinating or participating to some specific activities could, to a certain extent, orient the activities in a way that was compatible with their needs and interests. </w:t>
      </w:r>
    </w:p>
    <w:p w14:paraId="5C39FBCB" w14:textId="7489F97D" w:rsidR="00734801" w:rsidRPr="003E0476" w:rsidRDefault="00991A43" w:rsidP="003E0476">
      <w:pPr>
        <w:spacing w:after="100" w:line="360" w:lineRule="auto"/>
        <w:ind w:firstLine="482"/>
        <w:rPr>
          <w:color w:val="000000" w:themeColor="text1"/>
        </w:rPr>
      </w:pPr>
      <w:r w:rsidRPr="003E0476">
        <w:rPr>
          <w:color w:val="000000" w:themeColor="text1"/>
        </w:rPr>
        <w:t xml:space="preserve">The guiding policy and its formal codification (e.g., into formal milestones, deliverables, etc.) suggested a common directionality to the stakeholders and pushed to have some convergence among them. At the same time, incompleteness and redundancy helped the stakeholders in </w:t>
      </w:r>
      <w:r w:rsidR="009B1BA3" w:rsidRPr="003E0476">
        <w:rPr>
          <w:color w:val="000000" w:themeColor="text1"/>
        </w:rPr>
        <w:t>valorizing</w:t>
      </w:r>
      <w:r w:rsidRPr="003E0476">
        <w:rPr>
          <w:color w:val="000000" w:themeColor="text1"/>
        </w:rPr>
        <w:t xml:space="preserve"> and even building on top of their divergences in languages, needs and interests. </w:t>
      </w:r>
      <w:r w:rsidR="00E63250" w:rsidRPr="003E0476">
        <w:rPr>
          <w:color w:val="000000" w:themeColor="text1"/>
        </w:rPr>
        <w:t xml:space="preserve">Within the infrastructure, it </w:t>
      </w:r>
      <w:r w:rsidRPr="003E0476">
        <w:rPr>
          <w:color w:val="000000" w:themeColor="text1"/>
        </w:rPr>
        <w:t xml:space="preserve">was precisely the interplay between a strong, overarching and coherent guiding policy and the incompleteness and redundancy </w:t>
      </w:r>
      <w:r w:rsidR="00033D80" w:rsidRPr="003E0476">
        <w:rPr>
          <w:color w:val="000000" w:themeColor="text1"/>
        </w:rPr>
        <w:t xml:space="preserve">emerging from </w:t>
      </w:r>
      <w:r w:rsidRPr="003E0476">
        <w:rPr>
          <w:color w:val="000000" w:themeColor="text1"/>
        </w:rPr>
        <w:t xml:space="preserve">the </w:t>
      </w:r>
      <w:r w:rsidR="00033D80" w:rsidRPr="003E0476">
        <w:rPr>
          <w:color w:val="000000" w:themeColor="text1"/>
        </w:rPr>
        <w:t xml:space="preserve">software platform, the translational elements </w:t>
      </w:r>
      <w:r w:rsidR="006C02DF" w:rsidRPr="003E0476">
        <w:rPr>
          <w:color w:val="000000" w:themeColor="text1"/>
          <w:lang w:val="en-GB"/>
        </w:rPr>
        <w:t>(</w:t>
      </w:r>
      <w:r w:rsidR="006C02DF" w:rsidRPr="003E0476">
        <w:rPr>
          <w:color w:val="000000" w:themeColor="text1"/>
        </w:rPr>
        <w:t xml:space="preserve">e.g., visual documentation, manuals, etc.) </w:t>
      </w:r>
      <w:r w:rsidR="00033D80" w:rsidRPr="003E0476">
        <w:rPr>
          <w:color w:val="000000" w:themeColor="text1"/>
        </w:rPr>
        <w:t>and the open workshops</w:t>
      </w:r>
      <w:r w:rsidRPr="003E0476">
        <w:rPr>
          <w:color w:val="000000" w:themeColor="text1"/>
        </w:rPr>
        <w:t xml:space="preserve"> that helped in tuning and aligning convergent and divergent needs and interests of various stakeholders and in leaving margins for individual action (but within a shared and common framework). </w:t>
      </w:r>
      <w:r w:rsidRPr="003E0476">
        <w:rPr>
          <w:color w:val="000000" w:themeColor="text1"/>
        </w:rPr>
        <w:lastRenderedPageBreak/>
        <w:t xml:space="preserve">Incompleteness and redundancy tied divergent stakeholders in coordinated action </w:t>
      </w:r>
      <w:r w:rsidRPr="003E0476">
        <w:rPr>
          <w:color w:val="000000" w:themeColor="text1"/>
        </w:rPr>
        <w:fldChar w:fldCharType="begin"/>
      </w:r>
      <w:r w:rsidR="00BC32B1" w:rsidRPr="003E0476">
        <w:rPr>
          <w:color w:val="000000" w:themeColor="text1"/>
        </w:rPr>
        <w:instrText xml:space="preserve"> ADDIN ZOTERO_ITEM CSL_CITATION {"citationID":"HPRdJRLL","properties":{"formattedCitation":"(Eisenberg 2007)","plainCitation":"(Eisenberg 2007)"},"citationItems":[{"id":1154,"uris":["http://zotero.org/users/82799/items/GD46DVTF"],"uri":["http://zotero.org/users/82799/items/GD46DVTF"],"itemData":{"id":1154,"type":"book","title":"Strategic ambiguities: essays on communication, organization, and identity","publisher":"Sage Publications","publisher-place":"Thousand Oaks; London; New Delhi","number-of-pages":"336","event-place":"Thousand Oaks; London; New Delhi","ISBN":"978-1-4129-2687-4","call-number":"0002","shortTitle":"Strategic ambiguities","author":[{"family":"Eisenberg","given":"Eric M."}],"issued":{"date-parts":[["2007"]]}}}],"schema":"https://github.com/citation-style-language/schema/raw/master/csl-citation.json"} </w:instrText>
      </w:r>
      <w:r w:rsidRPr="003E0476">
        <w:rPr>
          <w:color w:val="000000" w:themeColor="text1"/>
        </w:rPr>
        <w:fldChar w:fldCharType="separate"/>
      </w:r>
      <w:r w:rsidR="00BC32B1" w:rsidRPr="003E0476">
        <w:rPr>
          <w:noProof/>
          <w:color w:val="000000" w:themeColor="text1"/>
        </w:rPr>
        <w:t>(Eisenberg 2007)</w:t>
      </w:r>
      <w:r w:rsidRPr="003E0476">
        <w:rPr>
          <w:color w:val="000000" w:themeColor="text1"/>
        </w:rPr>
        <w:fldChar w:fldCharType="end"/>
      </w:r>
      <w:r w:rsidRPr="003E0476">
        <w:rPr>
          <w:color w:val="000000" w:themeColor="text1"/>
        </w:rPr>
        <w:t xml:space="preserve"> also in situations where the full alignment of the agendas of these stakeholders was not possible.</w:t>
      </w:r>
      <w:r w:rsidR="009D2A75" w:rsidRPr="003E0476">
        <w:rPr>
          <w:color w:val="000000" w:themeColor="text1"/>
        </w:rPr>
        <w:t xml:space="preserve"> </w:t>
      </w:r>
    </w:p>
    <w:p w14:paraId="36395796" w14:textId="415B9FB3" w:rsidR="000A1A70" w:rsidRPr="003E0476" w:rsidRDefault="000625ED" w:rsidP="003E0476">
      <w:pPr>
        <w:spacing w:after="100" w:line="360" w:lineRule="auto"/>
        <w:ind w:firstLine="482"/>
        <w:rPr>
          <w:color w:val="000000" w:themeColor="text1"/>
        </w:rPr>
      </w:pPr>
      <w:r w:rsidRPr="003E0476">
        <w:rPr>
          <w:color w:val="000000" w:themeColor="text1"/>
        </w:rPr>
        <w:t>Indeed,</w:t>
      </w:r>
      <w:r w:rsidR="00B964C8" w:rsidRPr="003E0476">
        <w:rPr>
          <w:color w:val="000000" w:themeColor="text1"/>
        </w:rPr>
        <w:t xml:space="preserve"> </w:t>
      </w:r>
      <w:r w:rsidR="00734801" w:rsidRPr="003E0476">
        <w:rPr>
          <w:color w:val="000000" w:themeColor="text1"/>
        </w:rPr>
        <w:t>this</w:t>
      </w:r>
      <w:r w:rsidR="00B964C8" w:rsidRPr="003E0476">
        <w:rPr>
          <w:color w:val="000000" w:themeColor="text1"/>
        </w:rPr>
        <w:t xml:space="preserve"> </w:t>
      </w:r>
      <w:r w:rsidR="00734801" w:rsidRPr="003E0476">
        <w:rPr>
          <w:color w:val="000000" w:themeColor="text1"/>
        </w:rPr>
        <w:t>coordinated action</w:t>
      </w:r>
      <w:r w:rsidR="00B964C8" w:rsidRPr="003E0476">
        <w:rPr>
          <w:color w:val="000000" w:themeColor="text1"/>
        </w:rPr>
        <w:t xml:space="preserve"> </w:t>
      </w:r>
      <w:r w:rsidR="00734801" w:rsidRPr="003E0476">
        <w:rPr>
          <w:color w:val="000000" w:themeColor="text1"/>
        </w:rPr>
        <w:t xml:space="preserve">between internal and external stakeholders was riddled with tensions and frictions. </w:t>
      </w:r>
      <w:r w:rsidR="00F8378D" w:rsidRPr="003E0476">
        <w:rPr>
          <w:color w:val="000000" w:themeColor="text1"/>
        </w:rPr>
        <w:t xml:space="preserve">Through the current infrastructure, </w:t>
      </w:r>
      <w:r w:rsidR="0082616D" w:rsidRPr="003E0476">
        <w:rPr>
          <w:color w:val="000000" w:themeColor="text1"/>
        </w:rPr>
        <w:t>internal stakeholders</w:t>
      </w:r>
      <w:r w:rsidR="00A45994" w:rsidRPr="003E0476">
        <w:rPr>
          <w:color w:val="000000" w:themeColor="text1"/>
        </w:rPr>
        <w:t xml:space="preserve"> </w:t>
      </w:r>
      <w:r w:rsidR="00F8378D" w:rsidRPr="003E0476">
        <w:rPr>
          <w:color w:val="000000" w:themeColor="text1"/>
        </w:rPr>
        <w:t>are</w:t>
      </w:r>
      <w:r w:rsidR="00734801" w:rsidRPr="003E0476">
        <w:rPr>
          <w:color w:val="000000" w:themeColor="text1"/>
        </w:rPr>
        <w:t xml:space="preserve"> </w:t>
      </w:r>
      <w:r w:rsidR="00F8378D" w:rsidRPr="003E0476">
        <w:rPr>
          <w:color w:val="000000" w:themeColor="text1"/>
        </w:rPr>
        <w:t xml:space="preserve">still </w:t>
      </w:r>
      <w:r w:rsidR="00734801" w:rsidRPr="003E0476">
        <w:rPr>
          <w:color w:val="000000" w:themeColor="text1"/>
        </w:rPr>
        <w:t xml:space="preserve">trying to achieve a balance between the levels of control that </w:t>
      </w:r>
      <w:r w:rsidR="0082616D" w:rsidRPr="003E0476">
        <w:rPr>
          <w:color w:val="000000" w:themeColor="text1"/>
        </w:rPr>
        <w:t>they</w:t>
      </w:r>
      <w:r w:rsidR="00734801" w:rsidRPr="003E0476">
        <w:rPr>
          <w:color w:val="000000" w:themeColor="text1"/>
        </w:rPr>
        <w:t xml:space="preserve"> want to retain and a certa</w:t>
      </w:r>
      <w:r w:rsidR="00F0378E" w:rsidRPr="003E0476">
        <w:rPr>
          <w:color w:val="000000" w:themeColor="text1"/>
        </w:rPr>
        <w:t xml:space="preserve">in open-endedness that grants the </w:t>
      </w:r>
      <w:r w:rsidR="00734801" w:rsidRPr="003E0476">
        <w:rPr>
          <w:color w:val="000000" w:themeColor="text1"/>
        </w:rPr>
        <w:t xml:space="preserve">freedom to external stakeholders </w:t>
      </w:r>
      <w:r w:rsidR="00F0378E" w:rsidRPr="003E0476">
        <w:rPr>
          <w:color w:val="000000" w:themeColor="text1"/>
        </w:rPr>
        <w:t>to</w:t>
      </w:r>
      <w:r w:rsidR="00734801" w:rsidRPr="003E0476">
        <w:rPr>
          <w:color w:val="000000" w:themeColor="text1"/>
        </w:rPr>
        <w:t xml:space="preserve"> exploit the infrastructure on their</w:t>
      </w:r>
      <w:r w:rsidR="0082616D" w:rsidRPr="003E0476">
        <w:rPr>
          <w:color w:val="000000" w:themeColor="text1"/>
        </w:rPr>
        <w:t xml:space="preserve"> own</w:t>
      </w:r>
      <w:r w:rsidR="00734801" w:rsidRPr="003E0476">
        <w:rPr>
          <w:color w:val="000000" w:themeColor="text1"/>
        </w:rPr>
        <w:t xml:space="preserve"> terms. It is unclear whether </w:t>
      </w:r>
      <w:r w:rsidR="00F8378D" w:rsidRPr="003E0476">
        <w:rPr>
          <w:color w:val="000000" w:themeColor="text1"/>
        </w:rPr>
        <w:t>a perfect</w:t>
      </w:r>
      <w:r w:rsidR="00734801" w:rsidRPr="003E0476">
        <w:rPr>
          <w:color w:val="000000" w:themeColor="text1"/>
        </w:rPr>
        <w:t xml:space="preserve"> balance will be achieved. </w:t>
      </w:r>
      <w:r w:rsidR="000A1A70" w:rsidRPr="003E0476">
        <w:rPr>
          <w:color w:val="000000" w:themeColor="text1"/>
        </w:rPr>
        <w:t xml:space="preserve">It is, therefore, important to keep </w:t>
      </w:r>
      <w:r w:rsidR="00542A10" w:rsidRPr="003E0476">
        <w:rPr>
          <w:color w:val="000000" w:themeColor="text1"/>
        </w:rPr>
        <w:t xml:space="preserve">some </w:t>
      </w:r>
      <w:r w:rsidR="000A1A70" w:rsidRPr="003E0476">
        <w:rPr>
          <w:color w:val="000000" w:themeColor="text1"/>
        </w:rPr>
        <w:t xml:space="preserve">critical </w:t>
      </w:r>
      <w:r w:rsidR="00542A10" w:rsidRPr="003E0476">
        <w:rPr>
          <w:color w:val="000000" w:themeColor="text1"/>
        </w:rPr>
        <w:t>distance in relation to</w:t>
      </w:r>
      <w:r w:rsidR="000A1A70" w:rsidRPr="003E0476">
        <w:rPr>
          <w:color w:val="000000" w:themeColor="text1"/>
        </w:rPr>
        <w:t xml:space="preserve"> the potential and the limitations of such infrastructures and the coordinated action they favor. Rather than just looking at the 3D Tune-In infrastructure in relation to the open-ended collaborative processes that it supported, it is important to see how such infrastructure was also a way for </w:t>
      </w:r>
      <w:r w:rsidR="0082616D" w:rsidRPr="003E0476">
        <w:rPr>
          <w:color w:val="000000" w:themeColor="text1"/>
        </w:rPr>
        <w:t>some of the internal stakeholders</w:t>
      </w:r>
      <w:r w:rsidR="000A1A70" w:rsidRPr="003E0476">
        <w:rPr>
          <w:color w:val="000000" w:themeColor="text1"/>
        </w:rPr>
        <w:t xml:space="preserve"> to </w:t>
      </w:r>
      <w:r w:rsidR="005C0B5C" w:rsidRPr="003E0476">
        <w:rPr>
          <w:color w:val="000000" w:themeColor="text1"/>
        </w:rPr>
        <w:t>further their power positions while</w:t>
      </w:r>
      <w:r w:rsidR="009D2A75" w:rsidRPr="003E0476">
        <w:rPr>
          <w:color w:val="000000" w:themeColor="text1"/>
        </w:rPr>
        <w:t xml:space="preserve"> tun</w:t>
      </w:r>
      <w:r w:rsidR="000A1A70" w:rsidRPr="003E0476">
        <w:rPr>
          <w:color w:val="000000" w:themeColor="text1"/>
        </w:rPr>
        <w:t>ing</w:t>
      </w:r>
      <w:r w:rsidR="009D2A75" w:rsidRPr="003E0476">
        <w:rPr>
          <w:color w:val="000000" w:themeColor="text1"/>
        </w:rPr>
        <w:t xml:space="preserve"> and </w:t>
      </w:r>
      <w:r w:rsidR="005C0B5C" w:rsidRPr="003E0476">
        <w:rPr>
          <w:color w:val="000000" w:themeColor="text1"/>
        </w:rPr>
        <w:t>re-</w:t>
      </w:r>
      <w:r w:rsidR="009D2A75" w:rsidRPr="003E0476">
        <w:rPr>
          <w:color w:val="000000" w:themeColor="text1"/>
        </w:rPr>
        <w:t>balanc</w:t>
      </w:r>
      <w:r w:rsidR="000A1A70" w:rsidRPr="003E0476">
        <w:rPr>
          <w:color w:val="000000" w:themeColor="text1"/>
        </w:rPr>
        <w:t>ing</w:t>
      </w:r>
      <w:r w:rsidR="009D2A75" w:rsidRPr="003E0476">
        <w:rPr>
          <w:color w:val="000000" w:themeColor="text1"/>
        </w:rPr>
        <w:t xml:space="preserve"> the project </w:t>
      </w:r>
      <w:r w:rsidR="005C0B5C" w:rsidRPr="003E0476">
        <w:rPr>
          <w:color w:val="000000" w:themeColor="text1"/>
        </w:rPr>
        <w:t>as to make</w:t>
      </w:r>
      <w:r w:rsidR="009D2A75" w:rsidRPr="003E0476">
        <w:rPr>
          <w:color w:val="000000" w:themeColor="text1"/>
        </w:rPr>
        <w:t xml:space="preserve"> it simultaneously relevant for </w:t>
      </w:r>
      <w:r w:rsidR="0082616D" w:rsidRPr="003E0476">
        <w:rPr>
          <w:color w:val="000000" w:themeColor="text1"/>
        </w:rPr>
        <w:t>other</w:t>
      </w:r>
      <w:r w:rsidR="009D2A75" w:rsidRPr="003E0476">
        <w:rPr>
          <w:color w:val="000000" w:themeColor="text1"/>
        </w:rPr>
        <w:t xml:space="preserve"> stakeholders</w:t>
      </w:r>
      <w:r w:rsidR="000A1A70" w:rsidRPr="003E0476">
        <w:rPr>
          <w:color w:val="000000" w:themeColor="text1"/>
        </w:rPr>
        <w:t>.</w:t>
      </w:r>
    </w:p>
    <w:p w14:paraId="6355D92F" w14:textId="77777777" w:rsidR="00991A43" w:rsidRPr="003E0476" w:rsidRDefault="00991A43" w:rsidP="003E0476">
      <w:pPr>
        <w:spacing w:after="100" w:line="360" w:lineRule="auto"/>
        <w:ind w:firstLine="482"/>
        <w:rPr>
          <w:color w:val="000000" w:themeColor="text1"/>
        </w:rPr>
      </w:pPr>
    </w:p>
    <w:p w14:paraId="2D4B2742" w14:textId="4D9FD6F3" w:rsidR="00991A43" w:rsidRPr="003E0476" w:rsidRDefault="009C430A" w:rsidP="003E0476">
      <w:pPr>
        <w:pStyle w:val="SectionTitle"/>
        <w:spacing w:beforeLines="0" w:after="100" w:line="360" w:lineRule="auto"/>
        <w:rPr>
          <w:color w:val="000000" w:themeColor="text1"/>
          <w:lang w:val="en-GB"/>
        </w:rPr>
      </w:pPr>
      <w:r>
        <w:rPr>
          <w:color w:val="000000" w:themeColor="text1"/>
          <w:lang w:val="en-GB"/>
        </w:rPr>
        <w:t xml:space="preserve">6. </w:t>
      </w:r>
      <w:r w:rsidR="00991A43" w:rsidRPr="003E0476">
        <w:rPr>
          <w:color w:val="000000" w:themeColor="text1"/>
          <w:lang w:val="en-GB"/>
        </w:rPr>
        <w:t>Conclusions</w:t>
      </w:r>
    </w:p>
    <w:p w14:paraId="23D9B18A" w14:textId="1F7F682C" w:rsidR="00991A43" w:rsidRPr="003E0476" w:rsidRDefault="00991A43" w:rsidP="003E0476">
      <w:pPr>
        <w:spacing w:after="100" w:line="360" w:lineRule="auto"/>
        <w:rPr>
          <w:color w:val="000000" w:themeColor="text1"/>
        </w:rPr>
      </w:pPr>
      <w:r w:rsidRPr="003E0476">
        <w:rPr>
          <w:color w:val="000000" w:themeColor="text1"/>
        </w:rPr>
        <w:t xml:space="preserve">Coordinated action potentially answers to a form of context-dependent, physically-situated and divergent collaboration which does not need the full alignment of agendas, needs, and interests and does not require getting to consensus or shared meaning. Orchestrating, sequencing and timing interdependent actions can also happen in conditions of divergences and disagreements. </w:t>
      </w:r>
      <w:r w:rsidR="00747BE6" w:rsidRPr="003E0476">
        <w:rPr>
          <w:color w:val="000000" w:themeColor="text1"/>
        </w:rPr>
        <w:t>An infrastructure</w:t>
      </w:r>
      <w:r w:rsidR="009B1BA3" w:rsidRPr="003E0476">
        <w:rPr>
          <w:color w:val="000000" w:themeColor="text1"/>
        </w:rPr>
        <w:t xml:space="preserve"> such as the one analyz</w:t>
      </w:r>
      <w:r w:rsidRPr="003E0476">
        <w:rPr>
          <w:color w:val="000000" w:themeColor="text1"/>
        </w:rPr>
        <w:t>ed in the previous pages provide</w:t>
      </w:r>
      <w:r w:rsidR="00747BE6" w:rsidRPr="003E0476">
        <w:rPr>
          <w:color w:val="000000" w:themeColor="text1"/>
        </w:rPr>
        <w:t>s</w:t>
      </w:r>
      <w:r w:rsidRPr="003E0476">
        <w:rPr>
          <w:color w:val="000000" w:themeColor="text1"/>
        </w:rPr>
        <w:t xml:space="preserve"> the opportunity to work beyond the scale of isolated projects and try to ignite and sustain long-term collaborative activities among different stakeholders.</w:t>
      </w:r>
    </w:p>
    <w:p w14:paraId="717CC0E3" w14:textId="77777777" w:rsidR="00991A43" w:rsidRPr="003E0476" w:rsidRDefault="00991A43" w:rsidP="003E0476">
      <w:pPr>
        <w:spacing w:after="100" w:line="360" w:lineRule="auto"/>
        <w:jc w:val="both"/>
        <w:rPr>
          <w:i/>
          <w:color w:val="000000" w:themeColor="text1"/>
        </w:rPr>
      </w:pPr>
      <w:r w:rsidRPr="003E0476">
        <w:rPr>
          <w:i/>
          <w:color w:val="000000" w:themeColor="text1"/>
        </w:rPr>
        <w:t>Implications for theory and practice</w:t>
      </w:r>
    </w:p>
    <w:p w14:paraId="5A00C8C9" w14:textId="33358EF8" w:rsidR="00991A43" w:rsidRPr="003E0476" w:rsidRDefault="00991A43" w:rsidP="003E0476">
      <w:pPr>
        <w:spacing w:after="100" w:line="360" w:lineRule="auto"/>
        <w:jc w:val="both"/>
        <w:rPr>
          <w:color w:val="000000" w:themeColor="text1"/>
        </w:rPr>
      </w:pPr>
      <w:r w:rsidRPr="003E0476">
        <w:rPr>
          <w:color w:val="000000" w:themeColor="text1"/>
        </w:rPr>
        <w:t xml:space="preserve">Even if our considerations are based on a single case study, this paper provides insights on how design-enabled infrastructures can be used in complex, </w:t>
      </w:r>
      <w:proofErr w:type="spellStart"/>
      <w:r w:rsidRPr="003E0476">
        <w:rPr>
          <w:color w:val="000000" w:themeColor="text1"/>
        </w:rPr>
        <w:t>multistakeholder</w:t>
      </w:r>
      <w:proofErr w:type="spellEnd"/>
      <w:r w:rsidRPr="003E0476">
        <w:rPr>
          <w:color w:val="000000" w:themeColor="text1"/>
        </w:rPr>
        <w:t xml:space="preserve"> projects to support </w:t>
      </w:r>
      <w:r w:rsidRPr="003E0476">
        <w:rPr>
          <w:color w:val="000000" w:themeColor="text1"/>
        </w:rPr>
        <w:lastRenderedPageBreak/>
        <w:t xml:space="preserve">coordinated action. Scholars can use this study to </w:t>
      </w:r>
      <w:r w:rsidR="00822A7E" w:rsidRPr="003E0476">
        <w:rPr>
          <w:color w:val="000000" w:themeColor="text1"/>
        </w:rPr>
        <w:t xml:space="preserve">further </w:t>
      </w:r>
      <w:r w:rsidR="00437405" w:rsidRPr="003E0476">
        <w:rPr>
          <w:color w:val="000000" w:themeColor="text1"/>
        </w:rPr>
        <w:t xml:space="preserve">their </w:t>
      </w:r>
      <w:r w:rsidR="00822A7E" w:rsidRPr="003E0476">
        <w:rPr>
          <w:color w:val="000000" w:themeColor="text1"/>
        </w:rPr>
        <w:t xml:space="preserve">considerations on </w:t>
      </w:r>
      <w:r w:rsidRPr="003E0476">
        <w:rPr>
          <w:color w:val="000000" w:themeColor="text1"/>
        </w:rPr>
        <w:t xml:space="preserve">the role that incompleteness and redundancy play in collaborative projects and how they can help </w:t>
      </w:r>
      <w:r w:rsidR="009B1BA3" w:rsidRPr="003E0476">
        <w:rPr>
          <w:color w:val="000000" w:themeColor="text1"/>
        </w:rPr>
        <w:t>to balance</w:t>
      </w:r>
      <w:r w:rsidRPr="003E0476">
        <w:rPr>
          <w:color w:val="000000" w:themeColor="text1"/>
        </w:rPr>
        <w:t xml:space="preserve"> the convergences and divergences of the stakeholders. This study </w:t>
      </w:r>
      <w:r w:rsidR="00327EC4" w:rsidRPr="003E0476">
        <w:rPr>
          <w:color w:val="000000" w:themeColor="text1"/>
        </w:rPr>
        <w:t xml:space="preserve">may </w:t>
      </w:r>
      <w:r w:rsidRPr="003E0476">
        <w:rPr>
          <w:color w:val="000000" w:themeColor="text1"/>
        </w:rPr>
        <w:t xml:space="preserve">also provide suggestions to organizations and individuals involved in managing and coordinating these kinds of </w:t>
      </w:r>
      <w:proofErr w:type="spellStart"/>
      <w:r w:rsidRPr="003E0476">
        <w:rPr>
          <w:color w:val="000000" w:themeColor="text1"/>
        </w:rPr>
        <w:t>multistakeholder</w:t>
      </w:r>
      <w:proofErr w:type="spellEnd"/>
      <w:r w:rsidRPr="003E0476">
        <w:rPr>
          <w:color w:val="000000" w:themeColor="text1"/>
        </w:rPr>
        <w:t xml:space="preserve"> projects.</w:t>
      </w:r>
    </w:p>
    <w:p w14:paraId="6B23BED4" w14:textId="77777777" w:rsidR="00991A43" w:rsidRPr="003E0476" w:rsidRDefault="00991A43" w:rsidP="003E0476">
      <w:pPr>
        <w:spacing w:after="100" w:line="360" w:lineRule="auto"/>
        <w:jc w:val="both"/>
        <w:rPr>
          <w:i/>
          <w:color w:val="000000" w:themeColor="text1"/>
        </w:rPr>
      </w:pPr>
      <w:r w:rsidRPr="003E0476">
        <w:rPr>
          <w:i/>
          <w:color w:val="000000" w:themeColor="text1"/>
        </w:rPr>
        <w:t>Limitations and future research</w:t>
      </w:r>
    </w:p>
    <w:p w14:paraId="555CB5DD" w14:textId="19E2A647" w:rsidR="00991A43" w:rsidRPr="003E0476" w:rsidRDefault="00991A43" w:rsidP="003E0476">
      <w:pPr>
        <w:spacing w:after="100" w:line="360" w:lineRule="auto"/>
        <w:jc w:val="both"/>
        <w:rPr>
          <w:color w:val="000000" w:themeColor="text1"/>
        </w:rPr>
      </w:pPr>
      <w:r w:rsidRPr="003E0476">
        <w:rPr>
          <w:color w:val="000000" w:themeColor="text1"/>
        </w:rPr>
        <w:t xml:space="preserve">The author acknowledges that the use of a single case study can constrain the generalizability of the research implications. This study calls for further investigations to more solidly contribute to theory building and empirical testing. Some areas appear particularly promising in terms of future research. Particularly, the specific features of the different design </w:t>
      </w:r>
      <w:r w:rsidR="009B1BA3" w:rsidRPr="003E0476">
        <w:rPr>
          <w:color w:val="000000" w:themeColor="text1"/>
        </w:rPr>
        <w:t>artifacts</w:t>
      </w:r>
      <w:r w:rsidRPr="003E0476">
        <w:rPr>
          <w:color w:val="000000" w:themeColor="text1"/>
        </w:rPr>
        <w:t xml:space="preserve"> involved in such processes and how these features can be oriented toward incompleteness and redundancy deserve more attention and need to be more closely scrutinized as various modes of using design-enabled infrastructures. </w:t>
      </w:r>
      <w:r w:rsidR="007F042F" w:rsidRPr="003E0476">
        <w:rPr>
          <w:color w:val="000000" w:themeColor="text1"/>
        </w:rPr>
        <w:t xml:space="preserve">In addition, </w:t>
      </w:r>
      <w:r w:rsidR="00CC0F28" w:rsidRPr="003E0476">
        <w:rPr>
          <w:color w:val="000000" w:themeColor="text1"/>
        </w:rPr>
        <w:t>new</w:t>
      </w:r>
      <w:r w:rsidR="007F042F" w:rsidRPr="003E0476">
        <w:rPr>
          <w:color w:val="000000" w:themeColor="text1"/>
        </w:rPr>
        <w:t xml:space="preserve"> studies can benefit from adopting further analytical concepts that other scholars within design research used to examine infrastructures.  </w:t>
      </w:r>
    </w:p>
    <w:p w14:paraId="43F4D332" w14:textId="77777777" w:rsidR="00B514C5" w:rsidRPr="003E0476" w:rsidRDefault="00B514C5" w:rsidP="003E0476">
      <w:pPr>
        <w:spacing w:after="100" w:line="360" w:lineRule="auto"/>
        <w:jc w:val="both"/>
        <w:rPr>
          <w:color w:val="000000" w:themeColor="text1"/>
        </w:rPr>
      </w:pPr>
    </w:p>
    <w:p w14:paraId="152A6062" w14:textId="4A4FF556" w:rsidR="00B514C5" w:rsidRPr="003E0476" w:rsidRDefault="00B514C5" w:rsidP="003E0476">
      <w:pPr>
        <w:pStyle w:val="SectionTitle"/>
        <w:spacing w:beforeLines="0" w:after="100" w:line="360" w:lineRule="auto"/>
        <w:rPr>
          <w:color w:val="000000" w:themeColor="text1"/>
          <w:lang w:val="en-GB"/>
        </w:rPr>
      </w:pPr>
      <w:r w:rsidRPr="003E0476">
        <w:rPr>
          <w:color w:val="000000" w:themeColor="text1"/>
          <w:lang w:val="en-GB"/>
        </w:rPr>
        <w:t>Acknowledgments</w:t>
      </w:r>
    </w:p>
    <w:p w14:paraId="45C84811" w14:textId="124BD8F4" w:rsidR="008D09F2" w:rsidRPr="008D09F2" w:rsidRDefault="00074EF4" w:rsidP="008D09F2">
      <w:pPr>
        <w:suppressAutoHyphens/>
        <w:spacing w:after="100" w:line="360" w:lineRule="auto"/>
        <w:rPr>
          <w:color w:val="000000" w:themeColor="text1"/>
          <w:lang w:val="en-GB"/>
        </w:rPr>
      </w:pPr>
      <w:r>
        <w:rPr>
          <w:color w:val="000000" w:themeColor="text1"/>
          <w:lang w:val="en-GB"/>
        </w:rPr>
        <w:t>The author</w:t>
      </w:r>
      <w:r w:rsidRPr="008D09F2">
        <w:rPr>
          <w:color w:val="000000" w:themeColor="text1"/>
          <w:lang w:val="en-GB"/>
        </w:rPr>
        <w:t xml:space="preserve"> </w:t>
      </w:r>
      <w:r>
        <w:rPr>
          <w:color w:val="000000" w:themeColor="text1"/>
          <w:lang w:val="en-GB"/>
        </w:rPr>
        <w:t>is</w:t>
      </w:r>
      <w:r w:rsidRPr="008D09F2">
        <w:rPr>
          <w:color w:val="000000" w:themeColor="text1"/>
          <w:lang w:val="en-GB"/>
        </w:rPr>
        <w:t xml:space="preserve"> particularly </w:t>
      </w:r>
      <w:r>
        <w:rPr>
          <w:color w:val="000000" w:themeColor="text1"/>
          <w:lang w:val="en-GB"/>
        </w:rPr>
        <w:t>grateful for t</w:t>
      </w:r>
      <w:r w:rsidRPr="008D09F2">
        <w:rPr>
          <w:color w:val="000000" w:themeColor="text1"/>
          <w:lang w:val="en-GB"/>
        </w:rPr>
        <w:t xml:space="preserve">he </w:t>
      </w:r>
      <w:r>
        <w:rPr>
          <w:color w:val="000000" w:themeColor="text1"/>
          <w:lang w:val="en-GB"/>
        </w:rPr>
        <w:t xml:space="preserve">insightful </w:t>
      </w:r>
      <w:r w:rsidRPr="008D09F2">
        <w:rPr>
          <w:color w:val="000000" w:themeColor="text1"/>
          <w:lang w:val="en-GB"/>
        </w:rPr>
        <w:t xml:space="preserve">comments </w:t>
      </w:r>
      <w:r>
        <w:rPr>
          <w:color w:val="000000" w:themeColor="text1"/>
          <w:lang w:val="en-GB"/>
        </w:rPr>
        <w:t>emerged</w:t>
      </w:r>
      <w:r w:rsidRPr="008D09F2">
        <w:rPr>
          <w:color w:val="000000" w:themeColor="text1"/>
          <w:lang w:val="en-GB"/>
        </w:rPr>
        <w:t xml:space="preserve"> </w:t>
      </w:r>
      <w:r>
        <w:rPr>
          <w:color w:val="000000" w:themeColor="text1"/>
          <w:lang w:val="en-GB"/>
        </w:rPr>
        <w:t>during the review process</w:t>
      </w:r>
      <w:r w:rsidRPr="008D09F2">
        <w:rPr>
          <w:color w:val="000000" w:themeColor="text1"/>
          <w:lang w:val="en-GB"/>
        </w:rPr>
        <w:t>.</w:t>
      </w:r>
      <w:r>
        <w:rPr>
          <w:color w:val="000000" w:themeColor="text1"/>
          <w:lang w:val="en-GB"/>
        </w:rPr>
        <w:t xml:space="preserve"> </w:t>
      </w:r>
      <w:r w:rsidR="00B514C5" w:rsidRPr="003E0476">
        <w:rPr>
          <w:color w:val="000000" w:themeColor="text1"/>
        </w:rPr>
        <w:t xml:space="preserve">The research leading to this contribution has received funding from the European Community's H2020 </w:t>
      </w:r>
      <w:proofErr w:type="spellStart"/>
      <w:r w:rsidR="00B514C5" w:rsidRPr="003E0476">
        <w:rPr>
          <w:color w:val="000000" w:themeColor="text1"/>
        </w:rPr>
        <w:t>Programme</w:t>
      </w:r>
      <w:proofErr w:type="spellEnd"/>
      <w:r w:rsidR="00B514C5" w:rsidRPr="003E0476">
        <w:rPr>
          <w:color w:val="000000" w:themeColor="text1"/>
        </w:rPr>
        <w:t xml:space="preserve"> under Grant Agreement No. 644051. This article reflects the author’ s views. The European Commission is not liable for any use that may be made of the information contained therein.</w:t>
      </w:r>
      <w:r w:rsidR="008D09F2">
        <w:rPr>
          <w:color w:val="000000" w:themeColor="text1"/>
        </w:rPr>
        <w:t xml:space="preserve"> </w:t>
      </w:r>
    </w:p>
    <w:p w14:paraId="6F00B5BE" w14:textId="2A2CD9E0" w:rsidR="00B514C5" w:rsidRPr="003E0476" w:rsidRDefault="00B514C5" w:rsidP="003E0476">
      <w:pPr>
        <w:suppressAutoHyphens/>
        <w:spacing w:after="100" w:line="360" w:lineRule="auto"/>
        <w:rPr>
          <w:color w:val="000000" w:themeColor="text1"/>
          <w:lang w:val="en-GB"/>
        </w:rPr>
      </w:pPr>
    </w:p>
    <w:p w14:paraId="3D7C3216" w14:textId="77777777" w:rsidR="00991A43" w:rsidRPr="003E0476" w:rsidRDefault="00991A43" w:rsidP="003E0476">
      <w:pPr>
        <w:suppressAutoHyphens/>
        <w:spacing w:after="100" w:line="360" w:lineRule="auto"/>
        <w:rPr>
          <w:color w:val="000000" w:themeColor="text1"/>
          <w:lang w:val="en-GB"/>
        </w:rPr>
      </w:pPr>
    </w:p>
    <w:p w14:paraId="76F2A245" w14:textId="5244BDC1" w:rsidR="00991A43" w:rsidRPr="002B596B" w:rsidRDefault="00067977" w:rsidP="003E0476">
      <w:pPr>
        <w:pStyle w:val="SectionTitle"/>
        <w:spacing w:beforeLines="0" w:after="100" w:line="360" w:lineRule="auto"/>
        <w:rPr>
          <w:color w:val="000000" w:themeColor="text1"/>
        </w:rPr>
      </w:pPr>
      <w:r w:rsidRPr="002B596B">
        <w:rPr>
          <w:color w:val="000000" w:themeColor="text1"/>
        </w:rPr>
        <w:t>References</w:t>
      </w:r>
    </w:p>
    <w:p w14:paraId="2AA7760F" w14:textId="77777777" w:rsidR="003E0476" w:rsidRPr="003E0476" w:rsidRDefault="00BC32B1" w:rsidP="003E0476">
      <w:pPr>
        <w:pStyle w:val="Bibliography"/>
        <w:spacing w:after="100" w:line="360" w:lineRule="auto"/>
        <w:rPr>
          <w:color w:val="000000" w:themeColor="text1"/>
        </w:rPr>
      </w:pPr>
      <w:r w:rsidRPr="003E0476">
        <w:rPr>
          <w:rFonts w:ascii="Helvetica" w:eastAsia="Helvetica" w:hAnsi="Helvetica" w:cs="Helvetica"/>
          <w:color w:val="000000" w:themeColor="text1"/>
        </w:rPr>
        <w:fldChar w:fldCharType="begin"/>
      </w:r>
      <w:r w:rsidR="00B43041" w:rsidRPr="003E0476">
        <w:rPr>
          <w:rFonts w:ascii="Helvetica" w:eastAsia="Helvetica" w:hAnsi="Helvetica" w:cs="Helvetica"/>
          <w:color w:val="000000" w:themeColor="text1"/>
          <w:lang w:val="en-GB"/>
        </w:rPr>
        <w:instrText xml:space="preserve"> ADDIN ZOTERO_BIBL {"custom":[]} CSL_BIBLIOGRAPHY </w:instrText>
      </w:r>
      <w:r w:rsidRPr="003E0476">
        <w:rPr>
          <w:rFonts w:ascii="Helvetica" w:eastAsia="Helvetica" w:hAnsi="Helvetica" w:cs="Helvetica"/>
          <w:color w:val="000000" w:themeColor="text1"/>
        </w:rPr>
        <w:fldChar w:fldCharType="separate"/>
      </w:r>
      <w:r w:rsidR="003E0476" w:rsidRPr="003E0476">
        <w:rPr>
          <w:color w:val="000000" w:themeColor="text1"/>
        </w:rPr>
        <w:t xml:space="preserve">Allen, Stan. 2009. </w:t>
      </w:r>
      <w:r w:rsidR="003E0476" w:rsidRPr="003E0476">
        <w:rPr>
          <w:i/>
          <w:iCs/>
          <w:color w:val="000000" w:themeColor="text1"/>
        </w:rPr>
        <w:t>Practice - Architecture, Technique and Representation</w:t>
      </w:r>
      <w:r w:rsidR="003E0476" w:rsidRPr="003E0476">
        <w:rPr>
          <w:color w:val="000000" w:themeColor="text1"/>
        </w:rPr>
        <w:t xml:space="preserve">. 2 edition. London; New </w:t>
      </w:r>
      <w:r w:rsidR="003E0476" w:rsidRPr="003E0476">
        <w:rPr>
          <w:color w:val="000000" w:themeColor="text1"/>
        </w:rPr>
        <w:lastRenderedPageBreak/>
        <w:t>York: Routledge.</w:t>
      </w:r>
    </w:p>
    <w:p w14:paraId="7568EE25"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Ballegaard, Stinne Aaløkke, Thomas Riisgaard Hansen, and Morten Kyng. 2008. “Healthcare in Everyday Life: Designing Healthcare Services for Daily Life.” In </w:t>
      </w:r>
      <w:r w:rsidRPr="003E0476">
        <w:rPr>
          <w:i/>
          <w:iCs/>
          <w:color w:val="000000" w:themeColor="text1"/>
        </w:rPr>
        <w:t>Proceedings of the SIGCHI Conference on Human Factors in Computing Systems</w:t>
      </w:r>
      <w:r w:rsidRPr="003E0476">
        <w:rPr>
          <w:color w:val="000000" w:themeColor="text1"/>
        </w:rPr>
        <w:t>, 1807–1816. CHI ’08. New York, NY, USA: ACM. https://doi.org/10.1145/1357054.1357336.</w:t>
      </w:r>
    </w:p>
    <w:p w14:paraId="5584F355" w14:textId="77777777" w:rsidR="003E0476" w:rsidRPr="003E0476" w:rsidRDefault="003E0476" w:rsidP="003E0476">
      <w:pPr>
        <w:pStyle w:val="Bibliography"/>
        <w:spacing w:after="100" w:line="360" w:lineRule="auto"/>
        <w:rPr>
          <w:color w:val="000000" w:themeColor="text1"/>
          <w:lang w:val="sv-SE"/>
        </w:rPr>
      </w:pPr>
      <w:r w:rsidRPr="003E0476">
        <w:rPr>
          <w:color w:val="000000" w:themeColor="text1"/>
        </w:rPr>
        <w:t xml:space="preserve">Berg, Curt. 1968. “Case Studies in Organizational Research and Education.” </w:t>
      </w:r>
      <w:r w:rsidRPr="003E0476">
        <w:rPr>
          <w:i/>
          <w:iCs/>
          <w:color w:val="000000" w:themeColor="text1"/>
          <w:lang w:val="sv-SE"/>
        </w:rPr>
        <w:t>Acta Sociologica</w:t>
      </w:r>
      <w:r w:rsidRPr="003E0476">
        <w:rPr>
          <w:color w:val="000000" w:themeColor="text1"/>
          <w:lang w:val="sv-SE"/>
        </w:rPr>
        <w:t xml:space="preserve"> 11 (1/2): 1–11.</w:t>
      </w:r>
    </w:p>
    <w:p w14:paraId="6877E150" w14:textId="77777777" w:rsidR="003E0476" w:rsidRPr="003E0476" w:rsidRDefault="003E0476" w:rsidP="003E0476">
      <w:pPr>
        <w:pStyle w:val="Bibliography"/>
        <w:spacing w:after="100" w:line="360" w:lineRule="auto"/>
        <w:rPr>
          <w:color w:val="000000" w:themeColor="text1"/>
          <w:lang w:val="sv-SE"/>
        </w:rPr>
      </w:pPr>
      <w:r w:rsidRPr="003E0476">
        <w:rPr>
          <w:color w:val="000000" w:themeColor="text1"/>
          <w:lang w:val="sv-SE"/>
        </w:rPr>
        <w:t xml:space="preserve">Binder, Thomas, Eva Brandt, Joachim Halse, Maria Foverskov, Sissel Olander, and Signe Yndigegn. </w:t>
      </w:r>
      <w:r w:rsidRPr="003E0476">
        <w:rPr>
          <w:color w:val="000000" w:themeColor="text1"/>
        </w:rPr>
        <w:t xml:space="preserve">2011. “Living the (Co-Design) Lab.” In </w:t>
      </w:r>
      <w:r w:rsidRPr="003E0476">
        <w:rPr>
          <w:i/>
          <w:iCs/>
          <w:color w:val="000000" w:themeColor="text1"/>
        </w:rPr>
        <w:t>Proceedings of Nordes Conference</w:t>
      </w:r>
      <w:r w:rsidRPr="003E0476">
        <w:rPr>
          <w:color w:val="000000" w:themeColor="text1"/>
        </w:rPr>
        <w:t xml:space="preserve">. </w:t>
      </w:r>
      <w:r w:rsidRPr="003E0476">
        <w:rPr>
          <w:color w:val="000000" w:themeColor="text1"/>
          <w:lang w:val="sv-SE"/>
        </w:rPr>
        <w:t>Helsinki, Finland. http://www.nordes.org/opj/index.php/n13/article/view/108.</w:t>
      </w:r>
    </w:p>
    <w:p w14:paraId="5A0BA74F" w14:textId="77777777" w:rsidR="003E0476" w:rsidRPr="003E0476" w:rsidRDefault="003E0476" w:rsidP="003E0476">
      <w:pPr>
        <w:pStyle w:val="Bibliography"/>
        <w:spacing w:after="100" w:line="360" w:lineRule="auto"/>
        <w:rPr>
          <w:color w:val="000000" w:themeColor="text1"/>
        </w:rPr>
      </w:pPr>
      <w:r w:rsidRPr="003E0476">
        <w:rPr>
          <w:color w:val="000000" w:themeColor="text1"/>
          <w:lang w:val="it-IT"/>
        </w:rPr>
        <w:t xml:space="preserve">Binder, Thomas, Giorgio De Michelis, Pelle Ehn, Giulio Jacucci, Per Linde, and Ina Wagner. </w:t>
      </w:r>
      <w:r w:rsidRPr="003E0476">
        <w:rPr>
          <w:color w:val="000000" w:themeColor="text1"/>
        </w:rPr>
        <w:t xml:space="preserve">2011. </w:t>
      </w:r>
      <w:r w:rsidRPr="003E0476">
        <w:rPr>
          <w:i/>
          <w:iCs/>
          <w:color w:val="000000" w:themeColor="text1"/>
        </w:rPr>
        <w:t>Design Things</w:t>
      </w:r>
      <w:r w:rsidRPr="003E0476">
        <w:rPr>
          <w:color w:val="000000" w:themeColor="text1"/>
        </w:rPr>
        <w:t>. Cambridge  Mass.: The MIT Press.</w:t>
      </w:r>
    </w:p>
    <w:p w14:paraId="0C1E5519"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Björgvinsson, Erling, Pelle Ehn, and Per-Anders Hillgren. 2010. “Participatory Design and Democratizing Innovation.” In </w:t>
      </w:r>
      <w:r w:rsidRPr="003E0476">
        <w:rPr>
          <w:i/>
          <w:iCs/>
          <w:color w:val="000000" w:themeColor="text1"/>
        </w:rPr>
        <w:t>Proceedings of the 11th Biennial Participatory Design Conference</w:t>
      </w:r>
      <w:r w:rsidRPr="003E0476">
        <w:rPr>
          <w:color w:val="000000" w:themeColor="text1"/>
        </w:rPr>
        <w:t>, 41–50. ACM.</w:t>
      </w:r>
    </w:p>
    <w:p w14:paraId="02B359EE"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 2012a. “Design Things and Design Thinking: Contemporary Participatory Design Challenges.” </w:t>
      </w:r>
      <w:r w:rsidRPr="003E0476">
        <w:rPr>
          <w:i/>
          <w:iCs/>
          <w:color w:val="000000" w:themeColor="text1"/>
        </w:rPr>
        <w:t>Design Issues</w:t>
      </w:r>
      <w:r w:rsidRPr="003E0476">
        <w:rPr>
          <w:color w:val="000000" w:themeColor="text1"/>
        </w:rPr>
        <w:t xml:space="preserve"> 28 (3): 101–116.</w:t>
      </w:r>
    </w:p>
    <w:p w14:paraId="358DBBA1"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 2012b. “Agonistic Participatory Design: Working with Marginalised Social Movements.” </w:t>
      </w:r>
      <w:r w:rsidRPr="003E0476">
        <w:rPr>
          <w:i/>
          <w:iCs/>
          <w:color w:val="000000" w:themeColor="text1"/>
        </w:rPr>
        <w:t>CoDesign</w:t>
      </w:r>
      <w:r w:rsidRPr="003E0476">
        <w:rPr>
          <w:color w:val="000000" w:themeColor="text1"/>
        </w:rPr>
        <w:t xml:space="preserve"> 8 (2–3): 127–44. https://doi.org/10.1080/15710882.2012.672577.</w:t>
      </w:r>
    </w:p>
    <w:p w14:paraId="1963E3DD"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Breslin, Maggie, and Richard Buchanan. 2008. “On the Case Study Method of Research and Teaching in Design.” </w:t>
      </w:r>
      <w:r w:rsidRPr="003E0476">
        <w:rPr>
          <w:i/>
          <w:iCs/>
          <w:color w:val="000000" w:themeColor="text1"/>
        </w:rPr>
        <w:t>Design Issues</w:t>
      </w:r>
      <w:r w:rsidRPr="003E0476">
        <w:rPr>
          <w:color w:val="000000" w:themeColor="text1"/>
        </w:rPr>
        <w:t xml:space="preserve"> 24 (1): 36–40.</w:t>
      </w:r>
    </w:p>
    <w:p w14:paraId="28294DA2"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Buchanan, David A. 2012. “Case Studies in Organizational Research.” In </w:t>
      </w:r>
      <w:r w:rsidRPr="003E0476">
        <w:rPr>
          <w:i/>
          <w:iCs/>
          <w:color w:val="000000" w:themeColor="text1"/>
        </w:rPr>
        <w:t>The Practice of Qualitative Organizational Research: Core Methods and Current Challenges</w:t>
      </w:r>
      <w:r w:rsidRPr="003E0476">
        <w:rPr>
          <w:color w:val="000000" w:themeColor="text1"/>
        </w:rPr>
        <w:t>, edited by Gilliam Symon and Catherine Cassell, 373–392. London: SAGE Publications.</w:t>
      </w:r>
    </w:p>
    <w:p w14:paraId="53940A1B"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Czarniawska, Barbara. 2012. “Organization Theory Meets Anthropology: A Story of an Encounter.” </w:t>
      </w:r>
      <w:r w:rsidRPr="003E0476">
        <w:rPr>
          <w:i/>
          <w:iCs/>
          <w:color w:val="000000" w:themeColor="text1"/>
        </w:rPr>
        <w:lastRenderedPageBreak/>
        <w:t>Journal of Business Anthropology</w:t>
      </w:r>
      <w:r w:rsidRPr="003E0476">
        <w:rPr>
          <w:color w:val="000000" w:themeColor="text1"/>
        </w:rPr>
        <w:t xml:space="preserve"> 1 (1): 118–40.</w:t>
      </w:r>
    </w:p>
    <w:p w14:paraId="715487DF"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Dasgupta, Meeta. 2015. “Exploring the Relevance of Case Study Research.” </w:t>
      </w:r>
      <w:r w:rsidRPr="003E0476">
        <w:rPr>
          <w:i/>
          <w:iCs/>
          <w:color w:val="000000" w:themeColor="text1"/>
        </w:rPr>
        <w:t>Vision: The Journal of Business Perspective</w:t>
      </w:r>
      <w:r w:rsidRPr="003E0476">
        <w:rPr>
          <w:color w:val="000000" w:themeColor="text1"/>
        </w:rPr>
        <w:t xml:space="preserve"> 19 (2): 147–60. https://doi.org/10.1177/0972262915575661.</w:t>
      </w:r>
    </w:p>
    <w:p w14:paraId="52ED5C96"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Davenport, Sally, and Shirley Leitch. 2005. “Circuits of Power in Practice: Strategic Ambiguity as Delegation of Authority.” </w:t>
      </w:r>
      <w:r w:rsidRPr="003E0476">
        <w:rPr>
          <w:i/>
          <w:iCs/>
          <w:color w:val="000000" w:themeColor="text1"/>
        </w:rPr>
        <w:t>Organization Studies</w:t>
      </w:r>
      <w:r w:rsidRPr="003E0476">
        <w:rPr>
          <w:color w:val="000000" w:themeColor="text1"/>
        </w:rPr>
        <w:t xml:space="preserve"> 26 (11): 1603–23. https://doi.org/10.1177/0170840605054627.</w:t>
      </w:r>
    </w:p>
    <w:p w14:paraId="7705D9F4"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Davison, Robert B., John R. Hollenbeck, Christopher M. Barnes, Dustin J. Sleesman, and Daniel R. Ilgen. 2012. “Coordinated action in multiteam systems.” </w:t>
      </w:r>
      <w:r w:rsidRPr="003E0476">
        <w:rPr>
          <w:i/>
          <w:iCs/>
          <w:color w:val="000000" w:themeColor="text1"/>
        </w:rPr>
        <w:t>Journal of Applied Psychology</w:t>
      </w:r>
      <w:r w:rsidRPr="003E0476">
        <w:rPr>
          <w:color w:val="000000" w:themeColor="text1"/>
        </w:rPr>
        <w:t xml:space="preserve"> 97 (4): 808–24. http://dx.doi.org.proxy.mah.se/10.1037/a0026682.</w:t>
      </w:r>
    </w:p>
    <w:p w14:paraId="36876252"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Dell’era, Claudio. 2010. “Art for Business: Creating Competitive Advantage through Cultural Projects.” </w:t>
      </w:r>
      <w:r w:rsidRPr="003E0476">
        <w:rPr>
          <w:i/>
          <w:iCs/>
          <w:color w:val="000000" w:themeColor="text1"/>
        </w:rPr>
        <w:t>Industry &amp; Innovation</w:t>
      </w:r>
      <w:r w:rsidRPr="003E0476">
        <w:rPr>
          <w:color w:val="000000" w:themeColor="text1"/>
        </w:rPr>
        <w:t xml:space="preserve"> 17 (1): 71–89. https://doi.org/10.1080/13662710903573844.</w:t>
      </w:r>
    </w:p>
    <w:p w14:paraId="02D3C739"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Denton, H.G. 1997. “Multidisciplinary Team-Based Project Work: Planning Factors.” </w:t>
      </w:r>
      <w:r w:rsidRPr="003E0476">
        <w:rPr>
          <w:i/>
          <w:iCs/>
          <w:color w:val="000000" w:themeColor="text1"/>
        </w:rPr>
        <w:t>Design Studies</w:t>
      </w:r>
      <w:r w:rsidRPr="003E0476">
        <w:rPr>
          <w:color w:val="000000" w:themeColor="text1"/>
        </w:rPr>
        <w:t xml:space="preserve"> 18 (2): 155–70. https://doi.org/10.1016/S0142-694X(97)85458-0.</w:t>
      </w:r>
    </w:p>
    <w:p w14:paraId="118E8A9C"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Donetto, Sara, Paola Pierri, Vicki Tsianakas, and Glenn Robert. 2015. “Experience-Based Co-Design and Healthcare Improvement: Realizing Participatory Design in the Public Sector.” </w:t>
      </w:r>
      <w:r w:rsidRPr="003E0476">
        <w:rPr>
          <w:i/>
          <w:iCs/>
          <w:color w:val="000000" w:themeColor="text1"/>
        </w:rPr>
        <w:t>The Design Journal</w:t>
      </w:r>
      <w:r w:rsidRPr="003E0476">
        <w:rPr>
          <w:color w:val="000000" w:themeColor="text1"/>
        </w:rPr>
        <w:t xml:space="preserve"> 18 (2): 227–48. https://doi.org/10.2752/175630615X14212498964312.</w:t>
      </w:r>
    </w:p>
    <w:p w14:paraId="24683F4B"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Ehn, Pelle, Elisabet M. Nilsson, and Richard Topgaard. 2014. </w:t>
      </w:r>
      <w:r w:rsidRPr="003E0476">
        <w:rPr>
          <w:i/>
          <w:iCs/>
          <w:color w:val="000000" w:themeColor="text1"/>
        </w:rPr>
        <w:t>Making Futures: Marginal Notes on Innovation, Design, and Democracy</w:t>
      </w:r>
      <w:r w:rsidRPr="003E0476">
        <w:rPr>
          <w:color w:val="000000" w:themeColor="text1"/>
        </w:rPr>
        <w:t>. Cambridge, MA and London: MIT Press.</w:t>
      </w:r>
    </w:p>
    <w:p w14:paraId="4E50E8B4"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Eisenberg, Eric M. 1984. “Ambiguity as Strategy in Organizational Communication.” </w:t>
      </w:r>
      <w:r w:rsidRPr="003E0476">
        <w:rPr>
          <w:i/>
          <w:iCs/>
          <w:color w:val="000000" w:themeColor="text1"/>
        </w:rPr>
        <w:t>Communication Monographs</w:t>
      </w:r>
      <w:r w:rsidRPr="003E0476">
        <w:rPr>
          <w:color w:val="000000" w:themeColor="text1"/>
        </w:rPr>
        <w:t xml:space="preserve"> 51: 227–42.</w:t>
      </w:r>
    </w:p>
    <w:p w14:paraId="10FC0DAC"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 2007. </w:t>
      </w:r>
      <w:r w:rsidRPr="003E0476">
        <w:rPr>
          <w:i/>
          <w:iCs/>
          <w:color w:val="000000" w:themeColor="text1"/>
        </w:rPr>
        <w:t>Strategic Ambiguities: Essays on Communication, Organization, and Identity</w:t>
      </w:r>
      <w:r w:rsidRPr="003E0476">
        <w:rPr>
          <w:color w:val="000000" w:themeColor="text1"/>
        </w:rPr>
        <w:t>. Thousand Oaks; London; New Delhi: Sage Publications.</w:t>
      </w:r>
    </w:p>
    <w:p w14:paraId="30A52F84"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Eisenhardt, Kathleen M. 1989. “Building Theories From Case Study Research.” </w:t>
      </w:r>
      <w:r w:rsidRPr="003E0476">
        <w:rPr>
          <w:i/>
          <w:iCs/>
          <w:color w:val="000000" w:themeColor="text1"/>
        </w:rPr>
        <w:t xml:space="preserve">The Academy of </w:t>
      </w:r>
      <w:r w:rsidRPr="003E0476">
        <w:rPr>
          <w:i/>
          <w:iCs/>
          <w:color w:val="000000" w:themeColor="text1"/>
        </w:rPr>
        <w:lastRenderedPageBreak/>
        <w:t>Management Review</w:t>
      </w:r>
      <w:r w:rsidRPr="003E0476">
        <w:rPr>
          <w:color w:val="000000" w:themeColor="text1"/>
        </w:rPr>
        <w:t xml:space="preserve"> 14 (4): 532–50.</w:t>
      </w:r>
    </w:p>
    <w:p w14:paraId="4C1C9EFD"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Eisenhardt, Kathleen M., and Melissa E. Graebner. 2007. “Theory Building from Cases: Opportunities and Challenges.” </w:t>
      </w:r>
      <w:r w:rsidRPr="003E0476">
        <w:rPr>
          <w:i/>
          <w:iCs/>
          <w:color w:val="000000" w:themeColor="text1"/>
        </w:rPr>
        <w:t>Academy of Management Journal</w:t>
      </w:r>
      <w:r w:rsidRPr="003E0476">
        <w:rPr>
          <w:color w:val="000000" w:themeColor="text1"/>
        </w:rPr>
        <w:t xml:space="preserve"> 50 (1): 25–32.</w:t>
      </w:r>
    </w:p>
    <w:p w14:paraId="010C270E"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Hellström Reimer, Maria, Kes McCormick, Elisabet Nilsson, and Nicholas Arsenault. 2012. “Advancing Sustainable Urban Transformation through Living Labs : Looking to the Öresund Region.” In </w:t>
      </w:r>
      <w:r w:rsidRPr="003E0476">
        <w:rPr>
          <w:i/>
          <w:iCs/>
          <w:color w:val="000000" w:themeColor="text1"/>
        </w:rPr>
        <w:t>Proceedings of IST2012</w:t>
      </w:r>
      <w:r w:rsidRPr="003E0476">
        <w:rPr>
          <w:color w:val="000000" w:themeColor="text1"/>
        </w:rPr>
        <w:t>, 19–37. Copenhagen.</w:t>
      </w:r>
    </w:p>
    <w:p w14:paraId="4A430114"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Hickson, Louise, and Carly Meyer. 2014. “Improving Uptake and Outcomes of Hearing Aid Fitting for Older Adults: What Are the Barriers and Facilitators?” </w:t>
      </w:r>
      <w:r w:rsidRPr="003E0476">
        <w:rPr>
          <w:i/>
          <w:iCs/>
          <w:color w:val="000000" w:themeColor="text1"/>
        </w:rPr>
        <w:t>International Journal of Audiology</w:t>
      </w:r>
      <w:r w:rsidRPr="003E0476">
        <w:rPr>
          <w:color w:val="000000" w:themeColor="text1"/>
        </w:rPr>
        <w:t xml:space="preserve"> 53 (sup1): S1–2. https://doi.org/10.3109/14992027.2013.875265.</w:t>
      </w:r>
    </w:p>
    <w:p w14:paraId="078D3091"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Hillgren, Per-Anders, Per Linde, and Bo Peterson. 2013. “Matryoshka Dolls and Boundary Infrastructuring - Navigating among Innovation Policies and Practices.” In </w:t>
      </w:r>
      <w:r w:rsidRPr="003E0476">
        <w:rPr>
          <w:i/>
          <w:iCs/>
          <w:color w:val="000000" w:themeColor="text1"/>
        </w:rPr>
        <w:t>Proceedings of Participatory Innovation Conference 2013</w:t>
      </w:r>
      <w:r w:rsidRPr="003E0476">
        <w:rPr>
          <w:color w:val="000000" w:themeColor="text1"/>
        </w:rPr>
        <w:t>, 422–29. Lahti, FI.</w:t>
      </w:r>
    </w:p>
    <w:p w14:paraId="4E8CD084"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Hillgren, Per-Anders, Anna Seravalli, and Anders Emilson. 2011. “Prototyping and Infrastructuring in Design for Social Innovation.” </w:t>
      </w:r>
      <w:r w:rsidRPr="003E0476">
        <w:rPr>
          <w:i/>
          <w:iCs/>
          <w:color w:val="000000" w:themeColor="text1"/>
        </w:rPr>
        <w:t>CoDesign</w:t>
      </w:r>
      <w:r w:rsidRPr="003E0476">
        <w:rPr>
          <w:color w:val="000000" w:themeColor="text1"/>
        </w:rPr>
        <w:t xml:space="preserve"> 7 (3–4): 169–83. https://doi.org/10.1080/15710882.2011.630474.</w:t>
      </w:r>
    </w:p>
    <w:p w14:paraId="0B282761"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Høiseth, Marikken, and Martina Maria Keitsch. 2015. “Using Phenomenological Hermeneutics to Gain Understanding of Stakeholders in Healthcare Contexts.” </w:t>
      </w:r>
      <w:r w:rsidRPr="003E0476">
        <w:rPr>
          <w:i/>
          <w:iCs/>
          <w:color w:val="000000" w:themeColor="text1"/>
        </w:rPr>
        <w:t>International Journal of Design</w:t>
      </w:r>
      <w:r w:rsidRPr="003E0476">
        <w:rPr>
          <w:color w:val="000000" w:themeColor="text1"/>
        </w:rPr>
        <w:t xml:space="preserve"> 9 (3). http://search.proquest.com/openview/d3d0b6c534a084df09b2ee8925d02ce6/1?pq-origsite=gscholar&amp;cbl=466416.</w:t>
      </w:r>
    </w:p>
    <w:p w14:paraId="1E7B7C66"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Jerram, J. C., and S. C. Purdy. 2001. “Technology, Expectations, and Adjustment to Hearing Loss: Predictors of Hearing Aid Outcome.” </w:t>
      </w:r>
      <w:r w:rsidRPr="003E0476">
        <w:rPr>
          <w:i/>
          <w:iCs/>
          <w:color w:val="000000" w:themeColor="text1"/>
        </w:rPr>
        <w:t>Journal of the American Academy of Audiology</w:t>
      </w:r>
      <w:r w:rsidRPr="003E0476">
        <w:rPr>
          <w:color w:val="000000" w:themeColor="text1"/>
        </w:rPr>
        <w:t xml:space="preserve"> 12 (2): 64–79.</w:t>
      </w:r>
    </w:p>
    <w:p w14:paraId="02600576"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Karasti, Helena. 2014. “Infrastructuring in Participatory Design.” In </w:t>
      </w:r>
      <w:r w:rsidRPr="003E0476">
        <w:rPr>
          <w:i/>
          <w:iCs/>
          <w:color w:val="000000" w:themeColor="text1"/>
        </w:rPr>
        <w:t>Participatory Design Conference 14</w:t>
      </w:r>
      <w:r w:rsidRPr="003E0476">
        <w:rPr>
          <w:color w:val="000000" w:themeColor="text1"/>
        </w:rPr>
        <w:t>, 141–50. Windhoek, Namibia.</w:t>
      </w:r>
    </w:p>
    <w:p w14:paraId="38BE4062" w14:textId="77777777" w:rsidR="003E0476" w:rsidRPr="003E0476" w:rsidRDefault="003E0476" w:rsidP="003E0476">
      <w:pPr>
        <w:pStyle w:val="Bibliography"/>
        <w:spacing w:after="100" w:line="360" w:lineRule="auto"/>
        <w:rPr>
          <w:color w:val="000000" w:themeColor="text1"/>
        </w:rPr>
      </w:pPr>
      <w:r w:rsidRPr="003E0476">
        <w:rPr>
          <w:color w:val="000000" w:themeColor="text1"/>
        </w:rPr>
        <w:lastRenderedPageBreak/>
        <w:t xml:space="preserve">Karasti, Helena, and Jeanette Blomberg. 2017. “Studying Infrastructuring Ethnographically.” </w:t>
      </w:r>
      <w:r w:rsidRPr="003E0476">
        <w:rPr>
          <w:i/>
          <w:iCs/>
          <w:color w:val="000000" w:themeColor="text1"/>
        </w:rPr>
        <w:t>Computer Supported Cooperative Work (CSCW)</w:t>
      </w:r>
      <w:r w:rsidRPr="003E0476">
        <w:rPr>
          <w:color w:val="000000" w:themeColor="text1"/>
        </w:rPr>
        <w:t>, July. https://doi.org/10.1007/s10606-017-9296-7.</w:t>
      </w:r>
    </w:p>
    <w:p w14:paraId="75B8B223"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Keshavarz, Mahmoud, and Ramia Maze. 2013. “Design and Dissensus: Framing and Staging Participation in Design Research.” </w:t>
      </w:r>
      <w:r w:rsidRPr="003E0476">
        <w:rPr>
          <w:i/>
          <w:iCs/>
          <w:color w:val="000000" w:themeColor="text1"/>
        </w:rPr>
        <w:t>Design Philosophy Papers</w:t>
      </w:r>
      <w:r w:rsidRPr="003E0476">
        <w:rPr>
          <w:color w:val="000000" w:themeColor="text1"/>
        </w:rPr>
        <w:t xml:space="preserve"> 11 (1): 7–29.</w:t>
      </w:r>
    </w:p>
    <w:p w14:paraId="4996E4F2"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Knudsen, Line Vestergaard, Marie Öberg, Claus Nielsen, Graham Naylor, and Sophia E. Kramer. 2010. “Factors Influencing Help Seeking, Hearing Aid Uptake, Hearing Aid Use and Satisfaction With Hearing Aids: A Review of the Literature.” </w:t>
      </w:r>
      <w:r w:rsidRPr="003E0476">
        <w:rPr>
          <w:i/>
          <w:iCs/>
          <w:color w:val="000000" w:themeColor="text1"/>
        </w:rPr>
        <w:t>Trends in Amplification</w:t>
      </w:r>
      <w:r w:rsidRPr="003E0476">
        <w:rPr>
          <w:color w:val="000000" w:themeColor="text1"/>
        </w:rPr>
        <w:t xml:space="preserve"> 14 (3): 127–54. https://doi.org/10.1177/1084713810385712.</w:t>
      </w:r>
    </w:p>
    <w:p w14:paraId="3CD9F80C"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Kumar, Nirmalya, Louis W. Stern, and James C. Anderson. 1993. “Conducting Interorganizational Research Using Key Informants.” </w:t>
      </w:r>
      <w:r w:rsidRPr="003E0476">
        <w:rPr>
          <w:i/>
          <w:iCs/>
          <w:color w:val="000000" w:themeColor="text1"/>
        </w:rPr>
        <w:t>Academy of Management Journal</w:t>
      </w:r>
      <w:r w:rsidRPr="003E0476">
        <w:rPr>
          <w:color w:val="000000" w:themeColor="text1"/>
        </w:rPr>
        <w:t xml:space="preserve"> 36 (6): 1633–51. https://doi.org/10.2307/256824.</w:t>
      </w:r>
    </w:p>
    <w:p w14:paraId="110DBFED"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Le Dantec, Christopher A., and Carl DiSalvo. 2013. “Infrastructuring and the Formation of Publics in Participatory Design.” </w:t>
      </w:r>
      <w:r w:rsidRPr="003E0476">
        <w:rPr>
          <w:i/>
          <w:iCs/>
          <w:color w:val="000000" w:themeColor="text1"/>
        </w:rPr>
        <w:t>Social Studies of Science</w:t>
      </w:r>
      <w:r w:rsidRPr="003E0476">
        <w:rPr>
          <w:color w:val="000000" w:themeColor="text1"/>
        </w:rPr>
        <w:t xml:space="preserve"> 43 (2): 241–264.</w:t>
      </w:r>
    </w:p>
    <w:p w14:paraId="57889939"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Lee, Seunghae. 2011. “Evaluating Serviceability of Healthcare Servicescapes: Service Design Perspective.” </w:t>
      </w:r>
      <w:r w:rsidRPr="003E0476">
        <w:rPr>
          <w:i/>
          <w:iCs/>
          <w:color w:val="000000" w:themeColor="text1"/>
        </w:rPr>
        <w:t>International Journal of Design</w:t>
      </w:r>
      <w:r w:rsidRPr="003E0476">
        <w:rPr>
          <w:color w:val="000000" w:themeColor="text1"/>
        </w:rPr>
        <w:t xml:space="preserve"> 5 (2). http://search.proquest.com/openview/e4d74962d04fb45673385416b2cbc2b5/1?pq-origsite=gscholar&amp;cbl=466416.</w:t>
      </w:r>
    </w:p>
    <w:p w14:paraId="2E6B0D67" w14:textId="77777777" w:rsidR="003E0476" w:rsidRPr="003E0476" w:rsidRDefault="003E0476" w:rsidP="003E0476">
      <w:pPr>
        <w:pStyle w:val="Bibliography"/>
        <w:spacing w:after="100" w:line="360" w:lineRule="auto"/>
        <w:rPr>
          <w:color w:val="000000" w:themeColor="text1"/>
        </w:rPr>
      </w:pPr>
      <w:r w:rsidRPr="003E0476">
        <w:rPr>
          <w:color w:val="000000" w:themeColor="text1"/>
          <w:lang w:val="it-IT"/>
        </w:rPr>
        <w:t xml:space="preserve">Levtov, Yuli, Lorenzo Picinali, Mirabelle D’Cruz, and Luca Simeone. </w:t>
      </w:r>
      <w:r w:rsidRPr="003E0476">
        <w:rPr>
          <w:color w:val="000000" w:themeColor="text1"/>
        </w:rPr>
        <w:t xml:space="preserve">2016. “3D Tune-In: The Use of 3D Sound and Gamification to Aid Better Adoption of Hearing Aid Technologies.” In </w:t>
      </w:r>
      <w:r w:rsidRPr="003E0476">
        <w:rPr>
          <w:i/>
          <w:iCs/>
          <w:color w:val="000000" w:themeColor="text1"/>
        </w:rPr>
        <w:t>Audio Engineering Society Convention 140</w:t>
      </w:r>
      <w:r w:rsidRPr="003E0476">
        <w:rPr>
          <w:color w:val="000000" w:themeColor="text1"/>
        </w:rPr>
        <w:t>. Paris, France.</w:t>
      </w:r>
    </w:p>
    <w:p w14:paraId="5BEDFF42"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Löwgren, Jonas, and Bo Reimer. 2013. </w:t>
      </w:r>
      <w:r w:rsidRPr="003E0476">
        <w:rPr>
          <w:i/>
          <w:iCs/>
          <w:color w:val="000000" w:themeColor="text1"/>
        </w:rPr>
        <w:t>Collaborative Media: Production, Consumption, and Design Interventions</w:t>
      </w:r>
      <w:r w:rsidRPr="003E0476">
        <w:rPr>
          <w:color w:val="000000" w:themeColor="text1"/>
        </w:rPr>
        <w:t>. Cambridge Mass.: MIT Press.</w:t>
      </w:r>
    </w:p>
    <w:p w14:paraId="546674D2"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Lukens, Jonathan. 2013. “DIY Infrastructure and the Scope of Design Practice.” </w:t>
      </w:r>
      <w:r w:rsidRPr="003E0476">
        <w:rPr>
          <w:i/>
          <w:iCs/>
          <w:color w:val="000000" w:themeColor="text1"/>
        </w:rPr>
        <w:t>Design Issues</w:t>
      </w:r>
      <w:r w:rsidRPr="003E0476">
        <w:rPr>
          <w:color w:val="000000" w:themeColor="text1"/>
        </w:rPr>
        <w:t xml:space="preserve"> 29 (3): 14–27. https://doi.org/10.1162/DESI_a_00218.</w:t>
      </w:r>
    </w:p>
    <w:p w14:paraId="799C8110" w14:textId="77777777" w:rsidR="003E0476" w:rsidRPr="003E0476" w:rsidRDefault="003E0476" w:rsidP="003E0476">
      <w:pPr>
        <w:pStyle w:val="Bibliography"/>
        <w:spacing w:after="100" w:line="360" w:lineRule="auto"/>
        <w:rPr>
          <w:color w:val="000000" w:themeColor="text1"/>
        </w:rPr>
      </w:pPr>
      <w:r w:rsidRPr="003E0476">
        <w:rPr>
          <w:color w:val="000000" w:themeColor="text1"/>
        </w:rPr>
        <w:lastRenderedPageBreak/>
        <w:t xml:space="preserve">Manzini, Ezio. 2015. </w:t>
      </w:r>
      <w:r w:rsidRPr="003E0476">
        <w:rPr>
          <w:i/>
          <w:iCs/>
          <w:color w:val="000000" w:themeColor="text1"/>
        </w:rPr>
        <w:t>Design, When Everybody Designs: An Introduction to Design for Social Innovation</w:t>
      </w:r>
      <w:r w:rsidRPr="003E0476">
        <w:rPr>
          <w:color w:val="000000" w:themeColor="text1"/>
        </w:rPr>
        <w:t>. Design Thinking, Design Theory. Cambridge, Massachusetts: The MIT Press.</w:t>
      </w:r>
    </w:p>
    <w:p w14:paraId="04104EC8"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March, James G., and Johan P. Olsen. 1976. </w:t>
      </w:r>
      <w:r w:rsidRPr="003E0476">
        <w:rPr>
          <w:i/>
          <w:iCs/>
          <w:color w:val="000000" w:themeColor="text1"/>
        </w:rPr>
        <w:t>Ambiguity and Choice in Organizations</w:t>
      </w:r>
      <w:r w:rsidRPr="003E0476">
        <w:rPr>
          <w:color w:val="000000" w:themeColor="text1"/>
        </w:rPr>
        <w:t>. Bergen: Universitetforlaget.</w:t>
      </w:r>
    </w:p>
    <w:p w14:paraId="00AB0DD3"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Meister, Hartmut, Martin Walger, Detlef Brehmer, Ulla-Christiane von Wedel, and Hasso von Wedel. 2008. “The Relationship between Pre-Fitting Expectations and Willingness to Use Hearing Aids.” </w:t>
      </w:r>
      <w:r w:rsidRPr="003E0476">
        <w:rPr>
          <w:i/>
          <w:iCs/>
          <w:color w:val="000000" w:themeColor="text1"/>
        </w:rPr>
        <w:t>International Journal of Audiology</w:t>
      </w:r>
      <w:r w:rsidRPr="003E0476">
        <w:rPr>
          <w:color w:val="000000" w:themeColor="text1"/>
        </w:rPr>
        <w:t xml:space="preserve"> 47 (4): 153–59. https://doi.org/10.1080/14992020701843111.</w:t>
      </w:r>
    </w:p>
    <w:p w14:paraId="3D3E0FD9"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Meyerson, Debra. 1991. “‘Normal’ Ambiguity?” In </w:t>
      </w:r>
      <w:r w:rsidRPr="003E0476">
        <w:rPr>
          <w:i/>
          <w:iCs/>
          <w:color w:val="000000" w:themeColor="text1"/>
        </w:rPr>
        <w:t>Reframing Organizational Culture</w:t>
      </w:r>
      <w:r w:rsidRPr="003E0476">
        <w:rPr>
          <w:color w:val="000000" w:themeColor="text1"/>
        </w:rPr>
        <w:t>, edited by Peter J. Frost, Larry F. Moore, Meryl Reis Louis, Craig C. Lundberg, and Joanne Martin, 131–44. Newbury Park, Calif.: Sage.</w:t>
      </w:r>
    </w:p>
    <w:p w14:paraId="10F2DA84"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Myers, Michael David. 2013. </w:t>
      </w:r>
      <w:r w:rsidRPr="003E0476">
        <w:rPr>
          <w:i/>
          <w:iCs/>
          <w:color w:val="000000" w:themeColor="text1"/>
        </w:rPr>
        <w:t>Qualitative Research in Business and Management</w:t>
      </w:r>
      <w:r w:rsidRPr="003E0476">
        <w:rPr>
          <w:color w:val="000000" w:themeColor="text1"/>
        </w:rPr>
        <w:t>. 2 edition. London: SAGE Publications Ltd.</w:t>
      </w:r>
    </w:p>
    <w:p w14:paraId="4FB5C15C"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Paré, Guy. 2004. “Investigating  Information Systems with Positivist Case Research.” </w:t>
      </w:r>
      <w:r w:rsidRPr="003E0476">
        <w:rPr>
          <w:i/>
          <w:iCs/>
          <w:color w:val="000000" w:themeColor="text1"/>
        </w:rPr>
        <w:t>Communications of the Association for Information Systems</w:t>
      </w:r>
      <w:r w:rsidRPr="003E0476">
        <w:rPr>
          <w:color w:val="000000" w:themeColor="text1"/>
        </w:rPr>
        <w:t xml:space="preserve"> 13 (1). http://aisel.aisnet.org/cais/vol13/iss1/18.</w:t>
      </w:r>
    </w:p>
    <w:p w14:paraId="0AC7C43C"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Pettigrew, Andrew M. 1990. “Longitudinal Field Research on Change: Theory and Practice.” </w:t>
      </w:r>
      <w:r w:rsidRPr="003E0476">
        <w:rPr>
          <w:i/>
          <w:iCs/>
          <w:color w:val="000000" w:themeColor="text1"/>
        </w:rPr>
        <w:t>Organization Science</w:t>
      </w:r>
      <w:r w:rsidRPr="003E0476">
        <w:rPr>
          <w:color w:val="000000" w:themeColor="text1"/>
        </w:rPr>
        <w:t xml:space="preserve"> 1 (3): 267–92.</w:t>
      </w:r>
    </w:p>
    <w:p w14:paraId="2CBFF529"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Pichora-Fuller, M. Kathleen, and Gurjit Singh. 2006. “Effects of Age on Auditory and Cognitive Processing: Implications for Hearing Aid Fitting and Audiologic Rehabilitation.” </w:t>
      </w:r>
      <w:r w:rsidRPr="003E0476">
        <w:rPr>
          <w:i/>
          <w:iCs/>
          <w:color w:val="000000" w:themeColor="text1"/>
        </w:rPr>
        <w:t>Trends in Amplification</w:t>
      </w:r>
      <w:r w:rsidRPr="003E0476">
        <w:rPr>
          <w:color w:val="000000" w:themeColor="text1"/>
        </w:rPr>
        <w:t xml:space="preserve"> 10 (1): 29–59. https://doi.org/10.1177/108471380601000103.</w:t>
      </w:r>
    </w:p>
    <w:p w14:paraId="5B2CE4AF"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Robertson, Toni, and Jesper Simonsen. 2012. “Challenges and Opportunities in Contemporary Participatory Design.” </w:t>
      </w:r>
      <w:r w:rsidRPr="003E0476">
        <w:rPr>
          <w:i/>
          <w:iCs/>
          <w:color w:val="000000" w:themeColor="text1"/>
        </w:rPr>
        <w:t>Design Issues</w:t>
      </w:r>
      <w:r w:rsidRPr="003E0476">
        <w:rPr>
          <w:color w:val="000000" w:themeColor="text1"/>
        </w:rPr>
        <w:t xml:space="preserve"> 28 (3): 3–9.</w:t>
      </w:r>
    </w:p>
    <w:p w14:paraId="644DEFA7"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Robson, Colin. 2002. </w:t>
      </w:r>
      <w:r w:rsidRPr="003E0476">
        <w:rPr>
          <w:i/>
          <w:iCs/>
          <w:color w:val="000000" w:themeColor="text1"/>
        </w:rPr>
        <w:t>Real World Research</w:t>
      </w:r>
      <w:r w:rsidRPr="003E0476">
        <w:rPr>
          <w:color w:val="000000" w:themeColor="text1"/>
        </w:rPr>
        <w:t>. 2nd edn. Oxford: Blackwell Publishers.</w:t>
      </w:r>
    </w:p>
    <w:p w14:paraId="1CEFD0F5" w14:textId="77777777" w:rsidR="003E0476" w:rsidRPr="003E0476" w:rsidRDefault="003E0476" w:rsidP="003E0476">
      <w:pPr>
        <w:pStyle w:val="Bibliography"/>
        <w:spacing w:after="100" w:line="360" w:lineRule="auto"/>
        <w:rPr>
          <w:color w:val="000000" w:themeColor="text1"/>
        </w:rPr>
      </w:pPr>
      <w:r w:rsidRPr="003E0476">
        <w:rPr>
          <w:color w:val="000000" w:themeColor="text1"/>
          <w:lang w:val="it-IT"/>
        </w:rPr>
        <w:t xml:space="preserve">Selloni, Daniela. 2017. “Defining a Collaborative Infrastructure.” </w:t>
      </w:r>
      <w:r w:rsidRPr="003E0476">
        <w:rPr>
          <w:color w:val="000000" w:themeColor="text1"/>
        </w:rPr>
        <w:t xml:space="preserve">In </w:t>
      </w:r>
      <w:r w:rsidRPr="003E0476">
        <w:rPr>
          <w:i/>
          <w:iCs/>
          <w:color w:val="000000" w:themeColor="text1"/>
        </w:rPr>
        <w:t xml:space="preserve">CoDesign for Public-Interest </w:t>
      </w:r>
      <w:r w:rsidRPr="003E0476">
        <w:rPr>
          <w:i/>
          <w:iCs/>
          <w:color w:val="000000" w:themeColor="text1"/>
        </w:rPr>
        <w:lastRenderedPageBreak/>
        <w:t>Services</w:t>
      </w:r>
      <w:r w:rsidRPr="003E0476">
        <w:rPr>
          <w:color w:val="000000" w:themeColor="text1"/>
        </w:rPr>
        <w:t>, 133–40. Research for Development. Cham: Springer. https://doi.org/10.1007/978-3-319-53243-1_8.</w:t>
      </w:r>
    </w:p>
    <w:p w14:paraId="37300113" w14:textId="77777777" w:rsidR="003E0476" w:rsidRPr="003E0476" w:rsidRDefault="003E0476" w:rsidP="003E0476">
      <w:pPr>
        <w:pStyle w:val="Bibliography"/>
        <w:spacing w:after="100" w:line="360" w:lineRule="auto"/>
        <w:rPr>
          <w:color w:val="000000" w:themeColor="text1"/>
        </w:rPr>
      </w:pPr>
      <w:r w:rsidRPr="003E0476">
        <w:rPr>
          <w:color w:val="000000" w:themeColor="text1"/>
        </w:rPr>
        <w:t>Seravalli, Anna. 2014. “Making Commons.” Malmö, Sweden: Malmö University.</w:t>
      </w:r>
    </w:p>
    <w:p w14:paraId="47A606FA"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Seravalli, Anna, and Luca Simeone. 2016. “Performing Hackathons as a Way of Positioning Boundary Organizations.” </w:t>
      </w:r>
      <w:r w:rsidRPr="003E0476">
        <w:rPr>
          <w:i/>
          <w:iCs/>
          <w:color w:val="000000" w:themeColor="text1"/>
        </w:rPr>
        <w:t>Journal of Organizational Change Management</w:t>
      </w:r>
      <w:r w:rsidRPr="003E0476">
        <w:rPr>
          <w:color w:val="000000" w:themeColor="text1"/>
        </w:rPr>
        <w:t xml:space="preserve"> 29 (3): 326–43.</w:t>
      </w:r>
    </w:p>
    <w:p w14:paraId="47666CD4" w14:textId="77777777" w:rsidR="003E0476" w:rsidRPr="003E0476" w:rsidRDefault="003E0476" w:rsidP="003E0476">
      <w:pPr>
        <w:pStyle w:val="Bibliography"/>
        <w:spacing w:after="100" w:line="360" w:lineRule="auto"/>
        <w:rPr>
          <w:color w:val="000000" w:themeColor="text1"/>
          <w:lang w:val="it-IT"/>
        </w:rPr>
      </w:pPr>
      <w:r w:rsidRPr="003E0476">
        <w:rPr>
          <w:color w:val="000000" w:themeColor="text1"/>
        </w:rPr>
        <w:t xml:space="preserve">Simeone, Luca. 2016. “Design Moves. Translational Processes and Academic Entrepreneurship in Design Labs.” </w:t>
      </w:r>
      <w:r w:rsidRPr="003E0476">
        <w:rPr>
          <w:color w:val="000000" w:themeColor="text1"/>
          <w:lang w:val="it-IT"/>
        </w:rPr>
        <w:t>Malmö, Sweden: Malmö University. https://dspace.mah.se/handle/2043/21426.</w:t>
      </w:r>
    </w:p>
    <w:p w14:paraId="3F69C9D9" w14:textId="77777777" w:rsidR="003E0476" w:rsidRPr="003E0476" w:rsidRDefault="003E0476" w:rsidP="003E0476">
      <w:pPr>
        <w:pStyle w:val="Bibliography"/>
        <w:spacing w:after="100" w:line="360" w:lineRule="auto"/>
        <w:rPr>
          <w:color w:val="000000" w:themeColor="text1"/>
        </w:rPr>
      </w:pPr>
      <w:r w:rsidRPr="003E0476">
        <w:rPr>
          <w:color w:val="000000" w:themeColor="text1"/>
          <w:lang w:val="it-IT"/>
        </w:rPr>
        <w:t xml:space="preserve">Simeone, Luca, Giustina Secundo, and Giovanni Schiuma. </w:t>
      </w:r>
      <w:r w:rsidRPr="003E0476">
        <w:rPr>
          <w:color w:val="000000" w:themeColor="text1"/>
        </w:rPr>
        <w:t xml:space="preserve">2017. “Knowledge Translation Mechanisms in Open Innovation: The Role of Design in R &amp; D Projects.” </w:t>
      </w:r>
      <w:r w:rsidRPr="003E0476">
        <w:rPr>
          <w:i/>
          <w:iCs/>
          <w:color w:val="000000" w:themeColor="text1"/>
        </w:rPr>
        <w:t>Journal of Knowledge Management</w:t>
      </w:r>
      <w:r w:rsidRPr="003E0476">
        <w:rPr>
          <w:color w:val="000000" w:themeColor="text1"/>
        </w:rPr>
        <w:t xml:space="preserve"> 21 (6): 1406–29. https://doi.org/10.1108/JKM-10-2016-0432.</w:t>
      </w:r>
    </w:p>
    <w:p w14:paraId="58715296"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Star, Susan Leigh, and Geoffrey C. Bowker. 2002. “How to Infrastructure.” In </w:t>
      </w:r>
      <w:r w:rsidRPr="003E0476">
        <w:rPr>
          <w:i/>
          <w:iCs/>
          <w:color w:val="000000" w:themeColor="text1"/>
        </w:rPr>
        <w:t>Handbook of New Media: Social Shaping and Consequences of Icts</w:t>
      </w:r>
      <w:r w:rsidRPr="003E0476">
        <w:rPr>
          <w:color w:val="000000" w:themeColor="text1"/>
        </w:rPr>
        <w:t>, by Leah A. Lievrouw and Sonia Livingstone, 151–62. London; Thousand Oaks, CA; New Delhi: SAGE Publications.</w:t>
      </w:r>
    </w:p>
    <w:p w14:paraId="0E7A2CA5"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Star, Susan Leigh, and Karen Ruhleder. 1996. “Steps Toward an Ecology of Infrastructure: Design and Access for Large Information Spaces.” </w:t>
      </w:r>
      <w:r w:rsidRPr="003E0476">
        <w:rPr>
          <w:i/>
          <w:iCs/>
          <w:color w:val="000000" w:themeColor="text1"/>
        </w:rPr>
        <w:t>Information Systems Research</w:t>
      </w:r>
      <w:r w:rsidRPr="003E0476">
        <w:rPr>
          <w:color w:val="000000" w:themeColor="text1"/>
        </w:rPr>
        <w:t xml:space="preserve"> 7 (1): 111–34.</w:t>
      </w:r>
    </w:p>
    <w:p w14:paraId="000F7BDB"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Tarrow, Sidney. 1995. “Bridging the Quantitative-Qualitative Divide in Political Science.” </w:t>
      </w:r>
      <w:r w:rsidRPr="003E0476">
        <w:rPr>
          <w:i/>
          <w:iCs/>
          <w:color w:val="000000" w:themeColor="text1"/>
        </w:rPr>
        <w:t>American Political Science Review</w:t>
      </w:r>
      <w:r w:rsidRPr="003E0476">
        <w:rPr>
          <w:color w:val="000000" w:themeColor="text1"/>
        </w:rPr>
        <w:t xml:space="preserve"> 89 (2): 471–74. https://doi.org/10.2307/2082444.</w:t>
      </w:r>
    </w:p>
    <w:p w14:paraId="6D0F1FBA"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Vuori, Timo. 2011. “Strategic Sense-Giving at the Micro-Level: Facilitating and Triggering Coordinated Action.” </w:t>
      </w:r>
      <w:r w:rsidRPr="003E0476">
        <w:rPr>
          <w:i/>
          <w:iCs/>
          <w:color w:val="000000" w:themeColor="text1"/>
        </w:rPr>
        <w:t>International Journal of Management Development</w:t>
      </w:r>
      <w:r w:rsidRPr="003E0476">
        <w:rPr>
          <w:color w:val="000000" w:themeColor="text1"/>
        </w:rPr>
        <w:t xml:space="preserve"> 1 (1): 1–14.</w:t>
      </w:r>
    </w:p>
    <w:p w14:paraId="784111FD"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Wildevuur, Sabine E., and Dick van Dijk. 2011. “Scottie: Design for Social Connectedness in Healthcare.” </w:t>
      </w:r>
      <w:r w:rsidRPr="003E0476">
        <w:rPr>
          <w:i/>
          <w:iCs/>
          <w:color w:val="000000" w:themeColor="text1"/>
        </w:rPr>
        <w:t>CoDesign</w:t>
      </w:r>
      <w:r w:rsidRPr="003E0476">
        <w:rPr>
          <w:color w:val="000000" w:themeColor="text1"/>
        </w:rPr>
        <w:t xml:space="preserve"> 7 (2): 131–38. https://doi.org/10.1080/15710882.2011.609892.</w:t>
      </w:r>
    </w:p>
    <w:p w14:paraId="735C0248"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Williams, J. Patrick, and David Kirschner. 2012. “Coordinated Action in the Massively Multiplayer Online Game World of Warcraft: Coordinated Action in the Massively Multiplayer Online Game World of Warcraft.” </w:t>
      </w:r>
      <w:r w:rsidRPr="003E0476">
        <w:rPr>
          <w:i/>
          <w:iCs/>
          <w:color w:val="000000" w:themeColor="text1"/>
        </w:rPr>
        <w:t>Symbolic Interaction</w:t>
      </w:r>
      <w:r w:rsidRPr="003E0476">
        <w:rPr>
          <w:color w:val="000000" w:themeColor="text1"/>
        </w:rPr>
        <w:t xml:space="preserve"> 35 (3): 340–67. </w:t>
      </w:r>
      <w:r w:rsidRPr="003E0476">
        <w:rPr>
          <w:color w:val="000000" w:themeColor="text1"/>
        </w:rPr>
        <w:lastRenderedPageBreak/>
        <w:t>https://doi.org/10.1002/symb.22.</w:t>
      </w:r>
    </w:p>
    <w:p w14:paraId="2BD0693C"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Wilson, D. H., P. G. Walsh, L. Sanchez, A. C. Davis, A. W. Taylor, G. Tucker, and I. Meagher. 1999. “The Epidemiology of Hearing Impairment in an Australian Adult Population.” </w:t>
      </w:r>
      <w:r w:rsidRPr="003E0476">
        <w:rPr>
          <w:i/>
          <w:iCs/>
          <w:color w:val="000000" w:themeColor="text1"/>
        </w:rPr>
        <w:t>International Journal of Epidemiology</w:t>
      </w:r>
      <w:r w:rsidRPr="003E0476">
        <w:rPr>
          <w:color w:val="000000" w:themeColor="text1"/>
        </w:rPr>
        <w:t xml:space="preserve"> 28 (2): 247–52.</w:t>
      </w:r>
    </w:p>
    <w:p w14:paraId="7561FDFB"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Winschiers-Theophilus, Heike, Nicola J. Bidwell, and Edwin Blake. 2012. “Community Consensus: Design beyond Participation.” </w:t>
      </w:r>
      <w:r w:rsidRPr="003E0476">
        <w:rPr>
          <w:i/>
          <w:iCs/>
          <w:color w:val="000000" w:themeColor="text1"/>
        </w:rPr>
        <w:t>Design Issues</w:t>
      </w:r>
      <w:r w:rsidRPr="003E0476">
        <w:rPr>
          <w:color w:val="000000" w:themeColor="text1"/>
        </w:rPr>
        <w:t xml:space="preserve"> 28 (3): 89–100.</w:t>
      </w:r>
    </w:p>
    <w:p w14:paraId="4B59888F"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Yin, Robert K. 2009. </w:t>
      </w:r>
      <w:r w:rsidRPr="003E0476">
        <w:rPr>
          <w:i/>
          <w:iCs/>
          <w:color w:val="000000" w:themeColor="text1"/>
        </w:rPr>
        <w:t>Case Study Research: Design and Methods. Fourth Edition.</w:t>
      </w:r>
      <w:r w:rsidRPr="003E0476">
        <w:rPr>
          <w:color w:val="000000" w:themeColor="text1"/>
        </w:rPr>
        <w:t xml:space="preserve"> Thousand Oaks: Sage.</w:t>
      </w:r>
    </w:p>
    <w:p w14:paraId="44D8B1E3" w14:textId="77777777" w:rsidR="003E0476" w:rsidRPr="003E0476" w:rsidRDefault="003E0476" w:rsidP="003E0476">
      <w:pPr>
        <w:pStyle w:val="Bibliography"/>
        <w:spacing w:after="100" w:line="360" w:lineRule="auto"/>
        <w:rPr>
          <w:color w:val="000000" w:themeColor="text1"/>
        </w:rPr>
      </w:pPr>
      <w:r w:rsidRPr="003E0476">
        <w:rPr>
          <w:color w:val="000000" w:themeColor="text1"/>
        </w:rPr>
        <w:t xml:space="preserve">Yoshinaga-Itano, Christine. 2003. “Early Intervention after Universal Neonatal Hearing Screening: Impact on Outcomes.” </w:t>
      </w:r>
      <w:r w:rsidRPr="003E0476">
        <w:rPr>
          <w:i/>
          <w:iCs/>
          <w:color w:val="000000" w:themeColor="text1"/>
        </w:rPr>
        <w:t>Mental Retardation and Developmental Disabilities Research Reviews</w:t>
      </w:r>
      <w:r w:rsidRPr="003E0476">
        <w:rPr>
          <w:color w:val="000000" w:themeColor="text1"/>
        </w:rPr>
        <w:t xml:space="preserve"> 9 (4): 252–66. https://doi.org/10.1002/mrdd.10088.</w:t>
      </w:r>
    </w:p>
    <w:p w14:paraId="323081FC" w14:textId="7291ED20" w:rsidR="00067977" w:rsidRPr="003E0476" w:rsidRDefault="00BC32B1" w:rsidP="003E0476">
      <w:pPr>
        <w:spacing w:after="100" w:line="360" w:lineRule="auto"/>
        <w:rPr>
          <w:color w:val="000000" w:themeColor="text1"/>
        </w:rPr>
      </w:pPr>
      <w:r w:rsidRPr="003E0476">
        <w:rPr>
          <w:rFonts w:ascii="Helvetica" w:eastAsia="Helvetica" w:hAnsi="Helvetica" w:cs="Helvetica"/>
          <w:color w:val="000000" w:themeColor="text1"/>
        </w:rPr>
        <w:fldChar w:fldCharType="end"/>
      </w:r>
    </w:p>
    <w:sectPr w:rsidR="00067977" w:rsidRPr="003E0476">
      <w:headerReference w:type="even" r:id="rId11"/>
      <w:footerReference w:type="even" r:id="rId12"/>
      <w:footerReference w:type="default" r:id="rId13"/>
      <w:pgSz w:w="11906" w:h="16838" w:code="9"/>
      <w:pgMar w:top="1134" w:right="1134" w:bottom="1247" w:left="1134" w:header="851" w:footer="573"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14DBE" w14:textId="77777777" w:rsidR="002B7EAD" w:rsidRDefault="002B7EAD">
      <w:r>
        <w:separator/>
      </w:r>
    </w:p>
    <w:p w14:paraId="1E803F5A" w14:textId="77777777" w:rsidR="002B7EAD" w:rsidRDefault="002B7EAD"/>
    <w:p w14:paraId="390B248E" w14:textId="77777777" w:rsidR="002B7EAD" w:rsidRDefault="002B7EAD"/>
    <w:p w14:paraId="7B8632A6" w14:textId="77777777" w:rsidR="002B7EAD" w:rsidRDefault="002B7EAD"/>
  </w:endnote>
  <w:endnote w:type="continuationSeparator" w:id="0">
    <w:p w14:paraId="74CBAA93" w14:textId="77777777" w:rsidR="002B7EAD" w:rsidRDefault="002B7EAD">
      <w:r>
        <w:continuationSeparator/>
      </w:r>
    </w:p>
    <w:p w14:paraId="445BB719" w14:textId="77777777" w:rsidR="002B7EAD" w:rsidRDefault="002B7EAD"/>
    <w:p w14:paraId="0D8C10ED" w14:textId="77777777" w:rsidR="002B7EAD" w:rsidRDefault="002B7EAD"/>
    <w:p w14:paraId="51721B94" w14:textId="77777777" w:rsidR="002B7EAD" w:rsidRDefault="002B7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Times">
    <w:altName w:val="新細明體"/>
    <w:panose1 w:val="020B0604020202020204"/>
    <w:charset w:val="88"/>
    <w:family w:val="auto"/>
    <w:notTrueType/>
    <w:pitch w:val="default"/>
    <w:sig w:usb0="00000001" w:usb1="08080000" w:usb2="00000010" w:usb3="00000000" w:csb0="00100000" w:csb1="00000000"/>
  </w:font>
  <w:font w:name="Lucida Grande">
    <w:panose1 w:val="020B0600040502020204"/>
    <w:charset w:val="00"/>
    <w:family w:val="swiss"/>
    <w:pitch w:val="variable"/>
    <w:sig w:usb0="E1000AEF" w:usb1="5000A1FF" w:usb2="00000000" w:usb3="00000000" w:csb0="000001BF"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3474" w14:textId="77777777" w:rsidR="00B37EEB" w:rsidRDefault="00B37EEB">
    <w:pPr>
      <w:framePr w:wrap="around" w:vAnchor="text" w:hAnchor="margin" w:xAlign="right" w:y="1"/>
    </w:pPr>
    <w:r>
      <w:fldChar w:fldCharType="begin"/>
    </w:r>
    <w:r>
      <w:instrText xml:space="preserve">PAGE  </w:instrText>
    </w:r>
    <w:r>
      <w:fldChar w:fldCharType="end"/>
    </w:r>
  </w:p>
  <w:p w14:paraId="52891C75" w14:textId="77777777" w:rsidR="00B37EEB" w:rsidRDefault="00B37EEB">
    <w:pPr>
      <w:ind w:right="360"/>
    </w:pPr>
  </w:p>
  <w:p w14:paraId="711597EE" w14:textId="77777777" w:rsidR="00B37EEB" w:rsidRDefault="00B37EEB"/>
  <w:p w14:paraId="64728716" w14:textId="77777777" w:rsidR="00B37EEB" w:rsidRDefault="00B37EEB"/>
  <w:p w14:paraId="18B53A20" w14:textId="77777777" w:rsidR="00B37EEB" w:rsidRDefault="00B37E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B6F8F" w14:textId="77777777" w:rsidR="00B37EEB" w:rsidRDefault="00B37EEB">
    <w:pPr>
      <w:framePr w:wrap="around" w:vAnchor="text" w:hAnchor="margin" w:xAlign="right" w:y="1"/>
      <w:rPr>
        <w:i/>
        <w:color w:val="808080"/>
        <w:sz w:val="16"/>
        <w:szCs w:val="16"/>
      </w:rPr>
    </w:pPr>
    <w:r>
      <w:rPr>
        <w:i/>
        <w:color w:val="808080"/>
        <w:sz w:val="16"/>
        <w:szCs w:val="16"/>
      </w:rPr>
      <w:fldChar w:fldCharType="begin"/>
    </w:r>
    <w:r>
      <w:rPr>
        <w:i/>
        <w:color w:val="808080"/>
        <w:sz w:val="16"/>
        <w:szCs w:val="16"/>
      </w:rPr>
      <w:instrText xml:space="preserve">PAGE  </w:instrText>
    </w:r>
    <w:r>
      <w:rPr>
        <w:i/>
        <w:color w:val="808080"/>
        <w:sz w:val="16"/>
        <w:szCs w:val="16"/>
      </w:rPr>
      <w:fldChar w:fldCharType="separate"/>
    </w:r>
    <w:r w:rsidR="000D2DFC">
      <w:rPr>
        <w:i/>
        <w:noProof/>
        <w:color w:val="808080"/>
        <w:sz w:val="16"/>
        <w:szCs w:val="16"/>
      </w:rPr>
      <w:t>23</w:t>
    </w:r>
    <w:r>
      <w:rPr>
        <w:i/>
        <w:color w:val="808080"/>
        <w:sz w:val="16"/>
        <w:szCs w:val="16"/>
      </w:rPr>
      <w:fldChar w:fldCharType="end"/>
    </w:r>
  </w:p>
  <w:p w14:paraId="65F21138" w14:textId="77777777" w:rsidR="00B37EEB" w:rsidRDefault="00B37EEB">
    <w:pPr>
      <w:rPr>
        <w:sz w:val="16"/>
        <w:szCs w:val="16"/>
      </w:rPr>
    </w:pPr>
  </w:p>
  <w:p w14:paraId="128B7F7E" w14:textId="77777777" w:rsidR="00B37EEB" w:rsidRDefault="00B37EEB">
    <w:pPr>
      <w:rPr>
        <w:sz w:val="16"/>
        <w:szCs w:val="16"/>
      </w:rPr>
    </w:pPr>
  </w:p>
  <w:p w14:paraId="0CA6B8B4" w14:textId="77777777" w:rsidR="00B37EEB" w:rsidRDefault="00B37E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01D3A" w14:textId="77777777" w:rsidR="002B7EAD" w:rsidRDefault="002B7EAD">
      <w:r>
        <w:separator/>
      </w:r>
    </w:p>
    <w:p w14:paraId="4BADF770" w14:textId="77777777" w:rsidR="002B7EAD" w:rsidRDefault="002B7EAD"/>
    <w:p w14:paraId="6BFA5475" w14:textId="77777777" w:rsidR="002B7EAD" w:rsidRDefault="002B7EAD"/>
    <w:p w14:paraId="7D87055C" w14:textId="77777777" w:rsidR="002B7EAD" w:rsidRDefault="002B7EAD"/>
  </w:footnote>
  <w:footnote w:type="continuationSeparator" w:id="0">
    <w:p w14:paraId="66587EA5" w14:textId="77777777" w:rsidR="002B7EAD" w:rsidRDefault="002B7EAD">
      <w:r>
        <w:continuationSeparator/>
      </w:r>
    </w:p>
    <w:p w14:paraId="6BFF7906" w14:textId="77777777" w:rsidR="002B7EAD" w:rsidRDefault="002B7EAD"/>
    <w:p w14:paraId="42D2C966" w14:textId="77777777" w:rsidR="002B7EAD" w:rsidRDefault="002B7EAD"/>
    <w:p w14:paraId="2B852F63" w14:textId="77777777" w:rsidR="002B7EAD" w:rsidRDefault="002B7EAD"/>
  </w:footnote>
  <w:footnote w:id="1">
    <w:p w14:paraId="7675EAC9" w14:textId="63D6AC76" w:rsidR="00B37EEB" w:rsidRPr="001D1300" w:rsidRDefault="00B37EEB">
      <w:pPr>
        <w:pStyle w:val="FootnoteText"/>
      </w:pPr>
      <w:r>
        <w:rPr>
          <w:rStyle w:val="FootnoteReference"/>
        </w:rPr>
        <w:footnoteRef/>
      </w:r>
      <w:r>
        <w:t xml:space="preserve"> </w:t>
      </w:r>
      <w:hyperlink r:id="rId1" w:history="1">
        <w:r w:rsidRPr="00324DFF">
          <w:t>http://www.who.int/mediacentre/factsheets/fs300/en/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1EFD3" w14:textId="77777777" w:rsidR="00B37EEB" w:rsidRDefault="00B37EEB"/>
  <w:p w14:paraId="259A4B45" w14:textId="77777777" w:rsidR="00B37EEB" w:rsidRDefault="00B37EEB"/>
  <w:p w14:paraId="2B4652D6" w14:textId="77777777" w:rsidR="00B37EEB" w:rsidRDefault="00B37E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8170E"/>
    <w:multiLevelType w:val="hybridMultilevel"/>
    <w:tmpl w:val="6E009526"/>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 w15:restartNumberingAfterBreak="0">
    <w:nsid w:val="07B25B13"/>
    <w:multiLevelType w:val="hybridMultilevel"/>
    <w:tmpl w:val="4130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B3D51"/>
    <w:multiLevelType w:val="multilevel"/>
    <w:tmpl w:val="020E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5762B"/>
    <w:multiLevelType w:val="hybridMultilevel"/>
    <w:tmpl w:val="2FC4E4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0A4D44"/>
    <w:multiLevelType w:val="hybridMultilevel"/>
    <w:tmpl w:val="00EEF900"/>
    <w:lvl w:ilvl="0" w:tplc="000F0409">
      <w:start w:val="1"/>
      <w:numFmt w:val="decimal"/>
      <w:lvlText w:val="%1."/>
      <w:lvlJc w:val="left"/>
      <w:pPr>
        <w:tabs>
          <w:tab w:val="num" w:pos="1202"/>
        </w:tabs>
        <w:ind w:left="1202" w:hanging="360"/>
      </w:pPr>
    </w:lvl>
    <w:lvl w:ilvl="1" w:tplc="00190409" w:tentative="1">
      <w:start w:val="1"/>
      <w:numFmt w:val="lowerLetter"/>
      <w:lvlText w:val="%2."/>
      <w:lvlJc w:val="left"/>
      <w:pPr>
        <w:tabs>
          <w:tab w:val="num" w:pos="1922"/>
        </w:tabs>
        <w:ind w:left="1922" w:hanging="360"/>
      </w:pPr>
    </w:lvl>
    <w:lvl w:ilvl="2" w:tplc="001B0409" w:tentative="1">
      <w:start w:val="1"/>
      <w:numFmt w:val="lowerRoman"/>
      <w:lvlText w:val="%3."/>
      <w:lvlJc w:val="right"/>
      <w:pPr>
        <w:tabs>
          <w:tab w:val="num" w:pos="2642"/>
        </w:tabs>
        <w:ind w:left="2642" w:hanging="180"/>
      </w:pPr>
    </w:lvl>
    <w:lvl w:ilvl="3" w:tplc="000F0409" w:tentative="1">
      <w:start w:val="1"/>
      <w:numFmt w:val="decimal"/>
      <w:lvlText w:val="%4."/>
      <w:lvlJc w:val="left"/>
      <w:pPr>
        <w:tabs>
          <w:tab w:val="num" w:pos="3362"/>
        </w:tabs>
        <w:ind w:left="3362" w:hanging="360"/>
      </w:pPr>
    </w:lvl>
    <w:lvl w:ilvl="4" w:tplc="00190409" w:tentative="1">
      <w:start w:val="1"/>
      <w:numFmt w:val="lowerLetter"/>
      <w:lvlText w:val="%5."/>
      <w:lvlJc w:val="left"/>
      <w:pPr>
        <w:tabs>
          <w:tab w:val="num" w:pos="4082"/>
        </w:tabs>
        <w:ind w:left="4082" w:hanging="360"/>
      </w:pPr>
    </w:lvl>
    <w:lvl w:ilvl="5" w:tplc="001B0409" w:tentative="1">
      <w:start w:val="1"/>
      <w:numFmt w:val="lowerRoman"/>
      <w:lvlText w:val="%6."/>
      <w:lvlJc w:val="right"/>
      <w:pPr>
        <w:tabs>
          <w:tab w:val="num" w:pos="4802"/>
        </w:tabs>
        <w:ind w:left="4802" w:hanging="180"/>
      </w:pPr>
    </w:lvl>
    <w:lvl w:ilvl="6" w:tplc="000F0409" w:tentative="1">
      <w:start w:val="1"/>
      <w:numFmt w:val="decimal"/>
      <w:lvlText w:val="%7."/>
      <w:lvlJc w:val="left"/>
      <w:pPr>
        <w:tabs>
          <w:tab w:val="num" w:pos="5522"/>
        </w:tabs>
        <w:ind w:left="5522" w:hanging="360"/>
      </w:pPr>
    </w:lvl>
    <w:lvl w:ilvl="7" w:tplc="00190409" w:tentative="1">
      <w:start w:val="1"/>
      <w:numFmt w:val="lowerLetter"/>
      <w:lvlText w:val="%8."/>
      <w:lvlJc w:val="left"/>
      <w:pPr>
        <w:tabs>
          <w:tab w:val="num" w:pos="6242"/>
        </w:tabs>
        <w:ind w:left="6242" w:hanging="360"/>
      </w:pPr>
    </w:lvl>
    <w:lvl w:ilvl="8" w:tplc="001B0409" w:tentative="1">
      <w:start w:val="1"/>
      <w:numFmt w:val="lowerRoman"/>
      <w:lvlText w:val="%9."/>
      <w:lvlJc w:val="right"/>
      <w:pPr>
        <w:tabs>
          <w:tab w:val="num" w:pos="6962"/>
        </w:tabs>
        <w:ind w:left="6962" w:hanging="180"/>
      </w:pPr>
    </w:lvl>
  </w:abstractNum>
  <w:abstractNum w:abstractNumId="5" w15:restartNumberingAfterBreak="0">
    <w:nsid w:val="14402040"/>
    <w:multiLevelType w:val="hybridMultilevel"/>
    <w:tmpl w:val="ED3A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B74D70"/>
    <w:multiLevelType w:val="hybridMultilevel"/>
    <w:tmpl w:val="21368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6574F0"/>
    <w:multiLevelType w:val="hybridMultilevel"/>
    <w:tmpl w:val="F43E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7E39D7"/>
    <w:multiLevelType w:val="hybridMultilevel"/>
    <w:tmpl w:val="6B4844A0"/>
    <w:lvl w:ilvl="0" w:tplc="E7182CD0">
      <w:start w:val="1"/>
      <w:numFmt w:val="decimal"/>
      <w:pStyle w:val="ParagraphNumbered"/>
      <w:lvlText w:val="%1."/>
      <w:lvlJc w:val="left"/>
      <w:pPr>
        <w:tabs>
          <w:tab w:val="num" w:pos="962"/>
        </w:tabs>
        <w:ind w:left="962" w:hanging="480"/>
      </w:p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9" w15:restartNumberingAfterBreak="0">
    <w:nsid w:val="53A930DF"/>
    <w:multiLevelType w:val="hybridMultilevel"/>
    <w:tmpl w:val="479A4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D3C97"/>
    <w:multiLevelType w:val="hybridMultilevel"/>
    <w:tmpl w:val="34724296"/>
    <w:lvl w:ilvl="0" w:tplc="A3465C1A">
      <w:start w:val="1"/>
      <w:numFmt w:val="bullet"/>
      <w:lvlText w:val=""/>
      <w:lvlJc w:val="left"/>
      <w:pPr>
        <w:tabs>
          <w:tab w:val="num" w:pos="1202"/>
        </w:tabs>
        <w:ind w:left="1202" w:hanging="360"/>
      </w:pPr>
      <w:rPr>
        <w:rFonts w:ascii="Symbol" w:hAnsi="Symbol" w:hint="default"/>
      </w:rPr>
    </w:lvl>
    <w:lvl w:ilvl="1" w:tplc="A3465C1A">
      <w:start w:val="1"/>
      <w:numFmt w:val="bullet"/>
      <w:lvlText w:val=""/>
      <w:lvlJc w:val="left"/>
      <w:pPr>
        <w:tabs>
          <w:tab w:val="num" w:pos="1922"/>
        </w:tabs>
        <w:ind w:left="1922" w:hanging="360"/>
      </w:pPr>
      <w:rPr>
        <w:rFonts w:ascii="Symbol" w:hAnsi="Symbol" w:hint="default"/>
      </w:rPr>
    </w:lvl>
    <w:lvl w:ilvl="2" w:tplc="0409001B" w:tentative="1">
      <w:start w:val="1"/>
      <w:numFmt w:val="lowerRoman"/>
      <w:lvlText w:val="%3."/>
      <w:lvlJc w:val="right"/>
      <w:pPr>
        <w:tabs>
          <w:tab w:val="num" w:pos="2642"/>
        </w:tabs>
        <w:ind w:left="2642" w:hanging="180"/>
      </w:pPr>
    </w:lvl>
    <w:lvl w:ilvl="3" w:tplc="0409000F" w:tentative="1">
      <w:start w:val="1"/>
      <w:numFmt w:val="decimal"/>
      <w:lvlText w:val="%4."/>
      <w:lvlJc w:val="left"/>
      <w:pPr>
        <w:tabs>
          <w:tab w:val="num" w:pos="3362"/>
        </w:tabs>
        <w:ind w:left="3362" w:hanging="360"/>
      </w:pPr>
    </w:lvl>
    <w:lvl w:ilvl="4" w:tplc="04090019" w:tentative="1">
      <w:start w:val="1"/>
      <w:numFmt w:val="lowerLetter"/>
      <w:lvlText w:val="%5."/>
      <w:lvlJc w:val="left"/>
      <w:pPr>
        <w:tabs>
          <w:tab w:val="num" w:pos="4082"/>
        </w:tabs>
        <w:ind w:left="4082" w:hanging="360"/>
      </w:pPr>
    </w:lvl>
    <w:lvl w:ilvl="5" w:tplc="0409001B" w:tentative="1">
      <w:start w:val="1"/>
      <w:numFmt w:val="lowerRoman"/>
      <w:lvlText w:val="%6."/>
      <w:lvlJc w:val="right"/>
      <w:pPr>
        <w:tabs>
          <w:tab w:val="num" w:pos="4802"/>
        </w:tabs>
        <w:ind w:left="4802" w:hanging="180"/>
      </w:pPr>
    </w:lvl>
    <w:lvl w:ilvl="6" w:tplc="0409000F" w:tentative="1">
      <w:start w:val="1"/>
      <w:numFmt w:val="decimal"/>
      <w:lvlText w:val="%7."/>
      <w:lvlJc w:val="left"/>
      <w:pPr>
        <w:tabs>
          <w:tab w:val="num" w:pos="5522"/>
        </w:tabs>
        <w:ind w:left="5522" w:hanging="360"/>
      </w:pPr>
    </w:lvl>
    <w:lvl w:ilvl="7" w:tplc="04090019" w:tentative="1">
      <w:start w:val="1"/>
      <w:numFmt w:val="lowerLetter"/>
      <w:lvlText w:val="%8."/>
      <w:lvlJc w:val="left"/>
      <w:pPr>
        <w:tabs>
          <w:tab w:val="num" w:pos="6242"/>
        </w:tabs>
        <w:ind w:left="6242" w:hanging="360"/>
      </w:pPr>
    </w:lvl>
    <w:lvl w:ilvl="8" w:tplc="0409001B" w:tentative="1">
      <w:start w:val="1"/>
      <w:numFmt w:val="lowerRoman"/>
      <w:lvlText w:val="%9."/>
      <w:lvlJc w:val="right"/>
      <w:pPr>
        <w:tabs>
          <w:tab w:val="num" w:pos="6962"/>
        </w:tabs>
        <w:ind w:left="6962" w:hanging="180"/>
      </w:pPr>
    </w:lvl>
  </w:abstractNum>
  <w:abstractNum w:abstractNumId="11" w15:restartNumberingAfterBreak="0">
    <w:nsid w:val="628B4748"/>
    <w:multiLevelType w:val="hybridMultilevel"/>
    <w:tmpl w:val="9D08E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5C670A"/>
    <w:multiLevelType w:val="hybridMultilevel"/>
    <w:tmpl w:val="94308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8"/>
  </w:num>
  <w:num w:numId="5">
    <w:abstractNumId w:val="12"/>
  </w:num>
  <w:num w:numId="6">
    <w:abstractNumId w:val="7"/>
  </w:num>
  <w:num w:numId="7">
    <w:abstractNumId w:val="5"/>
  </w:num>
  <w:num w:numId="8">
    <w:abstractNumId w:val="0"/>
  </w:num>
  <w:num w:numId="9">
    <w:abstractNumId w:val="11"/>
  </w:num>
  <w:num w:numId="10">
    <w:abstractNumId w:val="6"/>
  </w:num>
  <w:num w:numId="11">
    <w:abstractNumId w:val="1"/>
  </w:num>
  <w:num w:numId="12">
    <w:abstractNumId w:val="9"/>
  </w:num>
  <w:num w:numId="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removePersonalInformation/>
  <w:removeDateAndTime/>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2"/>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666"/>
    <w:rsid w:val="00001DA7"/>
    <w:rsid w:val="00006841"/>
    <w:rsid w:val="000100A5"/>
    <w:rsid w:val="000106E4"/>
    <w:rsid w:val="000145B8"/>
    <w:rsid w:val="00033D80"/>
    <w:rsid w:val="000425F6"/>
    <w:rsid w:val="0005099A"/>
    <w:rsid w:val="000605F0"/>
    <w:rsid w:val="000625ED"/>
    <w:rsid w:val="000631C4"/>
    <w:rsid w:val="00067977"/>
    <w:rsid w:val="00071E0D"/>
    <w:rsid w:val="00074EF4"/>
    <w:rsid w:val="00076FCC"/>
    <w:rsid w:val="000A1A70"/>
    <w:rsid w:val="000A28C7"/>
    <w:rsid w:val="000B0B6F"/>
    <w:rsid w:val="000D2DFC"/>
    <w:rsid w:val="000E0BBA"/>
    <w:rsid w:val="000F1524"/>
    <w:rsid w:val="000F2CC4"/>
    <w:rsid w:val="000F472D"/>
    <w:rsid w:val="0012261D"/>
    <w:rsid w:val="00131496"/>
    <w:rsid w:val="00135E91"/>
    <w:rsid w:val="0014476C"/>
    <w:rsid w:val="001512BA"/>
    <w:rsid w:val="00154E90"/>
    <w:rsid w:val="00155239"/>
    <w:rsid w:val="001644EB"/>
    <w:rsid w:val="00172DD3"/>
    <w:rsid w:val="00187BD8"/>
    <w:rsid w:val="00192DA2"/>
    <w:rsid w:val="001B7704"/>
    <w:rsid w:val="001C07D9"/>
    <w:rsid w:val="001C2622"/>
    <w:rsid w:val="001C3677"/>
    <w:rsid w:val="001D1300"/>
    <w:rsid w:val="001E378F"/>
    <w:rsid w:val="001E7441"/>
    <w:rsid w:val="00200307"/>
    <w:rsid w:val="00214655"/>
    <w:rsid w:val="00215D52"/>
    <w:rsid w:val="00217111"/>
    <w:rsid w:val="0021740C"/>
    <w:rsid w:val="00220571"/>
    <w:rsid w:val="00222C2A"/>
    <w:rsid w:val="002277D1"/>
    <w:rsid w:val="002418B4"/>
    <w:rsid w:val="00255190"/>
    <w:rsid w:val="002752F6"/>
    <w:rsid w:val="00280390"/>
    <w:rsid w:val="002915A9"/>
    <w:rsid w:val="002A5B40"/>
    <w:rsid w:val="002B2DBD"/>
    <w:rsid w:val="002B596B"/>
    <w:rsid w:val="002B6BD0"/>
    <w:rsid w:val="002B7EAD"/>
    <w:rsid w:val="002C0FE2"/>
    <w:rsid w:val="002C2DE7"/>
    <w:rsid w:val="002C32A0"/>
    <w:rsid w:val="002C642A"/>
    <w:rsid w:val="002D603B"/>
    <w:rsid w:val="002E03DA"/>
    <w:rsid w:val="00304AA6"/>
    <w:rsid w:val="00312611"/>
    <w:rsid w:val="003131D8"/>
    <w:rsid w:val="003168DD"/>
    <w:rsid w:val="00321067"/>
    <w:rsid w:val="00324DFF"/>
    <w:rsid w:val="00327EC4"/>
    <w:rsid w:val="003358BF"/>
    <w:rsid w:val="003413A1"/>
    <w:rsid w:val="00343F93"/>
    <w:rsid w:val="00344DEA"/>
    <w:rsid w:val="00350281"/>
    <w:rsid w:val="00361AF9"/>
    <w:rsid w:val="00372AA5"/>
    <w:rsid w:val="00377D4D"/>
    <w:rsid w:val="00392BE4"/>
    <w:rsid w:val="003A2057"/>
    <w:rsid w:val="003A39A9"/>
    <w:rsid w:val="003B1606"/>
    <w:rsid w:val="003E0476"/>
    <w:rsid w:val="003E75E8"/>
    <w:rsid w:val="003F46C9"/>
    <w:rsid w:val="003F7552"/>
    <w:rsid w:val="004037D3"/>
    <w:rsid w:val="00405101"/>
    <w:rsid w:val="00405E64"/>
    <w:rsid w:val="004102D2"/>
    <w:rsid w:val="0041556F"/>
    <w:rsid w:val="00437405"/>
    <w:rsid w:val="0045061B"/>
    <w:rsid w:val="004567BA"/>
    <w:rsid w:val="00473C9A"/>
    <w:rsid w:val="00481407"/>
    <w:rsid w:val="00482CBF"/>
    <w:rsid w:val="00486BC4"/>
    <w:rsid w:val="004A0853"/>
    <w:rsid w:val="004B7643"/>
    <w:rsid w:val="004C182B"/>
    <w:rsid w:val="004C6624"/>
    <w:rsid w:val="004D2050"/>
    <w:rsid w:val="004E4BC6"/>
    <w:rsid w:val="00515BA8"/>
    <w:rsid w:val="00516515"/>
    <w:rsid w:val="00525CE1"/>
    <w:rsid w:val="00527179"/>
    <w:rsid w:val="005320A6"/>
    <w:rsid w:val="005336F9"/>
    <w:rsid w:val="00535BD5"/>
    <w:rsid w:val="00537875"/>
    <w:rsid w:val="00540320"/>
    <w:rsid w:val="00542A10"/>
    <w:rsid w:val="0054411B"/>
    <w:rsid w:val="00545E43"/>
    <w:rsid w:val="00550030"/>
    <w:rsid w:val="005619EA"/>
    <w:rsid w:val="005745B0"/>
    <w:rsid w:val="0057731E"/>
    <w:rsid w:val="00580D43"/>
    <w:rsid w:val="00597BAA"/>
    <w:rsid w:val="005A05C9"/>
    <w:rsid w:val="005A2171"/>
    <w:rsid w:val="005B3CF5"/>
    <w:rsid w:val="005B5244"/>
    <w:rsid w:val="005C0B5C"/>
    <w:rsid w:val="005D5378"/>
    <w:rsid w:val="005F114A"/>
    <w:rsid w:val="005F5A15"/>
    <w:rsid w:val="006033B0"/>
    <w:rsid w:val="006043ED"/>
    <w:rsid w:val="00615BD0"/>
    <w:rsid w:val="006221D6"/>
    <w:rsid w:val="00635D57"/>
    <w:rsid w:val="0064538D"/>
    <w:rsid w:val="00645888"/>
    <w:rsid w:val="00646EA1"/>
    <w:rsid w:val="00685CA5"/>
    <w:rsid w:val="006910A7"/>
    <w:rsid w:val="00692552"/>
    <w:rsid w:val="006B327A"/>
    <w:rsid w:val="006B7B79"/>
    <w:rsid w:val="006C02DF"/>
    <w:rsid w:val="00734801"/>
    <w:rsid w:val="00741770"/>
    <w:rsid w:val="00746327"/>
    <w:rsid w:val="00747417"/>
    <w:rsid w:val="00747BE6"/>
    <w:rsid w:val="00751AA1"/>
    <w:rsid w:val="00760FDC"/>
    <w:rsid w:val="0076196D"/>
    <w:rsid w:val="00771A62"/>
    <w:rsid w:val="007736DA"/>
    <w:rsid w:val="007A4557"/>
    <w:rsid w:val="007B7993"/>
    <w:rsid w:val="007C263C"/>
    <w:rsid w:val="007C308E"/>
    <w:rsid w:val="007C46EE"/>
    <w:rsid w:val="007E0E10"/>
    <w:rsid w:val="007F042F"/>
    <w:rsid w:val="007F0CDF"/>
    <w:rsid w:val="008036C0"/>
    <w:rsid w:val="00803827"/>
    <w:rsid w:val="00805AAC"/>
    <w:rsid w:val="00813D12"/>
    <w:rsid w:val="008178E9"/>
    <w:rsid w:val="00822472"/>
    <w:rsid w:val="00822A7E"/>
    <w:rsid w:val="0082616D"/>
    <w:rsid w:val="00833E1D"/>
    <w:rsid w:val="00840936"/>
    <w:rsid w:val="008635CE"/>
    <w:rsid w:val="0087217E"/>
    <w:rsid w:val="00875ECD"/>
    <w:rsid w:val="00877FCD"/>
    <w:rsid w:val="00890A7D"/>
    <w:rsid w:val="008A025D"/>
    <w:rsid w:val="008A4AE8"/>
    <w:rsid w:val="008C0B9B"/>
    <w:rsid w:val="008C7AD5"/>
    <w:rsid w:val="008D09F2"/>
    <w:rsid w:val="008D71B1"/>
    <w:rsid w:val="008E56CB"/>
    <w:rsid w:val="008F3CF5"/>
    <w:rsid w:val="008F6C5C"/>
    <w:rsid w:val="009023D8"/>
    <w:rsid w:val="00904621"/>
    <w:rsid w:val="009140E9"/>
    <w:rsid w:val="00927D6B"/>
    <w:rsid w:val="00936E82"/>
    <w:rsid w:val="00952795"/>
    <w:rsid w:val="00954A52"/>
    <w:rsid w:val="00961FB0"/>
    <w:rsid w:val="0098420D"/>
    <w:rsid w:val="00991A43"/>
    <w:rsid w:val="00996288"/>
    <w:rsid w:val="009A35C8"/>
    <w:rsid w:val="009A4E2F"/>
    <w:rsid w:val="009A599A"/>
    <w:rsid w:val="009B1BA3"/>
    <w:rsid w:val="009B1DBE"/>
    <w:rsid w:val="009B6977"/>
    <w:rsid w:val="009C430A"/>
    <w:rsid w:val="009D2A75"/>
    <w:rsid w:val="009D3180"/>
    <w:rsid w:val="009D6615"/>
    <w:rsid w:val="009D75E7"/>
    <w:rsid w:val="009E5DB2"/>
    <w:rsid w:val="009F0B6F"/>
    <w:rsid w:val="00A04D15"/>
    <w:rsid w:val="00A14936"/>
    <w:rsid w:val="00A25653"/>
    <w:rsid w:val="00A41139"/>
    <w:rsid w:val="00A45994"/>
    <w:rsid w:val="00A46F3D"/>
    <w:rsid w:val="00A502BC"/>
    <w:rsid w:val="00A5280B"/>
    <w:rsid w:val="00A54FA7"/>
    <w:rsid w:val="00A96B90"/>
    <w:rsid w:val="00AA003F"/>
    <w:rsid w:val="00AA5D33"/>
    <w:rsid w:val="00AB6666"/>
    <w:rsid w:val="00AC47B1"/>
    <w:rsid w:val="00AC6725"/>
    <w:rsid w:val="00AE069D"/>
    <w:rsid w:val="00AE1BCE"/>
    <w:rsid w:val="00AE2B20"/>
    <w:rsid w:val="00AF1554"/>
    <w:rsid w:val="00AF7B3E"/>
    <w:rsid w:val="00B047C9"/>
    <w:rsid w:val="00B069E3"/>
    <w:rsid w:val="00B12A84"/>
    <w:rsid w:val="00B16B31"/>
    <w:rsid w:val="00B247B3"/>
    <w:rsid w:val="00B32A3C"/>
    <w:rsid w:val="00B37EEB"/>
    <w:rsid w:val="00B40AC1"/>
    <w:rsid w:val="00B42B13"/>
    <w:rsid w:val="00B43041"/>
    <w:rsid w:val="00B447D0"/>
    <w:rsid w:val="00B4737A"/>
    <w:rsid w:val="00B514C5"/>
    <w:rsid w:val="00B726F2"/>
    <w:rsid w:val="00B74201"/>
    <w:rsid w:val="00B8011A"/>
    <w:rsid w:val="00B863BB"/>
    <w:rsid w:val="00B93650"/>
    <w:rsid w:val="00B964C8"/>
    <w:rsid w:val="00BA5F8A"/>
    <w:rsid w:val="00BB0CCF"/>
    <w:rsid w:val="00BB133E"/>
    <w:rsid w:val="00BC32B1"/>
    <w:rsid w:val="00BC504F"/>
    <w:rsid w:val="00BD7016"/>
    <w:rsid w:val="00BF1045"/>
    <w:rsid w:val="00C05DD0"/>
    <w:rsid w:val="00C07BFE"/>
    <w:rsid w:val="00C31995"/>
    <w:rsid w:val="00C54F0B"/>
    <w:rsid w:val="00C5669E"/>
    <w:rsid w:val="00C64168"/>
    <w:rsid w:val="00C65F44"/>
    <w:rsid w:val="00C70A53"/>
    <w:rsid w:val="00C73AA1"/>
    <w:rsid w:val="00C912EB"/>
    <w:rsid w:val="00C9345B"/>
    <w:rsid w:val="00CA6B82"/>
    <w:rsid w:val="00CC0F28"/>
    <w:rsid w:val="00CC1055"/>
    <w:rsid w:val="00CD1DFE"/>
    <w:rsid w:val="00CD26C9"/>
    <w:rsid w:val="00CE1E55"/>
    <w:rsid w:val="00D14DFE"/>
    <w:rsid w:val="00D225C7"/>
    <w:rsid w:val="00D22FAC"/>
    <w:rsid w:val="00D4614D"/>
    <w:rsid w:val="00D56436"/>
    <w:rsid w:val="00D712C7"/>
    <w:rsid w:val="00D76B2B"/>
    <w:rsid w:val="00D95D26"/>
    <w:rsid w:val="00DA0CEE"/>
    <w:rsid w:val="00DB4690"/>
    <w:rsid w:val="00DC6349"/>
    <w:rsid w:val="00DE3A54"/>
    <w:rsid w:val="00DE527D"/>
    <w:rsid w:val="00DE61BB"/>
    <w:rsid w:val="00DE74A0"/>
    <w:rsid w:val="00DF2124"/>
    <w:rsid w:val="00DF7E24"/>
    <w:rsid w:val="00E01F81"/>
    <w:rsid w:val="00E049E4"/>
    <w:rsid w:val="00E21570"/>
    <w:rsid w:val="00E30E53"/>
    <w:rsid w:val="00E34D14"/>
    <w:rsid w:val="00E351CC"/>
    <w:rsid w:val="00E37E85"/>
    <w:rsid w:val="00E46DF5"/>
    <w:rsid w:val="00E53144"/>
    <w:rsid w:val="00E6194B"/>
    <w:rsid w:val="00E63250"/>
    <w:rsid w:val="00E71E7C"/>
    <w:rsid w:val="00E802E6"/>
    <w:rsid w:val="00E94690"/>
    <w:rsid w:val="00EA6156"/>
    <w:rsid w:val="00EB2DAA"/>
    <w:rsid w:val="00EB6599"/>
    <w:rsid w:val="00EC1AAF"/>
    <w:rsid w:val="00EE034C"/>
    <w:rsid w:val="00EE7C0C"/>
    <w:rsid w:val="00EF5AD3"/>
    <w:rsid w:val="00EF64CA"/>
    <w:rsid w:val="00F00FC9"/>
    <w:rsid w:val="00F0378E"/>
    <w:rsid w:val="00F04DE1"/>
    <w:rsid w:val="00F13E01"/>
    <w:rsid w:val="00F1467B"/>
    <w:rsid w:val="00F2254C"/>
    <w:rsid w:val="00F24D9B"/>
    <w:rsid w:val="00F34176"/>
    <w:rsid w:val="00F37D5D"/>
    <w:rsid w:val="00F41385"/>
    <w:rsid w:val="00F41B64"/>
    <w:rsid w:val="00F41D8D"/>
    <w:rsid w:val="00F424D2"/>
    <w:rsid w:val="00F42A01"/>
    <w:rsid w:val="00F43ECC"/>
    <w:rsid w:val="00F44F68"/>
    <w:rsid w:val="00F52828"/>
    <w:rsid w:val="00F656B8"/>
    <w:rsid w:val="00F7255B"/>
    <w:rsid w:val="00F80BE2"/>
    <w:rsid w:val="00F8378D"/>
    <w:rsid w:val="00F83DE0"/>
    <w:rsid w:val="00FB228B"/>
    <w:rsid w:val="00FB31DD"/>
    <w:rsid w:val="00FB42D3"/>
    <w:rsid w:val="00FB4B9C"/>
    <w:rsid w:val="00FC507A"/>
    <w:rsid w:val="00FC69AF"/>
    <w:rsid w:val="00FE067D"/>
    <w:rsid w:val="00FE2100"/>
    <w:rsid w:val="00FE5AA8"/>
    <w:rsid w:val="00FF3BC2"/>
    <w:rsid w:val="00FF5983"/>
    <w:rsid w:val="00FF7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85A670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widowControl w:val="0"/>
    </w:pPr>
    <w:rPr>
      <w:kern w:val="2"/>
      <w:sz w:val="24"/>
      <w:szCs w:val="24"/>
      <w:lang w:val="en-US" w:eastAsia="zh-TW"/>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line="0" w:lineRule="atLeast"/>
      <w:outlineLvl w:val="1"/>
    </w:pPr>
    <w:rPr>
      <w:b/>
      <w:bCs/>
      <w:sz w:val="16"/>
    </w:rPr>
  </w:style>
  <w:style w:type="paragraph" w:styleId="Heading3">
    <w:name w:val="heading 3"/>
    <w:basedOn w:val="Normal"/>
    <w:qFormat/>
    <w:pPr>
      <w:widowControl/>
      <w:spacing w:before="100" w:beforeAutospacing="1" w:after="100" w:afterAutospacing="1"/>
      <w:outlineLvl w:val="2"/>
    </w:pPr>
    <w:rPr>
      <w:rFonts w:ascii="PMingLiU" w:hAnsi="PMingLiU" w:cs="PMingLiU"/>
      <w:b/>
      <w:bCs/>
      <w:kern w:val="0"/>
      <w:sz w:val="27"/>
      <w:szCs w:val="27"/>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ind w:firstLineChars="200" w:firstLine="480"/>
      <w:outlineLvl w:val="4"/>
    </w:pPr>
    <w:rPr>
      <w:b/>
      <w:bCs/>
      <w:szCs w:val="20"/>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spacing w:line="0" w:lineRule="atLeast"/>
      <w:jc w:val="center"/>
      <w:outlineLvl w:val="6"/>
    </w:pPr>
    <w:rPr>
      <w:rFonts w:ascii="PMingLiU" w:hAnsi="PMingLiU"/>
      <w:b/>
      <w:bCs/>
      <w:sz w:val="16"/>
    </w:rPr>
  </w:style>
  <w:style w:type="paragraph" w:styleId="Heading8">
    <w:name w:val="heading 8"/>
    <w:basedOn w:val="Normal"/>
    <w:next w:val="Normal"/>
    <w:qFormat/>
    <w:pPr>
      <w:keepNext/>
      <w:outlineLvl w:val="7"/>
    </w:pPr>
    <w:rPr>
      <w:b/>
      <w:bCs/>
      <w:color w:val="99CC0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Text">
    <w:name w:val="Table_Text"/>
    <w:rPr>
      <w:sz w:val="20"/>
      <w:szCs w:val="20"/>
    </w:rPr>
  </w:style>
  <w:style w:type="paragraph" w:customStyle="1" w:styleId="CaptionsTable">
    <w:name w:val="Captions_Table"/>
    <w:autoRedefine/>
    <w:rPr>
      <w:rFonts w:eastAsia="MS PGothic"/>
      <w:b/>
      <w:kern w:val="2"/>
      <w:sz w:val="21"/>
      <w:szCs w:val="24"/>
      <w:lang w:val="en-US" w:eastAsia="zh-TW"/>
    </w:rPr>
  </w:style>
  <w:style w:type="character" w:customStyle="1" w:styleId="Bold">
    <w:name w:val="Bold"/>
    <w:basedOn w:val="DefaultParagraphFont"/>
    <w:rPr>
      <w:b/>
      <w:bCs/>
    </w:rPr>
  </w:style>
  <w:style w:type="paragraph" w:customStyle="1" w:styleId="Captions">
    <w:name w:val="Captions"/>
    <w:link w:val="CaptionsChar"/>
    <w:autoRedefine/>
    <w:pPr>
      <w:spacing w:after="120"/>
    </w:pPr>
    <w:rPr>
      <w:sz w:val="21"/>
      <w:szCs w:val="24"/>
      <w:lang w:val="en-US" w:eastAsia="zh-TW"/>
    </w:rPr>
  </w:style>
  <w:style w:type="character" w:customStyle="1" w:styleId="CaptionsChar">
    <w:name w:val="Captions Char"/>
    <w:basedOn w:val="DefaultParagraphFont"/>
    <w:link w:val="Captions"/>
    <w:rPr>
      <w:rFonts w:eastAsia="PMingLiU"/>
      <w:sz w:val="21"/>
      <w:szCs w:val="24"/>
      <w:lang w:val="en-US" w:eastAsia="zh-TW" w:bidi="ar-SA"/>
    </w:rPr>
  </w:style>
  <w:style w:type="character" w:customStyle="1" w:styleId="BoldItalic">
    <w:name w:val="Bold_Italic"/>
    <w:basedOn w:val="DefaultParagraphFont"/>
    <w:rPr>
      <w:b/>
      <w:i/>
    </w:rPr>
  </w:style>
  <w:style w:type="paragraph" w:customStyle="1" w:styleId="ArticleTitle">
    <w:name w:val="Article_Title"/>
    <w:basedOn w:val="Normal"/>
    <w:pPr>
      <w:widowControl/>
      <w:suppressAutoHyphens/>
      <w:autoSpaceDE w:val="0"/>
      <w:autoSpaceDN w:val="0"/>
      <w:adjustRightInd w:val="0"/>
      <w:spacing w:afterLines="100" w:after="360"/>
    </w:pPr>
    <w:rPr>
      <w:rFonts w:ascii="Arial" w:eastAsia="Arial" w:hAnsi="Arial"/>
      <w:bCs/>
      <w:sz w:val="40"/>
      <w:szCs w:val="36"/>
    </w:rPr>
  </w:style>
  <w:style w:type="paragraph" w:customStyle="1" w:styleId="Quotation">
    <w:name w:val="Quotation"/>
    <w:basedOn w:val="Paragraph"/>
    <w:pPr>
      <w:widowControl/>
      <w:suppressAutoHyphens/>
      <w:autoSpaceDE w:val="0"/>
      <w:autoSpaceDN w:val="0"/>
      <w:adjustRightInd w:val="0"/>
      <w:spacing w:before="113" w:after="113" w:line="240" w:lineRule="atLeast"/>
      <w:ind w:left="454" w:firstLine="0"/>
      <w:textAlignment w:val="center"/>
    </w:pPr>
    <w:rPr>
      <w:color w:val="000000"/>
      <w:kern w:val="0"/>
      <w:sz w:val="20"/>
      <w:szCs w:val="20"/>
    </w:rPr>
  </w:style>
  <w:style w:type="paragraph" w:customStyle="1" w:styleId="Paragraph">
    <w:name w:val="Paragraph"/>
    <w:basedOn w:val="Normal"/>
    <w:link w:val="ParagraphCharChar"/>
    <w:autoRedefine/>
    <w:pPr>
      <w:spacing w:after="120"/>
      <w:ind w:firstLine="482"/>
      <w:jc w:val="both"/>
    </w:pPr>
  </w:style>
  <w:style w:type="character" w:customStyle="1" w:styleId="ParagraphCharChar">
    <w:name w:val="Paragraph Char Char"/>
    <w:basedOn w:val="DefaultParagraphFont"/>
    <w:link w:val="Paragraph"/>
    <w:rPr>
      <w:rFonts w:eastAsia="PMingLiU"/>
      <w:kern w:val="2"/>
      <w:sz w:val="24"/>
      <w:szCs w:val="24"/>
      <w:lang w:val="en-US" w:eastAsia="zh-TW" w:bidi="ar-SA"/>
    </w:rPr>
  </w:style>
  <w:style w:type="paragraph" w:customStyle="1" w:styleId="Affiliation">
    <w:name w:val="Affiliation"/>
    <w:pPr>
      <w:autoSpaceDE w:val="0"/>
      <w:autoSpaceDN w:val="0"/>
      <w:adjustRightInd w:val="0"/>
    </w:pPr>
    <w:rPr>
      <w:rFonts w:eastAsia="MS PGothic"/>
      <w:bCs/>
      <w:i/>
      <w:szCs w:val="16"/>
      <w:lang w:val="en-US" w:eastAsia="ja-JP"/>
    </w:rPr>
  </w:style>
  <w:style w:type="paragraph" w:customStyle="1" w:styleId="SectionTitle">
    <w:name w:val="Section_Title"/>
    <w:link w:val="SectionTitleCharChar"/>
    <w:pPr>
      <w:suppressAutoHyphens/>
      <w:spacing w:beforeLines="50" w:before="180" w:line="480" w:lineRule="auto"/>
      <w:jc w:val="both"/>
    </w:pPr>
    <w:rPr>
      <w:rFonts w:ascii="Arial" w:eastAsia="MS PGothic" w:hAnsi="Arial"/>
      <w:b/>
      <w:kern w:val="2"/>
      <w:sz w:val="28"/>
      <w:szCs w:val="24"/>
      <w:lang w:val="en-US" w:eastAsia="zh-TW"/>
    </w:rPr>
  </w:style>
  <w:style w:type="character" w:customStyle="1" w:styleId="SectionTitleCharChar">
    <w:name w:val="Section_Title Char Char"/>
    <w:basedOn w:val="DefaultParagraphFont"/>
    <w:link w:val="SectionTitle"/>
    <w:rPr>
      <w:rFonts w:ascii="Arial" w:eastAsia="MS PGothic" w:hAnsi="Arial"/>
      <w:b/>
      <w:kern w:val="2"/>
      <w:sz w:val="28"/>
      <w:szCs w:val="24"/>
      <w:lang w:val="en-US" w:eastAsia="zh-TW" w:bidi="ar-SA"/>
    </w:rPr>
  </w:style>
  <w:style w:type="paragraph" w:customStyle="1" w:styleId="Abstract">
    <w:name w:val="Abstract"/>
    <w:basedOn w:val="Normal"/>
    <w:link w:val="AbstractCharChar"/>
    <w:autoRedefine/>
    <w:pPr>
      <w:widowControl/>
      <w:overflowPunct w:val="0"/>
      <w:autoSpaceDE w:val="0"/>
      <w:autoSpaceDN w:val="0"/>
      <w:adjustRightInd w:val="0"/>
      <w:spacing w:beforeLines="50" w:before="180" w:afterLines="50" w:after="180"/>
      <w:jc w:val="both"/>
      <w:textAlignment w:val="baseline"/>
    </w:pPr>
    <w:rPr>
      <w:kern w:val="0"/>
      <w:szCs w:val="20"/>
      <w:lang w:eastAsia="de-DE"/>
    </w:rPr>
  </w:style>
  <w:style w:type="character" w:customStyle="1" w:styleId="AbstractCharChar">
    <w:name w:val="Abstract Char Char"/>
    <w:basedOn w:val="DefaultParagraphFont"/>
    <w:link w:val="Abstract"/>
    <w:rPr>
      <w:rFonts w:eastAsia="PMingLiU"/>
      <w:sz w:val="24"/>
      <w:lang w:val="en-US" w:eastAsia="de-DE" w:bidi="ar-SA"/>
    </w:rPr>
  </w:style>
  <w:style w:type="table" w:styleId="TableGrid">
    <w:name w:val="Table Grid"/>
    <w:aliases w:val="Table"/>
    <w:basedOn w:val="TableNormal"/>
    <w:pPr>
      <w:overflowPunct w:val="0"/>
      <w:autoSpaceDE w:val="0"/>
      <w:autoSpaceDN w:val="0"/>
      <w:adjustRightInd w:val="0"/>
      <w:spacing w:line="360" w:lineRule="auto"/>
      <w:jc w:val="center"/>
      <w:textAlignment w:val="baseline"/>
    </w:pPr>
    <w:rPr>
      <w:sz w:val="21"/>
    </w:rPr>
    <w:tblPr>
      <w:tblStyleRowBandSize w:val="1"/>
      <w:tblBorders>
        <w:top w:val="single" w:sz="8" w:space="0" w:color="auto"/>
        <w:bottom w:val="single" w:sz="8" w:space="0" w:color="auto"/>
      </w:tblBorders>
    </w:tblPr>
    <w:tcPr>
      <w:shd w:val="clear" w:color="auto" w:fill="FFFFFF"/>
      <w:vAlign w:val="center"/>
    </w:tcPr>
    <w:tblStylePr w:type="firstRow">
      <w:rPr>
        <w:b/>
        <w:i/>
        <w:sz w:val="22"/>
      </w:rPr>
      <w:tblPr/>
      <w:tcPr>
        <w:tcBorders>
          <w:bottom w:val="single" w:sz="6" w:space="0" w:color="auto"/>
        </w:tcBorders>
        <w:shd w:val="clear" w:color="auto" w:fill="E0E0E0"/>
      </w:tcPr>
    </w:tblStylePr>
    <w:tblStylePr w:type="firstCol">
      <w:pPr>
        <w:jc w:val="left"/>
      </w:pPr>
      <w:tblPr/>
      <w:tcPr>
        <w:vAlign w:val="top"/>
      </w:tcPr>
    </w:tblStylePr>
    <w:tblStylePr w:type="band1Horz">
      <w:tblPr/>
      <w:tcPr>
        <w:shd w:val="clear" w:color="auto" w:fill="FFFFFF"/>
      </w:tcPr>
    </w:tblStylePr>
    <w:tblStylePr w:type="band2Horz">
      <w:tblPr/>
      <w:tcPr>
        <w:shd w:val="clear" w:color="auto" w:fill="E6E6E6"/>
      </w:tcPr>
    </w:tblStylePr>
  </w:style>
  <w:style w:type="paragraph" w:customStyle="1" w:styleId="firstParagraph">
    <w:name w:val="first_Paragraph"/>
    <w:basedOn w:val="Paragraph"/>
    <w:link w:val="firstParagraphCharChar"/>
    <w:autoRedefine/>
    <w:pPr>
      <w:ind w:firstLine="0"/>
    </w:pPr>
    <w:rPr>
      <w:rFonts w:eastAsia="AdvTimes"/>
    </w:rPr>
  </w:style>
  <w:style w:type="character" w:customStyle="1" w:styleId="firstParagraphCharChar">
    <w:name w:val="first_Paragraph Char Char"/>
    <w:basedOn w:val="ParagraphCharChar"/>
    <w:link w:val="firstParagraph"/>
    <w:rPr>
      <w:rFonts w:eastAsia="AdvTimes"/>
      <w:kern w:val="2"/>
      <w:sz w:val="24"/>
      <w:szCs w:val="24"/>
      <w:lang w:val="en-US" w:eastAsia="zh-TW" w:bidi="ar-SA"/>
    </w:rPr>
  </w:style>
  <w:style w:type="paragraph" w:customStyle="1" w:styleId="subSectionTitle">
    <w:name w:val="sub_Section_Title"/>
    <w:link w:val="subSectionTitleCharChar"/>
    <w:autoRedefine/>
    <w:rsid w:val="00C70A53"/>
    <w:pPr>
      <w:spacing w:before="240" w:after="100" w:line="480" w:lineRule="auto"/>
    </w:pPr>
    <w:rPr>
      <w:rFonts w:ascii="Arial" w:eastAsia="MS PGothic" w:hAnsi="Arial"/>
      <w:b/>
      <w:color w:val="00B050"/>
      <w:kern w:val="2"/>
      <w:sz w:val="24"/>
      <w:szCs w:val="24"/>
      <w:lang w:val="en-US" w:eastAsia="zh-TW"/>
    </w:rPr>
  </w:style>
  <w:style w:type="character" w:customStyle="1" w:styleId="subSectionTitleCharChar">
    <w:name w:val="sub_Section_Title Char Char"/>
    <w:basedOn w:val="DefaultParagraphFont"/>
    <w:link w:val="subSectionTitle"/>
    <w:rsid w:val="00C70A53"/>
    <w:rPr>
      <w:rFonts w:ascii="Arial" w:eastAsia="MS PGothic" w:hAnsi="Arial"/>
      <w:b/>
      <w:color w:val="00B050"/>
      <w:kern w:val="2"/>
      <w:sz w:val="24"/>
      <w:szCs w:val="24"/>
      <w:lang w:val="en-US" w:eastAsia="zh-TW"/>
    </w:rPr>
  </w:style>
  <w:style w:type="paragraph" w:customStyle="1" w:styleId="AuthorNames">
    <w:name w:val="AuthorNames"/>
    <w:basedOn w:val="Normal"/>
    <w:autoRedefine/>
    <w:rPr>
      <w:b/>
    </w:rPr>
  </w:style>
  <w:style w:type="paragraph" w:customStyle="1" w:styleId="TableEmphasis">
    <w:name w:val="Table_Emphasis"/>
    <w:basedOn w:val="Normal"/>
    <w:autoRedefine/>
    <w:pPr>
      <w:overflowPunct w:val="0"/>
      <w:autoSpaceDE w:val="0"/>
      <w:autoSpaceDN w:val="0"/>
      <w:adjustRightInd w:val="0"/>
      <w:spacing w:line="360" w:lineRule="auto"/>
      <w:textAlignment w:val="baseline"/>
    </w:pPr>
    <w:rPr>
      <w:b/>
      <w:i/>
      <w:sz w:val="21"/>
      <w:szCs w:val="20"/>
    </w:rPr>
  </w:style>
  <w:style w:type="paragraph" w:customStyle="1" w:styleId="TablecontentalignLeft">
    <w:name w:val="Table_content_alignLeft"/>
    <w:basedOn w:val="Normal"/>
    <w:pPr>
      <w:overflowPunct w:val="0"/>
      <w:autoSpaceDE w:val="0"/>
      <w:autoSpaceDN w:val="0"/>
      <w:adjustRightInd w:val="0"/>
      <w:spacing w:line="360" w:lineRule="auto"/>
      <w:textAlignment w:val="baseline"/>
    </w:pPr>
    <w:rPr>
      <w:sz w:val="20"/>
      <w:szCs w:val="20"/>
    </w:rPr>
  </w:style>
  <w:style w:type="paragraph" w:customStyle="1" w:styleId="TablecontentCentered">
    <w:name w:val="Table_content_Centered"/>
    <w:basedOn w:val="Normal"/>
    <w:autoRedefine/>
    <w:pPr>
      <w:overflowPunct w:val="0"/>
      <w:autoSpaceDE w:val="0"/>
      <w:autoSpaceDN w:val="0"/>
      <w:adjustRightInd w:val="0"/>
      <w:spacing w:line="360" w:lineRule="auto"/>
      <w:jc w:val="center"/>
      <w:textAlignment w:val="baseline"/>
    </w:pPr>
    <w:rPr>
      <w:sz w:val="20"/>
      <w:szCs w:val="20"/>
    </w:rPr>
  </w:style>
  <w:style w:type="character" w:customStyle="1" w:styleId="NoteSign">
    <w:name w:val="Note_Sign"/>
    <w:basedOn w:val="DefaultParagraphFont"/>
    <w:rPr>
      <w:i/>
      <w:iCs/>
      <w:vertAlign w:val="superscript"/>
    </w:rPr>
  </w:style>
  <w:style w:type="paragraph" w:customStyle="1" w:styleId="TableNotes">
    <w:name w:val="Table_Notes"/>
    <w:basedOn w:val="Normal"/>
    <w:link w:val="TableNotesChar"/>
    <w:autoRedefine/>
    <w:rPr>
      <w:sz w:val="20"/>
      <w:szCs w:val="20"/>
    </w:rPr>
  </w:style>
  <w:style w:type="character" w:customStyle="1" w:styleId="TableNotesChar">
    <w:name w:val="Table_Notes Char"/>
    <w:basedOn w:val="DefaultParagraphFont"/>
    <w:link w:val="TableNotes"/>
    <w:rPr>
      <w:rFonts w:eastAsia="PMingLiU"/>
      <w:kern w:val="2"/>
      <w:lang w:val="en-US" w:eastAsia="zh-TW" w:bidi="ar-SA"/>
    </w:rPr>
  </w:style>
  <w:style w:type="character" w:customStyle="1" w:styleId="Italic">
    <w:name w:val="Italic"/>
    <w:basedOn w:val="DefaultParagraphFont"/>
    <w:rPr>
      <w:i/>
    </w:rPr>
  </w:style>
  <w:style w:type="character" w:customStyle="1" w:styleId="TableHeader">
    <w:name w:val="Table_Header"/>
    <w:basedOn w:val="TableText"/>
    <w:rPr>
      <w:rFonts w:ascii="Arial" w:hAnsi="Arial" w:cs="Arial"/>
      <w:b/>
      <w:bCs/>
      <w:sz w:val="16"/>
      <w:szCs w:val="16"/>
    </w:rPr>
  </w:style>
  <w:style w:type="paragraph" w:customStyle="1" w:styleId="ArticleCitation">
    <w:name w:val="Article_Citation"/>
    <w:basedOn w:val="Abstract"/>
    <w:pPr>
      <w:suppressAutoHyphens/>
      <w:overflowPunct/>
      <w:spacing w:beforeLines="0" w:before="113" w:afterLines="0" w:after="57" w:line="240" w:lineRule="atLeast"/>
      <w:textAlignment w:val="center"/>
    </w:pPr>
    <w:rPr>
      <w:color w:val="000000"/>
      <w:sz w:val="18"/>
      <w:szCs w:val="16"/>
      <w:lang w:eastAsia="zh-TW"/>
    </w:rPr>
  </w:style>
  <w:style w:type="paragraph" w:customStyle="1" w:styleId="ArticleNotes">
    <w:name w:val="Article_Notes"/>
    <w:basedOn w:val="Abstract"/>
    <w:link w:val="ArticleNotesChar"/>
    <w:pPr>
      <w:suppressAutoHyphens/>
      <w:overflowPunct/>
      <w:spacing w:beforeLines="0" w:before="57" w:afterLines="0" w:after="57" w:line="212" w:lineRule="atLeast"/>
      <w:textAlignment w:val="center"/>
    </w:pPr>
    <w:rPr>
      <w:color w:val="000000"/>
      <w:sz w:val="20"/>
      <w:szCs w:val="16"/>
      <w:lang w:eastAsia="zh-TW"/>
    </w:rPr>
  </w:style>
  <w:style w:type="character" w:customStyle="1" w:styleId="ArticleNotesChar">
    <w:name w:val="Article_Notes Char"/>
    <w:basedOn w:val="AbstractCharChar"/>
    <w:link w:val="ArticleNotes"/>
    <w:rPr>
      <w:rFonts w:eastAsia="PMingLiU"/>
      <w:color w:val="000000"/>
      <w:sz w:val="24"/>
      <w:szCs w:val="16"/>
      <w:lang w:val="en-US" w:eastAsia="zh-TW" w:bidi="ar-SA"/>
    </w:rPr>
  </w:style>
  <w:style w:type="paragraph" w:customStyle="1" w:styleId="italicsubSectionTitle">
    <w:name w:val="italic_sub_Section_Title"/>
    <w:pPr>
      <w:spacing w:before="240" w:after="120"/>
    </w:pPr>
    <w:rPr>
      <w:rFonts w:ascii="Arial" w:eastAsia="MS PGothic" w:hAnsi="Arial"/>
      <w:i/>
      <w:kern w:val="2"/>
      <w:sz w:val="24"/>
      <w:szCs w:val="24"/>
      <w:lang w:eastAsia="zh-TW"/>
    </w:rPr>
  </w:style>
  <w:style w:type="character" w:customStyle="1" w:styleId="Highlight">
    <w:name w:val="Highlight"/>
    <w:basedOn w:val="DefaultParagraphFont"/>
    <w:rPr>
      <w:color w:val="0000FF"/>
    </w:rPr>
  </w:style>
  <w:style w:type="paragraph" w:customStyle="1" w:styleId="AuthorBioStatement">
    <w:name w:val="Author_Bio_Statement"/>
    <w:basedOn w:val="ArticleNotes"/>
  </w:style>
  <w:style w:type="character" w:styleId="Hyperlink">
    <w:name w:val="Hyperlink"/>
    <w:basedOn w:val="DefaultParagraphFont"/>
    <w:rPr>
      <w:color w:val="0000FF"/>
      <w:u w:val="single"/>
    </w:rPr>
  </w:style>
  <w:style w:type="paragraph" w:styleId="BalloonText">
    <w:name w:val="Balloon Text"/>
    <w:basedOn w:val="Normal"/>
    <w:semiHidden/>
    <w:rPr>
      <w:rFonts w:ascii="Lucida Grande" w:hAnsi="Lucida Grande"/>
      <w:sz w:val="18"/>
      <w:szCs w:val="18"/>
    </w:rPr>
  </w:style>
  <w:style w:type="character" w:styleId="CommentReference">
    <w:name w:val="annotation reference"/>
    <w:basedOn w:val="DefaultParagraphFont"/>
    <w:uiPriority w:val="99"/>
    <w:semiHidden/>
    <w:rPr>
      <w:sz w:val="18"/>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style>
  <w:style w:type="paragraph" w:customStyle="1" w:styleId="EndnoteText">
    <w:name w:val="Endnote_Text"/>
    <w:basedOn w:val="Normal"/>
    <w:pPr>
      <w:widowControl/>
      <w:suppressAutoHyphens/>
      <w:autoSpaceDE w:val="0"/>
      <w:autoSpaceDN w:val="0"/>
      <w:adjustRightInd w:val="0"/>
      <w:spacing w:after="28" w:line="240" w:lineRule="atLeast"/>
      <w:ind w:left="170" w:hanging="170"/>
      <w:jc w:val="both"/>
      <w:textAlignment w:val="center"/>
    </w:pPr>
    <w:rPr>
      <w:color w:val="000000"/>
      <w:kern w:val="0"/>
      <w:sz w:val="20"/>
      <w:szCs w:val="20"/>
    </w:rPr>
  </w:style>
  <w:style w:type="paragraph" w:customStyle="1" w:styleId="Figure">
    <w:name w:val="Figure"/>
    <w:basedOn w:val="Normal"/>
    <w:pPr>
      <w:jc w:val="center"/>
    </w:pPr>
  </w:style>
  <w:style w:type="paragraph" w:customStyle="1" w:styleId="CaptionsFigure">
    <w:name w:val="Captions_Figure"/>
    <w:basedOn w:val="Captions"/>
    <w:pPr>
      <w:jc w:val="center"/>
    </w:pPr>
    <w:rPr>
      <w:b/>
    </w:rPr>
  </w:style>
  <w:style w:type="paragraph" w:customStyle="1" w:styleId="ParagraphNumbered">
    <w:name w:val="Paragraph_Numbered"/>
    <w:basedOn w:val="Paragraph"/>
    <w:rsid w:val="007E0E10"/>
    <w:pPr>
      <w:numPr>
        <w:numId w:val="4"/>
      </w:numPr>
      <w:tabs>
        <w:tab w:val="left" w:pos="720"/>
      </w:tabs>
      <w:ind w:left="709" w:hanging="227"/>
    </w:pPr>
    <w:rPr>
      <w:rFonts w:eastAsia="MS PMincho"/>
    </w:rPr>
  </w:style>
  <w:style w:type="character" w:customStyle="1" w:styleId="CommentTextChar">
    <w:name w:val="Comment Text Char"/>
    <w:basedOn w:val="DefaultParagraphFont"/>
    <w:link w:val="CommentText"/>
    <w:uiPriority w:val="99"/>
    <w:semiHidden/>
    <w:rsid w:val="00805AAC"/>
    <w:rPr>
      <w:kern w:val="2"/>
      <w:sz w:val="24"/>
      <w:szCs w:val="24"/>
      <w:lang w:val="en-US" w:eastAsia="zh-TW"/>
    </w:rPr>
  </w:style>
  <w:style w:type="paragraph" w:styleId="ListParagraph">
    <w:name w:val="List Paragraph"/>
    <w:basedOn w:val="Normal"/>
    <w:uiPriority w:val="34"/>
    <w:qFormat/>
    <w:rsid w:val="00991A43"/>
    <w:pPr>
      <w:widowControl/>
      <w:ind w:left="720"/>
      <w:contextualSpacing/>
    </w:pPr>
    <w:rPr>
      <w:rFonts w:asciiTheme="minorHAnsi" w:eastAsiaTheme="minorHAnsi" w:hAnsiTheme="minorHAnsi" w:cstheme="minorBidi"/>
      <w:kern w:val="0"/>
      <w:lang w:val="en-GB" w:eastAsia="en-US"/>
    </w:rPr>
  </w:style>
  <w:style w:type="character" w:customStyle="1" w:styleId="Heading2Char">
    <w:name w:val="Heading 2 Char"/>
    <w:basedOn w:val="DefaultParagraphFont"/>
    <w:link w:val="Heading2"/>
    <w:uiPriority w:val="9"/>
    <w:rsid w:val="00991A43"/>
    <w:rPr>
      <w:b/>
      <w:bCs/>
      <w:kern w:val="2"/>
      <w:sz w:val="16"/>
      <w:szCs w:val="24"/>
      <w:lang w:val="en-US" w:eastAsia="zh-TW"/>
    </w:rPr>
  </w:style>
  <w:style w:type="paragraph" w:styleId="Caption">
    <w:name w:val="caption"/>
    <w:basedOn w:val="Normal"/>
    <w:next w:val="Normal"/>
    <w:uiPriority w:val="35"/>
    <w:unhideWhenUsed/>
    <w:qFormat/>
    <w:rsid w:val="00747417"/>
    <w:pPr>
      <w:widowControl/>
      <w:spacing w:after="200"/>
      <w:jc w:val="center"/>
    </w:pPr>
    <w:rPr>
      <w:rFonts w:eastAsiaTheme="minorHAnsi"/>
      <w:b/>
      <w:iCs/>
      <w:color w:val="44546A" w:themeColor="text2"/>
      <w:kern w:val="0"/>
      <w:sz w:val="21"/>
      <w:szCs w:val="21"/>
      <w:lang w:val="en-GB" w:eastAsia="en-US"/>
    </w:rPr>
  </w:style>
  <w:style w:type="paragraph" w:styleId="Bibliography">
    <w:name w:val="Bibliography"/>
    <w:basedOn w:val="Normal"/>
    <w:next w:val="Normal"/>
    <w:uiPriority w:val="37"/>
    <w:unhideWhenUsed/>
    <w:rsid w:val="00067977"/>
    <w:pPr>
      <w:ind w:left="720" w:hanging="720"/>
    </w:pPr>
  </w:style>
  <w:style w:type="paragraph" w:styleId="Title">
    <w:name w:val="Title"/>
    <w:basedOn w:val="Normal"/>
    <w:next w:val="Normal"/>
    <w:link w:val="TitleChar"/>
    <w:uiPriority w:val="10"/>
    <w:qFormat/>
    <w:rsid w:val="00B40AC1"/>
    <w:pPr>
      <w:widowControl/>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B40AC1"/>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rsid w:val="00DE3A54"/>
    <w:pPr>
      <w:tabs>
        <w:tab w:val="center" w:pos="4320"/>
        <w:tab w:val="right" w:pos="8640"/>
      </w:tabs>
    </w:pPr>
  </w:style>
  <w:style w:type="character" w:customStyle="1" w:styleId="HeaderChar">
    <w:name w:val="Header Char"/>
    <w:basedOn w:val="DefaultParagraphFont"/>
    <w:link w:val="Header"/>
    <w:rsid w:val="00DE3A54"/>
    <w:rPr>
      <w:kern w:val="2"/>
      <w:sz w:val="24"/>
      <w:szCs w:val="24"/>
      <w:lang w:val="en-US" w:eastAsia="zh-TW"/>
    </w:rPr>
  </w:style>
  <w:style w:type="paragraph" w:styleId="Footer">
    <w:name w:val="footer"/>
    <w:basedOn w:val="Normal"/>
    <w:link w:val="FooterChar"/>
    <w:rsid w:val="00DE3A54"/>
    <w:pPr>
      <w:tabs>
        <w:tab w:val="center" w:pos="4320"/>
        <w:tab w:val="right" w:pos="8640"/>
      </w:tabs>
    </w:pPr>
  </w:style>
  <w:style w:type="character" w:customStyle="1" w:styleId="FooterChar">
    <w:name w:val="Footer Char"/>
    <w:basedOn w:val="DefaultParagraphFont"/>
    <w:link w:val="Footer"/>
    <w:rsid w:val="00DE3A54"/>
    <w:rPr>
      <w:kern w:val="2"/>
      <w:sz w:val="24"/>
      <w:szCs w:val="24"/>
      <w:lang w:val="en-US" w:eastAsia="zh-TW"/>
    </w:rPr>
  </w:style>
  <w:style w:type="paragraph" w:styleId="FootnoteText">
    <w:name w:val="footnote text"/>
    <w:basedOn w:val="Normal"/>
    <w:link w:val="FootnoteTextChar"/>
    <w:unhideWhenUsed/>
    <w:rsid w:val="00A46F3D"/>
  </w:style>
  <w:style w:type="character" w:customStyle="1" w:styleId="FootnoteTextChar">
    <w:name w:val="Footnote Text Char"/>
    <w:basedOn w:val="DefaultParagraphFont"/>
    <w:link w:val="FootnoteText"/>
    <w:rsid w:val="00A46F3D"/>
    <w:rPr>
      <w:kern w:val="2"/>
      <w:sz w:val="24"/>
      <w:szCs w:val="24"/>
      <w:lang w:val="en-US" w:eastAsia="zh-TW"/>
    </w:rPr>
  </w:style>
  <w:style w:type="character" w:styleId="FootnoteReference">
    <w:name w:val="footnote reference"/>
    <w:basedOn w:val="DefaultParagraphFont"/>
    <w:unhideWhenUsed/>
    <w:rsid w:val="00A46F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076987">
      <w:bodyDiv w:val="1"/>
      <w:marLeft w:val="0"/>
      <w:marRight w:val="0"/>
      <w:marTop w:val="0"/>
      <w:marBottom w:val="0"/>
      <w:divBdr>
        <w:top w:val="none" w:sz="0" w:space="0" w:color="auto"/>
        <w:left w:val="none" w:sz="0" w:space="0" w:color="auto"/>
        <w:bottom w:val="none" w:sz="0" w:space="0" w:color="auto"/>
        <w:right w:val="none" w:sz="0" w:space="0" w:color="auto"/>
      </w:divBdr>
    </w:div>
    <w:div w:id="436339793">
      <w:bodyDiv w:val="1"/>
      <w:marLeft w:val="0"/>
      <w:marRight w:val="0"/>
      <w:marTop w:val="0"/>
      <w:marBottom w:val="0"/>
      <w:divBdr>
        <w:top w:val="none" w:sz="0" w:space="0" w:color="auto"/>
        <w:left w:val="none" w:sz="0" w:space="0" w:color="auto"/>
        <w:bottom w:val="none" w:sz="0" w:space="0" w:color="auto"/>
        <w:right w:val="none" w:sz="0" w:space="0" w:color="auto"/>
      </w:divBdr>
    </w:div>
    <w:div w:id="510729803">
      <w:bodyDiv w:val="1"/>
      <w:marLeft w:val="0"/>
      <w:marRight w:val="0"/>
      <w:marTop w:val="0"/>
      <w:marBottom w:val="0"/>
      <w:divBdr>
        <w:top w:val="none" w:sz="0" w:space="0" w:color="auto"/>
        <w:left w:val="none" w:sz="0" w:space="0" w:color="auto"/>
        <w:bottom w:val="none" w:sz="0" w:space="0" w:color="auto"/>
        <w:right w:val="none" w:sz="0" w:space="0" w:color="auto"/>
      </w:divBdr>
    </w:div>
    <w:div w:id="600721939">
      <w:bodyDiv w:val="1"/>
      <w:marLeft w:val="0"/>
      <w:marRight w:val="0"/>
      <w:marTop w:val="0"/>
      <w:marBottom w:val="0"/>
      <w:divBdr>
        <w:top w:val="none" w:sz="0" w:space="0" w:color="auto"/>
        <w:left w:val="none" w:sz="0" w:space="0" w:color="auto"/>
        <w:bottom w:val="none" w:sz="0" w:space="0" w:color="auto"/>
        <w:right w:val="none" w:sz="0" w:space="0" w:color="auto"/>
      </w:divBdr>
    </w:div>
    <w:div w:id="873035752">
      <w:bodyDiv w:val="1"/>
      <w:marLeft w:val="0"/>
      <w:marRight w:val="0"/>
      <w:marTop w:val="0"/>
      <w:marBottom w:val="0"/>
      <w:divBdr>
        <w:top w:val="none" w:sz="0" w:space="0" w:color="auto"/>
        <w:left w:val="none" w:sz="0" w:space="0" w:color="auto"/>
        <w:bottom w:val="none" w:sz="0" w:space="0" w:color="auto"/>
        <w:right w:val="none" w:sz="0" w:space="0" w:color="auto"/>
      </w:divBdr>
    </w:div>
    <w:div w:id="1609849144">
      <w:bodyDiv w:val="1"/>
      <w:marLeft w:val="0"/>
      <w:marRight w:val="0"/>
      <w:marTop w:val="0"/>
      <w:marBottom w:val="0"/>
      <w:divBdr>
        <w:top w:val="none" w:sz="0" w:space="0" w:color="auto"/>
        <w:left w:val="none" w:sz="0" w:space="0" w:color="auto"/>
        <w:bottom w:val="none" w:sz="0" w:space="0" w:color="auto"/>
        <w:right w:val="none" w:sz="0" w:space="0" w:color="auto"/>
      </w:divBdr>
    </w:div>
    <w:div w:id="1836265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lsi@create.aau.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nity3d.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30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ca/Library/Containers/com.microsoft.Word/Data/Desktop/IJD_Manuscrip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IJD_ManuscriptTemplate.dot</Template>
  <TotalTime>0</TotalTime>
  <Pages>25</Pages>
  <Words>19688</Words>
  <Characters>112227</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Manuscript Template for IJDesign</vt:lpstr>
    </vt:vector>
  </TitlesOfParts>
  <Manager/>
  <Company/>
  <LinksUpToDate>false</LinksUpToDate>
  <CharactersWithSpaces>131652</CharactersWithSpaces>
  <SharedDoc>false</SharedDoc>
  <HyperlinkBase/>
  <HLinks>
    <vt:vector size="66" baseType="variant">
      <vt:variant>
        <vt:i4>8126516</vt:i4>
      </vt:variant>
      <vt:variant>
        <vt:i4>42</vt:i4>
      </vt:variant>
      <vt:variant>
        <vt:i4>0</vt:i4>
      </vt:variant>
      <vt:variant>
        <vt:i4>5</vt:i4>
      </vt:variant>
      <vt:variant>
        <vt:lpwstr>http://www.youtube.com/6000design</vt:lpwstr>
      </vt:variant>
      <vt:variant>
        <vt:lpwstr>play/uploads/2/v6Aa8pPZpG0</vt:lpwstr>
      </vt:variant>
      <vt:variant>
        <vt:i4>7733302</vt:i4>
      </vt:variant>
      <vt:variant>
        <vt:i4>39</vt:i4>
      </vt:variant>
      <vt:variant>
        <vt:i4>0</vt:i4>
      </vt:variant>
      <vt:variant>
        <vt:i4>5</vt:i4>
      </vt:variant>
      <vt:variant>
        <vt:lpwstr>http://www.ijdesign.org/ojs/index.php/IJDesign/about/submissions</vt:lpwstr>
      </vt:variant>
      <vt:variant>
        <vt:lpwstr>references</vt:lpwstr>
      </vt:variant>
      <vt:variant>
        <vt:i4>4259920</vt:i4>
      </vt:variant>
      <vt:variant>
        <vt:i4>36</vt:i4>
      </vt:variant>
      <vt:variant>
        <vt:i4>0</vt:i4>
      </vt:variant>
      <vt:variant>
        <vt:i4>5</vt:i4>
      </vt:variant>
      <vt:variant>
        <vt:lpwstr>http://www.ijdesign.org/</vt:lpwstr>
      </vt:variant>
      <vt:variant>
        <vt:lpwstr/>
      </vt:variant>
      <vt:variant>
        <vt:i4>8060940</vt:i4>
      </vt:variant>
      <vt:variant>
        <vt:i4>33</vt:i4>
      </vt:variant>
      <vt:variant>
        <vt:i4>0</vt:i4>
      </vt:variant>
      <vt:variant>
        <vt:i4>5</vt:i4>
      </vt:variant>
      <vt:variant>
        <vt:lpwstr>http://www.vanguard.edu/faculty/ddegelman/index.aspx?doc_id=796</vt:lpwstr>
      </vt:variant>
      <vt:variant>
        <vt:lpwstr/>
      </vt:variant>
      <vt:variant>
        <vt:i4>3145765</vt:i4>
      </vt:variant>
      <vt:variant>
        <vt:i4>30</vt:i4>
      </vt:variant>
      <vt:variant>
        <vt:i4>0</vt:i4>
      </vt:variant>
      <vt:variant>
        <vt:i4>5</vt:i4>
      </vt:variant>
      <vt:variant>
        <vt:lpwstr>javascript:AppendPopup(this,'IDH_oftipToolbar_2')</vt:lpwstr>
      </vt:variant>
      <vt:variant>
        <vt:lpwstr/>
      </vt:variant>
      <vt:variant>
        <vt:i4>3145765</vt:i4>
      </vt:variant>
      <vt:variant>
        <vt:i4>24</vt:i4>
      </vt:variant>
      <vt:variant>
        <vt:i4>0</vt:i4>
      </vt:variant>
      <vt:variant>
        <vt:i4>5</vt:i4>
      </vt:variant>
      <vt:variant>
        <vt:lpwstr>javascript:AppendPopup(this,'IDH_oftipToolbar_2')</vt:lpwstr>
      </vt:variant>
      <vt:variant>
        <vt:lpwstr/>
      </vt:variant>
      <vt:variant>
        <vt:i4>5111921</vt:i4>
      </vt:variant>
      <vt:variant>
        <vt:i4>15</vt:i4>
      </vt:variant>
      <vt:variant>
        <vt:i4>0</vt:i4>
      </vt:variant>
      <vt:variant>
        <vt:i4>5</vt:i4>
      </vt:variant>
      <vt:variant>
        <vt:lpwstr>javascript:AppendPopup(this,'OfTaskPane_1')</vt:lpwstr>
      </vt:variant>
      <vt:variant>
        <vt:lpwstr/>
      </vt:variant>
      <vt:variant>
        <vt:i4>5111921</vt:i4>
      </vt:variant>
      <vt:variant>
        <vt:i4>12</vt:i4>
      </vt:variant>
      <vt:variant>
        <vt:i4>0</vt:i4>
      </vt:variant>
      <vt:variant>
        <vt:i4>5</vt:i4>
      </vt:variant>
      <vt:variant>
        <vt:lpwstr>javascript:AppendPopup(this,'OfTaskPane_1')</vt:lpwstr>
      </vt:variant>
      <vt:variant>
        <vt:lpwstr/>
      </vt:variant>
      <vt:variant>
        <vt:i4>3145765</vt:i4>
      </vt:variant>
      <vt:variant>
        <vt:i4>9</vt:i4>
      </vt:variant>
      <vt:variant>
        <vt:i4>0</vt:i4>
      </vt:variant>
      <vt:variant>
        <vt:i4>5</vt:i4>
      </vt:variant>
      <vt:variant>
        <vt:lpwstr>javascript:AppendPopup(this,'IDH_oftipToolbar_2')</vt:lpwstr>
      </vt:variant>
      <vt:variant>
        <vt:lpwstr/>
      </vt:variant>
      <vt:variant>
        <vt:i4>3145765</vt:i4>
      </vt:variant>
      <vt:variant>
        <vt:i4>6</vt:i4>
      </vt:variant>
      <vt:variant>
        <vt:i4>0</vt:i4>
      </vt:variant>
      <vt:variant>
        <vt:i4>5</vt:i4>
      </vt:variant>
      <vt:variant>
        <vt:lpwstr>javascript:AppendPopup(this,'IDH_oftipToolbar_2')</vt:lpwstr>
      </vt:variant>
      <vt:variant>
        <vt:lpwstr/>
      </vt:variant>
      <vt:variant>
        <vt:i4>5111921</vt:i4>
      </vt:variant>
      <vt:variant>
        <vt:i4>0</vt:i4>
      </vt:variant>
      <vt:variant>
        <vt:i4>0</vt:i4>
      </vt:variant>
      <vt:variant>
        <vt:i4>5</vt:i4>
      </vt:variant>
      <vt:variant>
        <vt:lpwstr>javascript:AppendPopup(this,'OfTaskPane_1')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 for IJDesign</dc:title>
  <dc:subject/>
  <dc:creator/>
  <cp:keywords/>
  <dc:description/>
  <cp:lastModifiedBy/>
  <cp:revision>1</cp:revision>
  <cp:lastPrinted>2007-01-16T13:59:00Z</cp:lastPrinted>
  <dcterms:created xsi:type="dcterms:W3CDTF">2017-12-05T10:18:00Z</dcterms:created>
  <dcterms:modified xsi:type="dcterms:W3CDTF">2018-11-19T11:10:00Z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id="REUCrnHD"/&gt;&lt;style id="http://www.zotero.org/styles/chicago-author-date" locale="en-US"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value="true"/&gt;&lt;/prefs&gt;&lt;/data&gt;</vt:lpwstr>
  </property>
</Properties>
</file>