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F7B3" w14:textId="77777777" w:rsidR="000854A3" w:rsidRDefault="000854A3" w:rsidP="000F23A3">
      <w:pPr>
        <w:spacing w:line="360" w:lineRule="auto"/>
        <w:jc w:val="right"/>
        <w:rPr>
          <w:sz w:val="24"/>
          <w:szCs w:val="24"/>
          <w:lang w:val="da-DK"/>
        </w:rPr>
      </w:pPr>
    </w:p>
    <w:p w14:paraId="334C15F4" w14:textId="2E52CA9F" w:rsidR="00A272B9" w:rsidRPr="00A272B9" w:rsidRDefault="00A272B9" w:rsidP="000F23A3">
      <w:pPr>
        <w:spacing w:line="360" w:lineRule="auto"/>
        <w:rPr>
          <w:b/>
          <w:bCs/>
          <w:sz w:val="24"/>
          <w:szCs w:val="24"/>
          <w:lang w:val="da-DK"/>
        </w:rPr>
      </w:pPr>
      <w:r w:rsidRPr="00A272B9">
        <w:rPr>
          <w:b/>
          <w:bCs/>
          <w:sz w:val="24"/>
          <w:szCs w:val="24"/>
          <w:lang w:val="da-DK"/>
        </w:rPr>
        <w:t>Forfatterbiografi</w:t>
      </w:r>
    </w:p>
    <w:p w14:paraId="08F30A82" w14:textId="52AE20B3" w:rsidR="00A272B9" w:rsidRPr="00A272B9" w:rsidRDefault="00A272B9" w:rsidP="000F23A3">
      <w:pPr>
        <w:spacing w:line="360" w:lineRule="auto"/>
        <w:rPr>
          <w:sz w:val="24"/>
          <w:szCs w:val="24"/>
          <w:lang w:val="da-DK"/>
        </w:rPr>
      </w:pPr>
      <w:r w:rsidRPr="00A272B9">
        <w:rPr>
          <w:sz w:val="24"/>
          <w:szCs w:val="24"/>
          <w:lang w:val="da-DK"/>
        </w:rPr>
        <w:t>Marianne Rostgaard, lektor, ph.d. er ansat på Aalborg Universitet, Institut for Politik og Samfund, og tilknyttet Historiestudiet. Marianne Rostgaard har skrevet om den kolde krigs kulturhistorie, om kulturdiplomati, propaganda og kampagner, og om fænomenet amerikanisering. Hun var, sammen med afdelingsleder Morten Pedersen</w:t>
      </w:r>
      <w:r w:rsidR="003C7993">
        <w:rPr>
          <w:sz w:val="24"/>
          <w:szCs w:val="24"/>
          <w:lang w:val="da-DK"/>
        </w:rPr>
        <w:t>,</w:t>
      </w:r>
      <w:r w:rsidRPr="00A272B9">
        <w:rPr>
          <w:sz w:val="24"/>
          <w:szCs w:val="24"/>
          <w:lang w:val="da-DK"/>
        </w:rPr>
        <w:t xml:space="preserve"> Nordjyllands Historiske Museum, forskningsleder på forsknings- og formidlingsprojektet ”Hvis krigen kommer” (støttet af Velux-fondens museumssatsning 2017-2021).</w:t>
      </w:r>
      <w:r w:rsidR="00493C7A">
        <w:rPr>
          <w:sz w:val="24"/>
          <w:szCs w:val="24"/>
          <w:lang w:val="da-DK"/>
        </w:rPr>
        <w:t xml:space="preserve"> Hun har skrevet en række artikler i forlængelse af projektet</w:t>
      </w:r>
      <w:r w:rsidR="00C04B42">
        <w:rPr>
          <w:sz w:val="24"/>
          <w:szCs w:val="24"/>
          <w:lang w:val="da-DK"/>
        </w:rPr>
        <w:t>.</w:t>
      </w:r>
    </w:p>
    <w:p w14:paraId="6EE6E109" w14:textId="3AAC620D" w:rsidR="00A272B9" w:rsidRPr="00A272B9" w:rsidRDefault="00A272B9" w:rsidP="000F23A3">
      <w:pPr>
        <w:spacing w:line="360" w:lineRule="auto"/>
        <w:rPr>
          <w:sz w:val="24"/>
          <w:szCs w:val="24"/>
          <w:lang w:val="da-DK"/>
        </w:rPr>
      </w:pPr>
      <w:r w:rsidRPr="00A272B9">
        <w:rPr>
          <w:sz w:val="24"/>
          <w:szCs w:val="24"/>
          <w:lang w:val="da-DK"/>
        </w:rPr>
        <w:t xml:space="preserve">Ivan Lind Christensen, lektor, ph.d. er ansat på Aalborg Universitet, Institut for Politik og Samfund, og tilknyttet Historiestudiet. Ivan Lind Christensen har skrevet om videnskabshistorie og </w:t>
      </w:r>
      <w:proofErr w:type="spellStart"/>
      <w:r w:rsidRPr="00A272B9">
        <w:rPr>
          <w:sz w:val="24"/>
          <w:szCs w:val="24"/>
          <w:lang w:val="da-DK"/>
        </w:rPr>
        <w:t>vidensdiffusion</w:t>
      </w:r>
      <w:proofErr w:type="spellEnd"/>
      <w:r w:rsidRPr="00A272B9">
        <w:rPr>
          <w:sz w:val="24"/>
          <w:szCs w:val="24"/>
          <w:lang w:val="da-DK"/>
        </w:rPr>
        <w:t xml:space="preserve"> i både en dansk og international kontekst. Han har udgivet diverse artikler om dansk atomkultur under forskningsprojektet ”Hvis krigen kommer” (støttet af Velux-fondens museumssatsning)</w:t>
      </w:r>
      <w:r w:rsidR="00C04B42">
        <w:rPr>
          <w:sz w:val="24"/>
          <w:szCs w:val="24"/>
          <w:lang w:val="da-DK"/>
        </w:rPr>
        <w:t>, både</w:t>
      </w:r>
      <w:r w:rsidR="00143F8F">
        <w:rPr>
          <w:sz w:val="24"/>
          <w:szCs w:val="24"/>
          <w:lang w:val="da-DK"/>
        </w:rPr>
        <w:t xml:space="preserve"> som eneforfatter og sammen med Marianne Rostgaard.</w:t>
      </w:r>
    </w:p>
    <w:p w14:paraId="2A53FEDF" w14:textId="77777777" w:rsidR="00A272B9" w:rsidRPr="00A272B9" w:rsidRDefault="00A272B9" w:rsidP="000F23A3">
      <w:pPr>
        <w:spacing w:line="360" w:lineRule="auto"/>
        <w:rPr>
          <w:sz w:val="24"/>
          <w:szCs w:val="24"/>
          <w:lang w:val="da-DK"/>
        </w:rPr>
      </w:pPr>
    </w:p>
    <w:p w14:paraId="73657A5D" w14:textId="77777777" w:rsidR="00A272B9" w:rsidRPr="00A272B9" w:rsidRDefault="00A272B9" w:rsidP="000F23A3">
      <w:pPr>
        <w:spacing w:line="360" w:lineRule="auto"/>
        <w:rPr>
          <w:sz w:val="24"/>
          <w:szCs w:val="24"/>
          <w:lang w:val="da-DK"/>
        </w:rPr>
      </w:pPr>
    </w:p>
    <w:p w14:paraId="67FE7C2C" w14:textId="4C29E2C3" w:rsidR="00A42F06" w:rsidRPr="00A272B9" w:rsidRDefault="00A272B9" w:rsidP="000F23A3">
      <w:pPr>
        <w:spacing w:line="360" w:lineRule="auto"/>
        <w:rPr>
          <w:sz w:val="24"/>
          <w:szCs w:val="24"/>
          <w:lang w:val="da-DK"/>
        </w:rPr>
      </w:pPr>
      <w:proofErr w:type="spellStart"/>
      <w:r w:rsidRPr="00A272B9">
        <w:rPr>
          <w:b/>
          <w:bCs/>
          <w:sz w:val="24"/>
          <w:szCs w:val="24"/>
          <w:lang w:val="da-DK"/>
        </w:rPr>
        <w:t>Keywords</w:t>
      </w:r>
      <w:proofErr w:type="spellEnd"/>
      <w:r w:rsidRPr="00A272B9">
        <w:rPr>
          <w:b/>
          <w:bCs/>
          <w:sz w:val="24"/>
          <w:szCs w:val="24"/>
          <w:lang w:val="da-DK"/>
        </w:rPr>
        <w:t>:</w:t>
      </w:r>
      <w:r w:rsidRPr="00A272B9">
        <w:rPr>
          <w:sz w:val="24"/>
          <w:szCs w:val="24"/>
          <w:lang w:val="da-DK"/>
        </w:rPr>
        <w:t xml:space="preserve"> </w:t>
      </w:r>
      <w:r w:rsidRPr="00A272B9">
        <w:rPr>
          <w:i/>
          <w:iCs/>
          <w:sz w:val="24"/>
          <w:szCs w:val="24"/>
          <w:lang w:val="da-DK"/>
        </w:rPr>
        <w:t>Kold krig, Velfærdsstat, Atombombe,</w:t>
      </w:r>
      <w:r>
        <w:rPr>
          <w:i/>
          <w:iCs/>
          <w:sz w:val="24"/>
          <w:szCs w:val="24"/>
          <w:lang w:val="da-DK"/>
        </w:rPr>
        <w:t xml:space="preserve"> Atomkultur,</w:t>
      </w:r>
      <w:r w:rsidRPr="00A272B9">
        <w:rPr>
          <w:i/>
          <w:iCs/>
          <w:sz w:val="24"/>
          <w:szCs w:val="24"/>
          <w:lang w:val="da-DK"/>
        </w:rPr>
        <w:t xml:space="preserve"> Stat-individ relation, 20. århundrede</w:t>
      </w:r>
    </w:p>
    <w:p w14:paraId="72090EDE" w14:textId="77777777" w:rsidR="00A272B9" w:rsidRDefault="00A272B9" w:rsidP="000F23A3">
      <w:pPr>
        <w:spacing w:line="360" w:lineRule="auto"/>
        <w:rPr>
          <w:b/>
          <w:bCs/>
          <w:sz w:val="24"/>
          <w:szCs w:val="24"/>
          <w:lang w:val="da-DK"/>
        </w:rPr>
      </w:pPr>
    </w:p>
    <w:p w14:paraId="7E0AAAC4" w14:textId="78686755" w:rsidR="004F1B18" w:rsidRPr="00D45B0B" w:rsidRDefault="00EF733C" w:rsidP="000F23A3">
      <w:pPr>
        <w:pStyle w:val="Overskrift1"/>
        <w:spacing w:line="360" w:lineRule="auto"/>
        <w:rPr>
          <w:lang w:val="da-DK"/>
        </w:rPr>
      </w:pPr>
      <w:r>
        <w:rPr>
          <w:lang w:val="da-DK"/>
        </w:rPr>
        <w:t>M</w:t>
      </w:r>
      <w:r w:rsidR="00940C80">
        <w:rPr>
          <w:lang w:val="da-DK"/>
        </w:rPr>
        <w:t xml:space="preserve">odernitet, </w:t>
      </w:r>
      <w:r w:rsidR="00A62875" w:rsidRPr="00D45B0B">
        <w:rPr>
          <w:lang w:val="da-DK"/>
        </w:rPr>
        <w:t>v</w:t>
      </w:r>
      <w:r w:rsidR="00241CEA" w:rsidRPr="00D45B0B">
        <w:rPr>
          <w:lang w:val="da-DK"/>
        </w:rPr>
        <w:t>elfærdsstat</w:t>
      </w:r>
      <w:r w:rsidR="00940C80">
        <w:rPr>
          <w:lang w:val="da-DK"/>
        </w:rPr>
        <w:t xml:space="preserve"> og </w:t>
      </w:r>
      <w:r>
        <w:rPr>
          <w:lang w:val="da-DK"/>
        </w:rPr>
        <w:t>den potentielle atomkrig efter 1945</w:t>
      </w:r>
      <w:r w:rsidR="005D38B3">
        <w:rPr>
          <w:lang w:val="da-DK"/>
        </w:rPr>
        <w:t xml:space="preserve"> </w:t>
      </w:r>
    </w:p>
    <w:p w14:paraId="656B5DF1" w14:textId="09228480" w:rsidR="00837972" w:rsidRPr="001A3186" w:rsidRDefault="001A3186" w:rsidP="000F23A3">
      <w:pPr>
        <w:spacing w:line="360" w:lineRule="auto"/>
        <w:rPr>
          <w:sz w:val="24"/>
          <w:szCs w:val="24"/>
          <w:lang w:val="da-DK"/>
        </w:rPr>
      </w:pPr>
      <w:r w:rsidRPr="001A3186">
        <w:rPr>
          <w:sz w:val="24"/>
          <w:szCs w:val="24"/>
          <w:lang w:val="da-DK"/>
        </w:rPr>
        <w:t>Manchet (abstract)</w:t>
      </w:r>
      <w:r w:rsidR="00837972" w:rsidRPr="001A3186">
        <w:rPr>
          <w:sz w:val="24"/>
          <w:szCs w:val="24"/>
          <w:lang w:val="da-DK"/>
        </w:rPr>
        <w:t>:</w:t>
      </w:r>
    </w:p>
    <w:p w14:paraId="5369FC24" w14:textId="4D7CBCBD" w:rsidR="009332DA" w:rsidRPr="00F55265" w:rsidRDefault="00D46C34" w:rsidP="000F23A3">
      <w:pPr>
        <w:spacing w:line="360" w:lineRule="auto"/>
        <w:rPr>
          <w:sz w:val="24"/>
          <w:szCs w:val="24"/>
          <w:lang w:val="da-DK"/>
        </w:rPr>
      </w:pPr>
      <w:bookmarkStart w:id="0" w:name="_Hlk128914428"/>
      <w:r w:rsidRPr="00D46C34">
        <w:rPr>
          <w:sz w:val="24"/>
          <w:szCs w:val="24"/>
          <w:lang w:val="da-DK"/>
        </w:rPr>
        <w:t>Vi ønsker med denne artikel at bidrage til en diskussion om, hvordan relationen mellem stat og borger potentielt forandredes i perioden efter 1945 set i lyset af truslen om en atomkrig. I både den internationale og den danske litteratur om frygten for en atomkrig bliver der peget på, hvordan civilforsvarslige foranstaltninger var med til at konstruere den ideelle atomalderborger som en borger, der i givet fald skulle og ville agere ration</w:t>
      </w:r>
      <w:r w:rsidR="008E3305">
        <w:rPr>
          <w:sz w:val="24"/>
          <w:szCs w:val="24"/>
          <w:lang w:val="da-DK"/>
        </w:rPr>
        <w:t>e</w:t>
      </w:r>
      <w:r w:rsidRPr="00D46C34">
        <w:rPr>
          <w:sz w:val="24"/>
          <w:szCs w:val="24"/>
          <w:lang w:val="da-DK"/>
        </w:rPr>
        <w:t xml:space="preserve">lt. Artiklen bidrager til en diskussion af, hvad det var for en ideel borger, der konstrueredes i en dansk kontekst, og hvilken betydning de mulige, overordnede </w:t>
      </w:r>
      <w:proofErr w:type="spellStart"/>
      <w:r w:rsidRPr="00D46C34">
        <w:rPr>
          <w:sz w:val="24"/>
          <w:szCs w:val="24"/>
          <w:lang w:val="da-DK"/>
        </w:rPr>
        <w:t>kontekstualiseringer</w:t>
      </w:r>
      <w:proofErr w:type="spellEnd"/>
      <w:r w:rsidRPr="00D46C34">
        <w:rPr>
          <w:sz w:val="24"/>
          <w:szCs w:val="24"/>
          <w:lang w:val="da-DK"/>
        </w:rPr>
        <w:t xml:space="preserve"> kan have for tolkningen heraf. Ved at relatere atomfrygt og civilforsvar til henholdsvis den velfærdsstatslige udvikling og til ændringer i moderniteten </w:t>
      </w:r>
      <w:r w:rsidRPr="00D46C34">
        <w:rPr>
          <w:sz w:val="24"/>
          <w:szCs w:val="24"/>
          <w:lang w:val="da-DK"/>
        </w:rPr>
        <w:lastRenderedPageBreak/>
        <w:t>forfølger vi spørgsmålet om, hvilke forestillinger om samfundsmæssig rationalitet og orden, som den ideelle borger skulle indgå i.</w:t>
      </w:r>
      <w:bookmarkEnd w:id="0"/>
    </w:p>
    <w:p w14:paraId="62D53BEC" w14:textId="77777777" w:rsidR="00EB7866" w:rsidRDefault="00EB7866" w:rsidP="000F23A3">
      <w:pPr>
        <w:spacing w:line="360" w:lineRule="auto"/>
        <w:rPr>
          <w:sz w:val="24"/>
          <w:szCs w:val="24"/>
          <w:lang w:val="da-DK"/>
        </w:rPr>
      </w:pPr>
    </w:p>
    <w:p w14:paraId="2968BF74" w14:textId="77777777" w:rsidR="00EB7866" w:rsidRDefault="00EB7866" w:rsidP="000F23A3">
      <w:pPr>
        <w:spacing w:line="360" w:lineRule="auto"/>
        <w:rPr>
          <w:b/>
          <w:bCs/>
          <w:sz w:val="24"/>
          <w:szCs w:val="24"/>
          <w:lang w:val="da-DK"/>
        </w:rPr>
      </w:pPr>
      <w:r>
        <w:rPr>
          <w:b/>
          <w:bCs/>
          <w:sz w:val="24"/>
          <w:szCs w:val="24"/>
          <w:lang w:val="da-DK"/>
        </w:rPr>
        <w:t>Introduktion</w:t>
      </w:r>
    </w:p>
    <w:p w14:paraId="32857C24" w14:textId="27AC654B" w:rsidR="00EB7866" w:rsidRDefault="00EB7866" w:rsidP="000F23A3">
      <w:pPr>
        <w:spacing w:after="0" w:line="360" w:lineRule="auto"/>
        <w:rPr>
          <w:sz w:val="24"/>
          <w:szCs w:val="24"/>
          <w:lang w:val="da-DK"/>
        </w:rPr>
      </w:pPr>
      <w:r>
        <w:rPr>
          <w:sz w:val="24"/>
          <w:szCs w:val="24"/>
          <w:lang w:val="da-DK"/>
        </w:rPr>
        <w:t xml:space="preserve">Atomalderen og truslen om en atomkrig øvede efter 1945 indflydelse på </w:t>
      </w:r>
      <w:r w:rsidR="00306868">
        <w:rPr>
          <w:sz w:val="24"/>
          <w:szCs w:val="24"/>
          <w:lang w:val="da-DK"/>
        </w:rPr>
        <w:t xml:space="preserve">en række </w:t>
      </w:r>
      <w:r>
        <w:rPr>
          <w:sz w:val="24"/>
          <w:szCs w:val="24"/>
          <w:lang w:val="da-DK"/>
        </w:rPr>
        <w:t xml:space="preserve">samfundsområder lige fra militær planlægning og etablering af et civilt beredskab til kultur og arkitektur. På trods heraf har atomalderens og atomkrigstruslens virkningshistorie indtil de seneste år ikke indtaget nogen central rolle i dansk historieskrivning om samfundsudviklingen efter 1945. </w:t>
      </w:r>
    </w:p>
    <w:p w14:paraId="48B2D56B" w14:textId="5533B41D" w:rsidR="0002118D" w:rsidRDefault="00EB7866" w:rsidP="000F23A3">
      <w:pPr>
        <w:spacing w:after="0" w:line="360" w:lineRule="auto"/>
        <w:rPr>
          <w:sz w:val="24"/>
          <w:szCs w:val="24"/>
          <w:lang w:val="da-DK"/>
        </w:rPr>
      </w:pPr>
      <w:r>
        <w:rPr>
          <w:sz w:val="24"/>
          <w:szCs w:val="24"/>
          <w:lang w:val="da-DK"/>
        </w:rPr>
        <w:t xml:space="preserve">Erkendelsen af, at den fremtidige atomkrig ville blive en total krig med potentielt katastrofale konsekvenser for civilbefolkningen, voksede til en vis grad ud af Anden Verdenskrigs bombardementer af civile mål og de to atombomber kastet over Hiroshima og Nagasaki </w:t>
      </w:r>
      <w:r w:rsidR="00CC7024">
        <w:rPr>
          <w:sz w:val="24"/>
          <w:szCs w:val="24"/>
          <w:lang w:val="da-DK"/>
        </w:rPr>
        <w:t xml:space="preserve">i </w:t>
      </w:r>
      <w:r>
        <w:rPr>
          <w:sz w:val="24"/>
          <w:szCs w:val="24"/>
          <w:lang w:val="da-DK"/>
        </w:rPr>
        <w:t>august 1945. Alligevel skal vi op i midten af 1950</w:t>
      </w:r>
      <w:r w:rsidR="00CC7024">
        <w:rPr>
          <w:sz w:val="24"/>
          <w:szCs w:val="24"/>
          <w:lang w:val="da-DK"/>
        </w:rPr>
        <w:t>’</w:t>
      </w:r>
      <w:r>
        <w:rPr>
          <w:sz w:val="24"/>
          <w:szCs w:val="24"/>
          <w:lang w:val="da-DK"/>
        </w:rPr>
        <w:t>erne</w:t>
      </w:r>
      <w:r w:rsidR="00904B01">
        <w:rPr>
          <w:sz w:val="24"/>
          <w:szCs w:val="24"/>
          <w:lang w:val="da-DK"/>
        </w:rPr>
        <w:t>,</w:t>
      </w:r>
      <w:r>
        <w:rPr>
          <w:sz w:val="24"/>
          <w:szCs w:val="24"/>
          <w:lang w:val="da-DK"/>
        </w:rPr>
        <w:t xml:space="preserve"> før bekymringen for civilbefolkningens skæbne </w:t>
      </w:r>
      <w:r w:rsidR="00070301">
        <w:rPr>
          <w:sz w:val="24"/>
          <w:szCs w:val="24"/>
          <w:lang w:val="da-DK"/>
        </w:rPr>
        <w:t xml:space="preserve">for alvor </w:t>
      </w:r>
      <w:r>
        <w:rPr>
          <w:sz w:val="24"/>
          <w:szCs w:val="24"/>
          <w:lang w:val="da-DK"/>
        </w:rPr>
        <w:t>kom på dagsordenen.</w:t>
      </w:r>
      <w:r w:rsidR="00315BA0">
        <w:rPr>
          <w:rStyle w:val="Fodnotehenvisning"/>
          <w:sz w:val="24"/>
          <w:szCs w:val="24"/>
          <w:lang w:val="da-DK"/>
        </w:rPr>
        <w:footnoteReference w:id="1"/>
      </w:r>
      <w:r>
        <w:rPr>
          <w:sz w:val="24"/>
          <w:szCs w:val="24"/>
          <w:lang w:val="da-DK"/>
        </w:rPr>
        <w:t xml:space="preserve"> </w:t>
      </w:r>
      <w:r w:rsidR="0068471C">
        <w:rPr>
          <w:sz w:val="24"/>
          <w:szCs w:val="24"/>
          <w:lang w:val="da-DK"/>
        </w:rPr>
        <w:t xml:space="preserve">Samtidig </w:t>
      </w:r>
      <w:r w:rsidR="00C805C4">
        <w:rPr>
          <w:sz w:val="24"/>
          <w:szCs w:val="24"/>
          <w:lang w:val="da-DK"/>
        </w:rPr>
        <w:t>steg</w:t>
      </w:r>
      <w:r w:rsidR="0068471C">
        <w:rPr>
          <w:sz w:val="24"/>
          <w:szCs w:val="24"/>
          <w:lang w:val="da-DK"/>
        </w:rPr>
        <w:t xml:space="preserve"> ’frygten for frygten’</w:t>
      </w:r>
      <w:r w:rsidR="00CC7024">
        <w:rPr>
          <w:sz w:val="24"/>
          <w:szCs w:val="24"/>
          <w:lang w:val="da-DK"/>
        </w:rPr>
        <w:t>,</w:t>
      </w:r>
      <w:r>
        <w:rPr>
          <w:sz w:val="24"/>
          <w:szCs w:val="24"/>
          <w:lang w:val="da-DK"/>
        </w:rPr>
        <w:t xml:space="preserve"> </w:t>
      </w:r>
      <w:r w:rsidR="0068471C">
        <w:rPr>
          <w:sz w:val="24"/>
          <w:szCs w:val="24"/>
          <w:lang w:val="da-DK"/>
        </w:rPr>
        <w:t>dvs.</w:t>
      </w:r>
      <w:r w:rsidR="00237EEC">
        <w:rPr>
          <w:sz w:val="24"/>
          <w:szCs w:val="24"/>
          <w:lang w:val="da-DK"/>
        </w:rPr>
        <w:t xml:space="preserve"> bekymringerne </w:t>
      </w:r>
      <w:r>
        <w:rPr>
          <w:sz w:val="24"/>
          <w:szCs w:val="24"/>
          <w:lang w:val="da-DK"/>
        </w:rPr>
        <w:t>blandt</w:t>
      </w:r>
      <w:r w:rsidR="00FD3F5C">
        <w:rPr>
          <w:sz w:val="24"/>
          <w:szCs w:val="24"/>
          <w:lang w:val="da-DK"/>
        </w:rPr>
        <w:t xml:space="preserve"> </w:t>
      </w:r>
      <w:r>
        <w:rPr>
          <w:sz w:val="24"/>
          <w:szCs w:val="24"/>
          <w:lang w:val="da-DK"/>
        </w:rPr>
        <w:t xml:space="preserve">politikere og myndigheder </w:t>
      </w:r>
      <w:r w:rsidR="00CE55BF">
        <w:rPr>
          <w:sz w:val="24"/>
          <w:szCs w:val="24"/>
          <w:lang w:val="da-DK"/>
        </w:rPr>
        <w:t>for</w:t>
      </w:r>
      <w:r>
        <w:rPr>
          <w:sz w:val="24"/>
          <w:szCs w:val="24"/>
          <w:lang w:val="da-DK"/>
        </w:rPr>
        <w:t xml:space="preserve"> konsekvenserne af en stigende frygt i civilbefolkningen for den mulige atomkrig. Sovjetunionen havde fra midt</w:t>
      </w:r>
      <w:r w:rsidR="00CC7024">
        <w:rPr>
          <w:sz w:val="24"/>
          <w:szCs w:val="24"/>
          <w:lang w:val="da-DK"/>
        </w:rPr>
        <w:t>en af</w:t>
      </w:r>
      <w:r>
        <w:rPr>
          <w:sz w:val="24"/>
          <w:szCs w:val="24"/>
          <w:lang w:val="da-DK"/>
        </w:rPr>
        <w:t xml:space="preserve"> 1950</w:t>
      </w:r>
      <w:r w:rsidR="00CC7024">
        <w:rPr>
          <w:sz w:val="24"/>
          <w:szCs w:val="24"/>
          <w:lang w:val="da-DK"/>
        </w:rPr>
        <w:t>’</w:t>
      </w:r>
      <w:r>
        <w:rPr>
          <w:sz w:val="24"/>
          <w:szCs w:val="24"/>
          <w:lang w:val="da-DK"/>
        </w:rPr>
        <w:t>erne principielt mulighed for at bruge brintbomber mod USA</w:t>
      </w:r>
      <w:r w:rsidR="00F8359F">
        <w:rPr>
          <w:sz w:val="24"/>
          <w:szCs w:val="24"/>
          <w:lang w:val="da-DK"/>
        </w:rPr>
        <w:t>,</w:t>
      </w:r>
      <w:r>
        <w:rPr>
          <w:sz w:val="24"/>
          <w:szCs w:val="24"/>
          <w:lang w:val="da-DK"/>
        </w:rPr>
        <w:t xml:space="preserve"> og amerikanerne måtte forberede sig på et eventuelt fjendtligt angreb mod eget territorium med atomvåben. Samtidig og delvist af samme grund satte NATO gang i planlægningen af et såkaldt psykologisk beredskab. Civilbefolkningen i NATO</w:t>
      </w:r>
      <w:r w:rsidR="00CC7024">
        <w:rPr>
          <w:sz w:val="24"/>
          <w:szCs w:val="24"/>
          <w:lang w:val="da-DK"/>
        </w:rPr>
        <w:t>’</w:t>
      </w:r>
      <w:r>
        <w:rPr>
          <w:sz w:val="24"/>
          <w:szCs w:val="24"/>
          <w:lang w:val="da-DK"/>
        </w:rPr>
        <w:t>s medlemslande skulle overbevises om, at man kunne overleve en atomkrig</w:t>
      </w:r>
      <w:r w:rsidR="00CC7024">
        <w:rPr>
          <w:sz w:val="24"/>
          <w:szCs w:val="24"/>
          <w:lang w:val="da-DK"/>
        </w:rPr>
        <w:t>. I</w:t>
      </w:r>
      <w:r>
        <w:rPr>
          <w:sz w:val="24"/>
          <w:szCs w:val="24"/>
          <w:lang w:val="da-DK"/>
        </w:rPr>
        <w:t xml:space="preserve"> modsat fald var man bekymret for fremvæksten af defaitisme og pacifisme og i tilfælde af angreb</w:t>
      </w:r>
      <w:r w:rsidR="00AD41C2">
        <w:rPr>
          <w:sz w:val="24"/>
          <w:szCs w:val="24"/>
          <w:lang w:val="da-DK"/>
        </w:rPr>
        <w:t xml:space="preserve"> for</w:t>
      </w:r>
      <w:r>
        <w:rPr>
          <w:sz w:val="24"/>
          <w:szCs w:val="24"/>
          <w:lang w:val="da-DK"/>
        </w:rPr>
        <w:t xml:space="preserve"> panik og kaos, som ville øge antallet af civile ofre og måske endda hindre eller sinke en forsvars- eller krigsindsats.</w:t>
      </w:r>
      <w:r>
        <w:rPr>
          <w:rStyle w:val="Fodnotehenvisning"/>
          <w:sz w:val="24"/>
          <w:szCs w:val="24"/>
          <w:lang w:val="da-DK"/>
        </w:rPr>
        <w:footnoteReference w:id="2"/>
      </w:r>
      <w:r w:rsidR="0094516B">
        <w:rPr>
          <w:sz w:val="24"/>
          <w:szCs w:val="24"/>
          <w:lang w:val="da-DK"/>
        </w:rPr>
        <w:t xml:space="preserve"> Man skulle med andre ord have skabt og formidlet</w:t>
      </w:r>
      <w:r>
        <w:rPr>
          <w:sz w:val="24"/>
          <w:szCs w:val="24"/>
          <w:lang w:val="da-DK"/>
        </w:rPr>
        <w:t xml:space="preserve"> </w:t>
      </w:r>
      <w:r w:rsidR="0094516B">
        <w:rPr>
          <w:sz w:val="24"/>
          <w:szCs w:val="24"/>
          <w:lang w:val="da-DK"/>
        </w:rPr>
        <w:t>b</w:t>
      </w:r>
      <w:r w:rsidR="00233ACD">
        <w:rPr>
          <w:sz w:val="24"/>
          <w:szCs w:val="24"/>
          <w:lang w:val="da-DK"/>
        </w:rPr>
        <w:t xml:space="preserve">illedet af den ideelle (og den ikke-ideelle) atomalderborger. </w:t>
      </w:r>
    </w:p>
    <w:p w14:paraId="7D1AE408" w14:textId="5511CD36" w:rsidR="00EB7866" w:rsidRDefault="00233ACD" w:rsidP="000F23A3">
      <w:pPr>
        <w:spacing w:after="0" w:line="360" w:lineRule="auto"/>
        <w:rPr>
          <w:sz w:val="24"/>
          <w:szCs w:val="24"/>
          <w:lang w:val="da-DK"/>
        </w:rPr>
      </w:pPr>
      <w:r>
        <w:rPr>
          <w:sz w:val="24"/>
          <w:szCs w:val="24"/>
          <w:lang w:val="da-DK"/>
        </w:rPr>
        <w:t xml:space="preserve">Et af de centrale steder, hvor billedet af den ideelle borger fra officiel side blev formidlet til den bredere befolkning, var gennem statslige informationskampagner. Her italesættes ansvarsfordelingen mellem borger og stat, samtidig med at den ideelle borger konstrueres. </w:t>
      </w:r>
      <w:r w:rsidR="00EB7866">
        <w:rPr>
          <w:sz w:val="24"/>
          <w:szCs w:val="24"/>
          <w:lang w:val="da-DK"/>
        </w:rPr>
        <w:t xml:space="preserve">En </w:t>
      </w:r>
      <w:r w:rsidR="00EB7866">
        <w:rPr>
          <w:sz w:val="24"/>
          <w:szCs w:val="24"/>
          <w:lang w:val="da-DK"/>
        </w:rPr>
        <w:lastRenderedPageBreak/>
        <w:t xml:space="preserve">række af især de </w:t>
      </w:r>
      <w:r w:rsidR="00CC7024">
        <w:rPr>
          <w:sz w:val="24"/>
          <w:szCs w:val="24"/>
          <w:lang w:val="da-DK"/>
        </w:rPr>
        <w:t xml:space="preserve">første </w:t>
      </w:r>
      <w:r w:rsidR="00EB7866">
        <w:rPr>
          <w:sz w:val="24"/>
          <w:szCs w:val="24"/>
          <w:lang w:val="da-DK"/>
        </w:rPr>
        <w:t>forskningsbidrag om de forskellige kampagner greb fat i den samtidige debat om, hvorvidt de officielle anvisninger på</w:t>
      </w:r>
      <w:r w:rsidR="0025393C">
        <w:rPr>
          <w:sz w:val="24"/>
          <w:szCs w:val="24"/>
          <w:lang w:val="da-DK"/>
        </w:rPr>
        <w:t xml:space="preserve"> at </w:t>
      </w:r>
      <w:r w:rsidR="00EB7866">
        <w:rPr>
          <w:sz w:val="24"/>
          <w:szCs w:val="24"/>
          <w:lang w:val="da-DK"/>
        </w:rPr>
        <w:t>overleve et atomangreb virkede i praksis, eller der var tale om forsøg på at berolige civilbefolkningen ved at stikke dem blår i øjnene. På linje med samtidige kritikere søgte historikere at afsløre eller kritisk diskutere</w:t>
      </w:r>
      <w:r w:rsidR="00CC7024">
        <w:rPr>
          <w:sz w:val="24"/>
          <w:szCs w:val="24"/>
          <w:lang w:val="da-DK"/>
        </w:rPr>
        <w:t>,</w:t>
      </w:r>
      <w:r w:rsidR="00EB7866">
        <w:rPr>
          <w:sz w:val="24"/>
          <w:szCs w:val="24"/>
          <w:lang w:val="da-DK"/>
        </w:rPr>
        <w:t xml:space="preserve"> om anvisningerne virkede.</w:t>
      </w:r>
      <w:r w:rsidR="00EB7866">
        <w:rPr>
          <w:rStyle w:val="Fodnotehenvisning"/>
          <w:sz w:val="24"/>
          <w:szCs w:val="24"/>
          <w:lang w:val="da-DK"/>
        </w:rPr>
        <w:footnoteReference w:id="3"/>
      </w:r>
      <w:r w:rsidR="00EB7866">
        <w:rPr>
          <w:sz w:val="24"/>
          <w:szCs w:val="24"/>
          <w:lang w:val="da-DK"/>
        </w:rPr>
        <w:t xml:space="preserve"> Det er ikke denne diskussion om</w:t>
      </w:r>
      <w:r w:rsidR="00CC7024">
        <w:rPr>
          <w:sz w:val="24"/>
          <w:szCs w:val="24"/>
          <w:lang w:val="da-DK"/>
        </w:rPr>
        <w:t>,</w:t>
      </w:r>
      <w:r w:rsidR="00EB7866">
        <w:rPr>
          <w:sz w:val="24"/>
          <w:szCs w:val="24"/>
          <w:lang w:val="da-DK"/>
        </w:rPr>
        <w:t xml:space="preserve"> hvorvidt kampagnerne var propaganda (forstået som bevidst vildledning eller løgn)</w:t>
      </w:r>
      <w:r w:rsidR="00E65924">
        <w:rPr>
          <w:sz w:val="24"/>
          <w:szCs w:val="24"/>
          <w:lang w:val="da-DK"/>
        </w:rPr>
        <w:t>,</w:t>
      </w:r>
      <w:r w:rsidR="00EB7866">
        <w:rPr>
          <w:sz w:val="24"/>
          <w:szCs w:val="24"/>
          <w:lang w:val="da-DK"/>
        </w:rPr>
        <w:t xml:space="preserve"> og om de påtænkte tiltag ville have virket eller ej, der interesserer os, men </w:t>
      </w:r>
      <w:r w:rsidR="007709C6">
        <w:rPr>
          <w:sz w:val="24"/>
          <w:szCs w:val="24"/>
          <w:lang w:val="da-DK"/>
        </w:rPr>
        <w:t xml:space="preserve">konstruktionen af den ideelle borger og spørgsmålet om </w:t>
      </w:r>
      <w:r w:rsidR="00EB7866">
        <w:rPr>
          <w:sz w:val="24"/>
          <w:szCs w:val="24"/>
          <w:lang w:val="da-DK"/>
        </w:rPr>
        <w:t xml:space="preserve">relationen mellem </w:t>
      </w:r>
      <w:r w:rsidR="005B41F3">
        <w:rPr>
          <w:sz w:val="24"/>
          <w:szCs w:val="24"/>
          <w:lang w:val="da-DK"/>
        </w:rPr>
        <w:t>en bestemt type af social orden</w:t>
      </w:r>
      <w:r w:rsidR="00EB7866">
        <w:rPr>
          <w:sz w:val="24"/>
          <w:szCs w:val="24"/>
          <w:lang w:val="da-DK"/>
        </w:rPr>
        <w:t xml:space="preserve"> og borger</w:t>
      </w:r>
      <w:r w:rsidR="005B41F3">
        <w:rPr>
          <w:sz w:val="24"/>
          <w:szCs w:val="24"/>
          <w:lang w:val="da-DK"/>
        </w:rPr>
        <w:t>n</w:t>
      </w:r>
      <w:r w:rsidR="00EB7866">
        <w:rPr>
          <w:sz w:val="24"/>
          <w:szCs w:val="24"/>
          <w:lang w:val="da-DK"/>
        </w:rPr>
        <w:t xml:space="preserve">e set i lyset af atomkrigen som en total krig, hvor skellet mellem civilbefolkning og militære mål ville forsvinde. </w:t>
      </w:r>
      <w:r w:rsidR="00F72858">
        <w:rPr>
          <w:sz w:val="24"/>
          <w:szCs w:val="24"/>
          <w:lang w:val="da-DK"/>
        </w:rPr>
        <w:t>Vi vil</w:t>
      </w:r>
      <w:r w:rsidR="006D7EA6">
        <w:rPr>
          <w:sz w:val="24"/>
          <w:szCs w:val="24"/>
          <w:lang w:val="da-DK"/>
        </w:rPr>
        <w:t xml:space="preserve"> </w:t>
      </w:r>
      <w:r w:rsidR="00CC7024">
        <w:rPr>
          <w:sz w:val="24"/>
          <w:szCs w:val="24"/>
          <w:lang w:val="da-DK"/>
        </w:rPr>
        <w:t xml:space="preserve">i </w:t>
      </w:r>
      <w:r w:rsidR="006D7EA6">
        <w:rPr>
          <w:sz w:val="24"/>
          <w:szCs w:val="24"/>
          <w:lang w:val="da-DK"/>
        </w:rPr>
        <w:t xml:space="preserve">artiklen </w:t>
      </w:r>
      <w:r w:rsidR="00AD1E6D">
        <w:rPr>
          <w:sz w:val="24"/>
          <w:szCs w:val="24"/>
          <w:lang w:val="da-DK"/>
        </w:rPr>
        <w:t>diskutere relationen mellem en social orden og borgerne i samfu</w:t>
      </w:r>
      <w:r w:rsidR="00475347">
        <w:rPr>
          <w:sz w:val="24"/>
          <w:szCs w:val="24"/>
          <w:lang w:val="da-DK"/>
        </w:rPr>
        <w:t>ndet</w:t>
      </w:r>
      <w:r w:rsidR="006D7EA6">
        <w:rPr>
          <w:sz w:val="24"/>
          <w:szCs w:val="24"/>
          <w:lang w:val="da-DK"/>
        </w:rPr>
        <w:t xml:space="preserve"> ved </w:t>
      </w:r>
      <w:r w:rsidR="00B37903">
        <w:rPr>
          <w:sz w:val="24"/>
          <w:szCs w:val="24"/>
          <w:lang w:val="da-DK"/>
        </w:rPr>
        <w:t xml:space="preserve">først at se </w:t>
      </w:r>
      <w:r w:rsidR="00DE1711">
        <w:rPr>
          <w:sz w:val="24"/>
          <w:szCs w:val="24"/>
          <w:lang w:val="da-DK"/>
        </w:rPr>
        <w:t>på</w:t>
      </w:r>
      <w:r w:rsidR="00CC7024">
        <w:rPr>
          <w:sz w:val="24"/>
          <w:szCs w:val="24"/>
          <w:lang w:val="da-DK"/>
        </w:rPr>
        <w:t>,</w:t>
      </w:r>
      <w:r w:rsidR="00DE1711">
        <w:rPr>
          <w:sz w:val="24"/>
          <w:szCs w:val="24"/>
          <w:lang w:val="da-DK"/>
        </w:rPr>
        <w:t xml:space="preserve"> hvordan den ideelle borger blev italesat i forskellige</w:t>
      </w:r>
      <w:r w:rsidR="00EA14C9">
        <w:rPr>
          <w:sz w:val="24"/>
          <w:szCs w:val="24"/>
          <w:lang w:val="da-DK"/>
        </w:rPr>
        <w:t xml:space="preserve"> nationale kampagner, for herefter at</w:t>
      </w:r>
      <w:r w:rsidR="00D8218C">
        <w:rPr>
          <w:sz w:val="24"/>
          <w:szCs w:val="24"/>
          <w:lang w:val="da-DK"/>
        </w:rPr>
        <w:t xml:space="preserve"> trække en række karakteristika </w:t>
      </w:r>
      <w:r w:rsidR="002F7F2A">
        <w:rPr>
          <w:sz w:val="24"/>
          <w:szCs w:val="24"/>
          <w:lang w:val="da-DK"/>
        </w:rPr>
        <w:t>ved</w:t>
      </w:r>
      <w:r w:rsidR="00FF3D26">
        <w:rPr>
          <w:sz w:val="24"/>
          <w:szCs w:val="24"/>
          <w:lang w:val="da-DK"/>
        </w:rPr>
        <w:t xml:space="preserve"> </w:t>
      </w:r>
      <w:r w:rsidR="006D7EA6">
        <w:rPr>
          <w:sz w:val="24"/>
          <w:szCs w:val="24"/>
          <w:lang w:val="da-DK"/>
        </w:rPr>
        <w:t>den danske husstandsomdelte informationspjece ”</w:t>
      </w:r>
      <w:r w:rsidR="006D7EA6" w:rsidRPr="00C805C4">
        <w:rPr>
          <w:i/>
          <w:iCs/>
          <w:sz w:val="24"/>
          <w:szCs w:val="24"/>
          <w:lang w:val="da-DK"/>
        </w:rPr>
        <w:t>Hvis krigen kommer</w:t>
      </w:r>
      <w:r w:rsidR="006D7EA6">
        <w:rPr>
          <w:sz w:val="24"/>
          <w:szCs w:val="24"/>
          <w:lang w:val="da-DK"/>
        </w:rPr>
        <w:t>”</w:t>
      </w:r>
      <w:r w:rsidR="007A5095">
        <w:rPr>
          <w:sz w:val="24"/>
          <w:szCs w:val="24"/>
          <w:lang w:val="da-DK"/>
        </w:rPr>
        <w:t xml:space="preserve"> (1962)</w:t>
      </w:r>
      <w:r w:rsidR="002F7F2A">
        <w:rPr>
          <w:sz w:val="24"/>
          <w:szCs w:val="24"/>
          <w:lang w:val="da-DK"/>
        </w:rPr>
        <w:t xml:space="preserve"> frem</w:t>
      </w:r>
      <w:r w:rsidR="00CC7024">
        <w:rPr>
          <w:sz w:val="24"/>
          <w:szCs w:val="24"/>
          <w:lang w:val="da-DK"/>
        </w:rPr>
        <w:t xml:space="preserve"> og</w:t>
      </w:r>
      <w:r w:rsidR="002F7F2A">
        <w:rPr>
          <w:sz w:val="24"/>
          <w:szCs w:val="24"/>
          <w:lang w:val="da-DK"/>
        </w:rPr>
        <w:t xml:space="preserve"> sammenholde den</w:t>
      </w:r>
      <w:r w:rsidR="003E774A">
        <w:rPr>
          <w:sz w:val="24"/>
          <w:szCs w:val="24"/>
          <w:lang w:val="da-DK"/>
        </w:rPr>
        <w:t xml:space="preserve"> med dens svenske pendant</w:t>
      </w:r>
      <w:r w:rsidR="00CC4C64">
        <w:rPr>
          <w:sz w:val="24"/>
          <w:szCs w:val="24"/>
          <w:lang w:val="da-DK"/>
        </w:rPr>
        <w:t xml:space="preserve">. </w:t>
      </w:r>
      <w:r w:rsidR="00A10F20">
        <w:rPr>
          <w:sz w:val="24"/>
          <w:szCs w:val="24"/>
          <w:lang w:val="da-DK"/>
        </w:rPr>
        <w:t xml:space="preserve">Der er en række for os at se interessante forskelle, som </w:t>
      </w:r>
      <w:r w:rsidR="00C365ED">
        <w:rPr>
          <w:sz w:val="24"/>
          <w:szCs w:val="24"/>
          <w:lang w:val="da-DK"/>
        </w:rPr>
        <w:t>tydeliggør en række særtræk ved den måde</w:t>
      </w:r>
      <w:r w:rsidR="00CC7024">
        <w:rPr>
          <w:sz w:val="24"/>
          <w:szCs w:val="24"/>
          <w:lang w:val="da-DK"/>
        </w:rPr>
        <w:t>,</w:t>
      </w:r>
      <w:r w:rsidR="00C365ED">
        <w:rPr>
          <w:sz w:val="24"/>
          <w:szCs w:val="24"/>
          <w:lang w:val="da-DK"/>
        </w:rPr>
        <w:t xml:space="preserve"> danske myndigheder </w:t>
      </w:r>
      <w:r w:rsidR="00644199">
        <w:rPr>
          <w:sz w:val="24"/>
          <w:szCs w:val="24"/>
          <w:lang w:val="da-DK"/>
        </w:rPr>
        <w:t xml:space="preserve">henvendte sig til borgerne på. </w:t>
      </w:r>
      <w:r w:rsidR="00CC4C64">
        <w:rPr>
          <w:sz w:val="24"/>
          <w:szCs w:val="24"/>
          <w:lang w:val="da-DK"/>
        </w:rPr>
        <w:t xml:space="preserve">Herefter </w:t>
      </w:r>
      <w:r w:rsidR="00707ACB">
        <w:rPr>
          <w:sz w:val="24"/>
          <w:szCs w:val="24"/>
          <w:lang w:val="da-DK"/>
        </w:rPr>
        <w:t>diskutere</w:t>
      </w:r>
      <w:r w:rsidR="00C26600">
        <w:rPr>
          <w:sz w:val="24"/>
          <w:szCs w:val="24"/>
          <w:lang w:val="da-DK"/>
        </w:rPr>
        <w:t xml:space="preserve">r </w:t>
      </w:r>
      <w:r w:rsidR="00CC4C64">
        <w:rPr>
          <w:sz w:val="24"/>
          <w:szCs w:val="24"/>
          <w:lang w:val="da-DK"/>
        </w:rPr>
        <w:t>vi</w:t>
      </w:r>
      <w:r w:rsidR="00C26600">
        <w:rPr>
          <w:sz w:val="24"/>
          <w:szCs w:val="24"/>
          <w:lang w:val="da-DK"/>
        </w:rPr>
        <w:t xml:space="preserve"> </w:t>
      </w:r>
      <w:r w:rsidR="00944C05">
        <w:rPr>
          <w:sz w:val="24"/>
          <w:szCs w:val="24"/>
          <w:lang w:val="da-DK"/>
        </w:rPr>
        <w:t>hhv.</w:t>
      </w:r>
      <w:r w:rsidR="006D7EA6">
        <w:rPr>
          <w:sz w:val="24"/>
          <w:szCs w:val="24"/>
          <w:lang w:val="da-DK"/>
        </w:rPr>
        <w:t xml:space="preserve"> velfærdsstat</w:t>
      </w:r>
      <w:r w:rsidR="002A4BED">
        <w:rPr>
          <w:sz w:val="24"/>
          <w:szCs w:val="24"/>
          <w:lang w:val="da-DK"/>
        </w:rPr>
        <w:t xml:space="preserve"> og modernitet som relevante, forklarende </w:t>
      </w:r>
      <w:proofErr w:type="spellStart"/>
      <w:r w:rsidR="002A4BED">
        <w:rPr>
          <w:sz w:val="24"/>
          <w:szCs w:val="24"/>
          <w:lang w:val="da-DK"/>
        </w:rPr>
        <w:t>konteks</w:t>
      </w:r>
      <w:r w:rsidR="00CC7024">
        <w:rPr>
          <w:sz w:val="24"/>
          <w:szCs w:val="24"/>
          <w:lang w:val="da-DK"/>
        </w:rPr>
        <w:t>t</w:t>
      </w:r>
      <w:r w:rsidR="002A4BED">
        <w:rPr>
          <w:sz w:val="24"/>
          <w:szCs w:val="24"/>
          <w:lang w:val="da-DK"/>
        </w:rPr>
        <w:t>ualiseringer</w:t>
      </w:r>
      <w:proofErr w:type="spellEnd"/>
      <w:r w:rsidR="002A4BED">
        <w:rPr>
          <w:sz w:val="24"/>
          <w:szCs w:val="24"/>
          <w:lang w:val="da-DK"/>
        </w:rPr>
        <w:t xml:space="preserve"> af relationen mellem borger og stat i krydsfeltet mellem kold krig, atomtrussel, velfærdsstat og modernitet. </w:t>
      </w:r>
      <w:r w:rsidR="006D7EA6">
        <w:rPr>
          <w:sz w:val="24"/>
          <w:szCs w:val="24"/>
          <w:lang w:val="da-DK"/>
        </w:rPr>
        <w:t xml:space="preserve"> </w:t>
      </w:r>
      <w:r w:rsidR="002A4BED">
        <w:rPr>
          <w:sz w:val="24"/>
          <w:szCs w:val="24"/>
          <w:lang w:val="da-DK"/>
        </w:rPr>
        <w:t>Folke</w:t>
      </w:r>
      <w:r w:rsidR="00EB7866">
        <w:rPr>
          <w:sz w:val="24"/>
          <w:szCs w:val="24"/>
          <w:lang w:val="da-DK"/>
        </w:rPr>
        <w:t xml:space="preserve">pjecens appel til borgerne om at forberede sig på rette måde og i rette tid </w:t>
      </w:r>
      <w:r w:rsidR="002A4BED">
        <w:rPr>
          <w:sz w:val="24"/>
          <w:szCs w:val="24"/>
          <w:lang w:val="da-DK"/>
        </w:rPr>
        <w:t>kan ses som udtryk</w:t>
      </w:r>
      <w:r w:rsidR="00EB7866">
        <w:rPr>
          <w:sz w:val="24"/>
          <w:szCs w:val="24"/>
          <w:lang w:val="da-DK"/>
        </w:rPr>
        <w:t xml:space="preserve"> for en særlig velfærdsstatslig ideologi, </w:t>
      </w:r>
      <w:r w:rsidR="00DD3753">
        <w:rPr>
          <w:sz w:val="24"/>
          <w:szCs w:val="24"/>
          <w:lang w:val="da-DK"/>
        </w:rPr>
        <w:t>som Bjørnsson m. fl har gjort,</w:t>
      </w:r>
      <w:r w:rsidR="006E71DC">
        <w:rPr>
          <w:rStyle w:val="Fodnotehenvisning"/>
          <w:sz w:val="24"/>
          <w:szCs w:val="24"/>
          <w:lang w:val="da-DK"/>
        </w:rPr>
        <w:footnoteReference w:id="4"/>
      </w:r>
      <w:r w:rsidR="00DD3753">
        <w:rPr>
          <w:sz w:val="24"/>
          <w:szCs w:val="24"/>
          <w:lang w:val="da-DK"/>
        </w:rPr>
        <w:t xml:space="preserve"> </w:t>
      </w:r>
      <w:r w:rsidR="002A4BED">
        <w:rPr>
          <w:sz w:val="24"/>
          <w:szCs w:val="24"/>
          <w:lang w:val="da-DK"/>
        </w:rPr>
        <w:t xml:space="preserve">men </w:t>
      </w:r>
      <w:r w:rsidR="00A72284">
        <w:rPr>
          <w:sz w:val="24"/>
          <w:szCs w:val="24"/>
          <w:lang w:val="da-DK"/>
        </w:rPr>
        <w:t xml:space="preserve">vi vil argumentere for, at </w:t>
      </w:r>
      <w:r w:rsidR="002A4BED">
        <w:rPr>
          <w:sz w:val="24"/>
          <w:szCs w:val="24"/>
          <w:lang w:val="da-DK"/>
        </w:rPr>
        <w:t xml:space="preserve">den ligeledes </w:t>
      </w:r>
      <w:r w:rsidR="005870DB">
        <w:rPr>
          <w:sz w:val="24"/>
          <w:szCs w:val="24"/>
          <w:lang w:val="da-DK"/>
        </w:rPr>
        <w:t xml:space="preserve">kan </w:t>
      </w:r>
      <w:r w:rsidR="002A4BED">
        <w:rPr>
          <w:sz w:val="24"/>
          <w:szCs w:val="24"/>
          <w:lang w:val="da-DK"/>
        </w:rPr>
        <w:t>ses som udtryk for</w:t>
      </w:r>
      <w:r w:rsidR="00944C05">
        <w:rPr>
          <w:sz w:val="24"/>
          <w:szCs w:val="24"/>
          <w:lang w:val="da-DK"/>
        </w:rPr>
        <w:t xml:space="preserve"> </w:t>
      </w:r>
      <w:r w:rsidR="00EB7866">
        <w:rPr>
          <w:sz w:val="24"/>
          <w:szCs w:val="24"/>
          <w:lang w:val="da-DK"/>
        </w:rPr>
        <w:t>en bestemt form for modernistisk ordensrationalitet</w:t>
      </w:r>
      <w:r w:rsidR="00CC7024">
        <w:rPr>
          <w:sz w:val="24"/>
          <w:szCs w:val="24"/>
          <w:lang w:val="da-DK"/>
        </w:rPr>
        <w:t>,</w:t>
      </w:r>
      <w:r w:rsidR="00EB7866">
        <w:rPr>
          <w:sz w:val="24"/>
          <w:szCs w:val="24"/>
          <w:lang w:val="da-DK"/>
        </w:rPr>
        <w:t xml:space="preserve"> </w:t>
      </w:r>
      <w:r w:rsidR="00CC7024">
        <w:rPr>
          <w:sz w:val="24"/>
          <w:szCs w:val="24"/>
          <w:lang w:val="da-DK"/>
        </w:rPr>
        <w:t>der</w:t>
      </w:r>
      <w:r w:rsidR="00EB7866">
        <w:rPr>
          <w:sz w:val="24"/>
          <w:szCs w:val="24"/>
          <w:lang w:val="da-DK"/>
        </w:rPr>
        <w:t xml:space="preserve"> </w:t>
      </w:r>
      <w:r w:rsidR="008714FB">
        <w:rPr>
          <w:sz w:val="24"/>
          <w:szCs w:val="24"/>
          <w:lang w:val="da-DK"/>
        </w:rPr>
        <w:t>samtidig</w:t>
      </w:r>
      <w:r w:rsidR="00EB7866">
        <w:rPr>
          <w:sz w:val="24"/>
          <w:szCs w:val="24"/>
          <w:lang w:val="da-DK"/>
        </w:rPr>
        <w:t xml:space="preserve"> ligger bag dele af velfærdsstatens rationalitet</w:t>
      </w:r>
      <w:r w:rsidR="008714FB">
        <w:rPr>
          <w:sz w:val="24"/>
          <w:szCs w:val="24"/>
          <w:lang w:val="da-DK"/>
        </w:rPr>
        <w:t>.</w:t>
      </w:r>
      <w:r w:rsidR="00EB7866">
        <w:rPr>
          <w:sz w:val="24"/>
          <w:szCs w:val="24"/>
          <w:lang w:val="da-DK"/>
        </w:rPr>
        <w:t xml:space="preserve"> </w:t>
      </w:r>
    </w:p>
    <w:p w14:paraId="3E6E6D48" w14:textId="2D984EF7" w:rsidR="00F62F4F" w:rsidRDefault="00EB7866" w:rsidP="000F23A3">
      <w:pPr>
        <w:spacing w:after="0" w:line="360" w:lineRule="auto"/>
        <w:rPr>
          <w:sz w:val="24"/>
          <w:szCs w:val="24"/>
          <w:lang w:val="da-DK"/>
        </w:rPr>
      </w:pPr>
      <w:r>
        <w:rPr>
          <w:sz w:val="24"/>
          <w:szCs w:val="24"/>
          <w:lang w:val="da-DK"/>
        </w:rPr>
        <w:t>Det kan muligvis lyde som en strid om kejserens skæg, men som Klaus Petersen pegede på for efterhånden en del år siden</w:t>
      </w:r>
      <w:r w:rsidR="00A7671A">
        <w:rPr>
          <w:sz w:val="24"/>
          <w:szCs w:val="24"/>
          <w:lang w:val="da-DK"/>
        </w:rPr>
        <w:t>,</w:t>
      </w:r>
      <w:r w:rsidR="002A4BED">
        <w:rPr>
          <w:sz w:val="24"/>
          <w:szCs w:val="24"/>
          <w:lang w:val="da-DK"/>
        </w:rPr>
        <w:t xml:space="preserve"> og som Farbøl også for nyligt</w:t>
      </w:r>
      <w:r w:rsidR="00075397">
        <w:rPr>
          <w:sz w:val="24"/>
          <w:szCs w:val="24"/>
          <w:lang w:val="da-DK"/>
        </w:rPr>
        <w:t xml:space="preserve"> </w:t>
      </w:r>
      <w:r w:rsidR="002A4BED">
        <w:rPr>
          <w:sz w:val="24"/>
          <w:szCs w:val="24"/>
          <w:lang w:val="da-DK"/>
        </w:rPr>
        <w:t>har påpeget</w:t>
      </w:r>
      <w:r>
        <w:rPr>
          <w:sz w:val="24"/>
          <w:szCs w:val="24"/>
          <w:lang w:val="da-DK"/>
        </w:rPr>
        <w:t xml:space="preserve">, så har velfærdsstaten og Den kolde Krig været to hovedtemaer i dansk samtidshistorisk forskning, uden </w:t>
      </w:r>
      <w:r w:rsidR="00CC7024">
        <w:rPr>
          <w:sz w:val="24"/>
          <w:szCs w:val="24"/>
          <w:lang w:val="da-DK"/>
        </w:rPr>
        <w:t xml:space="preserve">at </w:t>
      </w:r>
      <w:r>
        <w:rPr>
          <w:sz w:val="24"/>
          <w:szCs w:val="24"/>
          <w:lang w:val="da-DK"/>
        </w:rPr>
        <w:t>der er forsket ret meget i sammenhængen mellem disse to hovedtemaer.</w:t>
      </w:r>
      <w:r>
        <w:rPr>
          <w:rStyle w:val="Fodnotehenvisning"/>
          <w:sz w:val="24"/>
          <w:szCs w:val="24"/>
          <w:lang w:val="da-DK"/>
        </w:rPr>
        <w:footnoteReference w:id="5"/>
      </w:r>
      <w:r>
        <w:rPr>
          <w:sz w:val="24"/>
          <w:szCs w:val="24"/>
          <w:lang w:val="da-DK"/>
        </w:rPr>
        <w:t xml:space="preserve"> Klaus Petersen peger som en af årsagerne hertil på, at både velfærdstatsforskningen og koldkrigsforskningen har haft en tendens til at anlægge et strukturelt fra-oven perspektiv, og at vi, hvis vi vil undersøge sammenhængen mellem disse to hovedtemaer, må ned på et mere konkret niveau og bl.a. inddrage aktørperspektiver og kulturhistoriske forklaringer. Vi </w:t>
      </w:r>
      <w:r w:rsidR="007E5519">
        <w:rPr>
          <w:sz w:val="24"/>
          <w:szCs w:val="24"/>
          <w:lang w:val="da-DK"/>
        </w:rPr>
        <w:t xml:space="preserve">vender tilbage til de mulige sammenhænge </w:t>
      </w:r>
      <w:r w:rsidR="007E5519">
        <w:rPr>
          <w:sz w:val="24"/>
          <w:szCs w:val="24"/>
          <w:lang w:val="da-DK"/>
        </w:rPr>
        <w:lastRenderedPageBreak/>
        <w:t>mellem velfærdsstat og kold krig</w:t>
      </w:r>
      <w:r w:rsidR="00D27F9D">
        <w:rPr>
          <w:sz w:val="24"/>
          <w:szCs w:val="24"/>
          <w:lang w:val="da-DK"/>
        </w:rPr>
        <w:t xml:space="preserve"> efter at have set nærmere på de forskellige</w:t>
      </w:r>
      <w:r w:rsidR="00892AA2">
        <w:rPr>
          <w:sz w:val="24"/>
          <w:szCs w:val="24"/>
          <w:lang w:val="da-DK"/>
        </w:rPr>
        <w:t>, nationale informationskampagner</w:t>
      </w:r>
      <w:r w:rsidR="00CD0812">
        <w:rPr>
          <w:sz w:val="24"/>
          <w:szCs w:val="24"/>
          <w:lang w:val="da-DK"/>
        </w:rPr>
        <w:t xml:space="preserve"> med fokus på konstruktionen af atomaldere</w:t>
      </w:r>
      <w:r w:rsidR="002A61DA">
        <w:rPr>
          <w:sz w:val="24"/>
          <w:szCs w:val="24"/>
          <w:lang w:val="da-DK"/>
        </w:rPr>
        <w:t>n</w:t>
      </w:r>
      <w:r w:rsidR="00CD0812">
        <w:rPr>
          <w:sz w:val="24"/>
          <w:szCs w:val="24"/>
          <w:lang w:val="da-DK"/>
        </w:rPr>
        <w:t>s ideelle samfundsborger.</w:t>
      </w:r>
      <w:r w:rsidR="00D27F9D">
        <w:rPr>
          <w:sz w:val="24"/>
          <w:szCs w:val="24"/>
          <w:lang w:val="da-DK"/>
        </w:rPr>
        <w:t xml:space="preserve"> </w:t>
      </w:r>
    </w:p>
    <w:p w14:paraId="0BA4F543" w14:textId="77777777" w:rsidR="001D395E" w:rsidRDefault="001D395E" w:rsidP="000F23A3">
      <w:pPr>
        <w:spacing w:after="0" w:line="360" w:lineRule="auto"/>
        <w:rPr>
          <w:sz w:val="24"/>
          <w:szCs w:val="24"/>
          <w:lang w:val="da-DK"/>
        </w:rPr>
      </w:pPr>
    </w:p>
    <w:p w14:paraId="5D92B577" w14:textId="77777777" w:rsidR="001D395E" w:rsidRPr="003A2EF0" w:rsidRDefault="001D395E" w:rsidP="000F23A3">
      <w:pPr>
        <w:spacing w:after="0" w:line="360" w:lineRule="auto"/>
        <w:rPr>
          <w:b/>
          <w:bCs/>
          <w:sz w:val="24"/>
          <w:szCs w:val="24"/>
          <w:lang w:val="da-DK"/>
        </w:rPr>
      </w:pPr>
      <w:r>
        <w:rPr>
          <w:b/>
          <w:bCs/>
          <w:sz w:val="24"/>
          <w:szCs w:val="24"/>
          <w:lang w:val="da-DK"/>
        </w:rPr>
        <w:t>Informationskampagner og stat-borger relationer</w:t>
      </w:r>
    </w:p>
    <w:p w14:paraId="60486BB9" w14:textId="5ECF09AE" w:rsidR="001D395E" w:rsidRPr="000F23A3" w:rsidRDefault="001D395E" w:rsidP="000F23A3">
      <w:pPr>
        <w:spacing w:after="0" w:line="360" w:lineRule="auto"/>
        <w:rPr>
          <w:sz w:val="24"/>
          <w:szCs w:val="24"/>
          <w:lang w:val="da-DK"/>
        </w:rPr>
      </w:pPr>
      <w:r w:rsidRPr="001F0AA1">
        <w:rPr>
          <w:sz w:val="24"/>
          <w:szCs w:val="24"/>
          <w:lang w:val="da-DK"/>
        </w:rPr>
        <w:t xml:space="preserve">De bedst undersøgte kampagner </w:t>
      </w:r>
      <w:r>
        <w:rPr>
          <w:sz w:val="24"/>
          <w:szCs w:val="24"/>
          <w:lang w:val="da-DK"/>
        </w:rPr>
        <w:t xml:space="preserve">rettet mod civilbefolkningen </w:t>
      </w:r>
      <w:r w:rsidRPr="001F0AA1">
        <w:rPr>
          <w:sz w:val="24"/>
          <w:szCs w:val="24"/>
          <w:lang w:val="da-DK"/>
        </w:rPr>
        <w:t xml:space="preserve">er de amerikanske </w:t>
      </w:r>
      <w:r>
        <w:rPr>
          <w:sz w:val="24"/>
          <w:szCs w:val="24"/>
          <w:lang w:val="da-DK"/>
        </w:rPr>
        <w:t>kampagner fra 1950</w:t>
      </w:r>
      <w:r w:rsidR="006C5E66">
        <w:rPr>
          <w:sz w:val="24"/>
          <w:szCs w:val="24"/>
          <w:lang w:val="da-DK"/>
        </w:rPr>
        <w:t>’</w:t>
      </w:r>
      <w:r>
        <w:rPr>
          <w:sz w:val="24"/>
          <w:szCs w:val="24"/>
          <w:lang w:val="da-DK"/>
        </w:rPr>
        <w:t>erne og de tidlige 1960</w:t>
      </w:r>
      <w:r w:rsidR="006C5E66">
        <w:rPr>
          <w:sz w:val="24"/>
          <w:szCs w:val="24"/>
          <w:lang w:val="da-DK"/>
        </w:rPr>
        <w:t>’</w:t>
      </w:r>
      <w:r>
        <w:rPr>
          <w:sz w:val="24"/>
          <w:szCs w:val="24"/>
          <w:lang w:val="da-DK"/>
        </w:rPr>
        <w:t>ere</w:t>
      </w:r>
      <w:r w:rsidR="006C5E66">
        <w:rPr>
          <w:sz w:val="24"/>
          <w:szCs w:val="24"/>
          <w:lang w:val="da-DK"/>
        </w:rPr>
        <w:t>,</w:t>
      </w:r>
      <w:r>
        <w:rPr>
          <w:sz w:val="24"/>
          <w:szCs w:val="24"/>
          <w:lang w:val="da-DK"/>
        </w:rPr>
        <w:t xml:space="preserve"> </w:t>
      </w:r>
      <w:r w:rsidR="00542955">
        <w:rPr>
          <w:sz w:val="24"/>
          <w:szCs w:val="24"/>
          <w:lang w:val="da-DK"/>
        </w:rPr>
        <w:t>hvor</w:t>
      </w:r>
      <w:r w:rsidR="00694FB9">
        <w:rPr>
          <w:sz w:val="24"/>
          <w:szCs w:val="24"/>
          <w:lang w:val="da-DK"/>
        </w:rPr>
        <w:t xml:space="preserve"> både</w:t>
      </w:r>
      <w:r w:rsidRPr="001F0AA1">
        <w:rPr>
          <w:sz w:val="24"/>
          <w:szCs w:val="24"/>
          <w:lang w:val="da-DK"/>
        </w:rPr>
        <w:t xml:space="preserve"> Guy </w:t>
      </w:r>
      <w:proofErr w:type="spellStart"/>
      <w:r w:rsidRPr="001F0AA1">
        <w:rPr>
          <w:sz w:val="24"/>
          <w:szCs w:val="24"/>
          <w:lang w:val="da-DK"/>
        </w:rPr>
        <w:t>Oakes</w:t>
      </w:r>
      <w:proofErr w:type="spellEnd"/>
      <w:r w:rsidRPr="001F0AA1">
        <w:rPr>
          <w:sz w:val="24"/>
          <w:szCs w:val="24"/>
          <w:lang w:val="da-DK"/>
        </w:rPr>
        <w:t xml:space="preserve">, </w:t>
      </w:r>
      <w:r w:rsidRPr="00F0004C">
        <w:rPr>
          <w:i/>
          <w:iCs/>
          <w:sz w:val="24"/>
          <w:szCs w:val="24"/>
          <w:lang w:val="da-DK"/>
        </w:rPr>
        <w:t xml:space="preserve">The </w:t>
      </w:r>
      <w:proofErr w:type="spellStart"/>
      <w:r w:rsidRPr="00F0004C">
        <w:rPr>
          <w:i/>
          <w:iCs/>
          <w:sz w:val="24"/>
          <w:szCs w:val="24"/>
          <w:lang w:val="da-DK"/>
        </w:rPr>
        <w:t>Imag</w:t>
      </w:r>
      <w:r w:rsidR="006C5E66">
        <w:rPr>
          <w:i/>
          <w:iCs/>
          <w:sz w:val="24"/>
          <w:szCs w:val="24"/>
          <w:lang w:val="da-DK"/>
        </w:rPr>
        <w:t>i</w:t>
      </w:r>
      <w:r w:rsidRPr="00F0004C">
        <w:rPr>
          <w:i/>
          <w:iCs/>
          <w:sz w:val="24"/>
          <w:szCs w:val="24"/>
          <w:lang w:val="da-DK"/>
        </w:rPr>
        <w:t>nary</w:t>
      </w:r>
      <w:proofErr w:type="spellEnd"/>
      <w:r w:rsidRPr="00F0004C">
        <w:rPr>
          <w:i/>
          <w:iCs/>
          <w:sz w:val="24"/>
          <w:szCs w:val="24"/>
          <w:lang w:val="da-DK"/>
        </w:rPr>
        <w:t xml:space="preserve"> </w:t>
      </w:r>
      <w:proofErr w:type="spellStart"/>
      <w:r w:rsidRPr="00F0004C">
        <w:rPr>
          <w:i/>
          <w:iCs/>
          <w:sz w:val="24"/>
          <w:szCs w:val="24"/>
          <w:lang w:val="da-DK"/>
        </w:rPr>
        <w:t>War</w:t>
      </w:r>
      <w:proofErr w:type="spellEnd"/>
      <w:r w:rsidR="006C5E66">
        <w:rPr>
          <w:i/>
          <w:iCs/>
          <w:sz w:val="24"/>
          <w:szCs w:val="24"/>
          <w:lang w:val="da-DK"/>
        </w:rPr>
        <w:t xml:space="preserve"> -</w:t>
      </w:r>
      <w:r w:rsidRPr="00F0004C">
        <w:rPr>
          <w:i/>
          <w:iCs/>
          <w:sz w:val="24"/>
          <w:szCs w:val="24"/>
          <w:lang w:val="da-DK"/>
        </w:rPr>
        <w:t xml:space="preserve"> </w:t>
      </w:r>
      <w:r w:rsidRPr="00C805C4">
        <w:rPr>
          <w:i/>
          <w:iCs/>
          <w:sz w:val="24"/>
          <w:szCs w:val="24"/>
          <w:lang w:val="da-DK"/>
        </w:rPr>
        <w:t xml:space="preserve">Civil </w:t>
      </w:r>
      <w:proofErr w:type="spellStart"/>
      <w:r w:rsidRPr="00C805C4">
        <w:rPr>
          <w:i/>
          <w:iCs/>
          <w:sz w:val="24"/>
          <w:szCs w:val="24"/>
          <w:lang w:val="da-DK"/>
        </w:rPr>
        <w:t>Defense</w:t>
      </w:r>
      <w:proofErr w:type="spellEnd"/>
      <w:r w:rsidRPr="00C805C4">
        <w:rPr>
          <w:i/>
          <w:iCs/>
          <w:sz w:val="24"/>
          <w:szCs w:val="24"/>
          <w:lang w:val="da-DK"/>
        </w:rPr>
        <w:t xml:space="preserve"> and American Cold </w:t>
      </w:r>
      <w:proofErr w:type="spellStart"/>
      <w:r w:rsidRPr="00C805C4">
        <w:rPr>
          <w:i/>
          <w:iCs/>
          <w:sz w:val="24"/>
          <w:szCs w:val="24"/>
          <w:lang w:val="da-DK"/>
        </w:rPr>
        <w:t>War</w:t>
      </w:r>
      <w:proofErr w:type="spellEnd"/>
      <w:r w:rsidRPr="00C805C4">
        <w:rPr>
          <w:i/>
          <w:iCs/>
          <w:sz w:val="24"/>
          <w:szCs w:val="24"/>
          <w:lang w:val="da-DK"/>
        </w:rPr>
        <w:t xml:space="preserve"> </w:t>
      </w:r>
      <w:proofErr w:type="spellStart"/>
      <w:r w:rsidRPr="00C805C4">
        <w:rPr>
          <w:i/>
          <w:iCs/>
          <w:sz w:val="24"/>
          <w:szCs w:val="24"/>
          <w:lang w:val="da-DK"/>
        </w:rPr>
        <w:t>Culture</w:t>
      </w:r>
      <w:proofErr w:type="spellEnd"/>
      <w:r w:rsidR="006C5E66">
        <w:rPr>
          <w:sz w:val="24"/>
          <w:szCs w:val="24"/>
          <w:lang w:val="da-DK"/>
        </w:rPr>
        <w:t>,</w:t>
      </w:r>
      <w:r w:rsidRPr="00C805C4">
        <w:rPr>
          <w:sz w:val="24"/>
          <w:szCs w:val="24"/>
          <w:lang w:val="da-DK"/>
        </w:rPr>
        <w:t xml:space="preserve"> og Kenneth D. Rose</w:t>
      </w:r>
      <w:r w:rsidR="006C5E66">
        <w:rPr>
          <w:sz w:val="24"/>
          <w:szCs w:val="24"/>
          <w:lang w:val="da-DK"/>
        </w:rPr>
        <w:t>,</w:t>
      </w:r>
      <w:r w:rsidRPr="00C805C4">
        <w:rPr>
          <w:sz w:val="24"/>
          <w:szCs w:val="24"/>
          <w:lang w:val="da-DK"/>
        </w:rPr>
        <w:t xml:space="preserve"> </w:t>
      </w:r>
      <w:r w:rsidRPr="00C805C4">
        <w:rPr>
          <w:i/>
          <w:iCs/>
          <w:sz w:val="24"/>
          <w:szCs w:val="24"/>
          <w:lang w:val="da-DK"/>
        </w:rPr>
        <w:t xml:space="preserve">One Nation </w:t>
      </w:r>
      <w:proofErr w:type="spellStart"/>
      <w:r w:rsidRPr="00C805C4">
        <w:rPr>
          <w:i/>
          <w:iCs/>
          <w:sz w:val="24"/>
          <w:szCs w:val="24"/>
          <w:lang w:val="da-DK"/>
        </w:rPr>
        <w:t>Underground</w:t>
      </w:r>
      <w:proofErr w:type="spellEnd"/>
      <w:r w:rsidR="006C5E66">
        <w:rPr>
          <w:i/>
          <w:iCs/>
          <w:sz w:val="24"/>
          <w:szCs w:val="24"/>
          <w:lang w:val="da-DK"/>
        </w:rPr>
        <w:t xml:space="preserve"> -</w:t>
      </w:r>
      <w:r w:rsidRPr="00C805C4">
        <w:rPr>
          <w:i/>
          <w:iCs/>
          <w:sz w:val="24"/>
          <w:szCs w:val="24"/>
          <w:lang w:val="da-DK"/>
        </w:rPr>
        <w:t xml:space="preserve"> The Fall-Out Shelter in American </w:t>
      </w:r>
      <w:proofErr w:type="spellStart"/>
      <w:r w:rsidRPr="00C805C4">
        <w:rPr>
          <w:i/>
          <w:iCs/>
          <w:sz w:val="24"/>
          <w:szCs w:val="24"/>
          <w:lang w:val="da-DK"/>
        </w:rPr>
        <w:t>Culture</w:t>
      </w:r>
      <w:proofErr w:type="spellEnd"/>
      <w:r w:rsidR="006C5E66">
        <w:rPr>
          <w:sz w:val="24"/>
          <w:szCs w:val="24"/>
          <w:lang w:val="da-DK"/>
        </w:rPr>
        <w:t>,</w:t>
      </w:r>
      <w:r w:rsidR="00F0004C" w:rsidRPr="00C805C4">
        <w:rPr>
          <w:sz w:val="24"/>
          <w:szCs w:val="24"/>
          <w:lang w:val="da-DK"/>
        </w:rPr>
        <w:t xml:space="preserve"> </w:t>
      </w:r>
      <w:r w:rsidR="00694FB9" w:rsidRPr="00C805C4">
        <w:rPr>
          <w:sz w:val="24"/>
          <w:szCs w:val="24"/>
          <w:lang w:val="da-DK"/>
        </w:rPr>
        <w:t>diskuterer stat-borger relat</w:t>
      </w:r>
      <w:r w:rsidR="00212798" w:rsidRPr="00C805C4">
        <w:rPr>
          <w:sz w:val="24"/>
          <w:szCs w:val="24"/>
          <w:lang w:val="da-DK"/>
        </w:rPr>
        <w:t>i</w:t>
      </w:r>
      <w:r w:rsidR="00694FB9" w:rsidRPr="00C805C4">
        <w:rPr>
          <w:sz w:val="24"/>
          <w:szCs w:val="24"/>
          <w:lang w:val="da-DK"/>
        </w:rPr>
        <w:t>onen</w:t>
      </w:r>
      <w:r w:rsidRPr="00C805C4">
        <w:rPr>
          <w:sz w:val="24"/>
          <w:szCs w:val="24"/>
          <w:lang w:val="da-DK"/>
        </w:rPr>
        <w:t xml:space="preserve">. </w:t>
      </w:r>
      <w:r w:rsidRPr="000F23A3">
        <w:rPr>
          <w:sz w:val="24"/>
          <w:szCs w:val="24"/>
          <w:lang w:val="da-DK"/>
        </w:rPr>
        <w:t xml:space="preserve">Herudover har den engelske historiker Matthew Grant i en række bøger og artikler skrevet om forskellige aspekter af civilforsvarets historie i Storbritannien, </w:t>
      </w:r>
      <w:proofErr w:type="spellStart"/>
      <w:r w:rsidRPr="000F23A3">
        <w:rPr>
          <w:sz w:val="24"/>
          <w:szCs w:val="24"/>
          <w:lang w:val="da-DK"/>
        </w:rPr>
        <w:t>bl</w:t>
      </w:r>
      <w:proofErr w:type="spellEnd"/>
      <w:r w:rsidRPr="000F23A3">
        <w:rPr>
          <w:sz w:val="24"/>
          <w:szCs w:val="24"/>
          <w:lang w:val="da-DK"/>
        </w:rPr>
        <w:t xml:space="preserve">. a. britisk civilforsvarspolitik og britiske kampagner for at rekruttere medlemmer til civilforsvaret. Både </w:t>
      </w:r>
      <w:proofErr w:type="spellStart"/>
      <w:r w:rsidRPr="000F23A3">
        <w:rPr>
          <w:sz w:val="24"/>
          <w:szCs w:val="24"/>
          <w:lang w:val="da-DK"/>
        </w:rPr>
        <w:t>Oakes</w:t>
      </w:r>
      <w:proofErr w:type="spellEnd"/>
      <w:r w:rsidR="00D01927" w:rsidRPr="000F23A3">
        <w:rPr>
          <w:sz w:val="24"/>
          <w:szCs w:val="24"/>
          <w:lang w:val="da-DK"/>
        </w:rPr>
        <w:t>, Rose</w:t>
      </w:r>
      <w:r w:rsidRPr="000F23A3">
        <w:rPr>
          <w:sz w:val="24"/>
          <w:szCs w:val="24"/>
          <w:lang w:val="da-DK"/>
        </w:rPr>
        <w:t xml:space="preserve"> og</w:t>
      </w:r>
      <w:r w:rsidR="00D01927" w:rsidRPr="000F23A3">
        <w:rPr>
          <w:sz w:val="24"/>
          <w:szCs w:val="24"/>
          <w:lang w:val="da-DK"/>
        </w:rPr>
        <w:t xml:space="preserve"> </w:t>
      </w:r>
      <w:r w:rsidRPr="000F23A3">
        <w:rPr>
          <w:sz w:val="24"/>
          <w:szCs w:val="24"/>
          <w:lang w:val="da-DK"/>
        </w:rPr>
        <w:t>Grant understreger i deres analyser, hvordan der blev appelleret til patriotismen. Patriotismen antog forskellige former i USA og i Storbritannien, men i begge lande var civilforsvaret og opfordringen til borgerne om at engagere sig i egen overlevelse knyttet sammen med budskabet om, at et civilforsvar nyttede og i en atomkrig kunne betyde forskellen på liv og død for civilbefolkningen.</w:t>
      </w:r>
    </w:p>
    <w:p w14:paraId="55597BB6" w14:textId="119C842A" w:rsidR="001D395E" w:rsidRPr="00465EB8" w:rsidRDefault="001D395E" w:rsidP="000F23A3">
      <w:pPr>
        <w:spacing w:after="0" w:line="360" w:lineRule="auto"/>
        <w:rPr>
          <w:sz w:val="24"/>
          <w:szCs w:val="24"/>
          <w:lang w:val="da-DK"/>
        </w:rPr>
      </w:pPr>
      <w:r w:rsidRPr="000F23A3">
        <w:rPr>
          <w:sz w:val="24"/>
          <w:szCs w:val="24"/>
          <w:lang w:val="da-DK"/>
        </w:rPr>
        <w:t>Civilforsvaret i Storbritannien bestod af frivillige, og rekrutteringskampagnerne trak især i 1950</w:t>
      </w:r>
      <w:r w:rsidR="006C5E66">
        <w:rPr>
          <w:sz w:val="24"/>
          <w:szCs w:val="24"/>
          <w:lang w:val="da-DK"/>
        </w:rPr>
        <w:t>’</w:t>
      </w:r>
      <w:r w:rsidRPr="000F23A3">
        <w:rPr>
          <w:sz w:val="24"/>
          <w:szCs w:val="24"/>
          <w:lang w:val="da-DK"/>
        </w:rPr>
        <w:t>erne og 1960</w:t>
      </w:r>
      <w:r w:rsidR="006C5E66">
        <w:rPr>
          <w:sz w:val="24"/>
          <w:szCs w:val="24"/>
          <w:lang w:val="da-DK"/>
        </w:rPr>
        <w:t>’</w:t>
      </w:r>
      <w:r w:rsidRPr="000F23A3">
        <w:rPr>
          <w:sz w:val="24"/>
          <w:szCs w:val="24"/>
          <w:lang w:val="da-DK"/>
        </w:rPr>
        <w:t>erne på erfaringer fra blitzen over London (i 1940-41) og civilforsvarets betydning for at redde menneskeliv. Rekrutteringskampagner appellerede gennem henvisninger til blitzen og britisk heroisme under Anden Verdenskrig direkte til britisk patriotisme både i tekst og billeder.</w:t>
      </w:r>
      <w:r>
        <w:rPr>
          <w:rStyle w:val="Fodnotehenvisning"/>
          <w:sz w:val="24"/>
          <w:szCs w:val="24"/>
          <w:lang w:val="da-DK"/>
        </w:rPr>
        <w:footnoteReference w:id="6"/>
      </w:r>
      <w:r w:rsidRPr="000F23A3">
        <w:rPr>
          <w:sz w:val="24"/>
          <w:szCs w:val="24"/>
          <w:lang w:val="da-DK"/>
        </w:rPr>
        <w:t xml:space="preserve"> </w:t>
      </w:r>
      <w:r>
        <w:rPr>
          <w:sz w:val="24"/>
          <w:szCs w:val="24"/>
          <w:lang w:val="da-DK"/>
        </w:rPr>
        <w:t xml:space="preserve">Matthew Grant </w:t>
      </w:r>
      <w:r w:rsidR="00D14DA3">
        <w:rPr>
          <w:sz w:val="24"/>
          <w:szCs w:val="24"/>
          <w:lang w:val="da-DK"/>
        </w:rPr>
        <w:t>er</w:t>
      </w:r>
      <w:r w:rsidR="006C5E66">
        <w:rPr>
          <w:sz w:val="24"/>
          <w:szCs w:val="24"/>
          <w:lang w:val="da-DK"/>
        </w:rPr>
        <w:t xml:space="preserve"> </w:t>
      </w:r>
      <w:r w:rsidR="00C805C4">
        <w:rPr>
          <w:sz w:val="24"/>
          <w:szCs w:val="24"/>
          <w:lang w:val="da-DK"/>
        </w:rPr>
        <w:t>efter</w:t>
      </w:r>
      <w:r w:rsidR="00D14DA3">
        <w:rPr>
          <w:sz w:val="24"/>
          <w:szCs w:val="24"/>
          <w:lang w:val="da-DK"/>
        </w:rPr>
        <w:t xml:space="preserve"> </w:t>
      </w:r>
      <w:proofErr w:type="spellStart"/>
      <w:r>
        <w:rPr>
          <w:i/>
          <w:iCs/>
          <w:sz w:val="24"/>
          <w:szCs w:val="24"/>
          <w:lang w:val="da-DK"/>
        </w:rPr>
        <w:t>After</w:t>
      </w:r>
      <w:proofErr w:type="spellEnd"/>
      <w:r>
        <w:rPr>
          <w:i/>
          <w:iCs/>
          <w:sz w:val="24"/>
          <w:szCs w:val="24"/>
          <w:lang w:val="da-DK"/>
        </w:rPr>
        <w:t xml:space="preserve"> the Bomb</w:t>
      </w:r>
      <w:r w:rsidR="006C5E66">
        <w:rPr>
          <w:sz w:val="24"/>
          <w:szCs w:val="24"/>
          <w:lang w:val="da-DK"/>
        </w:rPr>
        <w:t>,</w:t>
      </w:r>
      <w:r>
        <w:rPr>
          <w:sz w:val="24"/>
          <w:szCs w:val="24"/>
          <w:lang w:val="da-DK"/>
        </w:rPr>
        <w:t xml:space="preserve"> som fokuserer på statslige politikker og initiativer</w:t>
      </w:r>
      <w:r w:rsidR="00D94F25">
        <w:rPr>
          <w:sz w:val="24"/>
          <w:szCs w:val="24"/>
          <w:lang w:val="da-DK"/>
        </w:rPr>
        <w:t>,</w:t>
      </w:r>
      <w:r>
        <w:rPr>
          <w:sz w:val="24"/>
          <w:szCs w:val="24"/>
          <w:lang w:val="da-DK"/>
        </w:rPr>
        <w:t xml:space="preserve"> gået videre med at udforske</w:t>
      </w:r>
      <w:r w:rsidR="006C5E66">
        <w:rPr>
          <w:sz w:val="24"/>
          <w:szCs w:val="24"/>
          <w:lang w:val="da-DK"/>
        </w:rPr>
        <w:t>,</w:t>
      </w:r>
      <w:r>
        <w:rPr>
          <w:sz w:val="24"/>
          <w:szCs w:val="24"/>
          <w:lang w:val="da-DK"/>
        </w:rPr>
        <w:t xml:space="preserve"> hvad der motiverede de</w:t>
      </w:r>
      <w:r w:rsidR="006C5E66">
        <w:rPr>
          <w:sz w:val="24"/>
          <w:szCs w:val="24"/>
          <w:lang w:val="da-DK"/>
        </w:rPr>
        <w:t>m,</w:t>
      </w:r>
      <w:r>
        <w:rPr>
          <w:sz w:val="24"/>
          <w:szCs w:val="24"/>
          <w:lang w:val="da-DK"/>
        </w:rPr>
        <w:t xml:space="preserve"> der var aktive i civilforsvaret, og dermed en udforskning af en institution </w:t>
      </w:r>
      <w:r w:rsidR="00A44E11">
        <w:rPr>
          <w:sz w:val="24"/>
          <w:szCs w:val="24"/>
          <w:lang w:val="da-DK"/>
        </w:rPr>
        <w:t xml:space="preserve">set </w:t>
      </w:r>
      <w:r>
        <w:rPr>
          <w:sz w:val="24"/>
          <w:szCs w:val="24"/>
          <w:lang w:val="da-DK"/>
        </w:rPr>
        <w:t>indefra gennem aktørernes briller</w:t>
      </w:r>
      <w:r w:rsidR="006F7673">
        <w:rPr>
          <w:sz w:val="24"/>
          <w:szCs w:val="24"/>
          <w:lang w:val="da-DK"/>
        </w:rPr>
        <w:t>.</w:t>
      </w:r>
      <w:r w:rsidR="002E2380">
        <w:rPr>
          <w:sz w:val="24"/>
          <w:szCs w:val="24"/>
          <w:lang w:val="da-DK"/>
        </w:rPr>
        <w:t xml:space="preserve"> Interview med tidligere aktive i civilforsvaret viser, at det i</w:t>
      </w:r>
      <w:r w:rsidR="005B7057">
        <w:rPr>
          <w:sz w:val="24"/>
          <w:szCs w:val="24"/>
          <w:lang w:val="da-DK"/>
        </w:rPr>
        <w:t>kke kun</w:t>
      </w:r>
      <w:r w:rsidR="009F4E8C">
        <w:rPr>
          <w:sz w:val="24"/>
          <w:szCs w:val="24"/>
          <w:lang w:val="da-DK"/>
        </w:rPr>
        <w:t xml:space="preserve"> </w:t>
      </w:r>
      <w:r w:rsidR="002E2380">
        <w:rPr>
          <w:sz w:val="24"/>
          <w:szCs w:val="24"/>
          <w:lang w:val="da-DK"/>
        </w:rPr>
        <w:t>var patriotiske idealer</w:t>
      </w:r>
      <w:r w:rsidR="006C5E66">
        <w:rPr>
          <w:sz w:val="24"/>
          <w:szCs w:val="24"/>
          <w:lang w:val="da-DK"/>
        </w:rPr>
        <w:t>,</w:t>
      </w:r>
      <w:r w:rsidR="002E2380">
        <w:rPr>
          <w:sz w:val="24"/>
          <w:szCs w:val="24"/>
          <w:lang w:val="da-DK"/>
        </w:rPr>
        <w:t xml:space="preserve"> </w:t>
      </w:r>
      <w:r w:rsidR="009F4E8C">
        <w:rPr>
          <w:sz w:val="24"/>
          <w:szCs w:val="24"/>
          <w:lang w:val="da-DK"/>
        </w:rPr>
        <w:t>men for mange også</w:t>
      </w:r>
      <w:r w:rsidR="00E36799">
        <w:rPr>
          <w:sz w:val="24"/>
          <w:szCs w:val="24"/>
          <w:lang w:val="da-DK"/>
        </w:rPr>
        <w:t xml:space="preserve"> kammeratskabe</w:t>
      </w:r>
      <w:r w:rsidR="009F4E8C">
        <w:rPr>
          <w:sz w:val="24"/>
          <w:szCs w:val="24"/>
          <w:lang w:val="da-DK"/>
        </w:rPr>
        <w:t>t</w:t>
      </w:r>
      <w:r w:rsidR="006C5E66">
        <w:rPr>
          <w:sz w:val="24"/>
          <w:szCs w:val="24"/>
          <w:lang w:val="da-DK"/>
        </w:rPr>
        <w:t>,</w:t>
      </w:r>
      <w:r w:rsidR="00E36799">
        <w:rPr>
          <w:sz w:val="24"/>
          <w:szCs w:val="24"/>
          <w:lang w:val="da-DK"/>
        </w:rPr>
        <w:t xml:space="preserve"> der trak </w:t>
      </w:r>
      <w:r w:rsidR="005A5847">
        <w:rPr>
          <w:sz w:val="24"/>
          <w:szCs w:val="24"/>
          <w:lang w:val="da-DK"/>
        </w:rPr>
        <w:t>folk ind i det britiske civilforsvar</w:t>
      </w:r>
      <w:r w:rsidR="00C805C4">
        <w:rPr>
          <w:sz w:val="24"/>
          <w:szCs w:val="24"/>
          <w:lang w:val="da-DK"/>
        </w:rPr>
        <w:t>.</w:t>
      </w:r>
      <w:r w:rsidR="00C805C4">
        <w:rPr>
          <w:rStyle w:val="Fodnotehenvisning"/>
          <w:sz w:val="24"/>
          <w:szCs w:val="24"/>
          <w:lang w:val="da-DK"/>
        </w:rPr>
        <w:footnoteReference w:id="7"/>
      </w:r>
      <w:r w:rsidR="00C805C4">
        <w:rPr>
          <w:sz w:val="24"/>
          <w:szCs w:val="24"/>
          <w:lang w:val="da-DK"/>
        </w:rPr>
        <w:t xml:space="preserve"> </w:t>
      </w:r>
      <w:r w:rsidR="001F10EF">
        <w:rPr>
          <w:sz w:val="24"/>
          <w:szCs w:val="24"/>
          <w:lang w:val="da-DK"/>
        </w:rPr>
        <w:t>Det rokker ikke ved, at de statslige kampagner appellerede til britisk patriotisme</w:t>
      </w:r>
      <w:r w:rsidR="00F1188F">
        <w:rPr>
          <w:sz w:val="24"/>
          <w:szCs w:val="24"/>
          <w:lang w:val="da-DK"/>
        </w:rPr>
        <w:t xml:space="preserve"> og </w:t>
      </w:r>
      <w:r w:rsidR="002B19A7">
        <w:rPr>
          <w:sz w:val="24"/>
          <w:szCs w:val="24"/>
          <w:lang w:val="da-DK"/>
        </w:rPr>
        <w:t xml:space="preserve">”do </w:t>
      </w:r>
      <w:proofErr w:type="spellStart"/>
      <w:r w:rsidR="002B19A7">
        <w:rPr>
          <w:sz w:val="24"/>
          <w:szCs w:val="24"/>
          <w:lang w:val="da-DK"/>
        </w:rPr>
        <w:t>your</w:t>
      </w:r>
      <w:proofErr w:type="spellEnd"/>
      <w:r w:rsidR="002B19A7">
        <w:rPr>
          <w:sz w:val="24"/>
          <w:szCs w:val="24"/>
          <w:lang w:val="da-DK"/>
        </w:rPr>
        <w:t xml:space="preserve"> </w:t>
      </w:r>
      <w:proofErr w:type="spellStart"/>
      <w:r w:rsidR="002B19A7">
        <w:rPr>
          <w:sz w:val="24"/>
          <w:szCs w:val="24"/>
          <w:lang w:val="da-DK"/>
        </w:rPr>
        <w:t>duty</w:t>
      </w:r>
      <w:proofErr w:type="spellEnd"/>
      <w:r w:rsidR="002B19A7">
        <w:rPr>
          <w:sz w:val="24"/>
          <w:szCs w:val="24"/>
          <w:lang w:val="da-DK"/>
        </w:rPr>
        <w:t>”</w:t>
      </w:r>
      <w:r w:rsidR="000B412E">
        <w:rPr>
          <w:sz w:val="24"/>
          <w:szCs w:val="24"/>
          <w:lang w:val="da-DK"/>
        </w:rPr>
        <w:t xml:space="preserve">, men peger </w:t>
      </w:r>
      <w:r w:rsidR="006C5E66">
        <w:rPr>
          <w:sz w:val="24"/>
          <w:szCs w:val="24"/>
          <w:lang w:val="da-DK"/>
        </w:rPr>
        <w:t xml:space="preserve">dog </w:t>
      </w:r>
      <w:r w:rsidR="000B412E">
        <w:rPr>
          <w:sz w:val="24"/>
          <w:szCs w:val="24"/>
          <w:lang w:val="da-DK"/>
        </w:rPr>
        <w:t>på, at</w:t>
      </w:r>
      <w:r w:rsidR="003736FF">
        <w:rPr>
          <w:sz w:val="24"/>
          <w:szCs w:val="24"/>
          <w:lang w:val="da-DK"/>
        </w:rPr>
        <w:t xml:space="preserve"> </w:t>
      </w:r>
      <w:r w:rsidR="0049097C">
        <w:rPr>
          <w:sz w:val="24"/>
          <w:szCs w:val="24"/>
          <w:lang w:val="da-DK"/>
        </w:rPr>
        <w:t xml:space="preserve">den interne </w:t>
      </w:r>
      <w:r w:rsidR="003736FF">
        <w:rPr>
          <w:sz w:val="24"/>
          <w:szCs w:val="24"/>
          <w:lang w:val="da-DK"/>
        </w:rPr>
        <w:t xml:space="preserve">civilforsvarskultur ikke var en simpel spejling af </w:t>
      </w:r>
      <w:r w:rsidR="007D6968">
        <w:rPr>
          <w:sz w:val="24"/>
          <w:szCs w:val="24"/>
          <w:lang w:val="da-DK"/>
        </w:rPr>
        <w:t>de statslige kampagners budskab.</w:t>
      </w:r>
    </w:p>
    <w:p w14:paraId="64EBD759" w14:textId="7185EEB5" w:rsidR="001D395E" w:rsidRPr="000F07E2" w:rsidRDefault="001D395E" w:rsidP="000F23A3">
      <w:pPr>
        <w:spacing w:after="0" w:line="360" w:lineRule="auto"/>
        <w:rPr>
          <w:sz w:val="24"/>
          <w:szCs w:val="24"/>
          <w:lang w:val="da-DK"/>
        </w:rPr>
      </w:pPr>
      <w:r>
        <w:rPr>
          <w:sz w:val="24"/>
          <w:szCs w:val="24"/>
          <w:lang w:val="da-DK"/>
        </w:rPr>
        <w:t>I USA blev borgerne i 1950</w:t>
      </w:r>
      <w:r w:rsidR="006C5E66">
        <w:rPr>
          <w:sz w:val="24"/>
          <w:szCs w:val="24"/>
          <w:lang w:val="da-DK"/>
        </w:rPr>
        <w:t>’</w:t>
      </w:r>
      <w:r>
        <w:rPr>
          <w:sz w:val="24"/>
          <w:szCs w:val="24"/>
          <w:lang w:val="da-DK"/>
        </w:rPr>
        <w:t>erne træne</w:t>
      </w:r>
      <w:r w:rsidR="00943571">
        <w:rPr>
          <w:sz w:val="24"/>
          <w:szCs w:val="24"/>
          <w:lang w:val="da-DK"/>
        </w:rPr>
        <w:t>t direkte</w:t>
      </w:r>
      <w:r>
        <w:rPr>
          <w:sz w:val="24"/>
          <w:szCs w:val="24"/>
          <w:lang w:val="da-DK"/>
        </w:rPr>
        <w:t xml:space="preserve"> i den rette civilforsvarslige opførsel. </w:t>
      </w:r>
      <w:r w:rsidRPr="000F07E2">
        <w:rPr>
          <w:sz w:val="24"/>
          <w:szCs w:val="24"/>
          <w:lang w:val="da-DK"/>
        </w:rPr>
        <w:t>Den byggede på</w:t>
      </w:r>
      <w:r w:rsidR="006C5E66" w:rsidRPr="000F07E2">
        <w:rPr>
          <w:sz w:val="24"/>
          <w:szCs w:val="24"/>
          <w:lang w:val="da-DK"/>
        </w:rPr>
        <w:t>,</w:t>
      </w:r>
      <w:r w:rsidRPr="000F07E2">
        <w:rPr>
          <w:sz w:val="24"/>
          <w:szCs w:val="24"/>
          <w:lang w:val="da-DK"/>
        </w:rPr>
        <w:t xml:space="preserve"> at familien med husfaderen i spidsen skulle indrette et familiebeskyttelsesrum og i øvrigt </w:t>
      </w:r>
      <w:r w:rsidRPr="000F07E2">
        <w:rPr>
          <w:sz w:val="24"/>
          <w:szCs w:val="24"/>
          <w:lang w:val="da-DK"/>
        </w:rPr>
        <w:lastRenderedPageBreak/>
        <w:t xml:space="preserve">træne familien i den rette opførsel gennem </w:t>
      </w:r>
      <w:r w:rsidR="007D6968" w:rsidRPr="000F07E2">
        <w:rPr>
          <w:sz w:val="24"/>
          <w:szCs w:val="24"/>
          <w:lang w:val="da-DK"/>
        </w:rPr>
        <w:t>”</w:t>
      </w:r>
      <w:r w:rsidRPr="000F07E2">
        <w:rPr>
          <w:sz w:val="24"/>
          <w:szCs w:val="24"/>
          <w:lang w:val="da-DK"/>
        </w:rPr>
        <w:t xml:space="preserve">Home </w:t>
      </w:r>
      <w:proofErr w:type="spellStart"/>
      <w:r w:rsidRPr="000F07E2">
        <w:rPr>
          <w:sz w:val="24"/>
          <w:szCs w:val="24"/>
          <w:lang w:val="da-DK"/>
        </w:rPr>
        <w:t>Protection</w:t>
      </w:r>
      <w:proofErr w:type="spellEnd"/>
      <w:r w:rsidRPr="000F07E2">
        <w:rPr>
          <w:sz w:val="24"/>
          <w:szCs w:val="24"/>
          <w:lang w:val="da-DK"/>
        </w:rPr>
        <w:t xml:space="preserve"> </w:t>
      </w:r>
      <w:proofErr w:type="spellStart"/>
      <w:r w:rsidRPr="000F07E2">
        <w:rPr>
          <w:sz w:val="24"/>
          <w:szCs w:val="24"/>
          <w:lang w:val="da-DK"/>
        </w:rPr>
        <w:t>Exercise</w:t>
      </w:r>
      <w:proofErr w:type="spellEnd"/>
      <w:r w:rsidR="007D6968" w:rsidRPr="000F07E2">
        <w:rPr>
          <w:sz w:val="24"/>
          <w:szCs w:val="24"/>
          <w:lang w:val="da-DK"/>
        </w:rPr>
        <w:t>”</w:t>
      </w:r>
      <w:r w:rsidRPr="000F07E2">
        <w:rPr>
          <w:sz w:val="24"/>
          <w:szCs w:val="24"/>
          <w:lang w:val="da-DK"/>
        </w:rPr>
        <w:t>. ”</w:t>
      </w:r>
      <w:r w:rsidRPr="000F07E2">
        <w:rPr>
          <w:i/>
          <w:iCs/>
          <w:sz w:val="24"/>
          <w:szCs w:val="24"/>
          <w:lang w:val="da-DK"/>
        </w:rPr>
        <w:t xml:space="preserve">Civil </w:t>
      </w:r>
      <w:proofErr w:type="spellStart"/>
      <w:r w:rsidRPr="000F07E2">
        <w:rPr>
          <w:i/>
          <w:iCs/>
          <w:sz w:val="24"/>
          <w:szCs w:val="24"/>
          <w:lang w:val="da-DK"/>
        </w:rPr>
        <w:t>defence</w:t>
      </w:r>
      <w:proofErr w:type="spellEnd"/>
      <w:r w:rsidRPr="000F07E2">
        <w:rPr>
          <w:i/>
          <w:iCs/>
          <w:sz w:val="24"/>
          <w:szCs w:val="24"/>
          <w:lang w:val="da-DK"/>
        </w:rPr>
        <w:t xml:space="preserve"> </w:t>
      </w:r>
      <w:proofErr w:type="spellStart"/>
      <w:r w:rsidRPr="000F07E2">
        <w:rPr>
          <w:i/>
          <w:iCs/>
          <w:sz w:val="24"/>
          <w:szCs w:val="24"/>
          <w:lang w:val="da-DK"/>
        </w:rPr>
        <w:t>training</w:t>
      </w:r>
      <w:proofErr w:type="spellEnd"/>
      <w:r w:rsidRPr="000F07E2">
        <w:rPr>
          <w:i/>
          <w:iCs/>
          <w:sz w:val="24"/>
          <w:szCs w:val="24"/>
          <w:lang w:val="da-DK"/>
        </w:rPr>
        <w:t xml:space="preserve"> </w:t>
      </w:r>
      <w:proofErr w:type="spellStart"/>
      <w:r w:rsidRPr="000F07E2">
        <w:rPr>
          <w:i/>
          <w:iCs/>
          <w:sz w:val="24"/>
          <w:szCs w:val="24"/>
          <w:lang w:val="da-DK"/>
        </w:rPr>
        <w:t>involved</w:t>
      </w:r>
      <w:proofErr w:type="spellEnd"/>
      <w:r w:rsidRPr="000F07E2">
        <w:rPr>
          <w:i/>
          <w:iCs/>
          <w:sz w:val="24"/>
          <w:szCs w:val="24"/>
          <w:lang w:val="da-DK"/>
        </w:rPr>
        <w:t xml:space="preserve"> the </w:t>
      </w:r>
      <w:proofErr w:type="spellStart"/>
      <w:r w:rsidRPr="000F07E2">
        <w:rPr>
          <w:i/>
          <w:iCs/>
          <w:sz w:val="24"/>
          <w:szCs w:val="24"/>
          <w:lang w:val="da-DK"/>
        </w:rPr>
        <w:t>acquisition</w:t>
      </w:r>
      <w:proofErr w:type="spellEnd"/>
      <w:r w:rsidRPr="000F07E2">
        <w:rPr>
          <w:i/>
          <w:iCs/>
          <w:sz w:val="24"/>
          <w:szCs w:val="24"/>
          <w:lang w:val="da-DK"/>
        </w:rPr>
        <w:t xml:space="preserve"> of </w:t>
      </w:r>
      <w:proofErr w:type="spellStart"/>
      <w:r w:rsidRPr="000F07E2">
        <w:rPr>
          <w:i/>
          <w:iCs/>
          <w:sz w:val="24"/>
          <w:szCs w:val="24"/>
          <w:lang w:val="da-DK"/>
        </w:rPr>
        <w:t>technical</w:t>
      </w:r>
      <w:proofErr w:type="spellEnd"/>
      <w:r w:rsidRPr="000F07E2">
        <w:rPr>
          <w:i/>
          <w:iCs/>
          <w:sz w:val="24"/>
          <w:szCs w:val="24"/>
          <w:lang w:val="da-DK"/>
        </w:rPr>
        <w:t xml:space="preserve"> </w:t>
      </w:r>
      <w:proofErr w:type="spellStart"/>
      <w:r w:rsidRPr="000F07E2">
        <w:rPr>
          <w:i/>
          <w:iCs/>
          <w:sz w:val="24"/>
          <w:szCs w:val="24"/>
          <w:lang w:val="da-DK"/>
        </w:rPr>
        <w:t>skills</w:t>
      </w:r>
      <w:proofErr w:type="spellEnd"/>
      <w:r w:rsidRPr="000F07E2">
        <w:rPr>
          <w:i/>
          <w:iCs/>
          <w:sz w:val="24"/>
          <w:szCs w:val="24"/>
          <w:lang w:val="da-DK"/>
        </w:rPr>
        <w:t xml:space="preserve"> for </w:t>
      </w:r>
      <w:proofErr w:type="spellStart"/>
      <w:r w:rsidRPr="000F07E2">
        <w:rPr>
          <w:i/>
          <w:iCs/>
          <w:sz w:val="24"/>
          <w:szCs w:val="24"/>
          <w:lang w:val="da-DK"/>
        </w:rPr>
        <w:t>self-protection</w:t>
      </w:r>
      <w:proofErr w:type="spellEnd"/>
      <w:r w:rsidRPr="000F07E2">
        <w:rPr>
          <w:i/>
          <w:iCs/>
          <w:sz w:val="24"/>
          <w:szCs w:val="24"/>
          <w:lang w:val="da-DK"/>
        </w:rPr>
        <w:t xml:space="preserve"> as </w:t>
      </w:r>
      <w:proofErr w:type="spellStart"/>
      <w:r w:rsidRPr="000F07E2">
        <w:rPr>
          <w:i/>
          <w:iCs/>
          <w:sz w:val="24"/>
          <w:szCs w:val="24"/>
          <w:lang w:val="da-DK"/>
        </w:rPr>
        <w:t>well</w:t>
      </w:r>
      <w:proofErr w:type="spellEnd"/>
      <w:r w:rsidRPr="000F07E2">
        <w:rPr>
          <w:i/>
          <w:iCs/>
          <w:sz w:val="24"/>
          <w:szCs w:val="24"/>
          <w:lang w:val="da-DK"/>
        </w:rPr>
        <w:t xml:space="preserve"> as the moral </w:t>
      </w:r>
      <w:proofErr w:type="spellStart"/>
      <w:r w:rsidRPr="000F07E2">
        <w:rPr>
          <w:i/>
          <w:iCs/>
          <w:sz w:val="24"/>
          <w:szCs w:val="24"/>
          <w:lang w:val="da-DK"/>
        </w:rPr>
        <w:t>discipline</w:t>
      </w:r>
      <w:proofErr w:type="spellEnd"/>
      <w:r w:rsidRPr="000F07E2">
        <w:rPr>
          <w:i/>
          <w:iCs/>
          <w:sz w:val="24"/>
          <w:szCs w:val="24"/>
          <w:lang w:val="da-DK"/>
        </w:rPr>
        <w:t xml:space="preserve"> </w:t>
      </w:r>
      <w:proofErr w:type="spellStart"/>
      <w:r w:rsidRPr="000F07E2">
        <w:rPr>
          <w:i/>
          <w:iCs/>
          <w:sz w:val="24"/>
          <w:szCs w:val="24"/>
          <w:lang w:val="da-DK"/>
        </w:rPr>
        <w:t>required</w:t>
      </w:r>
      <w:proofErr w:type="spellEnd"/>
      <w:r w:rsidRPr="000F07E2">
        <w:rPr>
          <w:i/>
          <w:iCs/>
          <w:sz w:val="24"/>
          <w:szCs w:val="24"/>
          <w:lang w:val="da-DK"/>
        </w:rPr>
        <w:t xml:space="preserve"> to </w:t>
      </w:r>
      <w:proofErr w:type="spellStart"/>
      <w:r w:rsidRPr="000F07E2">
        <w:rPr>
          <w:i/>
          <w:iCs/>
          <w:sz w:val="24"/>
          <w:szCs w:val="24"/>
          <w:lang w:val="da-DK"/>
        </w:rPr>
        <w:t>exercise</w:t>
      </w:r>
      <w:proofErr w:type="spellEnd"/>
      <w:r w:rsidRPr="000F07E2">
        <w:rPr>
          <w:i/>
          <w:iCs/>
          <w:sz w:val="24"/>
          <w:szCs w:val="24"/>
          <w:lang w:val="da-DK"/>
        </w:rPr>
        <w:t xml:space="preserve"> </w:t>
      </w:r>
      <w:proofErr w:type="spellStart"/>
      <w:r w:rsidRPr="000F07E2">
        <w:rPr>
          <w:i/>
          <w:iCs/>
          <w:sz w:val="24"/>
          <w:szCs w:val="24"/>
          <w:lang w:val="da-DK"/>
        </w:rPr>
        <w:t>these</w:t>
      </w:r>
      <w:proofErr w:type="spellEnd"/>
      <w:r w:rsidRPr="000F07E2">
        <w:rPr>
          <w:i/>
          <w:iCs/>
          <w:sz w:val="24"/>
          <w:szCs w:val="24"/>
          <w:lang w:val="da-DK"/>
        </w:rPr>
        <w:t xml:space="preserve"> </w:t>
      </w:r>
      <w:proofErr w:type="spellStart"/>
      <w:r w:rsidRPr="000F07E2">
        <w:rPr>
          <w:i/>
          <w:iCs/>
          <w:sz w:val="24"/>
          <w:szCs w:val="24"/>
          <w:lang w:val="da-DK"/>
        </w:rPr>
        <w:t>skills</w:t>
      </w:r>
      <w:proofErr w:type="spellEnd"/>
      <w:r w:rsidRPr="000F07E2">
        <w:rPr>
          <w:i/>
          <w:iCs/>
          <w:sz w:val="24"/>
          <w:szCs w:val="24"/>
          <w:lang w:val="da-DK"/>
        </w:rPr>
        <w:t xml:space="preserve"> </w:t>
      </w:r>
      <w:proofErr w:type="spellStart"/>
      <w:r w:rsidRPr="000F07E2">
        <w:rPr>
          <w:i/>
          <w:iCs/>
          <w:sz w:val="24"/>
          <w:szCs w:val="24"/>
          <w:lang w:val="da-DK"/>
        </w:rPr>
        <w:t>coolly</w:t>
      </w:r>
      <w:proofErr w:type="spellEnd"/>
      <w:r w:rsidRPr="000F07E2">
        <w:rPr>
          <w:i/>
          <w:iCs/>
          <w:sz w:val="24"/>
          <w:szCs w:val="24"/>
          <w:lang w:val="da-DK"/>
        </w:rPr>
        <w:t xml:space="preserve"> and </w:t>
      </w:r>
      <w:proofErr w:type="spellStart"/>
      <w:r w:rsidRPr="000F07E2">
        <w:rPr>
          <w:i/>
          <w:iCs/>
          <w:sz w:val="24"/>
          <w:szCs w:val="24"/>
          <w:lang w:val="da-DK"/>
        </w:rPr>
        <w:t>efficiently</w:t>
      </w:r>
      <w:proofErr w:type="spellEnd"/>
      <w:r w:rsidRPr="000F07E2">
        <w:rPr>
          <w:i/>
          <w:iCs/>
          <w:sz w:val="24"/>
          <w:szCs w:val="24"/>
          <w:lang w:val="da-DK"/>
        </w:rPr>
        <w:t xml:space="preserve"> under </w:t>
      </w:r>
      <w:proofErr w:type="spellStart"/>
      <w:r w:rsidRPr="000F07E2">
        <w:rPr>
          <w:i/>
          <w:iCs/>
          <w:sz w:val="24"/>
          <w:szCs w:val="24"/>
          <w:lang w:val="da-DK"/>
        </w:rPr>
        <w:t>conditions</w:t>
      </w:r>
      <w:proofErr w:type="spellEnd"/>
      <w:r w:rsidRPr="000F07E2">
        <w:rPr>
          <w:i/>
          <w:iCs/>
          <w:sz w:val="24"/>
          <w:szCs w:val="24"/>
          <w:lang w:val="da-DK"/>
        </w:rPr>
        <w:t xml:space="preserve"> of </w:t>
      </w:r>
      <w:proofErr w:type="spellStart"/>
      <w:r w:rsidRPr="000F07E2">
        <w:rPr>
          <w:i/>
          <w:iCs/>
          <w:sz w:val="24"/>
          <w:szCs w:val="24"/>
          <w:lang w:val="da-DK"/>
        </w:rPr>
        <w:t>maximum</w:t>
      </w:r>
      <w:proofErr w:type="spellEnd"/>
      <w:r w:rsidRPr="000F07E2">
        <w:rPr>
          <w:i/>
          <w:iCs/>
          <w:sz w:val="24"/>
          <w:szCs w:val="24"/>
          <w:lang w:val="da-DK"/>
        </w:rPr>
        <w:t xml:space="preserve"> stress (…) </w:t>
      </w:r>
      <w:r w:rsidRPr="00C805C4">
        <w:rPr>
          <w:i/>
          <w:iCs/>
          <w:sz w:val="24"/>
          <w:szCs w:val="24"/>
          <w:lang w:val="en-US"/>
        </w:rPr>
        <w:t>As the American people are repeatedly admonished, they must respond like soldiers in a battle – good soldiers naturally, who follow instructions</w:t>
      </w:r>
      <w:r w:rsidRPr="00C805C4">
        <w:rPr>
          <w:sz w:val="24"/>
          <w:szCs w:val="24"/>
          <w:lang w:val="en-US"/>
        </w:rPr>
        <w:t>”</w:t>
      </w:r>
      <w:r w:rsidR="006C5E66" w:rsidRPr="00C805C4">
        <w:rPr>
          <w:sz w:val="24"/>
          <w:szCs w:val="24"/>
          <w:lang w:val="en-US"/>
        </w:rPr>
        <w:t>.</w:t>
      </w:r>
      <w:r>
        <w:rPr>
          <w:rStyle w:val="Fodnotehenvisning"/>
          <w:sz w:val="24"/>
          <w:szCs w:val="24"/>
          <w:lang w:val="en-US"/>
        </w:rPr>
        <w:footnoteReference w:id="8"/>
      </w:r>
      <w:r w:rsidRPr="00C805C4">
        <w:rPr>
          <w:sz w:val="24"/>
          <w:szCs w:val="24"/>
          <w:lang w:val="en-US"/>
        </w:rPr>
        <w:t xml:space="preserve"> </w:t>
      </w:r>
      <w:r w:rsidRPr="000F07E2">
        <w:rPr>
          <w:sz w:val="24"/>
          <w:szCs w:val="24"/>
          <w:lang w:val="da-DK"/>
        </w:rPr>
        <w:t xml:space="preserve">Borgerne, forvandlet til civile soldater, skulle støtte </w:t>
      </w:r>
      <w:r w:rsidR="004003B3" w:rsidRPr="000F07E2">
        <w:rPr>
          <w:sz w:val="24"/>
          <w:szCs w:val="24"/>
          <w:lang w:val="da-DK"/>
        </w:rPr>
        <w:t xml:space="preserve">det </w:t>
      </w:r>
      <w:r w:rsidRPr="000F07E2">
        <w:rPr>
          <w:sz w:val="24"/>
          <w:szCs w:val="24"/>
          <w:lang w:val="da-DK"/>
        </w:rPr>
        <w:t xml:space="preserve">militære forsvar af USA – forstået både som territorium og ‘the American </w:t>
      </w:r>
      <w:proofErr w:type="spellStart"/>
      <w:r w:rsidRPr="000F07E2">
        <w:rPr>
          <w:sz w:val="24"/>
          <w:szCs w:val="24"/>
          <w:lang w:val="da-DK"/>
        </w:rPr>
        <w:t>way</w:t>
      </w:r>
      <w:proofErr w:type="spellEnd"/>
      <w:r w:rsidRPr="000F07E2">
        <w:rPr>
          <w:sz w:val="24"/>
          <w:szCs w:val="24"/>
          <w:lang w:val="da-DK"/>
        </w:rPr>
        <w:t xml:space="preserve"> of </w:t>
      </w:r>
      <w:proofErr w:type="spellStart"/>
      <w:r w:rsidRPr="000F07E2">
        <w:rPr>
          <w:sz w:val="24"/>
          <w:szCs w:val="24"/>
          <w:lang w:val="da-DK"/>
        </w:rPr>
        <w:t>life</w:t>
      </w:r>
      <w:proofErr w:type="spellEnd"/>
      <w:r w:rsidRPr="000F07E2">
        <w:rPr>
          <w:sz w:val="24"/>
          <w:szCs w:val="24"/>
          <w:lang w:val="da-DK"/>
        </w:rPr>
        <w:t>’ – over for den truende fjende og den potentielle atomkrig.</w:t>
      </w:r>
    </w:p>
    <w:p w14:paraId="46B15031" w14:textId="2905AA6A" w:rsidR="001D395E" w:rsidRPr="00D91FFC" w:rsidRDefault="001D395E" w:rsidP="000F23A3">
      <w:pPr>
        <w:spacing w:after="0" w:line="360" w:lineRule="auto"/>
        <w:rPr>
          <w:sz w:val="24"/>
          <w:szCs w:val="24"/>
        </w:rPr>
      </w:pPr>
      <w:r w:rsidRPr="00092585">
        <w:rPr>
          <w:sz w:val="24"/>
          <w:szCs w:val="24"/>
          <w:lang w:val="da-DK"/>
        </w:rPr>
        <w:t>Civilforsvar</w:t>
      </w:r>
      <w:r>
        <w:rPr>
          <w:sz w:val="24"/>
          <w:szCs w:val="24"/>
          <w:lang w:val="da-DK"/>
        </w:rPr>
        <w:t>s</w:t>
      </w:r>
      <w:r w:rsidRPr="00092585">
        <w:rPr>
          <w:sz w:val="24"/>
          <w:szCs w:val="24"/>
          <w:lang w:val="da-DK"/>
        </w:rPr>
        <w:t xml:space="preserve">øvelser </w:t>
      </w:r>
      <w:r>
        <w:rPr>
          <w:sz w:val="24"/>
          <w:szCs w:val="24"/>
          <w:lang w:val="da-DK"/>
        </w:rPr>
        <w:t>i</w:t>
      </w:r>
      <w:r w:rsidRPr="00092585">
        <w:rPr>
          <w:sz w:val="24"/>
          <w:szCs w:val="24"/>
          <w:lang w:val="da-DK"/>
        </w:rPr>
        <w:t xml:space="preserve"> </w:t>
      </w:r>
      <w:r>
        <w:rPr>
          <w:sz w:val="24"/>
          <w:szCs w:val="24"/>
          <w:lang w:val="da-DK"/>
        </w:rPr>
        <w:t>U</w:t>
      </w:r>
      <w:r w:rsidRPr="00092585">
        <w:rPr>
          <w:sz w:val="24"/>
          <w:szCs w:val="24"/>
          <w:lang w:val="da-DK"/>
        </w:rPr>
        <w:t>SA involverede civilbefolkningen</w:t>
      </w:r>
      <w:r>
        <w:rPr>
          <w:sz w:val="24"/>
          <w:szCs w:val="24"/>
          <w:lang w:val="da-DK"/>
        </w:rPr>
        <w:t xml:space="preserve"> på to måder. For det første </w:t>
      </w:r>
      <w:r w:rsidRPr="00092585">
        <w:rPr>
          <w:sz w:val="24"/>
          <w:szCs w:val="24"/>
          <w:lang w:val="da-DK"/>
        </w:rPr>
        <w:t>ved</w:t>
      </w:r>
      <w:r w:rsidR="006C5E66">
        <w:rPr>
          <w:sz w:val="24"/>
          <w:szCs w:val="24"/>
          <w:lang w:val="da-DK"/>
        </w:rPr>
        <w:t>,</w:t>
      </w:r>
      <w:r>
        <w:rPr>
          <w:sz w:val="24"/>
          <w:szCs w:val="24"/>
          <w:lang w:val="da-DK"/>
        </w:rPr>
        <w:t xml:space="preserve"> at dele af befolkningen selv deltog i øvelserne, og for det andet gennem fjernsynstransmission af øvelserne, hvor alle amerikanere kunne følge med og se præsident Eisenhower lede øvelserne fra sit </w:t>
      </w:r>
      <w:r w:rsidR="00F93A34">
        <w:rPr>
          <w:sz w:val="24"/>
          <w:szCs w:val="24"/>
          <w:lang w:val="da-DK"/>
        </w:rPr>
        <w:t>”</w:t>
      </w:r>
      <w:proofErr w:type="spellStart"/>
      <w:r>
        <w:rPr>
          <w:sz w:val="24"/>
          <w:szCs w:val="24"/>
          <w:lang w:val="da-DK"/>
        </w:rPr>
        <w:t>emergency</w:t>
      </w:r>
      <w:proofErr w:type="spellEnd"/>
      <w:r>
        <w:rPr>
          <w:sz w:val="24"/>
          <w:szCs w:val="24"/>
          <w:lang w:val="da-DK"/>
        </w:rPr>
        <w:t xml:space="preserve"> </w:t>
      </w:r>
      <w:proofErr w:type="spellStart"/>
      <w:r>
        <w:rPr>
          <w:sz w:val="24"/>
          <w:szCs w:val="24"/>
          <w:lang w:val="da-DK"/>
        </w:rPr>
        <w:t>headquarter</w:t>
      </w:r>
      <w:proofErr w:type="spellEnd"/>
      <w:r w:rsidR="00F93A34">
        <w:rPr>
          <w:sz w:val="24"/>
          <w:szCs w:val="24"/>
          <w:lang w:val="da-DK"/>
        </w:rPr>
        <w:t>”</w:t>
      </w:r>
      <w:r>
        <w:rPr>
          <w:sz w:val="24"/>
          <w:szCs w:val="24"/>
          <w:lang w:val="da-DK"/>
        </w:rPr>
        <w:t>, som var han igen general i en rigtig krig.</w:t>
      </w:r>
      <w:r>
        <w:rPr>
          <w:rStyle w:val="Fodnotehenvisning"/>
          <w:sz w:val="24"/>
          <w:szCs w:val="24"/>
          <w:lang w:val="da-DK"/>
        </w:rPr>
        <w:footnoteReference w:id="9"/>
      </w:r>
      <w:r>
        <w:rPr>
          <w:sz w:val="24"/>
          <w:szCs w:val="24"/>
          <w:lang w:val="da-DK"/>
        </w:rPr>
        <w:t xml:space="preserve"> Staten, repræsenteret af præsidenten, og borgerne deltog i øvelserne sammen og demonstrerede hermed konkret</w:t>
      </w:r>
      <w:r w:rsidR="006C5E66">
        <w:rPr>
          <w:sz w:val="24"/>
          <w:szCs w:val="24"/>
          <w:lang w:val="da-DK"/>
        </w:rPr>
        <w:t>,</w:t>
      </w:r>
      <w:r>
        <w:rPr>
          <w:sz w:val="24"/>
          <w:szCs w:val="24"/>
          <w:lang w:val="da-DK"/>
        </w:rPr>
        <w:t xml:space="preserve"> hvordan forberedelserne til krigen i den enkelte familie spillede sammen med statens forsvar af</w:t>
      </w:r>
      <w:r w:rsidR="0097745A">
        <w:rPr>
          <w:sz w:val="24"/>
          <w:szCs w:val="24"/>
          <w:lang w:val="da-DK"/>
        </w:rPr>
        <w:t xml:space="preserve"> nationen</w:t>
      </w:r>
      <w:r>
        <w:rPr>
          <w:sz w:val="24"/>
          <w:szCs w:val="24"/>
          <w:lang w:val="da-DK"/>
        </w:rPr>
        <w:t xml:space="preserve">. </w:t>
      </w:r>
      <w:r w:rsidRPr="00E95C72">
        <w:rPr>
          <w:sz w:val="24"/>
          <w:szCs w:val="24"/>
        </w:rPr>
        <w:t xml:space="preserve">Kenneth D. Rose bringer </w:t>
      </w:r>
      <w:proofErr w:type="spellStart"/>
      <w:r w:rsidRPr="00E95C72">
        <w:rPr>
          <w:sz w:val="24"/>
          <w:szCs w:val="24"/>
        </w:rPr>
        <w:t>i</w:t>
      </w:r>
      <w:proofErr w:type="spellEnd"/>
      <w:r w:rsidRPr="00E95C72">
        <w:rPr>
          <w:sz w:val="24"/>
          <w:szCs w:val="24"/>
        </w:rPr>
        <w:t xml:space="preserve"> </w:t>
      </w:r>
      <w:proofErr w:type="spellStart"/>
      <w:proofErr w:type="gramStart"/>
      <w:r w:rsidRPr="00E95C72">
        <w:rPr>
          <w:sz w:val="24"/>
          <w:szCs w:val="24"/>
        </w:rPr>
        <w:t>kapitlet</w:t>
      </w:r>
      <w:proofErr w:type="spellEnd"/>
      <w:r w:rsidRPr="00E95C72">
        <w:rPr>
          <w:sz w:val="24"/>
          <w:szCs w:val="24"/>
        </w:rPr>
        <w:t xml:space="preserve"> ”Morality</w:t>
      </w:r>
      <w:proofErr w:type="gramEnd"/>
      <w:r w:rsidRPr="00E95C72">
        <w:rPr>
          <w:sz w:val="24"/>
          <w:szCs w:val="24"/>
        </w:rPr>
        <w:t xml:space="preserve"> and National Identity at the Shelter Door” </w:t>
      </w:r>
      <w:proofErr w:type="spellStart"/>
      <w:r w:rsidRPr="00E95C72">
        <w:rPr>
          <w:sz w:val="24"/>
          <w:szCs w:val="24"/>
        </w:rPr>
        <w:t>følgende</w:t>
      </w:r>
      <w:proofErr w:type="spellEnd"/>
      <w:r w:rsidRPr="00E95C72">
        <w:rPr>
          <w:sz w:val="24"/>
          <w:szCs w:val="24"/>
        </w:rPr>
        <w:t xml:space="preserve"> </w:t>
      </w:r>
      <w:proofErr w:type="spellStart"/>
      <w:r w:rsidRPr="00E95C72">
        <w:rPr>
          <w:sz w:val="24"/>
          <w:szCs w:val="24"/>
        </w:rPr>
        <w:t>citat</w:t>
      </w:r>
      <w:proofErr w:type="spellEnd"/>
      <w:r w:rsidRPr="00E95C72">
        <w:rPr>
          <w:sz w:val="24"/>
          <w:szCs w:val="24"/>
        </w:rPr>
        <w:t xml:space="preserve"> </w:t>
      </w:r>
      <w:proofErr w:type="spellStart"/>
      <w:r w:rsidRPr="00E95C72">
        <w:rPr>
          <w:sz w:val="24"/>
          <w:szCs w:val="24"/>
        </w:rPr>
        <w:t>fra</w:t>
      </w:r>
      <w:proofErr w:type="spellEnd"/>
      <w:r w:rsidRPr="00E95C72">
        <w:rPr>
          <w:sz w:val="24"/>
          <w:szCs w:val="24"/>
        </w:rPr>
        <w:t xml:space="preserve"> </w:t>
      </w:r>
      <w:proofErr w:type="spellStart"/>
      <w:r w:rsidRPr="00E95C72">
        <w:rPr>
          <w:sz w:val="24"/>
          <w:szCs w:val="24"/>
        </w:rPr>
        <w:t>en</w:t>
      </w:r>
      <w:proofErr w:type="spellEnd"/>
      <w:r w:rsidRPr="00E95C72">
        <w:rPr>
          <w:sz w:val="24"/>
          <w:szCs w:val="24"/>
        </w:rPr>
        <w:t xml:space="preserve"> </w:t>
      </w:r>
      <w:proofErr w:type="spellStart"/>
      <w:r w:rsidRPr="00E95C72">
        <w:rPr>
          <w:sz w:val="24"/>
          <w:szCs w:val="24"/>
        </w:rPr>
        <w:t>amerikansk</w:t>
      </w:r>
      <w:proofErr w:type="spellEnd"/>
      <w:r w:rsidRPr="00E95C72">
        <w:rPr>
          <w:sz w:val="24"/>
          <w:szCs w:val="24"/>
        </w:rPr>
        <w:t xml:space="preserve"> </w:t>
      </w:r>
      <w:proofErr w:type="spellStart"/>
      <w:r w:rsidRPr="00E95C72">
        <w:rPr>
          <w:sz w:val="24"/>
          <w:szCs w:val="24"/>
        </w:rPr>
        <w:t>kampagne</w:t>
      </w:r>
      <w:proofErr w:type="spellEnd"/>
      <w:r w:rsidRPr="00E95C72">
        <w:rPr>
          <w:sz w:val="24"/>
          <w:szCs w:val="24"/>
        </w:rPr>
        <w:t xml:space="preserve"> for at </w:t>
      </w:r>
      <w:proofErr w:type="spellStart"/>
      <w:r w:rsidRPr="00E95C72">
        <w:rPr>
          <w:sz w:val="24"/>
          <w:szCs w:val="24"/>
        </w:rPr>
        <w:t>rekruttere</w:t>
      </w:r>
      <w:proofErr w:type="spellEnd"/>
      <w:r w:rsidRPr="00E95C72">
        <w:rPr>
          <w:sz w:val="24"/>
          <w:szCs w:val="24"/>
        </w:rPr>
        <w:t xml:space="preserve"> </w:t>
      </w:r>
      <w:proofErr w:type="spellStart"/>
      <w:r w:rsidRPr="00E95C72">
        <w:rPr>
          <w:sz w:val="24"/>
          <w:szCs w:val="24"/>
        </w:rPr>
        <w:t>medlemmer</w:t>
      </w:r>
      <w:proofErr w:type="spellEnd"/>
      <w:r w:rsidRPr="00E95C72">
        <w:rPr>
          <w:sz w:val="24"/>
          <w:szCs w:val="24"/>
        </w:rPr>
        <w:t xml:space="preserve"> </w:t>
      </w:r>
      <w:proofErr w:type="spellStart"/>
      <w:r w:rsidRPr="00E95C72">
        <w:rPr>
          <w:sz w:val="24"/>
          <w:szCs w:val="24"/>
        </w:rPr>
        <w:t>til</w:t>
      </w:r>
      <w:proofErr w:type="spellEnd"/>
      <w:r w:rsidRPr="00E95C72">
        <w:rPr>
          <w:sz w:val="24"/>
          <w:szCs w:val="24"/>
        </w:rPr>
        <w:t xml:space="preserve"> </w:t>
      </w:r>
      <w:proofErr w:type="spellStart"/>
      <w:r w:rsidRPr="00E95C72">
        <w:rPr>
          <w:sz w:val="24"/>
          <w:szCs w:val="24"/>
        </w:rPr>
        <w:t>civilforsvaret</w:t>
      </w:r>
      <w:proofErr w:type="spellEnd"/>
      <w:r w:rsidRPr="00E95C72">
        <w:rPr>
          <w:sz w:val="24"/>
          <w:szCs w:val="24"/>
        </w:rPr>
        <w:t>: ”</w:t>
      </w:r>
      <w:r w:rsidRPr="00C805C4">
        <w:rPr>
          <w:i/>
          <w:iCs/>
          <w:sz w:val="24"/>
          <w:szCs w:val="24"/>
        </w:rPr>
        <w:t xml:space="preserve">Every loyal, true American should stand at the side of his </w:t>
      </w:r>
      <w:proofErr w:type="spellStart"/>
      <w:r w:rsidRPr="00C805C4">
        <w:rPr>
          <w:i/>
          <w:iCs/>
          <w:sz w:val="24"/>
          <w:szCs w:val="24"/>
        </w:rPr>
        <w:t>neighbor</w:t>
      </w:r>
      <w:proofErr w:type="spellEnd"/>
      <w:r w:rsidRPr="00C805C4">
        <w:rPr>
          <w:i/>
          <w:iCs/>
          <w:sz w:val="24"/>
          <w:szCs w:val="24"/>
        </w:rPr>
        <w:t xml:space="preserve"> wearing an armband of the Civilian </w:t>
      </w:r>
      <w:proofErr w:type="spellStart"/>
      <w:r w:rsidRPr="00C805C4">
        <w:rPr>
          <w:i/>
          <w:iCs/>
          <w:sz w:val="24"/>
          <w:szCs w:val="24"/>
        </w:rPr>
        <w:t>Defense</w:t>
      </w:r>
      <w:proofErr w:type="spellEnd"/>
      <w:r w:rsidRPr="00C805C4">
        <w:rPr>
          <w:i/>
          <w:iCs/>
          <w:sz w:val="24"/>
          <w:szCs w:val="24"/>
        </w:rPr>
        <w:t xml:space="preserve"> Corps, pledged to support and uphold the Constitution and the principles upon which our </w:t>
      </w:r>
      <w:proofErr w:type="spellStart"/>
      <w:r w:rsidRPr="00C805C4">
        <w:rPr>
          <w:i/>
          <w:iCs/>
          <w:sz w:val="24"/>
          <w:szCs w:val="24"/>
        </w:rPr>
        <w:t>defense</w:t>
      </w:r>
      <w:proofErr w:type="spellEnd"/>
      <w:r w:rsidRPr="00C805C4">
        <w:rPr>
          <w:i/>
          <w:iCs/>
          <w:sz w:val="24"/>
          <w:szCs w:val="24"/>
        </w:rPr>
        <w:t xml:space="preserve"> rests. There can be no equivocation. Either you belong now – committed to our nation’s </w:t>
      </w:r>
      <w:proofErr w:type="spellStart"/>
      <w:r w:rsidRPr="00C805C4">
        <w:rPr>
          <w:i/>
          <w:iCs/>
          <w:sz w:val="24"/>
          <w:szCs w:val="24"/>
        </w:rPr>
        <w:t>defense</w:t>
      </w:r>
      <w:proofErr w:type="spellEnd"/>
      <w:r w:rsidRPr="00C805C4">
        <w:rPr>
          <w:i/>
          <w:iCs/>
          <w:sz w:val="24"/>
          <w:szCs w:val="24"/>
        </w:rPr>
        <w:t xml:space="preserve"> – or you do not belong</w:t>
      </w:r>
      <w:r>
        <w:rPr>
          <w:sz w:val="24"/>
          <w:szCs w:val="24"/>
        </w:rPr>
        <w:t>”</w:t>
      </w:r>
      <w:r w:rsidR="006C5E66">
        <w:rPr>
          <w:sz w:val="24"/>
          <w:szCs w:val="24"/>
        </w:rPr>
        <w:t>.</w:t>
      </w:r>
      <w:r>
        <w:rPr>
          <w:rStyle w:val="Fodnotehenvisning"/>
          <w:sz w:val="24"/>
          <w:szCs w:val="24"/>
        </w:rPr>
        <w:footnoteReference w:id="10"/>
      </w:r>
    </w:p>
    <w:p w14:paraId="4CE54F4E" w14:textId="3803FB0C" w:rsidR="002800D5" w:rsidRDefault="001D395E" w:rsidP="000F23A3">
      <w:pPr>
        <w:spacing w:line="360" w:lineRule="auto"/>
        <w:rPr>
          <w:sz w:val="24"/>
          <w:szCs w:val="24"/>
          <w:lang w:val="da-DK"/>
        </w:rPr>
      </w:pPr>
      <w:r w:rsidRPr="00A8075D">
        <w:rPr>
          <w:sz w:val="24"/>
          <w:szCs w:val="24"/>
          <w:lang w:val="da-DK"/>
        </w:rPr>
        <w:t>Tættere på den danske kontekst har Marie Cronqvist skrevet om det svenske civilforsvars øvelser i 1950</w:t>
      </w:r>
      <w:r w:rsidR="006C5E66">
        <w:rPr>
          <w:sz w:val="24"/>
          <w:szCs w:val="24"/>
          <w:lang w:val="da-DK"/>
        </w:rPr>
        <w:t>’</w:t>
      </w:r>
      <w:r w:rsidRPr="00A8075D">
        <w:rPr>
          <w:sz w:val="24"/>
          <w:szCs w:val="24"/>
          <w:lang w:val="da-DK"/>
        </w:rPr>
        <w:t>erne</w:t>
      </w:r>
      <w:r>
        <w:rPr>
          <w:sz w:val="24"/>
          <w:szCs w:val="24"/>
          <w:lang w:val="da-DK"/>
        </w:rPr>
        <w:t xml:space="preserve"> og begyndelsen af 1960</w:t>
      </w:r>
      <w:r w:rsidR="006C5E66">
        <w:rPr>
          <w:sz w:val="24"/>
          <w:szCs w:val="24"/>
          <w:lang w:val="da-DK"/>
        </w:rPr>
        <w:t>’</w:t>
      </w:r>
      <w:r>
        <w:rPr>
          <w:sz w:val="24"/>
          <w:szCs w:val="24"/>
          <w:lang w:val="da-DK"/>
        </w:rPr>
        <w:t>erne</w:t>
      </w:r>
      <w:r w:rsidRPr="00A8075D">
        <w:rPr>
          <w:sz w:val="24"/>
          <w:szCs w:val="24"/>
          <w:lang w:val="da-DK"/>
        </w:rPr>
        <w:t xml:space="preserve">, hvor man i Sverige øvede evakuering af Stockholm med deltagelse af </w:t>
      </w:r>
      <w:r>
        <w:rPr>
          <w:sz w:val="24"/>
          <w:szCs w:val="24"/>
          <w:lang w:val="da-DK"/>
        </w:rPr>
        <w:t xml:space="preserve">høj og lav inklusiv </w:t>
      </w:r>
      <w:r w:rsidRPr="00A8075D">
        <w:rPr>
          <w:sz w:val="24"/>
          <w:szCs w:val="24"/>
          <w:lang w:val="da-DK"/>
        </w:rPr>
        <w:t>den svenske konge som øverste repræsentant for den svenske stat</w:t>
      </w:r>
      <w:r w:rsidR="00C805C4">
        <w:rPr>
          <w:sz w:val="24"/>
          <w:szCs w:val="24"/>
          <w:lang w:val="da-DK"/>
        </w:rPr>
        <w:t>.</w:t>
      </w:r>
      <w:r>
        <w:rPr>
          <w:rStyle w:val="Fodnotehenvisning"/>
          <w:sz w:val="24"/>
          <w:szCs w:val="24"/>
          <w:lang w:val="da-DK"/>
        </w:rPr>
        <w:footnoteReference w:id="11"/>
      </w:r>
      <w:r w:rsidRPr="00A8075D">
        <w:rPr>
          <w:sz w:val="24"/>
          <w:szCs w:val="24"/>
          <w:lang w:val="da-DK"/>
        </w:rPr>
        <w:t xml:space="preserve"> </w:t>
      </w:r>
      <w:r>
        <w:rPr>
          <w:sz w:val="24"/>
          <w:szCs w:val="24"/>
          <w:lang w:val="da-DK"/>
        </w:rPr>
        <w:t>Hendes pointe er, at civilforsvarskampagner i Sverige blev transformeret fra at være et forsvar for den enkelte familie (som i USA) og den amerikanske ’</w:t>
      </w:r>
      <w:proofErr w:type="spellStart"/>
      <w:r>
        <w:rPr>
          <w:sz w:val="24"/>
          <w:szCs w:val="24"/>
          <w:lang w:val="da-DK"/>
        </w:rPr>
        <w:t>way</w:t>
      </w:r>
      <w:proofErr w:type="spellEnd"/>
      <w:r>
        <w:rPr>
          <w:sz w:val="24"/>
          <w:szCs w:val="24"/>
          <w:lang w:val="da-DK"/>
        </w:rPr>
        <w:t xml:space="preserve"> of </w:t>
      </w:r>
      <w:proofErr w:type="spellStart"/>
      <w:r>
        <w:rPr>
          <w:sz w:val="24"/>
          <w:szCs w:val="24"/>
          <w:lang w:val="da-DK"/>
        </w:rPr>
        <w:t>life</w:t>
      </w:r>
      <w:proofErr w:type="spellEnd"/>
      <w:r>
        <w:rPr>
          <w:sz w:val="24"/>
          <w:szCs w:val="24"/>
          <w:lang w:val="da-DK"/>
        </w:rPr>
        <w:t>’, til et kollektivt forsvar for ’</w:t>
      </w:r>
      <w:proofErr w:type="spellStart"/>
      <w:r>
        <w:rPr>
          <w:sz w:val="24"/>
          <w:szCs w:val="24"/>
          <w:lang w:val="da-DK"/>
        </w:rPr>
        <w:t>Folkhemmet</w:t>
      </w:r>
      <w:proofErr w:type="spellEnd"/>
      <w:r>
        <w:rPr>
          <w:sz w:val="24"/>
          <w:szCs w:val="24"/>
          <w:lang w:val="da-DK"/>
        </w:rPr>
        <w:t>’</w:t>
      </w:r>
      <w:r w:rsidR="00FB3A16">
        <w:rPr>
          <w:sz w:val="24"/>
          <w:szCs w:val="24"/>
          <w:lang w:val="da-DK"/>
        </w:rPr>
        <w:t>.</w:t>
      </w:r>
      <w:r>
        <w:rPr>
          <w:sz w:val="24"/>
          <w:szCs w:val="24"/>
          <w:lang w:val="da-DK"/>
        </w:rPr>
        <w:t xml:space="preserve"> </w:t>
      </w:r>
      <w:r w:rsidR="001E301E">
        <w:rPr>
          <w:sz w:val="24"/>
          <w:szCs w:val="24"/>
          <w:lang w:val="da-DK"/>
        </w:rPr>
        <w:t xml:space="preserve">Deltagelsen </w:t>
      </w:r>
      <w:r w:rsidR="002800D5">
        <w:rPr>
          <w:sz w:val="24"/>
          <w:szCs w:val="24"/>
          <w:lang w:val="da-DK"/>
        </w:rPr>
        <w:t>i de civilforsvarlige øvelser</w:t>
      </w:r>
      <w:r>
        <w:rPr>
          <w:sz w:val="24"/>
          <w:szCs w:val="24"/>
          <w:lang w:val="da-DK"/>
        </w:rPr>
        <w:t xml:space="preserve"> transformeredes i den svenske kontekst til et patriotisk medborgerskab gennem referencen til ’</w:t>
      </w:r>
      <w:proofErr w:type="spellStart"/>
      <w:r>
        <w:rPr>
          <w:sz w:val="24"/>
          <w:szCs w:val="24"/>
          <w:lang w:val="da-DK"/>
        </w:rPr>
        <w:t>Folkhemmet</w:t>
      </w:r>
      <w:proofErr w:type="spellEnd"/>
      <w:r>
        <w:rPr>
          <w:sz w:val="24"/>
          <w:szCs w:val="24"/>
          <w:lang w:val="da-DK"/>
        </w:rPr>
        <w:t>’ som det fælles hjem</w:t>
      </w:r>
      <w:r w:rsidR="000E4139">
        <w:rPr>
          <w:sz w:val="24"/>
          <w:szCs w:val="24"/>
          <w:lang w:val="da-DK"/>
        </w:rPr>
        <w:t>,</w:t>
      </w:r>
      <w:r>
        <w:rPr>
          <w:sz w:val="24"/>
          <w:szCs w:val="24"/>
          <w:lang w:val="da-DK"/>
        </w:rPr>
        <w:t xml:space="preserve"> der skulle forsvares.</w:t>
      </w:r>
      <w:r w:rsidR="005D25B4">
        <w:rPr>
          <w:sz w:val="24"/>
          <w:szCs w:val="24"/>
          <w:lang w:val="da-DK"/>
        </w:rPr>
        <w:t xml:space="preserve"> </w:t>
      </w:r>
    </w:p>
    <w:p w14:paraId="1B5E3FFE" w14:textId="61A2A55E" w:rsidR="001D395E" w:rsidRDefault="0094516B" w:rsidP="000F23A3">
      <w:pPr>
        <w:spacing w:line="360" w:lineRule="auto"/>
        <w:rPr>
          <w:sz w:val="24"/>
          <w:szCs w:val="24"/>
          <w:lang w:val="da-DK"/>
        </w:rPr>
      </w:pPr>
      <w:r>
        <w:rPr>
          <w:sz w:val="24"/>
          <w:szCs w:val="24"/>
          <w:lang w:val="da-DK"/>
        </w:rPr>
        <w:lastRenderedPageBreak/>
        <w:t>Blandt de</w:t>
      </w:r>
      <w:r w:rsidR="002800D5">
        <w:rPr>
          <w:sz w:val="24"/>
          <w:szCs w:val="24"/>
          <w:lang w:val="da-DK"/>
        </w:rPr>
        <w:t xml:space="preserve"> </w:t>
      </w:r>
      <w:r w:rsidR="005D25B4">
        <w:rPr>
          <w:sz w:val="24"/>
          <w:szCs w:val="24"/>
          <w:lang w:val="da-DK"/>
        </w:rPr>
        <w:t>seneste bidrag til den danske historiografi</w:t>
      </w:r>
      <w:r w:rsidR="002800D5">
        <w:rPr>
          <w:sz w:val="24"/>
          <w:szCs w:val="24"/>
          <w:lang w:val="da-DK"/>
        </w:rPr>
        <w:t xml:space="preserve"> om atomfrygt</w:t>
      </w:r>
      <w:r w:rsidR="005D25B4">
        <w:rPr>
          <w:sz w:val="24"/>
          <w:szCs w:val="24"/>
          <w:lang w:val="da-DK"/>
        </w:rPr>
        <w:t xml:space="preserve"> </w:t>
      </w:r>
      <w:r w:rsidR="002800D5">
        <w:rPr>
          <w:sz w:val="24"/>
          <w:szCs w:val="24"/>
          <w:lang w:val="da-DK"/>
        </w:rPr>
        <w:t xml:space="preserve">og </w:t>
      </w:r>
      <w:r w:rsidR="00BF1F7D">
        <w:rPr>
          <w:sz w:val="24"/>
          <w:szCs w:val="24"/>
          <w:lang w:val="da-DK"/>
        </w:rPr>
        <w:t xml:space="preserve">civilforsvar </w:t>
      </w:r>
      <w:r w:rsidR="005D25B4">
        <w:rPr>
          <w:sz w:val="24"/>
          <w:szCs w:val="24"/>
          <w:lang w:val="da-DK"/>
        </w:rPr>
        <w:t xml:space="preserve">er </w:t>
      </w:r>
      <w:r w:rsidR="000E4139">
        <w:rPr>
          <w:sz w:val="24"/>
          <w:szCs w:val="24"/>
          <w:lang w:val="da-DK"/>
        </w:rPr>
        <w:t xml:space="preserve">artiklen </w:t>
      </w:r>
      <w:r w:rsidR="005D25B4">
        <w:rPr>
          <w:sz w:val="24"/>
          <w:szCs w:val="24"/>
          <w:lang w:val="da-DK"/>
        </w:rPr>
        <w:t>”Hvis krigen kommer” (Kulturstudier nr. 1, 2020). Bjørnsson, Farbøl og Sylvest argumenterer her for, at borger</w:t>
      </w:r>
      <w:r w:rsidR="009C693F">
        <w:rPr>
          <w:sz w:val="24"/>
          <w:szCs w:val="24"/>
          <w:lang w:val="da-DK"/>
        </w:rPr>
        <w:t>ne</w:t>
      </w:r>
      <w:r w:rsidR="005D25B4">
        <w:rPr>
          <w:sz w:val="24"/>
          <w:szCs w:val="24"/>
          <w:lang w:val="da-DK"/>
        </w:rPr>
        <w:t xml:space="preserve"> i </w:t>
      </w:r>
      <w:r w:rsidR="009C693F">
        <w:rPr>
          <w:sz w:val="24"/>
          <w:szCs w:val="24"/>
          <w:lang w:val="da-DK"/>
        </w:rPr>
        <w:t>pjecen</w:t>
      </w:r>
      <w:r w:rsidR="00DA3AA1">
        <w:rPr>
          <w:sz w:val="24"/>
          <w:szCs w:val="24"/>
          <w:lang w:val="da-DK"/>
        </w:rPr>
        <w:t xml:space="preserve"> af samme navn</w:t>
      </w:r>
      <w:r w:rsidR="005D25B4">
        <w:rPr>
          <w:sz w:val="24"/>
          <w:szCs w:val="24"/>
          <w:lang w:val="da-DK"/>
        </w:rPr>
        <w:t xml:space="preserve"> skrives ind i en særlig velfærdsstatslig rationalitet. C</w:t>
      </w:r>
      <w:r>
        <w:rPr>
          <w:sz w:val="24"/>
          <w:szCs w:val="24"/>
          <w:lang w:val="da-DK"/>
        </w:rPr>
        <w:t>i</w:t>
      </w:r>
      <w:r w:rsidR="005D25B4">
        <w:rPr>
          <w:sz w:val="24"/>
          <w:szCs w:val="24"/>
          <w:lang w:val="da-DK"/>
        </w:rPr>
        <w:t>vilforsvar, og velfærdsideologi forenes ”</w:t>
      </w:r>
      <w:r w:rsidR="0081348E" w:rsidRPr="00C805C4">
        <w:rPr>
          <w:i/>
          <w:sz w:val="24"/>
          <w:szCs w:val="24"/>
          <w:lang w:val="da-DK"/>
        </w:rPr>
        <w:t>[i]</w:t>
      </w:r>
      <w:r w:rsidR="005D25B4" w:rsidRPr="0081348E">
        <w:rPr>
          <w:i/>
          <w:iCs/>
          <w:sz w:val="24"/>
          <w:szCs w:val="24"/>
          <w:lang w:val="da-DK"/>
        </w:rPr>
        <w:t xml:space="preserve"> </w:t>
      </w:r>
      <w:r w:rsidR="005D25B4">
        <w:rPr>
          <w:i/>
          <w:iCs/>
          <w:sz w:val="24"/>
          <w:szCs w:val="24"/>
          <w:lang w:val="da-DK"/>
        </w:rPr>
        <w:t>idealet om det velordnede, fornuftsprægede menneske som bebor et moderne samfund og tager sit ansvar i det – med det løfte at staten vil gøre sit for at give det optimale muligheder</w:t>
      </w:r>
      <w:r w:rsidR="005D25B4">
        <w:rPr>
          <w:sz w:val="24"/>
          <w:szCs w:val="24"/>
          <w:lang w:val="da-DK"/>
        </w:rPr>
        <w:t>” (s. 42) og denne ”</w:t>
      </w:r>
      <w:r w:rsidR="005D25B4">
        <w:rPr>
          <w:i/>
          <w:iCs/>
          <w:sz w:val="24"/>
          <w:szCs w:val="24"/>
          <w:lang w:val="da-DK"/>
        </w:rPr>
        <w:t xml:space="preserve">gensidige forpligtigelse [mellem borger og stat/civilforsvar] minder på mange måder om det ideologiske grundlag for den velfærdsstat som var under opbygning i disse år: At forene en beskyttende stat med individets udfoldelsesmuligheder </w:t>
      </w:r>
      <w:proofErr w:type="gramStart"/>
      <w:r w:rsidR="005D25B4">
        <w:rPr>
          <w:i/>
          <w:iCs/>
          <w:sz w:val="24"/>
          <w:szCs w:val="24"/>
          <w:lang w:val="da-DK"/>
        </w:rPr>
        <w:t>(….</w:t>
      </w:r>
      <w:proofErr w:type="gramEnd"/>
      <w:r w:rsidR="005D25B4">
        <w:rPr>
          <w:i/>
          <w:iCs/>
          <w:sz w:val="24"/>
          <w:szCs w:val="24"/>
          <w:lang w:val="da-DK"/>
        </w:rPr>
        <w:t>) Velfærdsstaten som et moderne, rationelt projekt udviste et vist overlap med Civilforsvarets værdier</w:t>
      </w:r>
      <w:r w:rsidR="005D25B4">
        <w:rPr>
          <w:sz w:val="24"/>
          <w:szCs w:val="24"/>
          <w:lang w:val="da-DK"/>
        </w:rPr>
        <w:t xml:space="preserve">” (s. 41). </w:t>
      </w:r>
      <w:r w:rsidR="00856A50">
        <w:rPr>
          <w:sz w:val="24"/>
          <w:szCs w:val="24"/>
          <w:lang w:val="da-DK"/>
        </w:rPr>
        <w:t>Argumentet er her, at relationen mellem borger og stat</w:t>
      </w:r>
      <w:r w:rsidR="00DB10F3">
        <w:rPr>
          <w:sz w:val="24"/>
          <w:szCs w:val="24"/>
          <w:lang w:val="da-DK"/>
        </w:rPr>
        <w:t xml:space="preserve"> i </w:t>
      </w:r>
      <w:r w:rsidR="000E4139">
        <w:rPr>
          <w:sz w:val="24"/>
          <w:szCs w:val="24"/>
          <w:lang w:val="da-DK"/>
        </w:rPr>
        <w:t xml:space="preserve">lighed med </w:t>
      </w:r>
      <w:r w:rsidR="00DB10F3">
        <w:rPr>
          <w:sz w:val="24"/>
          <w:szCs w:val="24"/>
          <w:lang w:val="da-DK"/>
        </w:rPr>
        <w:t>det svensk</w:t>
      </w:r>
      <w:r w:rsidR="00522075">
        <w:rPr>
          <w:sz w:val="24"/>
          <w:szCs w:val="24"/>
          <w:lang w:val="da-DK"/>
        </w:rPr>
        <w:t>e</w:t>
      </w:r>
      <w:r w:rsidR="00DB10F3">
        <w:rPr>
          <w:sz w:val="24"/>
          <w:szCs w:val="24"/>
          <w:lang w:val="da-DK"/>
        </w:rPr>
        <w:t xml:space="preserve"> eksempel</w:t>
      </w:r>
      <w:r w:rsidR="00856A50">
        <w:rPr>
          <w:sz w:val="24"/>
          <w:szCs w:val="24"/>
          <w:lang w:val="da-DK"/>
        </w:rPr>
        <w:t xml:space="preserve"> bør ses i konteksten af en særlig velfærdsstatsideologi, der </w:t>
      </w:r>
      <w:r w:rsidR="00E551AC">
        <w:rPr>
          <w:sz w:val="24"/>
          <w:szCs w:val="24"/>
          <w:lang w:val="da-DK"/>
        </w:rPr>
        <w:t xml:space="preserve">manifesteres gennem den </w:t>
      </w:r>
      <w:r w:rsidR="00086A14">
        <w:rPr>
          <w:sz w:val="24"/>
          <w:szCs w:val="24"/>
          <w:lang w:val="da-DK"/>
        </w:rPr>
        <w:t>moderne</w:t>
      </w:r>
      <w:r w:rsidR="00E551AC">
        <w:rPr>
          <w:sz w:val="24"/>
          <w:szCs w:val="24"/>
          <w:lang w:val="da-DK"/>
        </w:rPr>
        <w:t xml:space="preserve"> velfærdsstat. Argumentet indrammer</w:t>
      </w:r>
      <w:r w:rsidR="003D3BB6">
        <w:rPr>
          <w:sz w:val="24"/>
          <w:szCs w:val="24"/>
          <w:lang w:val="da-DK"/>
        </w:rPr>
        <w:t xml:space="preserve"> </w:t>
      </w:r>
      <w:r w:rsidR="00E551AC">
        <w:rPr>
          <w:sz w:val="24"/>
          <w:szCs w:val="24"/>
          <w:lang w:val="da-DK"/>
        </w:rPr>
        <w:t xml:space="preserve">centrale </w:t>
      </w:r>
      <w:r w:rsidR="003D3BB6">
        <w:rPr>
          <w:sz w:val="24"/>
          <w:szCs w:val="24"/>
          <w:lang w:val="da-DK"/>
        </w:rPr>
        <w:t>kontekstuelle</w:t>
      </w:r>
      <w:r w:rsidR="00E551AC">
        <w:rPr>
          <w:sz w:val="24"/>
          <w:szCs w:val="24"/>
          <w:lang w:val="da-DK"/>
        </w:rPr>
        <w:t xml:space="preserve"> </w:t>
      </w:r>
      <w:r w:rsidR="003D3BB6">
        <w:rPr>
          <w:sz w:val="24"/>
          <w:szCs w:val="24"/>
          <w:lang w:val="da-DK"/>
        </w:rPr>
        <w:t xml:space="preserve">elementer, som alle med god grund bør inddrages i forsøget på at forstå borger-stat relationen under den kolde krigs atomtrussel. Forfatterne går ikke videre med forholdet mellem de forskellige kontekstuelle elementer (hvilket heller ikke er deres ærinde med artiklen), men </w:t>
      </w:r>
      <w:r w:rsidR="00C032D4">
        <w:rPr>
          <w:sz w:val="24"/>
          <w:szCs w:val="24"/>
          <w:lang w:val="da-DK"/>
        </w:rPr>
        <w:t>Farbøl har efterfølgende taget tematikken op igen i analysen af atomkrigens arkitektur</w:t>
      </w:r>
      <w:r w:rsidR="003D3BB6">
        <w:rPr>
          <w:sz w:val="24"/>
          <w:szCs w:val="24"/>
          <w:lang w:val="da-DK"/>
        </w:rPr>
        <w:t>.</w:t>
      </w:r>
      <w:r w:rsidR="00C032D4">
        <w:rPr>
          <w:sz w:val="24"/>
          <w:szCs w:val="24"/>
          <w:lang w:val="da-DK"/>
        </w:rPr>
        <w:t xml:space="preserve"> Farbøl </w:t>
      </w:r>
      <w:r w:rsidR="007E0B59">
        <w:rPr>
          <w:sz w:val="24"/>
          <w:szCs w:val="24"/>
          <w:lang w:val="da-DK"/>
        </w:rPr>
        <w:t xml:space="preserve">påpeger </w:t>
      </w:r>
      <w:r w:rsidR="00C032D4">
        <w:rPr>
          <w:sz w:val="24"/>
          <w:szCs w:val="24"/>
          <w:lang w:val="da-DK"/>
        </w:rPr>
        <w:t>den central</w:t>
      </w:r>
      <w:r w:rsidR="007E0B59">
        <w:rPr>
          <w:sz w:val="24"/>
          <w:szCs w:val="24"/>
          <w:lang w:val="da-DK"/>
        </w:rPr>
        <w:t>e</w:t>
      </w:r>
      <w:r w:rsidR="00C032D4">
        <w:rPr>
          <w:sz w:val="24"/>
          <w:szCs w:val="24"/>
          <w:lang w:val="da-DK"/>
        </w:rPr>
        <w:t xml:space="preserve">, </w:t>
      </w:r>
      <w:r w:rsidR="007E0B59">
        <w:rPr>
          <w:sz w:val="24"/>
          <w:szCs w:val="24"/>
          <w:lang w:val="da-DK"/>
        </w:rPr>
        <w:t xml:space="preserve">men ofte oversete pointe, </w:t>
      </w:r>
      <w:r w:rsidR="00C032D4">
        <w:rPr>
          <w:sz w:val="24"/>
          <w:szCs w:val="24"/>
          <w:lang w:val="da-DK"/>
        </w:rPr>
        <w:t>at</w:t>
      </w:r>
      <w:r w:rsidR="007E0B59">
        <w:rPr>
          <w:sz w:val="24"/>
          <w:szCs w:val="24"/>
          <w:lang w:val="da-DK"/>
        </w:rPr>
        <w:t xml:space="preserve"> atomkrigen </w:t>
      </w:r>
      <w:r w:rsidR="00AD338E">
        <w:rPr>
          <w:sz w:val="24"/>
          <w:szCs w:val="24"/>
          <w:lang w:val="da-DK"/>
        </w:rPr>
        <w:t xml:space="preserve">bogstaveligt talt </w:t>
      </w:r>
      <w:r w:rsidR="007E0B59">
        <w:rPr>
          <w:sz w:val="24"/>
          <w:szCs w:val="24"/>
          <w:lang w:val="da-DK"/>
        </w:rPr>
        <w:t>blev bygget ind i</w:t>
      </w:r>
      <w:r w:rsidR="00C343A7">
        <w:rPr>
          <w:sz w:val="24"/>
          <w:szCs w:val="24"/>
          <w:lang w:val="da-DK"/>
        </w:rPr>
        <w:t xml:space="preserve"> </w:t>
      </w:r>
      <w:r w:rsidR="007E0B59">
        <w:rPr>
          <w:sz w:val="24"/>
          <w:szCs w:val="24"/>
          <w:lang w:val="da-DK"/>
        </w:rPr>
        <w:t>velfærdsstaten, når skoler, hospitaler mv. blev anlagt med indbyggede beskyttelses- og beredskabsfunktioner.</w:t>
      </w:r>
      <w:r w:rsidR="007E0B59">
        <w:rPr>
          <w:rStyle w:val="Fodnotehenvisning"/>
          <w:sz w:val="24"/>
          <w:szCs w:val="24"/>
          <w:lang w:val="da-DK"/>
        </w:rPr>
        <w:footnoteReference w:id="12"/>
      </w:r>
      <w:r w:rsidR="007E0B59">
        <w:rPr>
          <w:sz w:val="24"/>
          <w:szCs w:val="24"/>
          <w:lang w:val="da-DK"/>
        </w:rPr>
        <w:t xml:space="preserve">  </w:t>
      </w:r>
      <w:r w:rsidR="00C032D4">
        <w:rPr>
          <w:sz w:val="24"/>
          <w:szCs w:val="24"/>
          <w:lang w:val="da-DK"/>
        </w:rPr>
        <w:t xml:space="preserve">  </w:t>
      </w:r>
      <w:r w:rsidR="00856A50">
        <w:rPr>
          <w:sz w:val="24"/>
          <w:szCs w:val="24"/>
          <w:lang w:val="da-DK"/>
        </w:rPr>
        <w:t xml:space="preserve">  </w:t>
      </w:r>
    </w:p>
    <w:p w14:paraId="09C9C519" w14:textId="451A11E0" w:rsidR="001D395E" w:rsidRDefault="001D395E" w:rsidP="000F23A3">
      <w:pPr>
        <w:spacing w:line="360" w:lineRule="auto"/>
        <w:rPr>
          <w:sz w:val="24"/>
          <w:szCs w:val="24"/>
          <w:lang w:val="da-DK"/>
        </w:rPr>
      </w:pPr>
      <w:r>
        <w:rPr>
          <w:sz w:val="24"/>
          <w:szCs w:val="24"/>
          <w:lang w:val="da-DK"/>
        </w:rPr>
        <w:t xml:space="preserve">Som disse eksempler fra den </w:t>
      </w:r>
      <w:r w:rsidR="005D25B4">
        <w:rPr>
          <w:sz w:val="24"/>
          <w:szCs w:val="24"/>
          <w:lang w:val="da-DK"/>
        </w:rPr>
        <w:t xml:space="preserve">nationale og </w:t>
      </w:r>
      <w:r>
        <w:rPr>
          <w:sz w:val="24"/>
          <w:szCs w:val="24"/>
          <w:lang w:val="da-DK"/>
        </w:rPr>
        <w:t xml:space="preserve">internationale forskning illustrerer, er der en stor og velbegrundet historisk interesse i at afdække og repræsentere den eller de relevante historiske </w:t>
      </w:r>
      <w:proofErr w:type="spellStart"/>
      <w:r>
        <w:rPr>
          <w:sz w:val="24"/>
          <w:szCs w:val="24"/>
          <w:lang w:val="da-DK"/>
        </w:rPr>
        <w:t>kontekstualiseringer</w:t>
      </w:r>
      <w:proofErr w:type="spellEnd"/>
      <w:r>
        <w:rPr>
          <w:sz w:val="24"/>
          <w:szCs w:val="24"/>
          <w:lang w:val="da-DK"/>
        </w:rPr>
        <w:t>, der bedst kan forklare, hvorfor kampagner over for civilbefolkningen har taget sig ud</w:t>
      </w:r>
      <w:r w:rsidR="000E4139">
        <w:rPr>
          <w:sz w:val="24"/>
          <w:szCs w:val="24"/>
          <w:lang w:val="da-DK"/>
        </w:rPr>
        <w:t>,</w:t>
      </w:r>
      <w:r>
        <w:rPr>
          <w:sz w:val="24"/>
          <w:szCs w:val="24"/>
          <w:lang w:val="da-DK"/>
        </w:rPr>
        <w:t xml:space="preserve"> som de har</w:t>
      </w:r>
      <w:r w:rsidR="000E4139">
        <w:rPr>
          <w:sz w:val="24"/>
          <w:szCs w:val="24"/>
          <w:lang w:val="da-DK"/>
        </w:rPr>
        <w:t>,</w:t>
      </w:r>
      <w:r>
        <w:rPr>
          <w:sz w:val="24"/>
          <w:szCs w:val="24"/>
          <w:lang w:val="da-DK"/>
        </w:rPr>
        <w:t xml:space="preserve"> i forskellige geografiske, politiske og kulturelle sammenhænge, og set i et lidt bredere perspektiv spørgsmålet om en potentiel transformation af</w:t>
      </w:r>
      <w:r w:rsidR="000E4139">
        <w:rPr>
          <w:sz w:val="24"/>
          <w:szCs w:val="24"/>
          <w:lang w:val="da-DK"/>
        </w:rPr>
        <w:t>,</w:t>
      </w:r>
      <w:r>
        <w:rPr>
          <w:sz w:val="24"/>
          <w:szCs w:val="24"/>
          <w:lang w:val="da-DK"/>
        </w:rPr>
        <w:t xml:space="preserve"> hvad det ville sige at være en god samfundsborger set i relation til truslen om en potentiel atomkrig. </w:t>
      </w:r>
    </w:p>
    <w:p w14:paraId="70FE62DC" w14:textId="77777777" w:rsidR="00890A4C" w:rsidRDefault="00890A4C" w:rsidP="000F23A3">
      <w:pPr>
        <w:spacing w:line="360" w:lineRule="auto"/>
        <w:rPr>
          <w:sz w:val="24"/>
          <w:szCs w:val="24"/>
          <w:lang w:val="da-DK"/>
        </w:rPr>
      </w:pPr>
    </w:p>
    <w:p w14:paraId="64F91FDD" w14:textId="649D2E77" w:rsidR="001D395E" w:rsidRPr="008C7B19" w:rsidRDefault="00233ACD" w:rsidP="000F23A3">
      <w:pPr>
        <w:spacing w:after="0" w:line="360" w:lineRule="auto"/>
        <w:rPr>
          <w:b/>
          <w:bCs/>
          <w:sz w:val="24"/>
          <w:szCs w:val="24"/>
          <w:lang w:val="da-DK"/>
        </w:rPr>
      </w:pPr>
      <w:r w:rsidRPr="008C7B19">
        <w:rPr>
          <w:b/>
          <w:bCs/>
          <w:sz w:val="24"/>
          <w:szCs w:val="24"/>
          <w:lang w:val="da-DK"/>
        </w:rPr>
        <w:t>”Hvis krigen kommer”: Orden, modernitet og velfærdsstat i den danske folkepjece</w:t>
      </w:r>
    </w:p>
    <w:p w14:paraId="2B52D3C1" w14:textId="359F20D2" w:rsidR="00221A1F" w:rsidRDefault="00F62F4F" w:rsidP="000F23A3">
      <w:pPr>
        <w:spacing w:after="0" w:line="360" w:lineRule="auto"/>
        <w:rPr>
          <w:sz w:val="24"/>
          <w:szCs w:val="24"/>
          <w:lang w:val="da-DK"/>
        </w:rPr>
      </w:pPr>
      <w:r>
        <w:rPr>
          <w:sz w:val="24"/>
          <w:szCs w:val="24"/>
          <w:lang w:val="da-DK"/>
        </w:rPr>
        <w:t>I en dansk kontekst var der kun én kampagne</w:t>
      </w:r>
      <w:r w:rsidR="000E4139">
        <w:rPr>
          <w:sz w:val="24"/>
          <w:szCs w:val="24"/>
          <w:lang w:val="da-DK"/>
        </w:rPr>
        <w:t>, som</w:t>
      </w:r>
      <w:r>
        <w:rPr>
          <w:sz w:val="24"/>
          <w:szCs w:val="24"/>
          <w:lang w:val="da-DK"/>
        </w:rPr>
        <w:t xml:space="preserve"> staten var involveret i som </w:t>
      </w:r>
      <w:r w:rsidR="00F04359">
        <w:rPr>
          <w:sz w:val="24"/>
          <w:szCs w:val="24"/>
          <w:lang w:val="da-DK"/>
        </w:rPr>
        <w:t xml:space="preserve">direkte </w:t>
      </w:r>
      <w:r>
        <w:rPr>
          <w:sz w:val="24"/>
          <w:szCs w:val="24"/>
          <w:lang w:val="da-DK"/>
        </w:rPr>
        <w:t>afsender,</w:t>
      </w:r>
      <w:r w:rsidR="002C40FA">
        <w:rPr>
          <w:sz w:val="24"/>
          <w:szCs w:val="24"/>
          <w:lang w:val="da-DK"/>
        </w:rPr>
        <w:t xml:space="preserve"> hvor statsminister Viggo Kampmann</w:t>
      </w:r>
      <w:r w:rsidR="0088534E">
        <w:rPr>
          <w:sz w:val="24"/>
          <w:szCs w:val="24"/>
          <w:lang w:val="da-DK"/>
        </w:rPr>
        <w:t xml:space="preserve"> tonede frem på fjernsynsskærmen</w:t>
      </w:r>
      <w:r>
        <w:rPr>
          <w:sz w:val="24"/>
          <w:szCs w:val="24"/>
          <w:lang w:val="da-DK"/>
        </w:rPr>
        <w:t xml:space="preserve"> </w:t>
      </w:r>
      <w:r w:rsidR="002C0C1E">
        <w:rPr>
          <w:sz w:val="24"/>
          <w:szCs w:val="24"/>
          <w:lang w:val="da-DK"/>
        </w:rPr>
        <w:t xml:space="preserve">og desuden i pjecens </w:t>
      </w:r>
      <w:r w:rsidR="002C0C1E">
        <w:rPr>
          <w:sz w:val="24"/>
          <w:szCs w:val="24"/>
          <w:lang w:val="da-DK"/>
        </w:rPr>
        <w:lastRenderedPageBreak/>
        <w:t>forord begrundede</w:t>
      </w:r>
      <w:r w:rsidR="0069657F">
        <w:rPr>
          <w:sz w:val="24"/>
          <w:szCs w:val="24"/>
          <w:lang w:val="da-DK"/>
        </w:rPr>
        <w:t xml:space="preserve"> husstandsomdeling af</w:t>
      </w:r>
      <w:r>
        <w:rPr>
          <w:sz w:val="24"/>
          <w:szCs w:val="24"/>
          <w:lang w:val="da-DK"/>
        </w:rPr>
        <w:t xml:space="preserve"> </w:t>
      </w:r>
      <w:r w:rsidR="0069657F">
        <w:rPr>
          <w:sz w:val="24"/>
          <w:szCs w:val="24"/>
          <w:lang w:val="da-DK"/>
        </w:rPr>
        <w:t>p</w:t>
      </w:r>
      <w:r>
        <w:rPr>
          <w:sz w:val="24"/>
          <w:szCs w:val="24"/>
          <w:lang w:val="da-DK"/>
        </w:rPr>
        <w:t>jecen ”</w:t>
      </w:r>
      <w:r w:rsidRPr="00C805C4">
        <w:rPr>
          <w:i/>
          <w:iCs/>
          <w:sz w:val="24"/>
          <w:szCs w:val="24"/>
          <w:lang w:val="da-DK"/>
        </w:rPr>
        <w:t>Hvis krigen kommer</w:t>
      </w:r>
      <w:r>
        <w:rPr>
          <w:sz w:val="24"/>
          <w:szCs w:val="24"/>
          <w:lang w:val="da-DK"/>
        </w:rPr>
        <w:t>”</w:t>
      </w:r>
      <w:r w:rsidR="00C805C4">
        <w:rPr>
          <w:sz w:val="24"/>
          <w:szCs w:val="24"/>
          <w:lang w:val="da-DK"/>
        </w:rPr>
        <w:t xml:space="preserve"> (i daglig tale kaldet folkepjecen)</w:t>
      </w:r>
      <w:r w:rsidR="0069657F">
        <w:rPr>
          <w:sz w:val="24"/>
          <w:szCs w:val="24"/>
          <w:lang w:val="da-DK"/>
        </w:rPr>
        <w:t xml:space="preserve">. </w:t>
      </w:r>
      <w:r w:rsidR="008912E4">
        <w:rPr>
          <w:sz w:val="24"/>
          <w:szCs w:val="24"/>
          <w:lang w:val="da-DK"/>
        </w:rPr>
        <w:t>Herudover kørte</w:t>
      </w:r>
      <w:r w:rsidR="003F1A94">
        <w:rPr>
          <w:sz w:val="24"/>
          <w:szCs w:val="24"/>
          <w:lang w:val="da-DK"/>
        </w:rPr>
        <w:t xml:space="preserve"> </w:t>
      </w:r>
      <w:r w:rsidR="000E4139">
        <w:rPr>
          <w:sz w:val="24"/>
          <w:szCs w:val="24"/>
          <w:lang w:val="da-DK"/>
        </w:rPr>
        <w:t>C</w:t>
      </w:r>
      <w:r w:rsidR="003F1A94">
        <w:rPr>
          <w:sz w:val="24"/>
          <w:szCs w:val="24"/>
          <w:lang w:val="da-DK"/>
        </w:rPr>
        <w:t xml:space="preserve">ivilforsvaret selv en række oplysningskampagner, herunder </w:t>
      </w:r>
      <w:r w:rsidR="00876CEA">
        <w:rPr>
          <w:sz w:val="24"/>
          <w:szCs w:val="24"/>
          <w:lang w:val="da-DK"/>
        </w:rPr>
        <w:t xml:space="preserve">den fjernsynstransmitterede </w:t>
      </w:r>
      <w:r w:rsidR="00F2189E">
        <w:rPr>
          <w:sz w:val="24"/>
          <w:szCs w:val="24"/>
          <w:lang w:val="da-DK"/>
        </w:rPr>
        <w:t xml:space="preserve">udsendelse </w:t>
      </w:r>
      <w:r w:rsidR="007C0E12">
        <w:rPr>
          <w:sz w:val="24"/>
          <w:szCs w:val="24"/>
          <w:lang w:val="da-DK"/>
        </w:rPr>
        <w:t>”</w:t>
      </w:r>
      <w:r w:rsidR="007C0E12" w:rsidRPr="00C805C4">
        <w:rPr>
          <w:i/>
          <w:iCs/>
          <w:sz w:val="24"/>
          <w:szCs w:val="24"/>
          <w:lang w:val="da-DK"/>
        </w:rPr>
        <w:t>Kortene på bordet</w:t>
      </w:r>
      <w:r w:rsidR="007C0E12">
        <w:rPr>
          <w:sz w:val="24"/>
          <w:szCs w:val="24"/>
          <w:lang w:val="da-DK"/>
        </w:rPr>
        <w:t>” i samarbejde med Danmarks Radio</w:t>
      </w:r>
      <w:r w:rsidR="00132D1A">
        <w:rPr>
          <w:sz w:val="24"/>
          <w:szCs w:val="24"/>
          <w:lang w:val="da-DK"/>
        </w:rPr>
        <w:t xml:space="preserve"> i 1961</w:t>
      </w:r>
      <w:r w:rsidR="002C6F0C">
        <w:rPr>
          <w:sz w:val="24"/>
          <w:szCs w:val="24"/>
          <w:lang w:val="da-DK"/>
        </w:rPr>
        <w:t>, som kombinerede en oplysende</w:t>
      </w:r>
      <w:r w:rsidR="00B7093D">
        <w:rPr>
          <w:sz w:val="24"/>
          <w:szCs w:val="24"/>
          <w:lang w:val="da-DK"/>
        </w:rPr>
        <w:t xml:space="preserve"> film</w:t>
      </w:r>
      <w:r w:rsidR="000E4139">
        <w:rPr>
          <w:sz w:val="24"/>
          <w:szCs w:val="24"/>
          <w:lang w:val="da-DK"/>
        </w:rPr>
        <w:t xml:space="preserve"> om</w:t>
      </w:r>
      <w:r w:rsidR="00413CD6">
        <w:rPr>
          <w:sz w:val="24"/>
          <w:szCs w:val="24"/>
          <w:lang w:val="da-DK"/>
        </w:rPr>
        <w:t xml:space="preserve">, hvordan </w:t>
      </w:r>
      <w:r w:rsidR="008C5209">
        <w:rPr>
          <w:sz w:val="24"/>
          <w:szCs w:val="24"/>
          <w:lang w:val="da-DK"/>
        </w:rPr>
        <w:t>man kunne beskytte sig mod radioaktivt nedfald</w:t>
      </w:r>
      <w:r w:rsidR="0088149A">
        <w:rPr>
          <w:sz w:val="24"/>
          <w:szCs w:val="24"/>
          <w:lang w:val="da-DK"/>
        </w:rPr>
        <w:t xml:space="preserve"> fra en bombe sprængt over Nordtyskland,</w:t>
      </w:r>
      <w:r w:rsidR="00B7093D">
        <w:rPr>
          <w:sz w:val="24"/>
          <w:szCs w:val="24"/>
          <w:lang w:val="da-DK"/>
        </w:rPr>
        <w:t xml:space="preserve"> med en debatudsendelse</w:t>
      </w:r>
      <w:r w:rsidR="00132D1A">
        <w:rPr>
          <w:sz w:val="24"/>
          <w:szCs w:val="24"/>
          <w:lang w:val="da-DK"/>
        </w:rPr>
        <w:t>.</w:t>
      </w:r>
      <w:r w:rsidR="00132D1A">
        <w:rPr>
          <w:rStyle w:val="Fodnotehenvisning"/>
          <w:sz w:val="24"/>
          <w:szCs w:val="24"/>
          <w:lang w:val="da-DK"/>
        </w:rPr>
        <w:footnoteReference w:id="13"/>
      </w:r>
      <w:r w:rsidR="00132D1A">
        <w:rPr>
          <w:sz w:val="24"/>
          <w:szCs w:val="24"/>
          <w:lang w:val="da-DK"/>
        </w:rPr>
        <w:t xml:space="preserve"> </w:t>
      </w:r>
      <w:r w:rsidR="00D2239B">
        <w:rPr>
          <w:sz w:val="24"/>
          <w:szCs w:val="24"/>
          <w:lang w:val="da-DK"/>
        </w:rPr>
        <w:t xml:space="preserve">Der </w:t>
      </w:r>
      <w:r w:rsidR="0035496D">
        <w:rPr>
          <w:sz w:val="24"/>
          <w:szCs w:val="24"/>
          <w:lang w:val="da-DK"/>
        </w:rPr>
        <w:t>b</w:t>
      </w:r>
      <w:r w:rsidR="00D2239B">
        <w:rPr>
          <w:sz w:val="24"/>
          <w:szCs w:val="24"/>
          <w:lang w:val="da-DK"/>
        </w:rPr>
        <w:t>lev i en dansk kontekst</w:t>
      </w:r>
      <w:r w:rsidR="0035496D">
        <w:rPr>
          <w:sz w:val="24"/>
          <w:szCs w:val="24"/>
          <w:lang w:val="da-DK"/>
        </w:rPr>
        <w:t xml:space="preserve"> aldrig trænet evakueringsøvelser el</w:t>
      </w:r>
      <w:r w:rsidR="00A65757">
        <w:rPr>
          <w:sz w:val="24"/>
          <w:szCs w:val="24"/>
          <w:lang w:val="da-DK"/>
        </w:rPr>
        <w:t>.</w:t>
      </w:r>
      <w:r w:rsidR="0035496D">
        <w:rPr>
          <w:sz w:val="24"/>
          <w:szCs w:val="24"/>
          <w:lang w:val="da-DK"/>
        </w:rPr>
        <w:t xml:space="preserve">lign. </w:t>
      </w:r>
      <w:r w:rsidR="008B68E4">
        <w:rPr>
          <w:sz w:val="24"/>
          <w:szCs w:val="24"/>
          <w:lang w:val="da-DK"/>
        </w:rPr>
        <w:t>– det nærmeste</w:t>
      </w:r>
      <w:r w:rsidR="000E4139">
        <w:rPr>
          <w:sz w:val="24"/>
          <w:szCs w:val="24"/>
          <w:lang w:val="da-DK"/>
        </w:rPr>
        <w:t>,</w:t>
      </w:r>
      <w:r w:rsidR="008B68E4">
        <w:rPr>
          <w:sz w:val="24"/>
          <w:szCs w:val="24"/>
          <w:lang w:val="da-DK"/>
        </w:rPr>
        <w:t xml:space="preserve"> vi kommer inddragelse af civilbefolkningen</w:t>
      </w:r>
      <w:r w:rsidR="000E4139">
        <w:rPr>
          <w:sz w:val="24"/>
          <w:szCs w:val="24"/>
          <w:lang w:val="da-DK"/>
        </w:rPr>
        <w:t>,</w:t>
      </w:r>
      <w:r w:rsidR="008B68E4">
        <w:rPr>
          <w:sz w:val="24"/>
          <w:szCs w:val="24"/>
          <w:lang w:val="da-DK"/>
        </w:rPr>
        <w:t xml:space="preserve"> er oplysningsfilm</w:t>
      </w:r>
      <w:r w:rsidR="0010515A">
        <w:rPr>
          <w:sz w:val="24"/>
          <w:szCs w:val="24"/>
          <w:lang w:val="da-DK"/>
        </w:rPr>
        <w:t xml:space="preserve"> og</w:t>
      </w:r>
      <w:r w:rsidR="00FC0C00">
        <w:rPr>
          <w:sz w:val="24"/>
          <w:szCs w:val="24"/>
          <w:lang w:val="da-DK"/>
        </w:rPr>
        <w:t xml:space="preserve"> folkepjece.</w:t>
      </w:r>
    </w:p>
    <w:p w14:paraId="769353D9" w14:textId="7F73CAF0" w:rsidR="00F62F4F" w:rsidRDefault="0069657F" w:rsidP="000F23A3">
      <w:pPr>
        <w:spacing w:after="0" w:line="360" w:lineRule="auto"/>
        <w:rPr>
          <w:sz w:val="24"/>
          <w:szCs w:val="24"/>
          <w:lang w:val="da-DK"/>
        </w:rPr>
      </w:pPr>
      <w:r>
        <w:rPr>
          <w:sz w:val="24"/>
          <w:szCs w:val="24"/>
          <w:lang w:val="da-DK"/>
        </w:rPr>
        <w:t xml:space="preserve">”Hvis krigen kommer” </w:t>
      </w:r>
      <w:r w:rsidR="008448A0">
        <w:rPr>
          <w:sz w:val="24"/>
          <w:szCs w:val="24"/>
          <w:lang w:val="da-DK"/>
        </w:rPr>
        <w:t>blev</w:t>
      </w:r>
      <w:r w:rsidR="00F62F4F">
        <w:rPr>
          <w:sz w:val="24"/>
          <w:szCs w:val="24"/>
          <w:lang w:val="da-DK"/>
        </w:rPr>
        <w:t xml:space="preserve"> udarbejdet af Sekretariatet for </w:t>
      </w:r>
      <w:r w:rsidR="000E4139">
        <w:rPr>
          <w:sz w:val="24"/>
          <w:szCs w:val="24"/>
          <w:lang w:val="da-DK"/>
        </w:rPr>
        <w:t>C</w:t>
      </w:r>
      <w:r w:rsidR="00F62F4F">
        <w:rPr>
          <w:sz w:val="24"/>
          <w:szCs w:val="24"/>
          <w:lang w:val="da-DK"/>
        </w:rPr>
        <w:t>ivil</w:t>
      </w:r>
      <w:r w:rsidR="005B6358">
        <w:rPr>
          <w:sz w:val="24"/>
          <w:szCs w:val="24"/>
          <w:lang w:val="da-DK"/>
        </w:rPr>
        <w:t>t</w:t>
      </w:r>
      <w:r w:rsidR="00F62F4F">
        <w:rPr>
          <w:sz w:val="24"/>
          <w:szCs w:val="24"/>
          <w:lang w:val="da-DK"/>
        </w:rPr>
        <w:t xml:space="preserve"> </w:t>
      </w:r>
      <w:r w:rsidR="000E4139">
        <w:rPr>
          <w:sz w:val="24"/>
          <w:szCs w:val="24"/>
          <w:lang w:val="da-DK"/>
        </w:rPr>
        <w:t>B</w:t>
      </w:r>
      <w:r w:rsidR="00F62F4F">
        <w:rPr>
          <w:sz w:val="24"/>
          <w:szCs w:val="24"/>
          <w:lang w:val="da-DK"/>
        </w:rPr>
        <w:t xml:space="preserve">eredskab og ikke af </w:t>
      </w:r>
      <w:r w:rsidR="000E4139">
        <w:rPr>
          <w:sz w:val="24"/>
          <w:szCs w:val="24"/>
          <w:lang w:val="da-DK"/>
        </w:rPr>
        <w:t>C</w:t>
      </w:r>
      <w:r w:rsidR="00F62F4F">
        <w:rPr>
          <w:sz w:val="24"/>
          <w:szCs w:val="24"/>
          <w:lang w:val="da-DK"/>
        </w:rPr>
        <w:t xml:space="preserve">ivilforsvaret. </w:t>
      </w:r>
      <w:r w:rsidR="00C073C1">
        <w:rPr>
          <w:sz w:val="24"/>
          <w:szCs w:val="24"/>
          <w:lang w:val="da-DK"/>
        </w:rPr>
        <w:t xml:space="preserve">Civilforsvaret henholdt sig til </w:t>
      </w:r>
      <w:r w:rsidR="000E4139">
        <w:rPr>
          <w:sz w:val="24"/>
          <w:szCs w:val="24"/>
          <w:lang w:val="da-DK"/>
        </w:rPr>
        <w:t>G</w:t>
      </w:r>
      <w:r w:rsidR="00C073C1">
        <w:rPr>
          <w:sz w:val="24"/>
          <w:szCs w:val="24"/>
          <w:lang w:val="da-DK"/>
        </w:rPr>
        <w:t>en</w:t>
      </w:r>
      <w:r w:rsidR="000E4139">
        <w:rPr>
          <w:sz w:val="24"/>
          <w:szCs w:val="24"/>
          <w:lang w:val="da-DK"/>
        </w:rPr>
        <w:t>è</w:t>
      </w:r>
      <w:r w:rsidR="00C073C1">
        <w:rPr>
          <w:sz w:val="24"/>
          <w:szCs w:val="24"/>
          <w:lang w:val="da-DK"/>
        </w:rPr>
        <w:t xml:space="preserve">vekonventionens bestemmelser og definerede sig selv som en humanitær organisation bestående af </w:t>
      </w:r>
      <w:proofErr w:type="spellStart"/>
      <w:r w:rsidR="00C073C1">
        <w:rPr>
          <w:sz w:val="24"/>
          <w:szCs w:val="24"/>
          <w:lang w:val="da-DK"/>
        </w:rPr>
        <w:t>non-kombattanter</w:t>
      </w:r>
      <w:proofErr w:type="spellEnd"/>
      <w:r w:rsidR="00C073C1">
        <w:rPr>
          <w:sz w:val="24"/>
          <w:szCs w:val="24"/>
          <w:lang w:val="da-DK"/>
        </w:rPr>
        <w:t xml:space="preserve">. </w:t>
      </w:r>
      <w:r w:rsidR="00F62F4F">
        <w:rPr>
          <w:sz w:val="24"/>
          <w:szCs w:val="24"/>
          <w:lang w:val="da-DK"/>
        </w:rPr>
        <w:t xml:space="preserve">Det </w:t>
      </w:r>
      <w:r w:rsidR="007E45C9">
        <w:rPr>
          <w:sz w:val="24"/>
          <w:szCs w:val="24"/>
          <w:lang w:val="da-DK"/>
        </w:rPr>
        <w:t xml:space="preserve">er en </w:t>
      </w:r>
      <w:r w:rsidR="00455FFA">
        <w:rPr>
          <w:sz w:val="24"/>
          <w:szCs w:val="24"/>
          <w:lang w:val="da-DK"/>
        </w:rPr>
        <w:t xml:space="preserve">særegen dansk krølle på historien, at det </w:t>
      </w:r>
      <w:r w:rsidR="00F62F4F">
        <w:rPr>
          <w:sz w:val="24"/>
          <w:szCs w:val="24"/>
          <w:lang w:val="da-DK"/>
        </w:rPr>
        <w:t>danske civilforsvar</w:t>
      </w:r>
      <w:r w:rsidR="00455FFA">
        <w:rPr>
          <w:sz w:val="24"/>
          <w:szCs w:val="24"/>
          <w:lang w:val="da-DK"/>
        </w:rPr>
        <w:t>sforbund</w:t>
      </w:r>
      <w:r w:rsidR="00F62F4F">
        <w:rPr>
          <w:sz w:val="24"/>
          <w:szCs w:val="24"/>
          <w:lang w:val="da-DK"/>
        </w:rPr>
        <w:t xml:space="preserve"> holdt fast ved sin </w:t>
      </w:r>
      <w:r w:rsidR="00F62F4F" w:rsidRPr="007F3689">
        <w:rPr>
          <w:sz w:val="24"/>
          <w:szCs w:val="24"/>
          <w:u w:val="single"/>
          <w:lang w:val="da-DK"/>
        </w:rPr>
        <w:t>civile</w:t>
      </w:r>
      <w:r w:rsidR="00F62F4F">
        <w:rPr>
          <w:sz w:val="24"/>
          <w:szCs w:val="24"/>
          <w:lang w:val="da-DK"/>
        </w:rPr>
        <w:t xml:space="preserve"> natur og derfor ikke </w:t>
      </w:r>
      <w:r w:rsidR="00385115">
        <w:rPr>
          <w:sz w:val="24"/>
          <w:szCs w:val="24"/>
          <w:lang w:val="da-DK"/>
        </w:rPr>
        <w:t>vill</w:t>
      </w:r>
      <w:r w:rsidR="00825F1B">
        <w:rPr>
          <w:sz w:val="24"/>
          <w:szCs w:val="24"/>
          <w:lang w:val="da-DK"/>
        </w:rPr>
        <w:t>e</w:t>
      </w:r>
      <w:r w:rsidR="00385115">
        <w:rPr>
          <w:sz w:val="24"/>
          <w:szCs w:val="24"/>
          <w:lang w:val="da-DK"/>
        </w:rPr>
        <w:t xml:space="preserve"> </w:t>
      </w:r>
      <w:r w:rsidR="00F001C0">
        <w:rPr>
          <w:sz w:val="24"/>
          <w:szCs w:val="24"/>
          <w:lang w:val="da-DK"/>
        </w:rPr>
        <w:t>indgå som</w:t>
      </w:r>
      <w:r w:rsidR="008C65F0">
        <w:rPr>
          <w:sz w:val="24"/>
          <w:szCs w:val="24"/>
          <w:lang w:val="da-DK"/>
        </w:rPr>
        <w:t xml:space="preserve"> </w:t>
      </w:r>
      <w:r w:rsidR="00F62F4F">
        <w:rPr>
          <w:sz w:val="24"/>
          <w:szCs w:val="24"/>
          <w:lang w:val="da-DK"/>
        </w:rPr>
        <w:t>en del af totalforsvaret</w:t>
      </w:r>
      <w:r w:rsidR="002A2B73">
        <w:rPr>
          <w:sz w:val="24"/>
          <w:szCs w:val="24"/>
          <w:lang w:val="da-DK"/>
        </w:rPr>
        <w:t>. Derfor blev der oprettet en ny institution</w:t>
      </w:r>
      <w:r w:rsidR="00F62F4F">
        <w:rPr>
          <w:sz w:val="24"/>
          <w:szCs w:val="24"/>
          <w:lang w:val="da-DK"/>
        </w:rPr>
        <w:t xml:space="preserve">, </w:t>
      </w:r>
      <w:r w:rsidR="00895B46">
        <w:rPr>
          <w:sz w:val="24"/>
          <w:szCs w:val="24"/>
          <w:lang w:val="da-DK"/>
        </w:rPr>
        <w:t>da</w:t>
      </w:r>
      <w:r w:rsidR="008013BD">
        <w:rPr>
          <w:sz w:val="24"/>
          <w:szCs w:val="24"/>
          <w:lang w:val="da-DK"/>
        </w:rPr>
        <w:t xml:space="preserve"> </w:t>
      </w:r>
      <w:r w:rsidR="0030438F">
        <w:rPr>
          <w:sz w:val="24"/>
          <w:szCs w:val="24"/>
          <w:lang w:val="da-DK"/>
        </w:rPr>
        <w:t>c</w:t>
      </w:r>
      <w:r w:rsidR="008013BD">
        <w:rPr>
          <w:sz w:val="24"/>
          <w:szCs w:val="24"/>
          <w:lang w:val="da-DK"/>
        </w:rPr>
        <w:t>ivilforsvaret/</w:t>
      </w:r>
      <w:r w:rsidR="008E3305">
        <w:rPr>
          <w:sz w:val="24"/>
          <w:szCs w:val="24"/>
          <w:lang w:val="da-DK"/>
        </w:rPr>
        <w:t>et civil</w:t>
      </w:r>
      <w:r w:rsidR="0030438F">
        <w:rPr>
          <w:sz w:val="24"/>
          <w:szCs w:val="24"/>
          <w:lang w:val="da-DK"/>
        </w:rPr>
        <w:t>t</w:t>
      </w:r>
      <w:r w:rsidR="008E3305">
        <w:rPr>
          <w:sz w:val="24"/>
          <w:szCs w:val="24"/>
          <w:lang w:val="da-DK"/>
        </w:rPr>
        <w:t xml:space="preserve"> beredskab</w:t>
      </w:r>
      <w:r w:rsidR="008013BD">
        <w:rPr>
          <w:sz w:val="24"/>
          <w:szCs w:val="24"/>
          <w:lang w:val="da-DK"/>
        </w:rPr>
        <w:t xml:space="preserve"> </w:t>
      </w:r>
      <w:r w:rsidR="00895B46">
        <w:rPr>
          <w:sz w:val="24"/>
          <w:szCs w:val="24"/>
          <w:lang w:val="da-DK"/>
        </w:rPr>
        <w:t>på N</w:t>
      </w:r>
      <w:r w:rsidR="000E4139">
        <w:rPr>
          <w:sz w:val="24"/>
          <w:szCs w:val="24"/>
          <w:lang w:val="da-DK"/>
        </w:rPr>
        <w:t>ATO-</w:t>
      </w:r>
      <w:r w:rsidR="00895B46">
        <w:rPr>
          <w:sz w:val="24"/>
          <w:szCs w:val="24"/>
          <w:lang w:val="da-DK"/>
        </w:rPr>
        <w:t xml:space="preserve">niveau </w:t>
      </w:r>
      <w:r w:rsidR="00BD2F98">
        <w:rPr>
          <w:sz w:val="24"/>
          <w:szCs w:val="24"/>
          <w:lang w:val="da-DK"/>
        </w:rPr>
        <w:t>skulle</w:t>
      </w:r>
      <w:r w:rsidR="008013BD">
        <w:rPr>
          <w:sz w:val="24"/>
          <w:szCs w:val="24"/>
          <w:lang w:val="da-DK"/>
        </w:rPr>
        <w:t xml:space="preserve"> inkorporere</w:t>
      </w:r>
      <w:r w:rsidR="00BD2F98">
        <w:rPr>
          <w:sz w:val="24"/>
          <w:szCs w:val="24"/>
          <w:lang w:val="da-DK"/>
        </w:rPr>
        <w:t>s</w:t>
      </w:r>
      <w:r w:rsidR="008013BD">
        <w:rPr>
          <w:sz w:val="24"/>
          <w:szCs w:val="24"/>
          <w:lang w:val="da-DK"/>
        </w:rPr>
        <w:t xml:space="preserve"> i </w:t>
      </w:r>
      <w:r w:rsidR="005F17F7">
        <w:rPr>
          <w:sz w:val="24"/>
          <w:szCs w:val="24"/>
          <w:lang w:val="da-DK"/>
        </w:rPr>
        <w:t>totalforsvaret</w:t>
      </w:r>
      <w:r w:rsidR="008013BD">
        <w:rPr>
          <w:sz w:val="24"/>
          <w:szCs w:val="24"/>
          <w:lang w:val="da-DK"/>
        </w:rPr>
        <w:t xml:space="preserve"> </w:t>
      </w:r>
      <w:r w:rsidR="003E74D4">
        <w:rPr>
          <w:sz w:val="24"/>
          <w:szCs w:val="24"/>
          <w:lang w:val="da-DK"/>
        </w:rPr>
        <w:t>fra</w:t>
      </w:r>
      <w:r w:rsidR="00117C2C">
        <w:rPr>
          <w:sz w:val="24"/>
          <w:szCs w:val="24"/>
          <w:lang w:val="da-DK"/>
        </w:rPr>
        <w:t xml:space="preserve"> slut 1950</w:t>
      </w:r>
      <w:r w:rsidR="000E4139">
        <w:rPr>
          <w:sz w:val="24"/>
          <w:szCs w:val="24"/>
          <w:lang w:val="da-DK"/>
        </w:rPr>
        <w:t>’</w:t>
      </w:r>
      <w:r w:rsidR="00117C2C">
        <w:rPr>
          <w:sz w:val="24"/>
          <w:szCs w:val="24"/>
          <w:lang w:val="da-DK"/>
        </w:rPr>
        <w:t xml:space="preserve">erne. </w:t>
      </w:r>
      <w:r w:rsidR="00F62F4F">
        <w:rPr>
          <w:sz w:val="24"/>
          <w:szCs w:val="24"/>
          <w:lang w:val="da-DK"/>
        </w:rPr>
        <w:t>Det blev derfor også det i 1959 etablerede Sekretariatet for Civilt Beredskab (SCB)</w:t>
      </w:r>
      <w:r w:rsidR="00BD2F98">
        <w:rPr>
          <w:sz w:val="24"/>
          <w:szCs w:val="24"/>
          <w:lang w:val="da-DK"/>
        </w:rPr>
        <w:t>,</w:t>
      </w:r>
      <w:r w:rsidR="00825F1B">
        <w:rPr>
          <w:sz w:val="24"/>
          <w:szCs w:val="24"/>
          <w:lang w:val="da-DK"/>
        </w:rPr>
        <w:t xml:space="preserve"> </w:t>
      </w:r>
      <w:r w:rsidR="00C64245">
        <w:rPr>
          <w:sz w:val="24"/>
          <w:szCs w:val="24"/>
          <w:lang w:val="da-DK"/>
        </w:rPr>
        <w:t>der</w:t>
      </w:r>
      <w:r w:rsidR="003C58F6">
        <w:rPr>
          <w:sz w:val="24"/>
          <w:szCs w:val="24"/>
          <w:lang w:val="da-DK"/>
        </w:rPr>
        <w:t xml:space="preserve"> </w:t>
      </w:r>
      <w:r w:rsidR="000E4139">
        <w:rPr>
          <w:sz w:val="24"/>
          <w:szCs w:val="24"/>
          <w:lang w:val="da-DK"/>
        </w:rPr>
        <w:t>fra begyndelsen</w:t>
      </w:r>
      <w:r w:rsidR="00825F1B">
        <w:rPr>
          <w:sz w:val="24"/>
          <w:szCs w:val="24"/>
          <w:lang w:val="da-DK"/>
        </w:rPr>
        <w:t xml:space="preserve"> </w:t>
      </w:r>
      <w:r w:rsidR="003C58F6">
        <w:rPr>
          <w:sz w:val="24"/>
          <w:szCs w:val="24"/>
          <w:lang w:val="da-DK"/>
        </w:rPr>
        <w:t>sorterede direkte under Sta</w:t>
      </w:r>
      <w:r w:rsidR="008A065E">
        <w:rPr>
          <w:sz w:val="24"/>
          <w:szCs w:val="24"/>
          <w:lang w:val="da-DK"/>
        </w:rPr>
        <w:t>t</w:t>
      </w:r>
      <w:r w:rsidR="003C58F6">
        <w:rPr>
          <w:sz w:val="24"/>
          <w:szCs w:val="24"/>
          <w:lang w:val="da-DK"/>
        </w:rPr>
        <w:t>sministeriet</w:t>
      </w:r>
      <w:r w:rsidR="00BD2F98">
        <w:rPr>
          <w:sz w:val="24"/>
          <w:szCs w:val="24"/>
          <w:lang w:val="da-DK"/>
        </w:rPr>
        <w:t>,</w:t>
      </w:r>
      <w:r w:rsidR="00F62F4F">
        <w:rPr>
          <w:sz w:val="24"/>
          <w:szCs w:val="24"/>
          <w:lang w:val="da-DK"/>
        </w:rPr>
        <w:t xml:space="preserve"> </w:t>
      </w:r>
      <w:r w:rsidR="00C64245">
        <w:rPr>
          <w:sz w:val="24"/>
          <w:szCs w:val="24"/>
          <w:lang w:val="da-DK"/>
        </w:rPr>
        <w:t>som</w:t>
      </w:r>
      <w:r w:rsidR="00F62F4F">
        <w:rPr>
          <w:sz w:val="24"/>
          <w:szCs w:val="24"/>
          <w:lang w:val="da-DK"/>
        </w:rPr>
        <w:t xml:space="preserve"> </w:t>
      </w:r>
      <w:r w:rsidR="00510852">
        <w:rPr>
          <w:sz w:val="24"/>
          <w:szCs w:val="24"/>
          <w:lang w:val="da-DK"/>
        </w:rPr>
        <w:t>blev</w:t>
      </w:r>
      <w:r w:rsidR="00F62F4F">
        <w:rPr>
          <w:sz w:val="24"/>
          <w:szCs w:val="24"/>
          <w:lang w:val="da-DK"/>
        </w:rPr>
        <w:t xml:space="preserve"> dansk repræsentant ved møder i NATO om civil</w:t>
      </w:r>
      <w:r w:rsidR="00510852">
        <w:rPr>
          <w:sz w:val="24"/>
          <w:szCs w:val="24"/>
          <w:lang w:val="da-DK"/>
        </w:rPr>
        <w:t>t</w:t>
      </w:r>
      <w:r w:rsidR="00F62F4F">
        <w:rPr>
          <w:sz w:val="24"/>
          <w:szCs w:val="24"/>
          <w:lang w:val="da-DK"/>
        </w:rPr>
        <w:t xml:space="preserve"> beredskab</w:t>
      </w:r>
      <w:r w:rsidR="000E4139">
        <w:rPr>
          <w:sz w:val="24"/>
          <w:szCs w:val="24"/>
          <w:lang w:val="da-DK"/>
        </w:rPr>
        <w:t>,</w:t>
      </w:r>
      <w:r w:rsidR="00F62F4F">
        <w:rPr>
          <w:sz w:val="24"/>
          <w:szCs w:val="24"/>
          <w:lang w:val="da-DK"/>
        </w:rPr>
        <w:t xml:space="preserve"> og som i 1962 lancerede folkepjecen.</w:t>
      </w:r>
      <w:r w:rsidR="00DA1F51">
        <w:rPr>
          <w:rStyle w:val="Fodnotehenvisning"/>
          <w:sz w:val="24"/>
          <w:szCs w:val="24"/>
          <w:lang w:val="da-DK"/>
        </w:rPr>
        <w:footnoteReference w:id="14"/>
      </w:r>
      <w:r w:rsidR="00F62F4F">
        <w:rPr>
          <w:sz w:val="24"/>
          <w:szCs w:val="24"/>
          <w:lang w:val="da-DK"/>
        </w:rPr>
        <w:t xml:space="preserve"> SCB samarbejdede med </w:t>
      </w:r>
      <w:r w:rsidR="00C64245">
        <w:rPr>
          <w:sz w:val="24"/>
          <w:szCs w:val="24"/>
          <w:lang w:val="da-DK"/>
        </w:rPr>
        <w:t>C</w:t>
      </w:r>
      <w:r w:rsidR="00F62F4F">
        <w:rPr>
          <w:sz w:val="24"/>
          <w:szCs w:val="24"/>
          <w:lang w:val="da-DK"/>
        </w:rPr>
        <w:t>ivilforsvaret</w:t>
      </w:r>
      <w:r w:rsidR="006F2106">
        <w:rPr>
          <w:sz w:val="24"/>
          <w:szCs w:val="24"/>
          <w:lang w:val="da-DK"/>
        </w:rPr>
        <w:t xml:space="preserve">, </w:t>
      </w:r>
      <w:r w:rsidR="00AA5312">
        <w:rPr>
          <w:sz w:val="24"/>
          <w:szCs w:val="24"/>
          <w:lang w:val="da-DK"/>
        </w:rPr>
        <w:t>og der var en vis arbejdsdeling.</w:t>
      </w:r>
      <w:r w:rsidR="00B96066">
        <w:rPr>
          <w:sz w:val="24"/>
          <w:szCs w:val="24"/>
          <w:lang w:val="da-DK"/>
        </w:rPr>
        <w:t xml:space="preserve"> </w:t>
      </w:r>
      <w:r w:rsidR="008634A7">
        <w:rPr>
          <w:sz w:val="24"/>
          <w:szCs w:val="24"/>
          <w:lang w:val="da-DK"/>
        </w:rPr>
        <w:t>Sa</w:t>
      </w:r>
      <w:r w:rsidR="00502719">
        <w:rPr>
          <w:sz w:val="24"/>
          <w:szCs w:val="24"/>
          <w:lang w:val="da-DK"/>
        </w:rPr>
        <w:t>m</w:t>
      </w:r>
      <w:r w:rsidR="008634A7">
        <w:rPr>
          <w:sz w:val="24"/>
          <w:szCs w:val="24"/>
          <w:lang w:val="da-DK"/>
        </w:rPr>
        <w:t xml:space="preserve">tidig fik vi i Danmark en ny </w:t>
      </w:r>
      <w:r w:rsidR="004E6A02">
        <w:rPr>
          <w:sz w:val="24"/>
          <w:szCs w:val="24"/>
          <w:lang w:val="da-DK"/>
        </w:rPr>
        <w:t>l</w:t>
      </w:r>
      <w:r w:rsidR="008634A7">
        <w:rPr>
          <w:sz w:val="24"/>
          <w:szCs w:val="24"/>
          <w:lang w:val="da-DK"/>
        </w:rPr>
        <w:t>ov om civilforsvar</w:t>
      </w:r>
      <w:r w:rsidR="00707928">
        <w:rPr>
          <w:sz w:val="24"/>
          <w:szCs w:val="24"/>
          <w:lang w:val="da-DK"/>
        </w:rPr>
        <w:t xml:space="preserve"> i 1961</w:t>
      </w:r>
      <w:r w:rsidR="008634A7">
        <w:rPr>
          <w:sz w:val="24"/>
          <w:szCs w:val="24"/>
          <w:lang w:val="da-DK"/>
        </w:rPr>
        <w:t>, hvor værnepligtige kunne indtræde heri</w:t>
      </w:r>
      <w:r w:rsidR="004E6A02">
        <w:rPr>
          <w:sz w:val="24"/>
          <w:szCs w:val="24"/>
          <w:lang w:val="da-DK"/>
        </w:rPr>
        <w:t xml:space="preserve"> fra 1962</w:t>
      </w:r>
      <w:r w:rsidR="004C47CC">
        <w:rPr>
          <w:sz w:val="24"/>
          <w:szCs w:val="24"/>
          <w:lang w:val="da-DK"/>
        </w:rPr>
        <w:t xml:space="preserve"> med den begrundelse</w:t>
      </w:r>
      <w:r w:rsidR="00C64245">
        <w:rPr>
          <w:sz w:val="24"/>
          <w:szCs w:val="24"/>
          <w:lang w:val="da-DK"/>
        </w:rPr>
        <w:t>,</w:t>
      </w:r>
      <w:r w:rsidR="004C47CC">
        <w:rPr>
          <w:sz w:val="24"/>
          <w:szCs w:val="24"/>
          <w:lang w:val="da-DK"/>
        </w:rPr>
        <w:t xml:space="preserve"> at det var svært at få frivillige til at melde sig</w:t>
      </w:r>
      <w:r w:rsidR="004E6A02">
        <w:rPr>
          <w:sz w:val="24"/>
          <w:szCs w:val="24"/>
          <w:lang w:val="da-DK"/>
        </w:rPr>
        <w:t xml:space="preserve">. Kort sagt, </w:t>
      </w:r>
      <w:r w:rsidR="0030438F">
        <w:rPr>
          <w:sz w:val="24"/>
          <w:szCs w:val="24"/>
          <w:lang w:val="da-DK"/>
        </w:rPr>
        <w:t>vi fik i Danmark både en ny institution og en professionalisering af Civilforsvaret</w:t>
      </w:r>
      <w:r w:rsidR="00354D04">
        <w:rPr>
          <w:sz w:val="24"/>
          <w:szCs w:val="24"/>
          <w:lang w:val="da-DK"/>
        </w:rPr>
        <w:t xml:space="preserve">, samtidig med at </w:t>
      </w:r>
      <w:r w:rsidR="00502719">
        <w:rPr>
          <w:sz w:val="24"/>
          <w:szCs w:val="24"/>
          <w:lang w:val="da-DK"/>
        </w:rPr>
        <w:t>det frivillige civilforsvarsforbund</w:t>
      </w:r>
      <w:r w:rsidR="008C65F0">
        <w:rPr>
          <w:sz w:val="24"/>
          <w:szCs w:val="24"/>
          <w:lang w:val="da-DK"/>
        </w:rPr>
        <w:t xml:space="preserve"> </w:t>
      </w:r>
      <w:r w:rsidR="00502719">
        <w:rPr>
          <w:sz w:val="24"/>
          <w:szCs w:val="24"/>
          <w:lang w:val="da-DK"/>
        </w:rPr>
        <w:t>eksisterede videre</w:t>
      </w:r>
      <w:r w:rsidR="0030438F">
        <w:rPr>
          <w:sz w:val="24"/>
          <w:szCs w:val="24"/>
          <w:lang w:val="da-DK"/>
        </w:rPr>
        <w:t>, men det var ikke længere det frivillige civilforsvarsforbund, der blev satset på fra politisk hold</w:t>
      </w:r>
      <w:r w:rsidR="004C47CC">
        <w:rPr>
          <w:sz w:val="24"/>
          <w:szCs w:val="24"/>
          <w:lang w:val="da-DK"/>
        </w:rPr>
        <w:t>.</w:t>
      </w:r>
      <w:r w:rsidR="00F62F4F">
        <w:rPr>
          <w:sz w:val="24"/>
          <w:szCs w:val="24"/>
          <w:lang w:val="da-DK"/>
        </w:rPr>
        <w:t xml:space="preserve"> </w:t>
      </w:r>
    </w:p>
    <w:p w14:paraId="0D049A48" w14:textId="77777777" w:rsidR="00F62F4F" w:rsidRDefault="00F62F4F" w:rsidP="000F23A3">
      <w:pPr>
        <w:spacing w:after="0" w:line="360" w:lineRule="auto"/>
        <w:rPr>
          <w:sz w:val="24"/>
          <w:szCs w:val="24"/>
          <w:lang w:val="da-DK"/>
        </w:rPr>
      </w:pPr>
    </w:p>
    <w:p w14:paraId="049F65BF" w14:textId="684A19B4" w:rsidR="00F62F4F" w:rsidRDefault="00F62F4F" w:rsidP="000F23A3">
      <w:pPr>
        <w:spacing w:after="0" w:line="360" w:lineRule="auto"/>
        <w:rPr>
          <w:b/>
          <w:bCs/>
          <w:sz w:val="24"/>
          <w:szCs w:val="24"/>
          <w:lang w:val="nb-NO"/>
        </w:rPr>
      </w:pPr>
      <w:r>
        <w:rPr>
          <w:sz w:val="24"/>
          <w:szCs w:val="24"/>
          <w:lang w:val="da-DK"/>
        </w:rPr>
        <w:t>Patriotismen var, som det er fremgået, tydeligt til stede i både amerikanske, britiske og svenske oplysnings- og rekrutteringskampagner, mens den for os at se er nærmest fraværende i den danske informationspjece ”Hvis krigen kommer”. Den danske informationspjece deler titel med den samtidige svenske</w:t>
      </w:r>
      <w:r w:rsidR="00C64245">
        <w:rPr>
          <w:sz w:val="24"/>
          <w:szCs w:val="24"/>
          <w:lang w:val="da-DK"/>
        </w:rPr>
        <w:t>,</w:t>
      </w:r>
      <w:r>
        <w:rPr>
          <w:sz w:val="24"/>
          <w:szCs w:val="24"/>
          <w:lang w:val="da-DK"/>
        </w:rPr>
        <w:t xml:space="preserve"> og dele af indholdet fx om radioaktiv bestråling er relativt ens</w:t>
      </w:r>
      <w:r w:rsidR="000D4C29">
        <w:rPr>
          <w:sz w:val="24"/>
          <w:szCs w:val="24"/>
          <w:lang w:val="da-DK"/>
        </w:rPr>
        <w:t xml:space="preserve">, mens </w:t>
      </w:r>
      <w:r w:rsidR="003E6F40">
        <w:rPr>
          <w:sz w:val="24"/>
          <w:szCs w:val="24"/>
          <w:lang w:val="da-DK"/>
        </w:rPr>
        <w:t xml:space="preserve">ideen om familiebeskyttelsesrum, som indgår i den danske pjece, men ikke den svenske, er hentet fra </w:t>
      </w:r>
      <w:r w:rsidR="00FF6D72">
        <w:rPr>
          <w:sz w:val="24"/>
          <w:szCs w:val="24"/>
          <w:lang w:val="da-DK"/>
        </w:rPr>
        <w:lastRenderedPageBreak/>
        <w:t>USA</w:t>
      </w:r>
      <w:r w:rsidR="00C64245">
        <w:rPr>
          <w:sz w:val="24"/>
          <w:szCs w:val="24"/>
          <w:lang w:val="da-DK"/>
        </w:rPr>
        <w:t>.</w:t>
      </w:r>
      <w:r>
        <w:rPr>
          <w:sz w:val="24"/>
          <w:szCs w:val="24"/>
          <w:lang w:val="da-DK"/>
        </w:rPr>
        <w:t xml:space="preserve"> De</w:t>
      </w:r>
      <w:r w:rsidR="00FF6D72">
        <w:rPr>
          <w:sz w:val="24"/>
          <w:szCs w:val="24"/>
          <w:lang w:val="da-DK"/>
        </w:rPr>
        <w:t>n svenske og den danske pjece</w:t>
      </w:r>
      <w:r>
        <w:rPr>
          <w:sz w:val="24"/>
          <w:szCs w:val="24"/>
          <w:lang w:val="da-DK"/>
        </w:rPr>
        <w:t xml:space="preserve"> er samtidig meget forskellige i deres måde at henvende sig til offentligheden på. </w:t>
      </w:r>
      <w:r w:rsidRPr="00E604D2">
        <w:rPr>
          <w:sz w:val="24"/>
          <w:szCs w:val="24"/>
          <w:lang w:val="nb-NO"/>
        </w:rPr>
        <w:t>To citater</w:t>
      </w:r>
      <w:r>
        <w:rPr>
          <w:sz w:val="24"/>
          <w:szCs w:val="24"/>
          <w:lang w:val="nb-NO"/>
        </w:rPr>
        <w:t xml:space="preserve"> kan illustrere denne forskel</w:t>
      </w:r>
      <w:r w:rsidRPr="00E604D2">
        <w:rPr>
          <w:sz w:val="24"/>
          <w:szCs w:val="24"/>
          <w:lang w:val="nb-NO"/>
        </w:rPr>
        <w:t>, først fra den sv</w:t>
      </w:r>
      <w:r>
        <w:rPr>
          <w:sz w:val="24"/>
          <w:szCs w:val="24"/>
          <w:lang w:val="nb-NO"/>
        </w:rPr>
        <w:t>e</w:t>
      </w:r>
      <w:r w:rsidRPr="00E604D2">
        <w:rPr>
          <w:sz w:val="24"/>
          <w:szCs w:val="24"/>
          <w:lang w:val="nb-NO"/>
        </w:rPr>
        <w:t>nske pjece: ”</w:t>
      </w:r>
      <w:r w:rsidRPr="0030438F">
        <w:rPr>
          <w:i/>
          <w:iCs/>
          <w:sz w:val="24"/>
          <w:szCs w:val="24"/>
          <w:lang w:val="nb-NO"/>
        </w:rPr>
        <w:t xml:space="preserve">Vi måsste försvara oss vilka angrepp och påfrestningar vi än utsätts för. Det gäller vår frihet och vårt oberoende, vår existens som en selvständig nation. Sverige </w:t>
      </w:r>
      <w:r w:rsidRPr="0030438F">
        <w:rPr>
          <w:i/>
          <w:iCs/>
          <w:sz w:val="24"/>
          <w:szCs w:val="24"/>
          <w:u w:val="single"/>
          <w:lang w:val="nb-NO"/>
        </w:rPr>
        <w:t>vill</w:t>
      </w:r>
      <w:r w:rsidR="00C64245">
        <w:rPr>
          <w:i/>
          <w:iCs/>
          <w:sz w:val="24"/>
          <w:szCs w:val="24"/>
          <w:lang w:val="nb-NO"/>
        </w:rPr>
        <w:t xml:space="preserve"> </w:t>
      </w:r>
      <w:r w:rsidRPr="0030438F">
        <w:rPr>
          <w:i/>
          <w:iCs/>
          <w:sz w:val="24"/>
          <w:szCs w:val="24"/>
          <w:lang w:val="nb-NO"/>
        </w:rPr>
        <w:t>försvara sig,</w:t>
      </w:r>
      <w:r w:rsidR="00C64245">
        <w:rPr>
          <w:i/>
          <w:iCs/>
          <w:sz w:val="24"/>
          <w:szCs w:val="24"/>
          <w:lang w:val="nb-NO"/>
        </w:rPr>
        <w:t xml:space="preserve"> </w:t>
      </w:r>
      <w:r w:rsidRPr="0030438F">
        <w:rPr>
          <w:i/>
          <w:iCs/>
          <w:sz w:val="24"/>
          <w:szCs w:val="24"/>
          <w:u w:val="single"/>
          <w:lang w:val="nb-NO"/>
        </w:rPr>
        <w:t>kan</w:t>
      </w:r>
      <w:r w:rsidR="00C64245">
        <w:rPr>
          <w:i/>
          <w:iCs/>
          <w:sz w:val="24"/>
          <w:szCs w:val="24"/>
          <w:lang w:val="nb-NO"/>
        </w:rPr>
        <w:t xml:space="preserve"> </w:t>
      </w:r>
      <w:r w:rsidRPr="0030438F">
        <w:rPr>
          <w:i/>
          <w:iCs/>
          <w:sz w:val="24"/>
          <w:szCs w:val="24"/>
          <w:lang w:val="nb-NO"/>
        </w:rPr>
        <w:t xml:space="preserve">försvara sig, och </w:t>
      </w:r>
      <w:r w:rsidRPr="0030438F">
        <w:rPr>
          <w:i/>
          <w:iCs/>
          <w:sz w:val="24"/>
          <w:szCs w:val="24"/>
          <w:u w:val="single"/>
          <w:lang w:val="nb-NO"/>
        </w:rPr>
        <w:t>skall</w:t>
      </w:r>
      <w:r w:rsidR="00C64245">
        <w:rPr>
          <w:i/>
          <w:iCs/>
          <w:sz w:val="24"/>
          <w:szCs w:val="24"/>
          <w:lang w:val="nb-NO"/>
        </w:rPr>
        <w:t xml:space="preserve"> </w:t>
      </w:r>
      <w:r w:rsidRPr="0030438F">
        <w:rPr>
          <w:i/>
          <w:iCs/>
          <w:sz w:val="24"/>
          <w:szCs w:val="24"/>
          <w:lang w:val="nb-NO"/>
        </w:rPr>
        <w:t xml:space="preserve">försvara sig! </w:t>
      </w:r>
      <w:r w:rsidRPr="0030438F">
        <w:rPr>
          <w:b/>
          <w:bCs/>
          <w:i/>
          <w:iCs/>
          <w:sz w:val="24"/>
          <w:szCs w:val="24"/>
          <w:lang w:val="nb-NO"/>
        </w:rPr>
        <w:t>Motstånd skall göras städigt och i alla lägen. Det är på Dig det beror – Din insats, Din beslutsamhet, Din vilja at overleva</w:t>
      </w:r>
      <w:r w:rsidRPr="00E95C72">
        <w:rPr>
          <w:b/>
          <w:bCs/>
          <w:sz w:val="24"/>
          <w:szCs w:val="24"/>
          <w:lang w:val="nb-NO"/>
        </w:rPr>
        <w:t>.”</w:t>
      </w:r>
      <w:r w:rsidRPr="00555C2E">
        <w:rPr>
          <w:rStyle w:val="Fodnotehenvisning"/>
          <w:sz w:val="24"/>
          <w:szCs w:val="24"/>
          <w:lang w:val="da-DK"/>
        </w:rPr>
        <w:footnoteReference w:id="15"/>
      </w:r>
      <w:r w:rsidRPr="00E95C72">
        <w:rPr>
          <w:b/>
          <w:bCs/>
          <w:sz w:val="24"/>
          <w:szCs w:val="24"/>
          <w:lang w:val="nb-NO"/>
        </w:rPr>
        <w:t xml:space="preserve"> </w:t>
      </w:r>
    </w:p>
    <w:p w14:paraId="2CBD125D" w14:textId="77777777" w:rsidR="000F23A3" w:rsidRPr="00E95C72" w:rsidRDefault="000F23A3" w:rsidP="000F23A3">
      <w:pPr>
        <w:spacing w:after="0" w:line="360" w:lineRule="auto"/>
        <w:rPr>
          <w:b/>
          <w:bCs/>
          <w:sz w:val="24"/>
          <w:szCs w:val="24"/>
          <w:lang w:val="nb-NO"/>
        </w:rPr>
      </w:pPr>
    </w:p>
    <w:p w14:paraId="31AC77EE" w14:textId="488AC1B3" w:rsidR="000F23A3" w:rsidRPr="00555C2E" w:rsidRDefault="008508D7" w:rsidP="000F23A3">
      <w:pPr>
        <w:spacing w:after="0" w:line="360" w:lineRule="auto"/>
        <w:jc w:val="center"/>
        <w:rPr>
          <w:sz w:val="24"/>
          <w:szCs w:val="24"/>
          <w:highlight w:val="yellow"/>
          <w:lang w:val="da-DK"/>
        </w:rPr>
      </w:pPr>
      <w:r>
        <w:rPr>
          <w:sz w:val="24"/>
          <w:szCs w:val="24"/>
          <w:highlight w:val="yellow"/>
          <w:lang w:val="da-DK"/>
        </w:rPr>
        <w:t>[</w:t>
      </w:r>
      <w:r w:rsidR="009E70A5" w:rsidRPr="00555C2E">
        <w:rPr>
          <w:sz w:val="24"/>
          <w:szCs w:val="24"/>
          <w:highlight w:val="yellow"/>
          <w:lang w:val="da-DK"/>
        </w:rPr>
        <w:t>Illustration</w:t>
      </w:r>
      <w:r w:rsidR="000F23A3" w:rsidRPr="00555C2E">
        <w:rPr>
          <w:sz w:val="24"/>
          <w:szCs w:val="24"/>
          <w:highlight w:val="yellow"/>
          <w:lang w:val="da-DK"/>
        </w:rPr>
        <w:t xml:space="preserve"> I</w:t>
      </w:r>
      <w:r>
        <w:rPr>
          <w:sz w:val="24"/>
          <w:szCs w:val="24"/>
          <w:highlight w:val="yellow"/>
          <w:lang w:val="da-DK"/>
        </w:rPr>
        <w:t>]</w:t>
      </w:r>
      <w:r w:rsidR="000F23A3" w:rsidRPr="00555C2E">
        <w:rPr>
          <w:sz w:val="24"/>
          <w:szCs w:val="24"/>
          <w:highlight w:val="yellow"/>
          <w:lang w:val="da-DK"/>
        </w:rPr>
        <w:t xml:space="preserve"> </w:t>
      </w:r>
    </w:p>
    <w:p w14:paraId="4C028B35" w14:textId="1F3E074A" w:rsidR="00150BE6" w:rsidRDefault="008508D7" w:rsidP="000F23A3">
      <w:pPr>
        <w:spacing w:after="0" w:line="360" w:lineRule="auto"/>
        <w:jc w:val="center"/>
        <w:rPr>
          <w:sz w:val="24"/>
          <w:szCs w:val="24"/>
          <w:lang w:val="da-DK"/>
        </w:rPr>
      </w:pPr>
      <w:r>
        <w:rPr>
          <w:sz w:val="24"/>
          <w:szCs w:val="24"/>
          <w:lang w:val="da-DK"/>
        </w:rPr>
        <w:t xml:space="preserve">Billedtekst: </w:t>
      </w:r>
      <w:r w:rsidRPr="008508D7">
        <w:rPr>
          <w:sz w:val="24"/>
          <w:szCs w:val="24"/>
          <w:lang w:val="da-DK"/>
        </w:rPr>
        <w:t xml:space="preserve">Den svenske pjece ”Om </w:t>
      </w:r>
      <w:proofErr w:type="spellStart"/>
      <w:r w:rsidRPr="008508D7">
        <w:rPr>
          <w:sz w:val="24"/>
          <w:szCs w:val="24"/>
          <w:lang w:val="da-DK"/>
        </w:rPr>
        <w:t>kriget</w:t>
      </w:r>
      <w:proofErr w:type="spellEnd"/>
      <w:r w:rsidRPr="008508D7">
        <w:rPr>
          <w:sz w:val="24"/>
          <w:szCs w:val="24"/>
          <w:lang w:val="da-DK"/>
        </w:rPr>
        <w:t xml:space="preserve"> kommer” (1961), s. 2-3.</w:t>
      </w:r>
    </w:p>
    <w:p w14:paraId="29AA6E89" w14:textId="77777777" w:rsidR="008508D7" w:rsidRDefault="008508D7" w:rsidP="000F23A3">
      <w:pPr>
        <w:spacing w:after="0" w:line="360" w:lineRule="auto"/>
        <w:jc w:val="center"/>
        <w:rPr>
          <w:sz w:val="24"/>
          <w:szCs w:val="24"/>
          <w:lang w:val="da-DK"/>
        </w:rPr>
      </w:pPr>
    </w:p>
    <w:p w14:paraId="720EFC97" w14:textId="4F8EE251" w:rsidR="00F62F4F" w:rsidRDefault="009A5687" w:rsidP="000F23A3">
      <w:pPr>
        <w:spacing w:after="0" w:line="360" w:lineRule="auto"/>
        <w:rPr>
          <w:sz w:val="24"/>
          <w:szCs w:val="24"/>
          <w:lang w:val="da-DK"/>
        </w:rPr>
      </w:pPr>
      <w:r>
        <w:rPr>
          <w:sz w:val="24"/>
          <w:szCs w:val="24"/>
          <w:lang w:val="da-DK"/>
        </w:rPr>
        <w:t>Passagen i den danske pjece (jf. illustration</w:t>
      </w:r>
      <w:r w:rsidR="00B005CD">
        <w:rPr>
          <w:sz w:val="24"/>
          <w:szCs w:val="24"/>
          <w:lang w:val="da-DK"/>
        </w:rPr>
        <w:t xml:space="preserve"> II</w:t>
      </w:r>
      <w:r>
        <w:rPr>
          <w:sz w:val="24"/>
          <w:szCs w:val="24"/>
          <w:lang w:val="da-DK"/>
        </w:rPr>
        <w:t>) om at dag</w:t>
      </w:r>
      <w:r w:rsidR="00BA03D2">
        <w:rPr>
          <w:sz w:val="24"/>
          <w:szCs w:val="24"/>
          <w:lang w:val="da-DK"/>
        </w:rPr>
        <w:t xml:space="preserve">ligdagen så vidt muligt bør opretholdes, følges op til sidst </w:t>
      </w:r>
      <w:r w:rsidR="00DD39ED">
        <w:rPr>
          <w:sz w:val="24"/>
          <w:szCs w:val="24"/>
          <w:lang w:val="da-DK"/>
        </w:rPr>
        <w:t>i et konkluderende afsnit</w:t>
      </w:r>
      <w:r w:rsidR="00F62F4F">
        <w:rPr>
          <w:sz w:val="24"/>
          <w:szCs w:val="24"/>
          <w:lang w:val="da-DK"/>
        </w:rPr>
        <w:t>, hvor der</w:t>
      </w:r>
      <w:r w:rsidR="00F62F4F" w:rsidRPr="00705272">
        <w:rPr>
          <w:sz w:val="24"/>
          <w:szCs w:val="24"/>
          <w:lang w:val="da-DK"/>
        </w:rPr>
        <w:t xml:space="preserve"> </w:t>
      </w:r>
      <w:r w:rsidR="00DD39ED">
        <w:rPr>
          <w:sz w:val="24"/>
          <w:szCs w:val="24"/>
          <w:lang w:val="da-DK"/>
        </w:rPr>
        <w:t>samtidi</w:t>
      </w:r>
      <w:r w:rsidR="00302F9B">
        <w:rPr>
          <w:sz w:val="24"/>
          <w:szCs w:val="24"/>
          <w:lang w:val="da-DK"/>
        </w:rPr>
        <w:t xml:space="preserve">gt i ganske ukrigeriske termer </w:t>
      </w:r>
      <w:r w:rsidR="00F62F4F" w:rsidRPr="00705272">
        <w:rPr>
          <w:sz w:val="24"/>
          <w:szCs w:val="24"/>
          <w:lang w:val="da-DK"/>
        </w:rPr>
        <w:t>appellere</w:t>
      </w:r>
      <w:r w:rsidR="00F62F4F">
        <w:rPr>
          <w:sz w:val="24"/>
          <w:szCs w:val="24"/>
          <w:lang w:val="da-DK"/>
        </w:rPr>
        <w:t>s</w:t>
      </w:r>
      <w:r w:rsidR="00F62F4F" w:rsidRPr="00705272">
        <w:rPr>
          <w:sz w:val="24"/>
          <w:szCs w:val="24"/>
          <w:lang w:val="da-DK"/>
        </w:rPr>
        <w:t xml:space="preserve"> til befolkningen: </w:t>
      </w:r>
      <w:r w:rsidR="00534941">
        <w:rPr>
          <w:sz w:val="24"/>
          <w:szCs w:val="24"/>
          <w:lang w:val="da-DK"/>
        </w:rPr>
        <w:t>”</w:t>
      </w:r>
      <w:r w:rsidR="00F62F4F" w:rsidRPr="00555C2E">
        <w:rPr>
          <w:i/>
          <w:iCs/>
          <w:sz w:val="24"/>
          <w:szCs w:val="24"/>
          <w:lang w:val="da-DK"/>
        </w:rPr>
        <w:t>Det er en modvægt mod rådvildhed og panik, at man fortsætter og helst forstærker sin indsats i det daglige arbejde i bevidstheden om, at man herved ikke blot medvirker til at bevare landets uafhængighed, men også øger sin egen og sin families muligheder for at komme igennem den krise, man står over for at skulle gennemleve</w:t>
      </w:r>
      <w:r w:rsidR="00F62F4F">
        <w:rPr>
          <w:sz w:val="24"/>
          <w:szCs w:val="24"/>
          <w:lang w:val="da-DK"/>
        </w:rPr>
        <w:t>.”</w:t>
      </w:r>
      <w:r w:rsidR="00F62F4F">
        <w:rPr>
          <w:rStyle w:val="Fodnotehenvisning"/>
          <w:sz w:val="24"/>
          <w:szCs w:val="24"/>
          <w:lang w:val="da-DK"/>
        </w:rPr>
        <w:footnoteReference w:id="16"/>
      </w:r>
    </w:p>
    <w:p w14:paraId="32F43DBA" w14:textId="77777777" w:rsidR="00B005CD" w:rsidRDefault="00B005CD" w:rsidP="000F23A3">
      <w:pPr>
        <w:spacing w:after="0" w:line="360" w:lineRule="auto"/>
        <w:rPr>
          <w:sz w:val="24"/>
          <w:szCs w:val="24"/>
          <w:lang w:val="da-DK"/>
        </w:rPr>
      </w:pPr>
    </w:p>
    <w:p w14:paraId="7AFAD89A" w14:textId="77777777" w:rsidR="002F7241" w:rsidRDefault="002F7241" w:rsidP="00B005CD">
      <w:pPr>
        <w:spacing w:after="0" w:line="360" w:lineRule="auto"/>
        <w:jc w:val="center"/>
        <w:rPr>
          <w:sz w:val="24"/>
          <w:szCs w:val="24"/>
          <w:highlight w:val="yellow"/>
          <w:lang w:val="da-DK"/>
        </w:rPr>
      </w:pPr>
      <w:r>
        <w:rPr>
          <w:sz w:val="24"/>
          <w:szCs w:val="24"/>
          <w:highlight w:val="yellow"/>
          <w:lang w:val="da-DK"/>
        </w:rPr>
        <w:t>[</w:t>
      </w:r>
      <w:r w:rsidR="00B005CD">
        <w:rPr>
          <w:sz w:val="24"/>
          <w:szCs w:val="24"/>
          <w:highlight w:val="yellow"/>
          <w:lang w:val="da-DK"/>
        </w:rPr>
        <w:t>Illustration II</w:t>
      </w:r>
      <w:r>
        <w:rPr>
          <w:sz w:val="24"/>
          <w:szCs w:val="24"/>
          <w:highlight w:val="yellow"/>
          <w:lang w:val="da-DK"/>
        </w:rPr>
        <w:t>]</w:t>
      </w:r>
      <w:r w:rsidR="00B005CD">
        <w:rPr>
          <w:sz w:val="24"/>
          <w:szCs w:val="24"/>
          <w:highlight w:val="yellow"/>
          <w:lang w:val="da-DK"/>
        </w:rPr>
        <w:t xml:space="preserve"> </w:t>
      </w:r>
    </w:p>
    <w:p w14:paraId="50E0CD13" w14:textId="15708EA1" w:rsidR="00B005CD" w:rsidRDefault="002F7241" w:rsidP="00B005CD">
      <w:pPr>
        <w:spacing w:after="0" w:line="360" w:lineRule="auto"/>
        <w:jc w:val="center"/>
        <w:rPr>
          <w:sz w:val="24"/>
          <w:szCs w:val="24"/>
          <w:lang w:val="da-DK"/>
        </w:rPr>
      </w:pPr>
      <w:r w:rsidRPr="002F7241">
        <w:rPr>
          <w:sz w:val="24"/>
          <w:szCs w:val="24"/>
          <w:lang w:val="da-DK"/>
        </w:rPr>
        <w:t xml:space="preserve">Billedtekst: </w:t>
      </w:r>
      <w:r w:rsidR="00B005CD" w:rsidRPr="002F7241">
        <w:rPr>
          <w:sz w:val="24"/>
          <w:szCs w:val="24"/>
          <w:lang w:val="da-DK"/>
        </w:rPr>
        <w:t>Den danske pjece ”Hvis krigen kommer” (1962), s. 4-5.</w:t>
      </w:r>
    </w:p>
    <w:p w14:paraId="57170B40" w14:textId="77777777" w:rsidR="00B005CD" w:rsidRDefault="00B005CD" w:rsidP="00B005CD">
      <w:pPr>
        <w:spacing w:after="0" w:line="360" w:lineRule="auto"/>
        <w:jc w:val="center"/>
        <w:rPr>
          <w:sz w:val="24"/>
          <w:szCs w:val="24"/>
          <w:lang w:val="da-DK"/>
        </w:rPr>
      </w:pPr>
    </w:p>
    <w:p w14:paraId="43FD3380" w14:textId="61998DA6" w:rsidR="00F62F4F" w:rsidRDefault="00F62F4F" w:rsidP="000F23A3">
      <w:pPr>
        <w:spacing w:line="360" w:lineRule="auto"/>
        <w:rPr>
          <w:sz w:val="24"/>
          <w:szCs w:val="24"/>
          <w:lang w:val="da-DK"/>
        </w:rPr>
      </w:pPr>
      <w:r>
        <w:rPr>
          <w:sz w:val="24"/>
          <w:szCs w:val="24"/>
          <w:lang w:val="da-DK"/>
        </w:rPr>
        <w:t>Forskellene er åbenlyse</w:t>
      </w:r>
      <w:r w:rsidR="00302F9B">
        <w:rPr>
          <w:sz w:val="24"/>
          <w:szCs w:val="24"/>
          <w:lang w:val="da-DK"/>
        </w:rPr>
        <w:t xml:space="preserve">, og det er nærliggende at tænke, at </w:t>
      </w:r>
      <w:r w:rsidR="00B10EFF">
        <w:rPr>
          <w:sz w:val="24"/>
          <w:szCs w:val="24"/>
          <w:lang w:val="da-DK"/>
        </w:rPr>
        <w:t>erfaringerne fra besættelsestiden også spiller ind i de danske forestillinger om krigen</w:t>
      </w:r>
      <w:r>
        <w:rPr>
          <w:sz w:val="24"/>
          <w:szCs w:val="24"/>
          <w:lang w:val="da-DK"/>
        </w:rPr>
        <w:t xml:space="preserve">. </w:t>
      </w:r>
      <w:r w:rsidR="00383F24">
        <w:rPr>
          <w:sz w:val="24"/>
          <w:szCs w:val="24"/>
          <w:lang w:val="da-DK"/>
        </w:rPr>
        <w:t>Den svenske pjece appellerer direkte med sit ”vi”, mens de</w:t>
      </w:r>
      <w:r w:rsidR="009A65D4">
        <w:rPr>
          <w:sz w:val="24"/>
          <w:szCs w:val="24"/>
          <w:lang w:val="da-DK"/>
        </w:rPr>
        <w:t>t i den danske pj</w:t>
      </w:r>
      <w:r w:rsidR="00A73C7E">
        <w:rPr>
          <w:sz w:val="24"/>
          <w:szCs w:val="24"/>
          <w:lang w:val="da-DK"/>
        </w:rPr>
        <w:t>e</w:t>
      </w:r>
      <w:r w:rsidR="009A65D4">
        <w:rPr>
          <w:sz w:val="24"/>
          <w:szCs w:val="24"/>
          <w:lang w:val="da-DK"/>
        </w:rPr>
        <w:t>ce er myndighederne der henvender sig til borgerne (høfligt tiltalt som De), og teksten i øvrigt</w:t>
      </w:r>
      <w:r w:rsidR="00A73C7E">
        <w:rPr>
          <w:sz w:val="24"/>
          <w:szCs w:val="24"/>
          <w:lang w:val="da-DK"/>
        </w:rPr>
        <w:t xml:space="preserve"> </w:t>
      </w:r>
      <w:r w:rsidR="00EF4AB0">
        <w:rPr>
          <w:sz w:val="24"/>
          <w:szCs w:val="24"/>
          <w:lang w:val="da-DK"/>
        </w:rPr>
        <w:t>taler om ”man”, samtidig m</w:t>
      </w:r>
      <w:r w:rsidR="002068A6">
        <w:rPr>
          <w:sz w:val="24"/>
          <w:szCs w:val="24"/>
          <w:lang w:val="da-DK"/>
        </w:rPr>
        <w:t>e</w:t>
      </w:r>
      <w:r w:rsidR="00EF4AB0">
        <w:rPr>
          <w:sz w:val="24"/>
          <w:szCs w:val="24"/>
          <w:lang w:val="da-DK"/>
        </w:rPr>
        <w:t>d at den svenske pjece</w:t>
      </w:r>
      <w:r w:rsidR="002068A6">
        <w:rPr>
          <w:sz w:val="24"/>
          <w:szCs w:val="24"/>
          <w:lang w:val="da-DK"/>
        </w:rPr>
        <w:t xml:space="preserve"> taler om </w:t>
      </w:r>
      <w:r w:rsidR="008D53D1">
        <w:rPr>
          <w:sz w:val="24"/>
          <w:szCs w:val="24"/>
          <w:lang w:val="da-DK"/>
        </w:rPr>
        <w:t xml:space="preserve">angreb, </w:t>
      </w:r>
      <w:r w:rsidR="002068A6">
        <w:rPr>
          <w:sz w:val="24"/>
          <w:szCs w:val="24"/>
          <w:lang w:val="da-DK"/>
        </w:rPr>
        <w:t>modstand og forsvar</w:t>
      </w:r>
      <w:r w:rsidR="00C64245">
        <w:rPr>
          <w:sz w:val="24"/>
          <w:szCs w:val="24"/>
          <w:lang w:val="da-DK"/>
        </w:rPr>
        <w:t>,</w:t>
      </w:r>
      <w:r w:rsidR="00E856F1">
        <w:rPr>
          <w:sz w:val="24"/>
          <w:szCs w:val="24"/>
          <w:lang w:val="da-DK"/>
        </w:rPr>
        <w:t xml:space="preserve"> dvs. i krigstermer</w:t>
      </w:r>
      <w:r w:rsidR="002068A6">
        <w:rPr>
          <w:sz w:val="24"/>
          <w:szCs w:val="24"/>
          <w:lang w:val="da-DK"/>
        </w:rPr>
        <w:t>, mens den danske taler om at fortsætte hverdagens gøremål</w:t>
      </w:r>
      <w:r w:rsidR="004749A3">
        <w:rPr>
          <w:sz w:val="24"/>
          <w:szCs w:val="24"/>
          <w:lang w:val="da-DK"/>
        </w:rPr>
        <w:t xml:space="preserve"> </w:t>
      </w:r>
      <w:r w:rsidR="00E856F1">
        <w:rPr>
          <w:sz w:val="24"/>
          <w:szCs w:val="24"/>
          <w:lang w:val="da-DK"/>
        </w:rPr>
        <w:t>og om en krise, der skal gennemleves, ikke om krig</w:t>
      </w:r>
      <w:r w:rsidR="00254DAB">
        <w:rPr>
          <w:sz w:val="24"/>
          <w:szCs w:val="24"/>
          <w:lang w:val="da-DK"/>
        </w:rPr>
        <w:t xml:space="preserve">. </w:t>
      </w:r>
      <w:r w:rsidR="00050E96">
        <w:rPr>
          <w:sz w:val="24"/>
          <w:szCs w:val="24"/>
          <w:lang w:val="da-DK"/>
        </w:rPr>
        <w:t>D</w:t>
      </w:r>
      <w:r>
        <w:rPr>
          <w:sz w:val="24"/>
          <w:szCs w:val="24"/>
          <w:lang w:val="da-DK"/>
        </w:rPr>
        <w:t>en svenske pjece</w:t>
      </w:r>
      <w:r w:rsidR="00AD580A">
        <w:rPr>
          <w:sz w:val="24"/>
          <w:szCs w:val="24"/>
          <w:lang w:val="da-DK"/>
        </w:rPr>
        <w:t xml:space="preserve"> </w:t>
      </w:r>
      <w:r w:rsidR="00050E96">
        <w:rPr>
          <w:sz w:val="24"/>
          <w:szCs w:val="24"/>
          <w:lang w:val="da-DK"/>
        </w:rPr>
        <w:t xml:space="preserve">appellerer </w:t>
      </w:r>
      <w:r w:rsidR="00755E78">
        <w:rPr>
          <w:sz w:val="24"/>
          <w:szCs w:val="24"/>
          <w:lang w:val="da-DK"/>
        </w:rPr>
        <w:t xml:space="preserve">på den </w:t>
      </w:r>
      <w:r w:rsidR="00755E78">
        <w:rPr>
          <w:sz w:val="24"/>
          <w:szCs w:val="24"/>
          <w:lang w:val="da-DK"/>
        </w:rPr>
        <w:lastRenderedPageBreak/>
        <w:t>måde</w:t>
      </w:r>
      <w:r w:rsidR="008A065E">
        <w:rPr>
          <w:sz w:val="24"/>
          <w:szCs w:val="24"/>
          <w:lang w:val="da-DK"/>
        </w:rPr>
        <w:t xml:space="preserve"> og med retorisk pato</w:t>
      </w:r>
      <w:r w:rsidR="00755E78">
        <w:rPr>
          <w:sz w:val="24"/>
          <w:szCs w:val="24"/>
          <w:lang w:val="da-DK"/>
        </w:rPr>
        <w:t>s</w:t>
      </w:r>
      <w:r w:rsidR="008A065E">
        <w:rPr>
          <w:sz w:val="24"/>
          <w:szCs w:val="24"/>
          <w:lang w:val="da-DK"/>
        </w:rPr>
        <w:t xml:space="preserve"> </w:t>
      </w:r>
      <w:r w:rsidR="00050E96">
        <w:rPr>
          <w:sz w:val="24"/>
          <w:szCs w:val="24"/>
          <w:lang w:val="da-DK"/>
        </w:rPr>
        <w:t>til borgerne</w:t>
      </w:r>
      <w:r>
        <w:rPr>
          <w:sz w:val="24"/>
          <w:szCs w:val="24"/>
          <w:lang w:val="da-DK"/>
        </w:rPr>
        <w:t xml:space="preserve"> om at forberede sig til krig,</w:t>
      </w:r>
      <w:r>
        <w:rPr>
          <w:rStyle w:val="Fodnotehenvisning"/>
          <w:sz w:val="24"/>
          <w:szCs w:val="24"/>
          <w:lang w:val="da-DK"/>
        </w:rPr>
        <w:footnoteReference w:id="17"/>
      </w:r>
      <w:r>
        <w:rPr>
          <w:sz w:val="24"/>
          <w:szCs w:val="24"/>
          <w:lang w:val="da-DK"/>
        </w:rPr>
        <w:t xml:space="preserve"> mens den danske pjece </w:t>
      </w:r>
      <w:r w:rsidR="0034573D">
        <w:rPr>
          <w:sz w:val="24"/>
          <w:szCs w:val="24"/>
          <w:lang w:val="da-DK"/>
        </w:rPr>
        <w:t xml:space="preserve">i et </w:t>
      </w:r>
      <w:r w:rsidR="006207DF">
        <w:rPr>
          <w:sz w:val="24"/>
          <w:szCs w:val="24"/>
          <w:lang w:val="da-DK"/>
        </w:rPr>
        <w:t>t</w:t>
      </w:r>
      <w:r w:rsidR="0034573D">
        <w:rPr>
          <w:sz w:val="24"/>
          <w:szCs w:val="24"/>
          <w:lang w:val="da-DK"/>
        </w:rPr>
        <w:t xml:space="preserve">ørt embedsmandssprog </w:t>
      </w:r>
      <w:r>
        <w:rPr>
          <w:sz w:val="24"/>
          <w:szCs w:val="24"/>
          <w:lang w:val="da-DK"/>
        </w:rPr>
        <w:t>appellere</w:t>
      </w:r>
      <w:r w:rsidR="0034573D">
        <w:rPr>
          <w:sz w:val="24"/>
          <w:szCs w:val="24"/>
          <w:lang w:val="da-DK"/>
        </w:rPr>
        <w:t>r</w:t>
      </w:r>
      <w:r>
        <w:rPr>
          <w:sz w:val="24"/>
          <w:szCs w:val="24"/>
          <w:lang w:val="da-DK"/>
        </w:rPr>
        <w:t xml:space="preserve"> abstrakt til selvdisciplin og </w:t>
      </w:r>
      <w:r w:rsidR="00280A2B">
        <w:rPr>
          <w:sz w:val="24"/>
          <w:szCs w:val="24"/>
          <w:lang w:val="da-DK"/>
        </w:rPr>
        <w:t xml:space="preserve">til </w:t>
      </w:r>
      <w:r>
        <w:rPr>
          <w:sz w:val="24"/>
          <w:szCs w:val="24"/>
          <w:lang w:val="da-DK"/>
        </w:rPr>
        <w:t xml:space="preserve">at den enkelte </w:t>
      </w:r>
      <w:r w:rsidR="006207DF">
        <w:rPr>
          <w:sz w:val="24"/>
          <w:szCs w:val="24"/>
          <w:lang w:val="da-DK"/>
        </w:rPr>
        <w:t>bevare</w:t>
      </w:r>
      <w:r w:rsidR="00280A2B">
        <w:rPr>
          <w:sz w:val="24"/>
          <w:szCs w:val="24"/>
          <w:lang w:val="da-DK"/>
        </w:rPr>
        <w:t>r</w:t>
      </w:r>
      <w:r w:rsidR="006207DF">
        <w:rPr>
          <w:sz w:val="24"/>
          <w:szCs w:val="24"/>
          <w:lang w:val="da-DK"/>
        </w:rPr>
        <w:t xml:space="preserve"> roen</w:t>
      </w:r>
      <w:r w:rsidR="00C64245">
        <w:rPr>
          <w:sz w:val="24"/>
          <w:szCs w:val="24"/>
          <w:lang w:val="da-DK"/>
        </w:rPr>
        <w:t>.</w:t>
      </w:r>
    </w:p>
    <w:p w14:paraId="63AD9F12" w14:textId="1296253E" w:rsidR="00F62F4F" w:rsidRDefault="00F62F4F" w:rsidP="000F23A3">
      <w:pPr>
        <w:spacing w:after="0" w:line="360" w:lineRule="auto"/>
        <w:rPr>
          <w:sz w:val="24"/>
          <w:szCs w:val="24"/>
          <w:lang w:val="da-DK"/>
        </w:rPr>
      </w:pPr>
      <w:r>
        <w:rPr>
          <w:sz w:val="24"/>
          <w:szCs w:val="24"/>
          <w:lang w:val="da-DK"/>
        </w:rPr>
        <w:t>H</w:t>
      </w:r>
      <w:r w:rsidR="00391C7F">
        <w:rPr>
          <w:sz w:val="24"/>
          <w:szCs w:val="24"/>
          <w:lang w:val="da-DK"/>
        </w:rPr>
        <w:t xml:space="preserve">vis vi går videre med at se på </w:t>
      </w:r>
      <w:r w:rsidR="00030DD9">
        <w:rPr>
          <w:sz w:val="24"/>
          <w:szCs w:val="24"/>
          <w:lang w:val="da-DK"/>
        </w:rPr>
        <w:t>konstruktionen af den ideelle borger</w:t>
      </w:r>
      <w:r w:rsidR="00C64245">
        <w:rPr>
          <w:sz w:val="24"/>
          <w:szCs w:val="24"/>
          <w:lang w:val="da-DK"/>
        </w:rPr>
        <w:t>,</w:t>
      </w:r>
      <w:r>
        <w:rPr>
          <w:sz w:val="24"/>
          <w:szCs w:val="24"/>
          <w:lang w:val="da-DK"/>
        </w:rPr>
        <w:t xml:space="preserve"> kan endnu en modstilling mellem den svenske og den danske pjece tjene som illustration</w:t>
      </w:r>
      <w:r w:rsidR="002D3016">
        <w:rPr>
          <w:sz w:val="24"/>
          <w:szCs w:val="24"/>
          <w:lang w:val="da-DK"/>
        </w:rPr>
        <w:t>.</w:t>
      </w:r>
      <w:r>
        <w:rPr>
          <w:sz w:val="24"/>
          <w:szCs w:val="24"/>
          <w:lang w:val="da-DK"/>
        </w:rPr>
        <w:t xml:space="preserve"> Begge pjecer har et afsnit om konsekvenserne af en atombombe, herunder faren ved radioaktiv bestråling. I den svenske pjece gengives, som i den danske, cirkeldiagrammer, der angiver effekter af varme og trykpåvirkning og radioaktiv stråling (den svenske pjeces eksempel er en bombe på 100 KT, mens den danske pjeces eksempel er en bombe på 1 MT). Den svenske pjece forklarer meget lidt, den er direkte handlingsanvisende og har et klart budskab: </w:t>
      </w:r>
      <w:r w:rsidR="00C64245">
        <w:rPr>
          <w:sz w:val="24"/>
          <w:szCs w:val="24"/>
          <w:lang w:val="da-DK"/>
        </w:rPr>
        <w:t xml:space="preserve">Man skal </w:t>
      </w:r>
      <w:r>
        <w:rPr>
          <w:sz w:val="24"/>
          <w:szCs w:val="24"/>
          <w:lang w:val="da-DK"/>
        </w:rPr>
        <w:t>se at komme væk, og ”</w:t>
      </w:r>
      <w:proofErr w:type="spellStart"/>
      <w:r w:rsidRPr="00B377F7">
        <w:rPr>
          <w:i/>
          <w:iCs/>
          <w:sz w:val="24"/>
          <w:szCs w:val="24"/>
          <w:lang w:val="da-DK"/>
        </w:rPr>
        <w:t>civilförsvaret</w:t>
      </w:r>
      <w:proofErr w:type="spellEnd"/>
      <w:r w:rsidRPr="00B377F7">
        <w:rPr>
          <w:i/>
          <w:iCs/>
          <w:sz w:val="24"/>
          <w:szCs w:val="24"/>
          <w:lang w:val="da-DK"/>
        </w:rPr>
        <w:t xml:space="preserve"> kommer genom radio eller </w:t>
      </w:r>
      <w:proofErr w:type="spellStart"/>
      <w:r w:rsidRPr="00B377F7">
        <w:rPr>
          <w:i/>
          <w:iCs/>
          <w:sz w:val="24"/>
          <w:szCs w:val="24"/>
          <w:lang w:val="da-DK"/>
        </w:rPr>
        <w:t>flygalarm</w:t>
      </w:r>
      <w:proofErr w:type="spellEnd"/>
      <w:r w:rsidRPr="00B377F7">
        <w:rPr>
          <w:i/>
          <w:iCs/>
          <w:sz w:val="24"/>
          <w:szCs w:val="24"/>
          <w:lang w:val="da-DK"/>
        </w:rPr>
        <w:t xml:space="preserve"> eller genom </w:t>
      </w:r>
      <w:proofErr w:type="spellStart"/>
      <w:r w:rsidRPr="00B377F7">
        <w:rPr>
          <w:i/>
          <w:iCs/>
          <w:sz w:val="24"/>
          <w:szCs w:val="24"/>
          <w:lang w:val="da-DK"/>
        </w:rPr>
        <w:t>meddelande</w:t>
      </w:r>
      <w:proofErr w:type="spellEnd"/>
      <w:r w:rsidRPr="00B377F7">
        <w:rPr>
          <w:i/>
          <w:iCs/>
          <w:sz w:val="24"/>
          <w:szCs w:val="24"/>
          <w:lang w:val="da-DK"/>
        </w:rPr>
        <w:t xml:space="preserve"> på </w:t>
      </w:r>
      <w:proofErr w:type="spellStart"/>
      <w:r w:rsidRPr="00B377F7">
        <w:rPr>
          <w:i/>
          <w:iCs/>
          <w:sz w:val="24"/>
          <w:szCs w:val="24"/>
          <w:lang w:val="da-DK"/>
        </w:rPr>
        <w:t>annat</w:t>
      </w:r>
      <w:proofErr w:type="spellEnd"/>
      <w:r w:rsidRPr="00B377F7">
        <w:rPr>
          <w:i/>
          <w:iCs/>
          <w:sz w:val="24"/>
          <w:szCs w:val="24"/>
          <w:lang w:val="da-DK"/>
        </w:rPr>
        <w:t xml:space="preserve"> </w:t>
      </w:r>
      <w:proofErr w:type="spellStart"/>
      <w:r w:rsidRPr="00B377F7">
        <w:rPr>
          <w:i/>
          <w:iCs/>
          <w:sz w:val="24"/>
          <w:szCs w:val="24"/>
          <w:lang w:val="da-DK"/>
        </w:rPr>
        <w:t>sätt</w:t>
      </w:r>
      <w:proofErr w:type="spellEnd"/>
      <w:r w:rsidRPr="00B377F7">
        <w:rPr>
          <w:i/>
          <w:iCs/>
          <w:sz w:val="24"/>
          <w:szCs w:val="24"/>
          <w:lang w:val="da-DK"/>
        </w:rPr>
        <w:t xml:space="preserve"> </w:t>
      </w:r>
      <w:proofErr w:type="spellStart"/>
      <w:r w:rsidRPr="00B377F7">
        <w:rPr>
          <w:i/>
          <w:iCs/>
          <w:sz w:val="24"/>
          <w:szCs w:val="24"/>
          <w:lang w:val="da-DK"/>
        </w:rPr>
        <w:t>beordra</w:t>
      </w:r>
      <w:proofErr w:type="spellEnd"/>
      <w:r w:rsidRPr="00B377F7">
        <w:rPr>
          <w:i/>
          <w:iCs/>
          <w:sz w:val="24"/>
          <w:szCs w:val="24"/>
          <w:lang w:val="da-DK"/>
        </w:rPr>
        <w:t xml:space="preserve"> </w:t>
      </w:r>
      <w:proofErr w:type="spellStart"/>
      <w:r w:rsidRPr="00B377F7">
        <w:rPr>
          <w:i/>
          <w:iCs/>
          <w:sz w:val="24"/>
          <w:szCs w:val="24"/>
          <w:lang w:val="da-DK"/>
        </w:rPr>
        <w:t>allmänheten</w:t>
      </w:r>
      <w:proofErr w:type="spellEnd"/>
      <w:r w:rsidRPr="00B377F7">
        <w:rPr>
          <w:i/>
          <w:iCs/>
          <w:sz w:val="24"/>
          <w:szCs w:val="24"/>
          <w:lang w:val="da-DK"/>
        </w:rPr>
        <w:t xml:space="preserve"> </w:t>
      </w:r>
      <w:proofErr w:type="spellStart"/>
      <w:r w:rsidRPr="00B377F7">
        <w:rPr>
          <w:i/>
          <w:iCs/>
          <w:sz w:val="24"/>
          <w:szCs w:val="24"/>
          <w:lang w:val="da-DK"/>
        </w:rPr>
        <w:t>inom</w:t>
      </w:r>
      <w:proofErr w:type="spellEnd"/>
      <w:r w:rsidRPr="00B377F7">
        <w:rPr>
          <w:i/>
          <w:iCs/>
          <w:sz w:val="24"/>
          <w:szCs w:val="24"/>
          <w:lang w:val="da-DK"/>
        </w:rPr>
        <w:t xml:space="preserve"> det </w:t>
      </w:r>
      <w:proofErr w:type="spellStart"/>
      <w:r w:rsidRPr="00B377F7">
        <w:rPr>
          <w:i/>
          <w:iCs/>
          <w:sz w:val="24"/>
          <w:szCs w:val="24"/>
          <w:lang w:val="da-DK"/>
        </w:rPr>
        <w:t>hotade</w:t>
      </w:r>
      <w:proofErr w:type="spellEnd"/>
      <w:r w:rsidRPr="00B377F7">
        <w:rPr>
          <w:i/>
          <w:iCs/>
          <w:sz w:val="24"/>
          <w:szCs w:val="24"/>
          <w:lang w:val="da-DK"/>
        </w:rPr>
        <w:t xml:space="preserve"> området at </w:t>
      </w:r>
      <w:proofErr w:type="spellStart"/>
      <w:r w:rsidRPr="00B377F7">
        <w:rPr>
          <w:i/>
          <w:iCs/>
          <w:sz w:val="24"/>
          <w:szCs w:val="24"/>
          <w:lang w:val="da-DK"/>
        </w:rPr>
        <w:t>söka</w:t>
      </w:r>
      <w:proofErr w:type="spellEnd"/>
      <w:r w:rsidRPr="00B377F7">
        <w:rPr>
          <w:i/>
          <w:iCs/>
          <w:sz w:val="24"/>
          <w:szCs w:val="24"/>
          <w:lang w:val="da-DK"/>
        </w:rPr>
        <w:t xml:space="preserve"> </w:t>
      </w:r>
      <w:proofErr w:type="spellStart"/>
      <w:r w:rsidRPr="00B377F7">
        <w:rPr>
          <w:i/>
          <w:iCs/>
          <w:sz w:val="24"/>
          <w:szCs w:val="24"/>
          <w:lang w:val="da-DK"/>
        </w:rPr>
        <w:t>skydd</w:t>
      </w:r>
      <w:proofErr w:type="spellEnd"/>
      <w:r>
        <w:rPr>
          <w:sz w:val="24"/>
          <w:szCs w:val="24"/>
          <w:lang w:val="da-DK"/>
        </w:rPr>
        <w:t>.”</w:t>
      </w:r>
      <w:r w:rsidR="003D092F">
        <w:rPr>
          <w:rStyle w:val="Fodnotehenvisning"/>
          <w:sz w:val="24"/>
          <w:szCs w:val="24"/>
          <w:lang w:val="da-DK"/>
        </w:rPr>
        <w:footnoteReference w:id="18"/>
      </w:r>
      <w:r w:rsidR="00644287">
        <w:rPr>
          <w:sz w:val="24"/>
          <w:szCs w:val="24"/>
          <w:lang w:val="da-DK"/>
        </w:rPr>
        <w:t xml:space="preserve"> Civilforsvaret påtager sig med andre ord ansvaret</w:t>
      </w:r>
      <w:r w:rsidR="00D205DC">
        <w:rPr>
          <w:sz w:val="24"/>
          <w:szCs w:val="24"/>
          <w:lang w:val="da-DK"/>
        </w:rPr>
        <w:t xml:space="preserve"> for borgerne.</w:t>
      </w:r>
    </w:p>
    <w:p w14:paraId="16BC731F" w14:textId="74CB84F2" w:rsidR="00F62F4F" w:rsidRDefault="00F62F4F" w:rsidP="000F23A3">
      <w:pPr>
        <w:spacing w:after="0" w:line="360" w:lineRule="auto"/>
        <w:rPr>
          <w:sz w:val="24"/>
          <w:szCs w:val="24"/>
          <w:lang w:val="da-DK"/>
        </w:rPr>
      </w:pPr>
      <w:r>
        <w:rPr>
          <w:sz w:val="24"/>
          <w:szCs w:val="24"/>
          <w:lang w:val="da-DK"/>
        </w:rPr>
        <w:t>Den danske pjece derimod begiver sig ud i en lille fysik-lektion om varmestråling</w:t>
      </w:r>
      <w:r w:rsidR="00C64245">
        <w:rPr>
          <w:sz w:val="24"/>
          <w:szCs w:val="24"/>
          <w:lang w:val="da-DK"/>
        </w:rPr>
        <w:t>,</w:t>
      </w:r>
      <w:r>
        <w:rPr>
          <w:sz w:val="24"/>
          <w:szCs w:val="24"/>
          <w:lang w:val="da-DK"/>
        </w:rPr>
        <w:t xml:space="preserve"> der spredes med lysets hastighed, trykbølger med lydens hastighed og den øjeblikkelige radioaktive stråling ligeledes med lysets hast, og </w:t>
      </w:r>
      <w:r w:rsidR="00C64245">
        <w:rPr>
          <w:sz w:val="24"/>
          <w:szCs w:val="24"/>
          <w:lang w:val="da-DK"/>
        </w:rPr>
        <w:t xml:space="preserve">om </w:t>
      </w:r>
      <w:r>
        <w:rPr>
          <w:sz w:val="24"/>
          <w:szCs w:val="24"/>
          <w:lang w:val="da-DK"/>
        </w:rPr>
        <w:t>at virkningen i øvrigt er afhængig af et kernevåbens størrelse, hvorefter en tabel gengives, og læseren informeres om, at radioaktivt nedfald kan spredes over hundreder af kilometer.</w:t>
      </w:r>
      <w:r>
        <w:rPr>
          <w:rStyle w:val="Fodnotehenvisning"/>
          <w:sz w:val="24"/>
          <w:szCs w:val="24"/>
          <w:lang w:val="da-DK"/>
        </w:rPr>
        <w:footnoteReference w:id="19"/>
      </w:r>
      <w:r>
        <w:rPr>
          <w:sz w:val="24"/>
          <w:szCs w:val="24"/>
          <w:lang w:val="da-DK"/>
        </w:rPr>
        <w:t xml:space="preserve"> Denne fysiklektion knyttes s. 14</w:t>
      </w:r>
      <w:r w:rsidR="00F3139B">
        <w:rPr>
          <w:sz w:val="24"/>
          <w:szCs w:val="24"/>
          <w:lang w:val="da-DK"/>
        </w:rPr>
        <w:t xml:space="preserve"> - </w:t>
      </w:r>
      <w:r w:rsidR="00F53769">
        <w:rPr>
          <w:sz w:val="24"/>
          <w:szCs w:val="24"/>
          <w:lang w:val="da-DK"/>
        </w:rPr>
        <w:t>20</w:t>
      </w:r>
      <w:r>
        <w:rPr>
          <w:sz w:val="24"/>
          <w:szCs w:val="24"/>
          <w:lang w:val="da-DK"/>
        </w:rPr>
        <w:t xml:space="preserve"> i </w:t>
      </w:r>
      <w:r w:rsidR="00D205DC">
        <w:rPr>
          <w:sz w:val="24"/>
          <w:szCs w:val="24"/>
          <w:lang w:val="da-DK"/>
        </w:rPr>
        <w:t xml:space="preserve">den danske </w:t>
      </w:r>
      <w:r>
        <w:rPr>
          <w:sz w:val="24"/>
          <w:szCs w:val="24"/>
          <w:lang w:val="da-DK"/>
        </w:rPr>
        <w:t>pjece sammen med en</w:t>
      </w:r>
      <w:r w:rsidR="00651E8D">
        <w:rPr>
          <w:sz w:val="24"/>
          <w:szCs w:val="24"/>
          <w:lang w:val="da-DK"/>
        </w:rPr>
        <w:t xml:space="preserve"> gennemgang af beskyttelsesrum, herunder en</w:t>
      </w:r>
      <w:r>
        <w:rPr>
          <w:sz w:val="24"/>
          <w:szCs w:val="24"/>
          <w:lang w:val="da-DK"/>
        </w:rPr>
        <w:t xml:space="preserve"> lektion i indretning af </w:t>
      </w:r>
      <w:r w:rsidR="00017AD4">
        <w:rPr>
          <w:sz w:val="24"/>
          <w:szCs w:val="24"/>
          <w:lang w:val="da-DK"/>
        </w:rPr>
        <w:t>de anbefalede familie</w:t>
      </w:r>
      <w:r>
        <w:rPr>
          <w:sz w:val="24"/>
          <w:szCs w:val="24"/>
          <w:lang w:val="da-DK"/>
        </w:rPr>
        <w:t>beskyttelsesrum,</w:t>
      </w:r>
      <w:r w:rsidR="00017AD4">
        <w:rPr>
          <w:sz w:val="24"/>
          <w:szCs w:val="24"/>
          <w:lang w:val="da-DK"/>
        </w:rPr>
        <w:t xml:space="preserve"> </w:t>
      </w:r>
      <w:r>
        <w:rPr>
          <w:sz w:val="24"/>
          <w:szCs w:val="24"/>
          <w:lang w:val="da-DK"/>
        </w:rPr>
        <w:t>hvor vi igen får nogle regnestykker stillet op</w:t>
      </w:r>
      <w:r w:rsidR="00C010BB">
        <w:rPr>
          <w:sz w:val="24"/>
          <w:szCs w:val="24"/>
          <w:lang w:val="da-DK"/>
        </w:rPr>
        <w:t xml:space="preserve"> om murtykkelser</w:t>
      </w:r>
      <w:r w:rsidR="008C2363">
        <w:rPr>
          <w:sz w:val="24"/>
          <w:szCs w:val="24"/>
          <w:lang w:val="da-DK"/>
        </w:rPr>
        <w:t xml:space="preserve"> og beskyttelse</w:t>
      </w:r>
      <w:r w:rsidR="00080E39">
        <w:rPr>
          <w:sz w:val="24"/>
          <w:szCs w:val="24"/>
          <w:lang w:val="da-DK"/>
        </w:rPr>
        <w:t>s</w:t>
      </w:r>
      <w:r w:rsidR="008C2363">
        <w:rPr>
          <w:sz w:val="24"/>
          <w:szCs w:val="24"/>
          <w:lang w:val="da-DK"/>
        </w:rPr>
        <w:t>grader</w:t>
      </w:r>
      <w:r w:rsidR="00C64245">
        <w:rPr>
          <w:sz w:val="24"/>
          <w:szCs w:val="24"/>
          <w:lang w:val="da-DK"/>
        </w:rPr>
        <w:t>,</w:t>
      </w:r>
      <w:r w:rsidR="008C2363">
        <w:rPr>
          <w:sz w:val="24"/>
          <w:szCs w:val="24"/>
          <w:lang w:val="da-DK"/>
        </w:rPr>
        <w:t xml:space="preserve"> og hvorfor</w:t>
      </w:r>
      <w:r w:rsidR="00080E39">
        <w:rPr>
          <w:sz w:val="24"/>
          <w:szCs w:val="24"/>
          <w:lang w:val="da-DK"/>
        </w:rPr>
        <w:t xml:space="preserve"> en kælder udgør bedre beskyttelse end</w:t>
      </w:r>
      <w:r w:rsidR="003A6C91">
        <w:rPr>
          <w:sz w:val="24"/>
          <w:szCs w:val="24"/>
          <w:lang w:val="da-DK"/>
        </w:rPr>
        <w:t xml:space="preserve"> ophold i stueetagen.</w:t>
      </w:r>
    </w:p>
    <w:p w14:paraId="32FA1401" w14:textId="3411B0A8" w:rsidR="001E06B7" w:rsidRDefault="00F62F4F" w:rsidP="000F23A3">
      <w:pPr>
        <w:spacing w:after="0" w:line="360" w:lineRule="auto"/>
        <w:rPr>
          <w:sz w:val="24"/>
          <w:szCs w:val="24"/>
          <w:lang w:val="da-DK"/>
        </w:rPr>
      </w:pPr>
      <w:r>
        <w:rPr>
          <w:sz w:val="24"/>
          <w:szCs w:val="24"/>
          <w:lang w:val="da-DK"/>
        </w:rPr>
        <w:t>Pointen i de nævnte eksempler er at fremhæve, at henvisninger til det videnskabelige grundlag indgår centralt i den danske pjece, samtidig med at der i den danske pjece og kampagne ikke henvises til et patriotisk forsvar for ’</w:t>
      </w:r>
      <w:proofErr w:type="spellStart"/>
      <w:r>
        <w:rPr>
          <w:sz w:val="24"/>
          <w:szCs w:val="24"/>
          <w:lang w:val="da-DK"/>
        </w:rPr>
        <w:t>Folkhemmet</w:t>
      </w:r>
      <w:proofErr w:type="spellEnd"/>
      <w:r>
        <w:rPr>
          <w:sz w:val="24"/>
          <w:szCs w:val="24"/>
          <w:lang w:val="da-DK"/>
        </w:rPr>
        <w:t xml:space="preserve">’ (’vi </w:t>
      </w:r>
      <w:proofErr w:type="spellStart"/>
      <w:r>
        <w:rPr>
          <w:sz w:val="24"/>
          <w:szCs w:val="24"/>
          <w:lang w:val="da-DK"/>
        </w:rPr>
        <w:t>måsta</w:t>
      </w:r>
      <w:proofErr w:type="spellEnd"/>
      <w:r>
        <w:rPr>
          <w:sz w:val="24"/>
          <w:szCs w:val="24"/>
          <w:lang w:val="da-DK"/>
        </w:rPr>
        <w:t xml:space="preserve"> </w:t>
      </w:r>
      <w:proofErr w:type="spellStart"/>
      <w:r>
        <w:rPr>
          <w:sz w:val="24"/>
          <w:szCs w:val="24"/>
          <w:lang w:val="da-DK"/>
        </w:rPr>
        <w:t>forsvara</w:t>
      </w:r>
      <w:proofErr w:type="spellEnd"/>
      <w:r>
        <w:rPr>
          <w:sz w:val="24"/>
          <w:szCs w:val="24"/>
          <w:lang w:val="da-DK"/>
        </w:rPr>
        <w:t xml:space="preserve"> os’). I stedet for tales der i relativt abstrakte begreber og termer uden direkte appel til betydningen af den enkelte</w:t>
      </w:r>
      <w:r w:rsidR="00C64245">
        <w:rPr>
          <w:sz w:val="24"/>
          <w:szCs w:val="24"/>
          <w:lang w:val="da-DK"/>
        </w:rPr>
        <w:t>s</w:t>
      </w:r>
      <w:r>
        <w:rPr>
          <w:sz w:val="24"/>
          <w:szCs w:val="24"/>
          <w:lang w:val="da-DK"/>
        </w:rPr>
        <w:t xml:space="preserve"> indsats i den danske pjece, eneste appel er til at sætte sig ind i den nødvendige baggrundsviden ved at læse folkepjecen</w:t>
      </w:r>
      <w:r w:rsidR="00D5716F">
        <w:rPr>
          <w:sz w:val="24"/>
          <w:szCs w:val="24"/>
          <w:lang w:val="da-DK"/>
        </w:rPr>
        <w:t>. ”</w:t>
      </w:r>
      <w:r w:rsidR="00D5716F" w:rsidRPr="009A65D4">
        <w:rPr>
          <w:i/>
          <w:iCs/>
          <w:sz w:val="24"/>
          <w:szCs w:val="24"/>
          <w:lang w:val="da-DK"/>
        </w:rPr>
        <w:t>Denne pjece fortæller om,</w:t>
      </w:r>
      <w:r w:rsidR="00ED27AC" w:rsidRPr="009A65D4">
        <w:rPr>
          <w:i/>
          <w:iCs/>
          <w:sz w:val="24"/>
          <w:szCs w:val="24"/>
          <w:lang w:val="da-DK"/>
        </w:rPr>
        <w:t xml:space="preserve"> hvad </w:t>
      </w:r>
      <w:r w:rsidR="006D4DC1" w:rsidRPr="009A65D4">
        <w:rPr>
          <w:i/>
          <w:iCs/>
          <w:sz w:val="24"/>
          <w:szCs w:val="24"/>
          <w:lang w:val="da-DK"/>
        </w:rPr>
        <w:t>enhver</w:t>
      </w:r>
      <w:r w:rsidR="00ED27AC" w:rsidRPr="009A65D4">
        <w:rPr>
          <w:i/>
          <w:iCs/>
          <w:sz w:val="24"/>
          <w:szCs w:val="24"/>
          <w:lang w:val="da-DK"/>
        </w:rPr>
        <w:t xml:space="preserve"> kan og bør gøre. Tjen derfor dem selv og </w:t>
      </w:r>
      <w:r w:rsidR="00ED27AC" w:rsidRPr="009A65D4">
        <w:rPr>
          <w:i/>
          <w:iCs/>
          <w:sz w:val="24"/>
          <w:szCs w:val="24"/>
          <w:lang w:val="da-DK"/>
        </w:rPr>
        <w:lastRenderedPageBreak/>
        <w:t xml:space="preserve">deres nærmeste ved at læse </w:t>
      </w:r>
      <w:proofErr w:type="spellStart"/>
      <w:proofErr w:type="gramStart"/>
      <w:r w:rsidR="00ED27AC" w:rsidRPr="009A65D4">
        <w:rPr>
          <w:i/>
          <w:iCs/>
          <w:sz w:val="24"/>
          <w:szCs w:val="24"/>
          <w:lang w:val="da-DK"/>
        </w:rPr>
        <w:t>pjecen….</w:t>
      </w:r>
      <w:proofErr w:type="gramEnd"/>
      <w:r w:rsidR="00ED27AC" w:rsidRPr="009A65D4">
        <w:rPr>
          <w:i/>
          <w:iCs/>
          <w:sz w:val="24"/>
          <w:szCs w:val="24"/>
          <w:lang w:val="da-DK"/>
        </w:rPr>
        <w:t>.og</w:t>
      </w:r>
      <w:proofErr w:type="spellEnd"/>
      <w:r w:rsidR="00ED27AC" w:rsidRPr="009A65D4">
        <w:rPr>
          <w:i/>
          <w:iCs/>
          <w:sz w:val="24"/>
          <w:szCs w:val="24"/>
          <w:lang w:val="da-DK"/>
        </w:rPr>
        <w:t xml:space="preserve"> ved at gemme den et sted</w:t>
      </w:r>
      <w:r w:rsidR="00251A1E" w:rsidRPr="009A65D4">
        <w:rPr>
          <w:i/>
          <w:iCs/>
          <w:sz w:val="24"/>
          <w:szCs w:val="24"/>
          <w:lang w:val="da-DK"/>
        </w:rPr>
        <w:t>, hvor De og Deres familie kan få fat på den, hvis der er brug for diss</w:t>
      </w:r>
      <w:r w:rsidR="006D4DC1" w:rsidRPr="009A65D4">
        <w:rPr>
          <w:i/>
          <w:iCs/>
          <w:sz w:val="24"/>
          <w:szCs w:val="24"/>
          <w:lang w:val="da-DK"/>
        </w:rPr>
        <w:t>e</w:t>
      </w:r>
      <w:r w:rsidR="00251A1E" w:rsidRPr="009A65D4">
        <w:rPr>
          <w:i/>
          <w:iCs/>
          <w:sz w:val="24"/>
          <w:szCs w:val="24"/>
          <w:lang w:val="da-DK"/>
        </w:rPr>
        <w:t xml:space="preserve"> oplysninger</w:t>
      </w:r>
      <w:r w:rsidR="00251A1E">
        <w:rPr>
          <w:sz w:val="24"/>
          <w:szCs w:val="24"/>
          <w:lang w:val="da-DK"/>
        </w:rPr>
        <w:t>.”</w:t>
      </w:r>
      <w:r w:rsidR="00997B10">
        <w:rPr>
          <w:rStyle w:val="Fodnotehenvisning"/>
          <w:sz w:val="24"/>
          <w:szCs w:val="24"/>
          <w:lang w:val="da-DK"/>
        </w:rPr>
        <w:footnoteReference w:id="20"/>
      </w:r>
      <w:r w:rsidR="005D25B4">
        <w:rPr>
          <w:sz w:val="24"/>
          <w:szCs w:val="24"/>
          <w:lang w:val="da-DK"/>
        </w:rPr>
        <w:t xml:space="preserve"> </w:t>
      </w:r>
    </w:p>
    <w:p w14:paraId="219978DE" w14:textId="2B673588" w:rsidR="00CC6FC1" w:rsidRDefault="005D25B4" w:rsidP="000F23A3">
      <w:pPr>
        <w:spacing w:after="0" w:line="360" w:lineRule="auto"/>
        <w:rPr>
          <w:sz w:val="24"/>
          <w:szCs w:val="24"/>
          <w:lang w:val="da-DK"/>
        </w:rPr>
      </w:pPr>
      <w:r>
        <w:rPr>
          <w:sz w:val="24"/>
          <w:szCs w:val="24"/>
          <w:lang w:val="da-DK"/>
        </w:rPr>
        <w:t>Vi er enige med blandt andre Bjørnson, Farbøl og Sylvest i, at der i pjecen fremskrives en ideel borger, der gennem sin opførsel – ved at forberede sig på atomkrigen på den rette måde – tildeles en afgørende rolle i arbejdet med både at redde sig selv og familien og herigennem bidrage til samfundets overlevelse. Om man på den anden side kan sige, at de civilforsvarslige tanker bidrog til at forene en beskyttende (velfærds)stat med individets udfoldelsesmuligheder</w:t>
      </w:r>
      <w:r w:rsidR="001E06B7">
        <w:rPr>
          <w:sz w:val="24"/>
          <w:szCs w:val="24"/>
          <w:lang w:val="da-DK"/>
        </w:rPr>
        <w:t>,</w:t>
      </w:r>
      <w:r>
        <w:rPr>
          <w:sz w:val="24"/>
          <w:szCs w:val="24"/>
          <w:lang w:val="da-DK"/>
        </w:rPr>
        <w:t xml:space="preserve"> er måske så meget sagt. Vi vil foretrække at beskrive relationen stat/civilt beredskab og borgere i pjecen ”Hvis krigen kommer” som en hjælp til selvhjælp. Nærlæser man pjecen og øvrige samtidige bidrag til kampagnen</w:t>
      </w:r>
      <w:r w:rsidR="001E06B7">
        <w:rPr>
          <w:sz w:val="24"/>
          <w:szCs w:val="24"/>
          <w:lang w:val="da-DK"/>
        </w:rPr>
        <w:t>,</w:t>
      </w:r>
      <w:r>
        <w:rPr>
          <w:sz w:val="24"/>
          <w:szCs w:val="24"/>
          <w:lang w:val="da-DK"/>
        </w:rPr>
        <w:t xml:space="preserve"> lover staten faktisk ikke at kunne redde den enkelte, borgerne</w:t>
      </w:r>
      <w:r w:rsidR="005D2B38">
        <w:rPr>
          <w:sz w:val="24"/>
          <w:szCs w:val="24"/>
          <w:lang w:val="da-DK"/>
        </w:rPr>
        <w:t xml:space="preserve"> </w:t>
      </w:r>
      <w:r>
        <w:rPr>
          <w:sz w:val="24"/>
          <w:szCs w:val="24"/>
          <w:lang w:val="da-DK"/>
        </w:rPr>
        <w:t>må et langt stykke hen ad vejen hjælpe sig selv</w:t>
      </w:r>
      <w:r w:rsidR="001E06B7">
        <w:rPr>
          <w:sz w:val="24"/>
          <w:szCs w:val="24"/>
          <w:lang w:val="da-DK"/>
        </w:rPr>
        <w:t>,</w:t>
      </w:r>
      <w:r w:rsidR="0084333D">
        <w:rPr>
          <w:sz w:val="24"/>
          <w:szCs w:val="24"/>
          <w:lang w:val="da-DK"/>
        </w:rPr>
        <w:t xml:space="preserve"> </w:t>
      </w:r>
      <w:r w:rsidR="00133E3E">
        <w:rPr>
          <w:sz w:val="24"/>
          <w:szCs w:val="24"/>
          <w:lang w:val="da-DK"/>
        </w:rPr>
        <w:t xml:space="preserve">og der henvises direkte til </w:t>
      </w:r>
      <w:proofErr w:type="spellStart"/>
      <w:r w:rsidR="00133E3E">
        <w:rPr>
          <w:sz w:val="24"/>
          <w:szCs w:val="24"/>
          <w:lang w:val="da-DK"/>
        </w:rPr>
        <w:t>egenbeskyttelsen</w:t>
      </w:r>
      <w:proofErr w:type="spellEnd"/>
      <w:r w:rsidR="00133E3E">
        <w:rPr>
          <w:sz w:val="24"/>
          <w:szCs w:val="24"/>
          <w:lang w:val="da-DK"/>
        </w:rPr>
        <w:t xml:space="preserve"> og dermed de selvorganiserede fællesskaber</w:t>
      </w:r>
      <w:r>
        <w:rPr>
          <w:sz w:val="24"/>
          <w:szCs w:val="24"/>
          <w:lang w:val="da-DK"/>
        </w:rPr>
        <w:t>, mens staten tager sig af at redde samfundet.</w:t>
      </w:r>
      <w:r>
        <w:rPr>
          <w:rStyle w:val="Fodnotehenvisning"/>
          <w:sz w:val="24"/>
          <w:szCs w:val="24"/>
          <w:lang w:val="da-DK"/>
        </w:rPr>
        <w:footnoteReference w:id="21"/>
      </w:r>
      <w:r w:rsidR="00825D95">
        <w:rPr>
          <w:sz w:val="24"/>
          <w:szCs w:val="24"/>
          <w:lang w:val="da-DK"/>
        </w:rPr>
        <w:t xml:space="preserve"> </w:t>
      </w:r>
      <w:r w:rsidR="00414130">
        <w:rPr>
          <w:sz w:val="24"/>
          <w:szCs w:val="24"/>
          <w:lang w:val="da-DK"/>
        </w:rPr>
        <w:t xml:space="preserve"> Som de afsluttende linjer i pjecen gør klart ”Et folk, der tænker og handler på baggrund af oplysning, overvejelser og selvdisciplin, har de største chancer for at overleve.”</w:t>
      </w:r>
      <w:r w:rsidR="00414130">
        <w:rPr>
          <w:rStyle w:val="Fodnotehenvisning"/>
          <w:sz w:val="24"/>
          <w:szCs w:val="24"/>
          <w:lang w:val="da-DK"/>
        </w:rPr>
        <w:footnoteReference w:id="22"/>
      </w:r>
    </w:p>
    <w:p w14:paraId="13FF73A0" w14:textId="12021E6C" w:rsidR="00EB7866" w:rsidRDefault="00825D95" w:rsidP="000F23A3">
      <w:pPr>
        <w:spacing w:after="0" w:line="360" w:lineRule="auto"/>
        <w:rPr>
          <w:sz w:val="24"/>
          <w:szCs w:val="24"/>
          <w:lang w:val="da-DK"/>
        </w:rPr>
      </w:pPr>
      <w:r>
        <w:rPr>
          <w:sz w:val="24"/>
          <w:szCs w:val="24"/>
          <w:lang w:val="da-DK"/>
        </w:rPr>
        <w:t>A</w:t>
      </w:r>
      <w:r w:rsidR="00A31F86">
        <w:rPr>
          <w:sz w:val="24"/>
          <w:szCs w:val="24"/>
          <w:lang w:val="da-DK"/>
        </w:rPr>
        <w:t>t</w:t>
      </w:r>
      <w:r>
        <w:rPr>
          <w:sz w:val="24"/>
          <w:szCs w:val="24"/>
          <w:lang w:val="da-DK"/>
        </w:rPr>
        <w:t xml:space="preserve"> velfærdsstaten </w:t>
      </w:r>
      <w:r w:rsidR="00A31F86">
        <w:rPr>
          <w:sz w:val="24"/>
          <w:szCs w:val="24"/>
          <w:lang w:val="da-DK"/>
        </w:rPr>
        <w:t xml:space="preserve">også </w:t>
      </w:r>
      <w:r w:rsidR="000D4B9E">
        <w:rPr>
          <w:sz w:val="24"/>
          <w:szCs w:val="24"/>
          <w:lang w:val="da-DK"/>
        </w:rPr>
        <w:t xml:space="preserve">må ses </w:t>
      </w:r>
      <w:r>
        <w:rPr>
          <w:sz w:val="24"/>
          <w:szCs w:val="24"/>
          <w:lang w:val="da-DK"/>
        </w:rPr>
        <w:t>som et moderne</w:t>
      </w:r>
      <w:r w:rsidR="00D51F4F">
        <w:rPr>
          <w:sz w:val="24"/>
          <w:szCs w:val="24"/>
          <w:lang w:val="da-DK"/>
        </w:rPr>
        <w:t>,</w:t>
      </w:r>
      <w:r>
        <w:rPr>
          <w:sz w:val="24"/>
          <w:szCs w:val="24"/>
          <w:lang w:val="da-DK"/>
        </w:rPr>
        <w:t xml:space="preserve"> rationelt pr</w:t>
      </w:r>
      <w:r w:rsidR="00D51F4F">
        <w:rPr>
          <w:sz w:val="24"/>
          <w:szCs w:val="24"/>
          <w:lang w:val="da-DK"/>
        </w:rPr>
        <w:t>ojekt</w:t>
      </w:r>
      <w:r w:rsidR="000D4B9E">
        <w:rPr>
          <w:sz w:val="24"/>
          <w:szCs w:val="24"/>
          <w:lang w:val="da-DK"/>
        </w:rPr>
        <w:t>,</w:t>
      </w:r>
      <w:r w:rsidR="0095187A">
        <w:rPr>
          <w:rStyle w:val="Fodnotehenvisning"/>
          <w:sz w:val="24"/>
          <w:szCs w:val="24"/>
          <w:lang w:val="da-DK"/>
        </w:rPr>
        <w:footnoteReference w:id="23"/>
      </w:r>
      <w:r w:rsidR="0095187A">
        <w:rPr>
          <w:sz w:val="24"/>
          <w:szCs w:val="24"/>
          <w:lang w:val="da-DK"/>
        </w:rPr>
        <w:t xml:space="preserve"> </w:t>
      </w:r>
      <w:r w:rsidR="005F3B7C">
        <w:rPr>
          <w:sz w:val="24"/>
          <w:szCs w:val="24"/>
          <w:lang w:val="da-DK"/>
        </w:rPr>
        <w:t xml:space="preserve">er der ikke </w:t>
      </w:r>
      <w:r w:rsidR="0095187A">
        <w:rPr>
          <w:sz w:val="24"/>
          <w:szCs w:val="24"/>
          <w:lang w:val="da-DK"/>
        </w:rPr>
        <w:t>megen tvivl om. Vigtighed af orden</w:t>
      </w:r>
      <w:r w:rsidR="00C710B1">
        <w:rPr>
          <w:sz w:val="24"/>
          <w:szCs w:val="24"/>
          <w:lang w:val="da-DK"/>
        </w:rPr>
        <w:t xml:space="preserve"> - </w:t>
      </w:r>
      <w:r w:rsidR="0095187A">
        <w:rPr>
          <w:sz w:val="24"/>
          <w:szCs w:val="24"/>
          <w:lang w:val="da-DK"/>
        </w:rPr>
        <w:t>bibeholdelse af samfundets orden, orden modsat panik og kaos, ordentlighed</w:t>
      </w:r>
      <w:r w:rsidR="00A734C7">
        <w:rPr>
          <w:sz w:val="24"/>
          <w:szCs w:val="24"/>
          <w:lang w:val="da-DK"/>
        </w:rPr>
        <w:t xml:space="preserve"> </w:t>
      </w:r>
      <w:proofErr w:type="gramStart"/>
      <w:r w:rsidR="00A734C7">
        <w:rPr>
          <w:sz w:val="24"/>
          <w:szCs w:val="24"/>
          <w:lang w:val="da-DK"/>
        </w:rPr>
        <w:t xml:space="preserve">- </w:t>
      </w:r>
      <w:r w:rsidR="0095187A">
        <w:rPr>
          <w:sz w:val="24"/>
          <w:szCs w:val="24"/>
          <w:lang w:val="da-DK"/>
        </w:rPr>
        <w:t xml:space="preserve"> og</w:t>
      </w:r>
      <w:proofErr w:type="gramEnd"/>
      <w:r w:rsidR="0095187A">
        <w:rPr>
          <w:sz w:val="24"/>
          <w:szCs w:val="24"/>
          <w:lang w:val="da-DK"/>
        </w:rPr>
        <w:t xml:space="preserve"> appellen til rationalitet i form af beregninger, projektioner og videnskabelige begrundelser gennemsyrer folkepjecen</w:t>
      </w:r>
      <w:r w:rsidR="000D20DA">
        <w:rPr>
          <w:sz w:val="24"/>
          <w:szCs w:val="24"/>
          <w:lang w:val="da-DK"/>
        </w:rPr>
        <w:t>; den ideelle borger</w:t>
      </w:r>
      <w:r w:rsidR="0090676E">
        <w:rPr>
          <w:sz w:val="24"/>
          <w:szCs w:val="24"/>
          <w:lang w:val="da-DK"/>
        </w:rPr>
        <w:t xml:space="preserve"> er i folkepjecen et ration</w:t>
      </w:r>
      <w:r w:rsidR="009A65D4">
        <w:rPr>
          <w:sz w:val="24"/>
          <w:szCs w:val="24"/>
          <w:lang w:val="da-DK"/>
        </w:rPr>
        <w:t>e</w:t>
      </w:r>
      <w:r w:rsidR="0090676E">
        <w:rPr>
          <w:sz w:val="24"/>
          <w:szCs w:val="24"/>
          <w:lang w:val="da-DK"/>
        </w:rPr>
        <w:t>lt individ, der lytter til</w:t>
      </w:r>
      <w:r w:rsidR="00BB241A">
        <w:rPr>
          <w:sz w:val="24"/>
          <w:szCs w:val="24"/>
          <w:lang w:val="da-DK"/>
        </w:rPr>
        <w:t xml:space="preserve"> de videnskabelige autoriteter formidlet via </w:t>
      </w:r>
      <w:r w:rsidR="001E06B7">
        <w:rPr>
          <w:sz w:val="24"/>
          <w:szCs w:val="24"/>
          <w:lang w:val="da-DK"/>
        </w:rPr>
        <w:t>S</w:t>
      </w:r>
      <w:r w:rsidR="00537185">
        <w:rPr>
          <w:sz w:val="24"/>
          <w:szCs w:val="24"/>
          <w:lang w:val="da-DK"/>
        </w:rPr>
        <w:t xml:space="preserve">ekretariatet for det </w:t>
      </w:r>
      <w:r w:rsidR="001E06B7">
        <w:rPr>
          <w:sz w:val="24"/>
          <w:szCs w:val="24"/>
          <w:lang w:val="da-DK"/>
        </w:rPr>
        <w:t>C</w:t>
      </w:r>
      <w:r w:rsidR="00537185">
        <w:rPr>
          <w:sz w:val="24"/>
          <w:szCs w:val="24"/>
          <w:lang w:val="da-DK"/>
        </w:rPr>
        <w:t xml:space="preserve">ivile </w:t>
      </w:r>
      <w:r w:rsidR="001E06B7">
        <w:rPr>
          <w:sz w:val="24"/>
          <w:szCs w:val="24"/>
          <w:lang w:val="da-DK"/>
        </w:rPr>
        <w:t>B</w:t>
      </w:r>
      <w:r w:rsidR="00537185">
        <w:rPr>
          <w:sz w:val="24"/>
          <w:szCs w:val="24"/>
          <w:lang w:val="da-DK"/>
        </w:rPr>
        <w:t xml:space="preserve">eredskab og </w:t>
      </w:r>
      <w:r w:rsidR="001E06B7">
        <w:rPr>
          <w:sz w:val="24"/>
          <w:szCs w:val="24"/>
          <w:lang w:val="da-DK"/>
        </w:rPr>
        <w:t>S</w:t>
      </w:r>
      <w:r w:rsidR="00537185">
        <w:rPr>
          <w:sz w:val="24"/>
          <w:szCs w:val="24"/>
          <w:lang w:val="da-DK"/>
        </w:rPr>
        <w:t>tatsministeriet</w:t>
      </w:r>
      <w:r w:rsidR="00BD4290">
        <w:rPr>
          <w:sz w:val="24"/>
          <w:szCs w:val="24"/>
          <w:lang w:val="da-DK"/>
        </w:rPr>
        <w:t xml:space="preserve">. </w:t>
      </w:r>
      <w:r w:rsidR="004A1D31">
        <w:rPr>
          <w:sz w:val="24"/>
          <w:szCs w:val="24"/>
          <w:lang w:val="da-DK"/>
        </w:rPr>
        <w:t>Denne</w:t>
      </w:r>
      <w:r w:rsidR="005F3B7C">
        <w:rPr>
          <w:sz w:val="24"/>
          <w:szCs w:val="24"/>
          <w:lang w:val="da-DK"/>
        </w:rPr>
        <w:t xml:space="preserve"> </w:t>
      </w:r>
      <w:r w:rsidR="004C7129">
        <w:rPr>
          <w:sz w:val="24"/>
          <w:szCs w:val="24"/>
          <w:lang w:val="da-DK"/>
        </w:rPr>
        <w:t>konstruktion</w:t>
      </w:r>
      <w:r w:rsidR="004A1D31">
        <w:rPr>
          <w:sz w:val="24"/>
          <w:szCs w:val="24"/>
          <w:lang w:val="da-DK"/>
        </w:rPr>
        <w:t xml:space="preserve"> kan man selvsagt også forstå i relation til den moderne velfærdsstat, men spørgsmålet er, om vi her bør vægte ’det moderne’ mere end velfærdsstaten.</w:t>
      </w:r>
      <w:r w:rsidR="004A1D31" w:rsidRPr="004A1D31">
        <w:rPr>
          <w:sz w:val="24"/>
          <w:szCs w:val="24"/>
          <w:lang w:val="da-DK"/>
        </w:rPr>
        <w:t xml:space="preserve"> </w:t>
      </w:r>
      <w:r w:rsidR="004A1D31">
        <w:rPr>
          <w:sz w:val="24"/>
          <w:szCs w:val="24"/>
          <w:lang w:val="da-DK"/>
        </w:rPr>
        <w:t>For at komme tættere på et svar synes det formålstjenstligt at kigge nærmere på de to fænomener</w:t>
      </w:r>
      <w:r w:rsidR="001E06B7">
        <w:rPr>
          <w:sz w:val="24"/>
          <w:szCs w:val="24"/>
          <w:lang w:val="da-DK"/>
        </w:rPr>
        <w:t>:</w:t>
      </w:r>
      <w:r w:rsidR="004A1D31">
        <w:rPr>
          <w:sz w:val="24"/>
          <w:szCs w:val="24"/>
          <w:lang w:val="da-DK"/>
        </w:rPr>
        <w:t xml:space="preserve"> velfærdsstat og modernitet. </w:t>
      </w:r>
    </w:p>
    <w:p w14:paraId="21784EA4" w14:textId="77777777" w:rsidR="00987523" w:rsidRDefault="00987523" w:rsidP="000F23A3">
      <w:pPr>
        <w:spacing w:line="360" w:lineRule="auto"/>
        <w:rPr>
          <w:b/>
          <w:bCs/>
          <w:sz w:val="24"/>
          <w:szCs w:val="24"/>
          <w:lang w:val="da-DK"/>
        </w:rPr>
      </w:pPr>
    </w:p>
    <w:p w14:paraId="4A038A2E" w14:textId="6EB7EFD2" w:rsidR="00EB7866" w:rsidRDefault="00EB7866" w:rsidP="000F23A3">
      <w:pPr>
        <w:spacing w:line="360" w:lineRule="auto"/>
        <w:rPr>
          <w:b/>
          <w:bCs/>
          <w:sz w:val="24"/>
          <w:szCs w:val="24"/>
          <w:lang w:val="da-DK"/>
        </w:rPr>
      </w:pPr>
      <w:r>
        <w:rPr>
          <w:b/>
          <w:bCs/>
          <w:sz w:val="24"/>
          <w:szCs w:val="24"/>
          <w:lang w:val="da-DK"/>
        </w:rPr>
        <w:t>Velfærdsstaten, velfærdsideologi og atomfrygt</w:t>
      </w:r>
    </w:p>
    <w:p w14:paraId="04D8E460" w14:textId="7655CAA8" w:rsidR="00EB7866" w:rsidRDefault="00EB7866" w:rsidP="000F23A3">
      <w:pPr>
        <w:spacing w:line="360" w:lineRule="auto"/>
        <w:rPr>
          <w:sz w:val="24"/>
          <w:szCs w:val="24"/>
          <w:lang w:val="da-DK"/>
        </w:rPr>
      </w:pPr>
      <w:r>
        <w:rPr>
          <w:sz w:val="24"/>
          <w:szCs w:val="24"/>
          <w:lang w:val="da-DK"/>
        </w:rPr>
        <w:t xml:space="preserve">Velfærdsstaten kan defineres på forskellige måder. Vi vil her i første omgang læne os op ad den klassiske definition fra Den Store Danske Encyklopædi. En ”velfærdsstat er en form for samfund, </w:t>
      </w:r>
      <w:r>
        <w:rPr>
          <w:sz w:val="24"/>
          <w:szCs w:val="24"/>
          <w:lang w:val="da-DK"/>
        </w:rPr>
        <w:lastRenderedPageBreak/>
        <w:t>hvor offentlige institutioner er ansvarlige for menneskers liv. En velfærdsstat giver borgerne et socialt borgerskab, det vil sige retten til et minimum af økonomisk velstand, retten til at nyde godt af samfundets sociale og kulturelle arv samt retten til at leve et civiliseret liv i overensstemmelse med samfundets standarder.”</w:t>
      </w:r>
      <w:r>
        <w:rPr>
          <w:rStyle w:val="Fodnotehenvisning"/>
          <w:sz w:val="24"/>
          <w:szCs w:val="24"/>
          <w:lang w:val="da-DK"/>
        </w:rPr>
        <w:footnoteReference w:id="24"/>
      </w:r>
    </w:p>
    <w:p w14:paraId="0FBDEC4D" w14:textId="6D6A1CF3" w:rsidR="00EB7866" w:rsidRDefault="00EB7866" w:rsidP="000F23A3">
      <w:pPr>
        <w:spacing w:line="360" w:lineRule="auto"/>
        <w:rPr>
          <w:sz w:val="24"/>
          <w:szCs w:val="24"/>
          <w:lang w:val="da-DK"/>
        </w:rPr>
      </w:pPr>
      <w:r>
        <w:rPr>
          <w:sz w:val="24"/>
          <w:szCs w:val="24"/>
          <w:lang w:val="da-DK"/>
        </w:rPr>
        <w:t xml:space="preserve">Ideen om det sociale medborgerskab (eller socialt borgerskab som Tim Knudsen kalder det) stammer fra T.H. Marshalls </w:t>
      </w:r>
      <w:r w:rsidRPr="001E06B7">
        <w:rPr>
          <w:sz w:val="24"/>
          <w:szCs w:val="24"/>
          <w:lang w:val="da-DK"/>
        </w:rPr>
        <w:t>”</w:t>
      </w:r>
      <w:proofErr w:type="spellStart"/>
      <w:r w:rsidRPr="009A65D4">
        <w:rPr>
          <w:i/>
          <w:iCs/>
          <w:sz w:val="24"/>
          <w:szCs w:val="24"/>
          <w:lang w:val="da-DK"/>
        </w:rPr>
        <w:t>Citizenship</w:t>
      </w:r>
      <w:proofErr w:type="spellEnd"/>
      <w:r w:rsidRPr="009A65D4">
        <w:rPr>
          <w:i/>
          <w:iCs/>
          <w:sz w:val="24"/>
          <w:szCs w:val="24"/>
          <w:lang w:val="da-DK"/>
        </w:rPr>
        <w:t xml:space="preserve"> and Social Class</w:t>
      </w:r>
      <w:r w:rsidRPr="001E06B7">
        <w:rPr>
          <w:sz w:val="24"/>
          <w:szCs w:val="24"/>
          <w:lang w:val="da-DK"/>
        </w:rPr>
        <w:t>”</w:t>
      </w:r>
      <w:r w:rsidR="001E06B7">
        <w:rPr>
          <w:sz w:val="24"/>
          <w:szCs w:val="24"/>
          <w:lang w:val="da-DK"/>
        </w:rPr>
        <w:t xml:space="preserve"> </w:t>
      </w:r>
      <w:r>
        <w:rPr>
          <w:sz w:val="24"/>
          <w:szCs w:val="24"/>
          <w:lang w:val="da-DK"/>
        </w:rPr>
        <w:t>(1950). Marshall argumenterede for det sociale medborgerskab som en udvidelse af det civile og politiske medborgerskab. I velfærdsstaten skulle borgerne udover personlige frihedsrettigheder og politiske deltagelsesrettigheder netop tildeles sociale rettigheder. Samfundet ville på den måde blive baseret på øget lighed og medborgerskabet i samfundet blive styrket.</w:t>
      </w:r>
      <w:r>
        <w:rPr>
          <w:rStyle w:val="Fodnotehenvisning"/>
          <w:sz w:val="24"/>
          <w:szCs w:val="24"/>
          <w:lang w:val="da-DK"/>
        </w:rPr>
        <w:footnoteReference w:id="25"/>
      </w:r>
      <w:r>
        <w:rPr>
          <w:sz w:val="24"/>
          <w:szCs w:val="24"/>
          <w:lang w:val="da-DK"/>
        </w:rPr>
        <w:t xml:space="preserve"> Marshall og store dele af den klassiske velfærdsstatsforskning ser velfærdsstaten som forudsætning for frisættelse af den enkelte borger fra en økonomisk tvang og dermed som en udvidelse af borgernes udfoldelsesmuligheder, mens de taler mindre om</w:t>
      </w:r>
      <w:r w:rsidR="001E06B7">
        <w:rPr>
          <w:sz w:val="24"/>
          <w:szCs w:val="24"/>
          <w:lang w:val="da-DK"/>
        </w:rPr>
        <w:t>,</w:t>
      </w:r>
      <w:r>
        <w:rPr>
          <w:sz w:val="24"/>
          <w:szCs w:val="24"/>
          <w:lang w:val="da-DK"/>
        </w:rPr>
        <w:t xml:space="preserve"> hvad det er for en social orden</w:t>
      </w:r>
      <w:r w:rsidR="001E06B7">
        <w:rPr>
          <w:sz w:val="24"/>
          <w:szCs w:val="24"/>
          <w:lang w:val="da-DK"/>
        </w:rPr>
        <w:t>,</w:t>
      </w:r>
      <w:r>
        <w:rPr>
          <w:sz w:val="24"/>
          <w:szCs w:val="24"/>
          <w:lang w:val="da-DK"/>
        </w:rPr>
        <w:t xml:space="preserve"> der samtidig</w:t>
      </w:r>
      <w:r w:rsidR="00880185">
        <w:rPr>
          <w:sz w:val="24"/>
          <w:szCs w:val="24"/>
          <w:lang w:val="da-DK"/>
        </w:rPr>
        <w:t xml:space="preserve"> </w:t>
      </w:r>
      <w:r w:rsidR="001E06B7">
        <w:rPr>
          <w:sz w:val="24"/>
          <w:szCs w:val="24"/>
          <w:lang w:val="da-DK"/>
        </w:rPr>
        <w:t>–</w:t>
      </w:r>
      <w:r w:rsidR="00880185">
        <w:rPr>
          <w:sz w:val="24"/>
          <w:szCs w:val="24"/>
          <w:lang w:val="da-DK"/>
        </w:rPr>
        <w:t xml:space="preserve"> </w:t>
      </w:r>
      <w:r>
        <w:rPr>
          <w:sz w:val="24"/>
          <w:szCs w:val="24"/>
          <w:lang w:val="da-DK"/>
        </w:rPr>
        <w:t>potentielt</w:t>
      </w:r>
      <w:r w:rsidR="001E06B7">
        <w:rPr>
          <w:sz w:val="24"/>
          <w:szCs w:val="24"/>
          <w:lang w:val="da-DK"/>
        </w:rPr>
        <w:t xml:space="preserve"> –</w:t>
      </w:r>
      <w:r>
        <w:rPr>
          <w:sz w:val="24"/>
          <w:szCs w:val="24"/>
          <w:lang w:val="da-DK"/>
        </w:rPr>
        <w:t xml:space="preserve"> lægges</w:t>
      </w:r>
      <w:r w:rsidR="001E06B7">
        <w:rPr>
          <w:sz w:val="24"/>
          <w:szCs w:val="24"/>
          <w:lang w:val="da-DK"/>
        </w:rPr>
        <w:t xml:space="preserve"> </w:t>
      </w:r>
      <w:r>
        <w:rPr>
          <w:sz w:val="24"/>
          <w:szCs w:val="24"/>
          <w:lang w:val="da-DK"/>
        </w:rPr>
        <w:t>ned over den enkeltes frie ageren.</w:t>
      </w:r>
    </w:p>
    <w:p w14:paraId="041F0D02" w14:textId="3E82469C" w:rsidR="00EB7866" w:rsidRDefault="00EB7866" w:rsidP="000F23A3">
      <w:pPr>
        <w:spacing w:line="360" w:lineRule="auto"/>
        <w:rPr>
          <w:sz w:val="24"/>
          <w:szCs w:val="24"/>
          <w:lang w:val="da-DK"/>
        </w:rPr>
      </w:pPr>
      <w:r>
        <w:rPr>
          <w:sz w:val="24"/>
          <w:szCs w:val="24"/>
          <w:lang w:val="da-DK"/>
        </w:rPr>
        <w:t>De klassiske velfærdsstatsdefinitioner og velfærdsstatsforskningen fokuserer typisk på velfærdspolitiske reformer i forhold til bortfald af lønindkomst (folkepension, sygedagpenge osv.) og reformer på sundheds- og socialområdet, på ideologiske debatter om statens ansvar for individers tryghed og på væksten i og styring af de offentlige udgifter. Forskningen i velfærdsstatens historie har herudover især handlet om velfærdsstatens rødder og en periodisering af velfærdsstaten, herunder forandringer siden velfærdsstatens ’guldalder’ i 1950erne og 1960erne. Klaus Petersen klassificerer velfærdsstaten i ’guldalderen’ som et samfundsforandrende projekt: ”</w:t>
      </w:r>
      <w:r w:rsidRPr="009A65D4">
        <w:rPr>
          <w:i/>
          <w:iCs/>
          <w:sz w:val="24"/>
          <w:szCs w:val="24"/>
          <w:lang w:val="da-DK"/>
        </w:rPr>
        <w:t>Velfærdsstaten bliver i efterkrigstidens Danmark udtryk for en samfundsindretning, som både omfatter sociale tryghedsordninger og offentlig service samt en økonomisk politik byggende på statslig makroregulering og vækst</w:t>
      </w:r>
      <w:r>
        <w:rPr>
          <w:sz w:val="24"/>
          <w:szCs w:val="24"/>
          <w:lang w:val="da-DK"/>
        </w:rPr>
        <w:t>.”</w:t>
      </w:r>
      <w:r>
        <w:rPr>
          <w:rStyle w:val="Fodnotehenvisning"/>
          <w:sz w:val="24"/>
          <w:szCs w:val="24"/>
          <w:lang w:val="da-DK"/>
        </w:rPr>
        <w:footnoteReference w:id="26"/>
      </w:r>
      <w:r>
        <w:rPr>
          <w:sz w:val="24"/>
          <w:szCs w:val="24"/>
          <w:lang w:val="da-DK"/>
        </w:rPr>
        <w:t xml:space="preserve"> Kort sagt, velfærdsstaten</w:t>
      </w:r>
      <w:r w:rsidR="004A1D31">
        <w:rPr>
          <w:sz w:val="24"/>
          <w:szCs w:val="24"/>
          <w:lang w:val="da-DK"/>
        </w:rPr>
        <w:t xml:space="preserve"> </w:t>
      </w:r>
      <w:r w:rsidR="00C659D4">
        <w:rPr>
          <w:sz w:val="24"/>
          <w:szCs w:val="24"/>
          <w:lang w:val="da-DK"/>
        </w:rPr>
        <w:t>var et samfundsforand</w:t>
      </w:r>
      <w:r w:rsidR="00F51772">
        <w:rPr>
          <w:sz w:val="24"/>
          <w:szCs w:val="24"/>
          <w:lang w:val="da-DK"/>
        </w:rPr>
        <w:t>rende projekt</w:t>
      </w:r>
      <w:r>
        <w:rPr>
          <w:sz w:val="24"/>
          <w:szCs w:val="24"/>
          <w:lang w:val="da-DK"/>
        </w:rPr>
        <w:t>. Klaus Petersen diskuterer i samme artikel smalle og brede definitioner af velfærdsstaten. Med en smal definition sigter Petersen til den velfærdsstatsforskning</w:t>
      </w:r>
      <w:r w:rsidR="001E06B7">
        <w:rPr>
          <w:sz w:val="24"/>
          <w:szCs w:val="24"/>
          <w:lang w:val="da-DK"/>
        </w:rPr>
        <w:t>,</w:t>
      </w:r>
      <w:r>
        <w:rPr>
          <w:sz w:val="24"/>
          <w:szCs w:val="24"/>
          <w:lang w:val="da-DK"/>
        </w:rPr>
        <w:t xml:space="preserve"> som knytter an til makroøkonomisk planlægning og spørgsmål om </w:t>
      </w:r>
      <w:r>
        <w:rPr>
          <w:sz w:val="24"/>
          <w:szCs w:val="24"/>
          <w:lang w:val="da-DK"/>
        </w:rPr>
        <w:lastRenderedPageBreak/>
        <w:t xml:space="preserve">lighed/ulighed i samfundet, herunder spørgsmålet om velfærdsstatsmodeller. Den brede definition hæfter sig </w:t>
      </w:r>
      <w:r w:rsidR="001E06B7">
        <w:rPr>
          <w:sz w:val="24"/>
          <w:szCs w:val="24"/>
          <w:lang w:val="da-DK"/>
        </w:rPr>
        <w:t xml:space="preserve">derimod </w:t>
      </w:r>
      <w:r>
        <w:rPr>
          <w:sz w:val="24"/>
          <w:szCs w:val="24"/>
          <w:lang w:val="da-DK"/>
        </w:rPr>
        <w:t>ved velfærdsstaten som et hegemonisk projekt</w:t>
      </w:r>
      <w:r w:rsidR="001E06B7">
        <w:rPr>
          <w:sz w:val="24"/>
          <w:szCs w:val="24"/>
          <w:lang w:val="da-DK"/>
        </w:rPr>
        <w:t>,</w:t>
      </w:r>
      <w:r>
        <w:rPr>
          <w:sz w:val="24"/>
          <w:szCs w:val="24"/>
          <w:lang w:val="da-DK"/>
        </w:rPr>
        <w:t xml:space="preserve"> dvs. et sæt af normer og værdier på forskellige område</w:t>
      </w:r>
      <w:r w:rsidR="00BC4A27">
        <w:rPr>
          <w:sz w:val="24"/>
          <w:szCs w:val="24"/>
          <w:lang w:val="da-DK"/>
        </w:rPr>
        <w:t>r</w:t>
      </w:r>
      <w:r>
        <w:rPr>
          <w:sz w:val="24"/>
          <w:szCs w:val="24"/>
          <w:lang w:val="da-DK"/>
        </w:rPr>
        <w:t xml:space="preserve"> af samfundet, som indgår i en ’blok’ eller kompromis</w:t>
      </w:r>
      <w:r w:rsidR="003D6843">
        <w:rPr>
          <w:sz w:val="24"/>
          <w:szCs w:val="24"/>
          <w:lang w:val="da-DK"/>
        </w:rPr>
        <w:t>.</w:t>
      </w:r>
      <w:r>
        <w:rPr>
          <w:rStyle w:val="Fodnotehenvisning"/>
          <w:sz w:val="24"/>
          <w:szCs w:val="24"/>
          <w:lang w:val="da-DK"/>
        </w:rPr>
        <w:footnoteReference w:id="27"/>
      </w:r>
      <w:r>
        <w:rPr>
          <w:sz w:val="24"/>
          <w:szCs w:val="24"/>
          <w:lang w:val="da-DK"/>
        </w:rPr>
        <w:t xml:space="preserve"> . </w:t>
      </w:r>
      <w:r w:rsidR="003D6843">
        <w:rPr>
          <w:sz w:val="24"/>
          <w:szCs w:val="24"/>
          <w:lang w:val="da-DK"/>
        </w:rPr>
        <w:t>Hermed nærmer vi os klart samtidig en definition af</w:t>
      </w:r>
      <w:r w:rsidR="00980172">
        <w:rPr>
          <w:sz w:val="24"/>
          <w:szCs w:val="24"/>
          <w:lang w:val="da-DK"/>
        </w:rPr>
        <w:t xml:space="preserve"> velfærdsstaten</w:t>
      </w:r>
      <w:r w:rsidR="001E06B7">
        <w:rPr>
          <w:sz w:val="24"/>
          <w:szCs w:val="24"/>
          <w:lang w:val="da-DK"/>
        </w:rPr>
        <w:t>,</w:t>
      </w:r>
      <w:r w:rsidR="00980172">
        <w:rPr>
          <w:sz w:val="24"/>
          <w:szCs w:val="24"/>
          <w:lang w:val="da-DK"/>
        </w:rPr>
        <w:t xml:space="preserve"> som giver mening i forhold til at se civilforsvaret </w:t>
      </w:r>
      <w:r w:rsidR="004C1C3A">
        <w:rPr>
          <w:sz w:val="24"/>
          <w:szCs w:val="24"/>
          <w:lang w:val="da-DK"/>
        </w:rPr>
        <w:t xml:space="preserve">som en del af den moderne velfærdsstat. </w:t>
      </w:r>
      <w:r>
        <w:rPr>
          <w:sz w:val="24"/>
          <w:szCs w:val="24"/>
          <w:lang w:val="da-DK"/>
        </w:rPr>
        <w:t>Hvad angår individ-stats dimensionen peger Klaus Petersen på analyser af forskellige velfærdsstatslige institutioners skabelse af rutiner og normer og individers afvigelse herfra, dvs. analyser af</w:t>
      </w:r>
      <w:r w:rsidR="001E06B7">
        <w:rPr>
          <w:sz w:val="24"/>
          <w:szCs w:val="24"/>
          <w:lang w:val="da-DK"/>
        </w:rPr>
        <w:t>,</w:t>
      </w:r>
      <w:r>
        <w:rPr>
          <w:sz w:val="24"/>
          <w:szCs w:val="24"/>
          <w:lang w:val="da-DK"/>
        </w:rPr>
        <w:t xml:space="preserve"> hvordan institutioner agerer og legitimerer sig selv, også i forhold til institutionens kritikere, og endelig på et nedefra-op perspektiv</w:t>
      </w:r>
      <w:r w:rsidR="001E06B7">
        <w:rPr>
          <w:sz w:val="24"/>
          <w:szCs w:val="24"/>
          <w:lang w:val="da-DK"/>
        </w:rPr>
        <w:t>,</w:t>
      </w:r>
      <w:r>
        <w:rPr>
          <w:sz w:val="24"/>
          <w:szCs w:val="24"/>
          <w:lang w:val="da-DK"/>
        </w:rPr>
        <w:t xml:space="preserve"> der fokuserer på den social</w:t>
      </w:r>
      <w:r w:rsidR="001E06B7">
        <w:rPr>
          <w:sz w:val="24"/>
          <w:szCs w:val="24"/>
          <w:lang w:val="da-DK"/>
        </w:rPr>
        <w:t>e</w:t>
      </w:r>
      <w:r>
        <w:rPr>
          <w:sz w:val="24"/>
          <w:szCs w:val="24"/>
          <w:lang w:val="da-DK"/>
        </w:rPr>
        <w:t xml:space="preserve"> kategoriserings virkningshistorie.</w:t>
      </w:r>
      <w:r>
        <w:rPr>
          <w:rStyle w:val="Fodnotehenvisning"/>
          <w:sz w:val="24"/>
          <w:szCs w:val="24"/>
          <w:lang w:val="da-DK"/>
        </w:rPr>
        <w:footnoteReference w:id="28"/>
      </w:r>
    </w:p>
    <w:p w14:paraId="1A863128" w14:textId="47BF5939" w:rsidR="00E95FF6" w:rsidRDefault="00E95FF6" w:rsidP="000F23A3">
      <w:pPr>
        <w:spacing w:after="0" w:line="360" w:lineRule="auto"/>
        <w:rPr>
          <w:sz w:val="24"/>
          <w:szCs w:val="24"/>
          <w:lang w:val="da-DK"/>
        </w:rPr>
      </w:pPr>
    </w:p>
    <w:p w14:paraId="6EBC7BCB" w14:textId="4FAF7444" w:rsidR="00107CE8" w:rsidRDefault="00635FBB" w:rsidP="000F23A3">
      <w:pPr>
        <w:spacing w:line="360" w:lineRule="auto"/>
        <w:rPr>
          <w:sz w:val="24"/>
          <w:szCs w:val="24"/>
          <w:lang w:val="da-DK"/>
        </w:rPr>
      </w:pPr>
      <w:r>
        <w:rPr>
          <w:sz w:val="24"/>
          <w:szCs w:val="24"/>
          <w:lang w:val="da-DK"/>
        </w:rPr>
        <w:t>Velfærdsstaten og dens historie</w:t>
      </w:r>
      <w:r w:rsidR="001F565A">
        <w:rPr>
          <w:sz w:val="24"/>
          <w:szCs w:val="24"/>
          <w:lang w:val="da-DK"/>
        </w:rPr>
        <w:t>, dens rødder</w:t>
      </w:r>
      <w:r w:rsidR="003956E8">
        <w:rPr>
          <w:sz w:val="24"/>
          <w:szCs w:val="24"/>
          <w:lang w:val="da-DK"/>
        </w:rPr>
        <w:t>, forandringer over tid</w:t>
      </w:r>
      <w:r w:rsidR="0038269F">
        <w:rPr>
          <w:sz w:val="24"/>
          <w:szCs w:val="24"/>
          <w:lang w:val="da-DK"/>
        </w:rPr>
        <w:t>,</w:t>
      </w:r>
      <w:r w:rsidR="001F565A">
        <w:rPr>
          <w:sz w:val="24"/>
          <w:szCs w:val="24"/>
          <w:lang w:val="da-DK"/>
        </w:rPr>
        <w:t xml:space="preserve"> og hvad der adskiller den nordiske</w:t>
      </w:r>
      <w:r w:rsidR="00D32217">
        <w:rPr>
          <w:sz w:val="24"/>
          <w:szCs w:val="24"/>
          <w:lang w:val="da-DK"/>
        </w:rPr>
        <w:t xml:space="preserve"> model fra andre </w:t>
      </w:r>
      <w:r w:rsidR="003D64CB">
        <w:rPr>
          <w:sz w:val="24"/>
          <w:szCs w:val="24"/>
          <w:lang w:val="da-DK"/>
        </w:rPr>
        <w:t>velfærdsstater,</w:t>
      </w:r>
      <w:r>
        <w:rPr>
          <w:sz w:val="24"/>
          <w:szCs w:val="24"/>
          <w:lang w:val="da-DK"/>
        </w:rPr>
        <w:t xml:space="preserve"> </w:t>
      </w:r>
      <w:r w:rsidR="00833BCF">
        <w:rPr>
          <w:sz w:val="24"/>
          <w:szCs w:val="24"/>
          <w:lang w:val="da-DK"/>
        </w:rPr>
        <w:t>ha</w:t>
      </w:r>
      <w:r>
        <w:rPr>
          <w:sz w:val="24"/>
          <w:szCs w:val="24"/>
          <w:lang w:val="da-DK"/>
        </w:rPr>
        <w:t xml:space="preserve">r </w:t>
      </w:r>
      <w:r w:rsidR="00833BCF">
        <w:rPr>
          <w:sz w:val="24"/>
          <w:szCs w:val="24"/>
          <w:lang w:val="da-DK"/>
        </w:rPr>
        <w:t>siden Petersen skrev sin artike</w:t>
      </w:r>
      <w:r w:rsidR="00864313">
        <w:rPr>
          <w:sz w:val="24"/>
          <w:szCs w:val="24"/>
          <w:lang w:val="da-DK"/>
        </w:rPr>
        <w:t>l</w:t>
      </w:r>
      <w:r w:rsidR="00833BCF">
        <w:rPr>
          <w:sz w:val="24"/>
          <w:szCs w:val="24"/>
          <w:lang w:val="da-DK"/>
        </w:rPr>
        <w:t xml:space="preserve"> i 1997</w:t>
      </w:r>
      <w:r w:rsidR="00500BE0">
        <w:rPr>
          <w:sz w:val="24"/>
          <w:szCs w:val="24"/>
          <w:lang w:val="da-DK"/>
        </w:rPr>
        <w:t xml:space="preserve"> </w:t>
      </w:r>
      <w:r w:rsidR="00864313">
        <w:rPr>
          <w:sz w:val="24"/>
          <w:szCs w:val="24"/>
          <w:lang w:val="da-DK"/>
        </w:rPr>
        <w:t xml:space="preserve">været </w:t>
      </w:r>
      <w:r w:rsidR="008551ED">
        <w:rPr>
          <w:sz w:val="24"/>
          <w:szCs w:val="24"/>
          <w:lang w:val="da-DK"/>
        </w:rPr>
        <w:t>genstand for flere store forskningsprojekter</w:t>
      </w:r>
      <w:r w:rsidR="001E06B7">
        <w:rPr>
          <w:sz w:val="24"/>
          <w:szCs w:val="24"/>
          <w:lang w:val="da-DK"/>
        </w:rPr>
        <w:t>,</w:t>
      </w:r>
      <w:r w:rsidR="00C912D3">
        <w:rPr>
          <w:sz w:val="24"/>
          <w:szCs w:val="24"/>
          <w:lang w:val="da-DK"/>
        </w:rPr>
        <w:t xml:space="preserve"> og </w:t>
      </w:r>
      <w:r w:rsidR="001E06B7">
        <w:rPr>
          <w:sz w:val="24"/>
          <w:szCs w:val="24"/>
          <w:lang w:val="da-DK"/>
        </w:rPr>
        <w:t xml:space="preserve">emnet </w:t>
      </w:r>
      <w:r w:rsidR="00C912D3">
        <w:rPr>
          <w:sz w:val="24"/>
          <w:szCs w:val="24"/>
          <w:lang w:val="da-DK"/>
        </w:rPr>
        <w:t xml:space="preserve">er i dag </w:t>
      </w:r>
      <w:r>
        <w:rPr>
          <w:sz w:val="24"/>
          <w:szCs w:val="24"/>
          <w:lang w:val="da-DK"/>
        </w:rPr>
        <w:t xml:space="preserve">et af de </w:t>
      </w:r>
      <w:r w:rsidR="0093707F">
        <w:rPr>
          <w:sz w:val="24"/>
          <w:szCs w:val="24"/>
          <w:lang w:val="da-DK"/>
        </w:rPr>
        <w:t>m</w:t>
      </w:r>
      <w:r>
        <w:rPr>
          <w:sz w:val="24"/>
          <w:szCs w:val="24"/>
          <w:lang w:val="da-DK"/>
        </w:rPr>
        <w:t>e</w:t>
      </w:r>
      <w:r w:rsidR="003956E8">
        <w:rPr>
          <w:sz w:val="24"/>
          <w:szCs w:val="24"/>
          <w:lang w:val="da-DK"/>
        </w:rPr>
        <w:t>re</w:t>
      </w:r>
      <w:r>
        <w:rPr>
          <w:sz w:val="24"/>
          <w:szCs w:val="24"/>
          <w:lang w:val="da-DK"/>
        </w:rPr>
        <w:t xml:space="preserve"> udforskede</w:t>
      </w:r>
      <w:r w:rsidR="001F565A">
        <w:rPr>
          <w:sz w:val="24"/>
          <w:szCs w:val="24"/>
          <w:lang w:val="da-DK"/>
        </w:rPr>
        <w:t xml:space="preserve"> kapitler i dansk </w:t>
      </w:r>
      <w:r w:rsidR="00D32217">
        <w:rPr>
          <w:sz w:val="24"/>
          <w:szCs w:val="24"/>
          <w:lang w:val="da-DK"/>
        </w:rPr>
        <w:t>historie</w:t>
      </w:r>
      <w:r w:rsidR="00D75726">
        <w:rPr>
          <w:sz w:val="24"/>
          <w:szCs w:val="24"/>
          <w:lang w:val="da-DK"/>
        </w:rPr>
        <w:t xml:space="preserve"> efter 1945</w:t>
      </w:r>
      <w:r w:rsidR="008F55BA">
        <w:rPr>
          <w:sz w:val="24"/>
          <w:szCs w:val="24"/>
          <w:lang w:val="da-DK"/>
        </w:rPr>
        <w:t xml:space="preserve"> og </w:t>
      </w:r>
      <w:r w:rsidR="007055AD">
        <w:rPr>
          <w:sz w:val="24"/>
          <w:szCs w:val="24"/>
          <w:lang w:val="da-DK"/>
        </w:rPr>
        <w:t>derfor også med en omfattende historiografi</w:t>
      </w:r>
      <w:r w:rsidR="000135A6">
        <w:rPr>
          <w:sz w:val="24"/>
          <w:szCs w:val="24"/>
          <w:lang w:val="da-DK"/>
        </w:rPr>
        <w:t xml:space="preserve">, som </w:t>
      </w:r>
      <w:r w:rsidR="00CA26DE">
        <w:rPr>
          <w:sz w:val="24"/>
          <w:szCs w:val="24"/>
          <w:lang w:val="da-DK"/>
        </w:rPr>
        <w:t>det ligger udenfor rammerne af denne artikel at gå dybere ned i</w:t>
      </w:r>
      <w:r w:rsidR="007055AD">
        <w:rPr>
          <w:sz w:val="24"/>
          <w:szCs w:val="24"/>
          <w:lang w:val="da-DK"/>
        </w:rPr>
        <w:t xml:space="preserve">. </w:t>
      </w:r>
      <w:r w:rsidR="003D23A0">
        <w:rPr>
          <w:sz w:val="24"/>
          <w:szCs w:val="24"/>
          <w:lang w:val="da-DK"/>
        </w:rPr>
        <w:t xml:space="preserve">Diskussionerne </w:t>
      </w:r>
      <w:r w:rsidR="003956E8">
        <w:rPr>
          <w:sz w:val="24"/>
          <w:szCs w:val="24"/>
          <w:lang w:val="da-DK"/>
        </w:rPr>
        <w:t xml:space="preserve">om velfærdsstatens rødder </w:t>
      </w:r>
      <w:r w:rsidR="003D23A0">
        <w:rPr>
          <w:sz w:val="24"/>
          <w:szCs w:val="24"/>
          <w:lang w:val="da-DK"/>
        </w:rPr>
        <w:t>h</w:t>
      </w:r>
      <w:r w:rsidR="00D62773">
        <w:rPr>
          <w:sz w:val="24"/>
          <w:szCs w:val="24"/>
          <w:lang w:val="da-DK"/>
        </w:rPr>
        <w:t>a</w:t>
      </w:r>
      <w:r w:rsidR="003D23A0">
        <w:rPr>
          <w:sz w:val="24"/>
          <w:szCs w:val="24"/>
          <w:lang w:val="da-DK"/>
        </w:rPr>
        <w:t>r eksempelvis drejet sig om</w:t>
      </w:r>
      <w:r w:rsidR="001E06B7">
        <w:rPr>
          <w:sz w:val="24"/>
          <w:szCs w:val="24"/>
          <w:lang w:val="da-DK"/>
        </w:rPr>
        <w:t>,</w:t>
      </w:r>
      <w:r w:rsidR="003D23A0">
        <w:rPr>
          <w:sz w:val="24"/>
          <w:szCs w:val="24"/>
          <w:lang w:val="da-DK"/>
        </w:rPr>
        <w:t xml:space="preserve"> hvorvidt </w:t>
      </w:r>
      <w:r w:rsidR="0021256C">
        <w:rPr>
          <w:sz w:val="24"/>
          <w:szCs w:val="24"/>
          <w:lang w:val="da-DK"/>
        </w:rPr>
        <w:t xml:space="preserve">man kan pege på historiske traditioner (fx protestantismen) og nogle særlige værdier, som </w:t>
      </w:r>
      <w:r w:rsidR="003956E8">
        <w:rPr>
          <w:sz w:val="24"/>
          <w:szCs w:val="24"/>
          <w:lang w:val="da-DK"/>
        </w:rPr>
        <w:t xml:space="preserve">kan forklare </w:t>
      </w:r>
      <w:r w:rsidR="00D62773">
        <w:rPr>
          <w:sz w:val="24"/>
          <w:szCs w:val="24"/>
          <w:lang w:val="da-DK"/>
        </w:rPr>
        <w:t xml:space="preserve">de nordiske </w:t>
      </w:r>
      <w:r w:rsidR="003956E8">
        <w:rPr>
          <w:sz w:val="24"/>
          <w:szCs w:val="24"/>
          <w:lang w:val="da-DK"/>
        </w:rPr>
        <w:t>velfærdsstater</w:t>
      </w:r>
      <w:r w:rsidR="00D62773">
        <w:rPr>
          <w:sz w:val="24"/>
          <w:szCs w:val="24"/>
          <w:lang w:val="da-DK"/>
        </w:rPr>
        <w:t xml:space="preserve">, herunder </w:t>
      </w:r>
      <w:r w:rsidR="00C912D3">
        <w:rPr>
          <w:sz w:val="24"/>
          <w:szCs w:val="24"/>
          <w:lang w:val="da-DK"/>
        </w:rPr>
        <w:t>den danske</w:t>
      </w:r>
      <w:r w:rsidR="000D6EA1">
        <w:rPr>
          <w:sz w:val="24"/>
          <w:szCs w:val="24"/>
          <w:lang w:val="da-DK"/>
        </w:rPr>
        <w:t>.</w:t>
      </w:r>
      <w:r w:rsidR="00D62773">
        <w:rPr>
          <w:rStyle w:val="Fodnotehenvisning"/>
          <w:sz w:val="24"/>
          <w:szCs w:val="24"/>
          <w:lang w:val="da-DK"/>
        </w:rPr>
        <w:footnoteReference w:id="29"/>
      </w:r>
      <w:r w:rsidR="00D62773">
        <w:rPr>
          <w:sz w:val="24"/>
          <w:szCs w:val="24"/>
          <w:lang w:val="da-DK"/>
        </w:rPr>
        <w:t xml:space="preserve"> </w:t>
      </w:r>
      <w:r w:rsidR="008004B7">
        <w:rPr>
          <w:sz w:val="24"/>
          <w:szCs w:val="24"/>
          <w:lang w:val="da-DK"/>
        </w:rPr>
        <w:t>Andre diskussioner har handlet om</w:t>
      </w:r>
      <w:r w:rsidR="001E06B7">
        <w:rPr>
          <w:sz w:val="24"/>
          <w:szCs w:val="24"/>
          <w:lang w:val="da-DK"/>
        </w:rPr>
        <w:t>,</w:t>
      </w:r>
      <w:r w:rsidR="00F84396">
        <w:rPr>
          <w:sz w:val="24"/>
          <w:szCs w:val="24"/>
          <w:lang w:val="da-DK"/>
        </w:rPr>
        <w:t xml:space="preserve"> i hvor høj grad velfærdsstaten er socialdemokratisk eller </w:t>
      </w:r>
      <w:r w:rsidR="008C7B09">
        <w:rPr>
          <w:sz w:val="24"/>
          <w:szCs w:val="24"/>
          <w:lang w:val="da-DK"/>
        </w:rPr>
        <w:t xml:space="preserve">et udtryk for </w:t>
      </w:r>
      <w:r w:rsidR="0042524F">
        <w:rPr>
          <w:sz w:val="24"/>
          <w:szCs w:val="24"/>
          <w:lang w:val="da-DK"/>
        </w:rPr>
        <w:t xml:space="preserve">brede kompromiser, og endelig og ikke mindst </w:t>
      </w:r>
      <w:r w:rsidR="009721AF">
        <w:rPr>
          <w:sz w:val="24"/>
          <w:szCs w:val="24"/>
          <w:lang w:val="da-DK"/>
        </w:rPr>
        <w:t xml:space="preserve">har diskussionerne drejet sig om </w:t>
      </w:r>
      <w:r w:rsidR="00107CE8">
        <w:rPr>
          <w:sz w:val="24"/>
          <w:szCs w:val="24"/>
          <w:lang w:val="da-DK"/>
        </w:rPr>
        <w:t>de udfordringer</w:t>
      </w:r>
      <w:r w:rsidR="00E43AA8">
        <w:rPr>
          <w:sz w:val="24"/>
          <w:szCs w:val="24"/>
          <w:lang w:val="da-DK"/>
        </w:rPr>
        <w:t>,</w:t>
      </w:r>
      <w:r w:rsidR="0042524F">
        <w:rPr>
          <w:sz w:val="24"/>
          <w:szCs w:val="24"/>
          <w:lang w:val="da-DK"/>
        </w:rPr>
        <w:t xml:space="preserve"> velfær</w:t>
      </w:r>
      <w:r w:rsidR="00907D96">
        <w:rPr>
          <w:sz w:val="24"/>
          <w:szCs w:val="24"/>
          <w:lang w:val="da-DK"/>
        </w:rPr>
        <w:t>d</w:t>
      </w:r>
      <w:r w:rsidR="0042524F">
        <w:rPr>
          <w:sz w:val="24"/>
          <w:szCs w:val="24"/>
          <w:lang w:val="da-DK"/>
        </w:rPr>
        <w:t xml:space="preserve">sstaten </w:t>
      </w:r>
      <w:r w:rsidR="00107CE8">
        <w:rPr>
          <w:sz w:val="24"/>
          <w:szCs w:val="24"/>
          <w:lang w:val="da-DK"/>
        </w:rPr>
        <w:t>har stået overfor. I første omgang en politisk kritik fra såvel venstre som højre i 1970</w:t>
      </w:r>
      <w:r w:rsidR="00E43AA8">
        <w:rPr>
          <w:sz w:val="24"/>
          <w:szCs w:val="24"/>
          <w:lang w:val="da-DK"/>
        </w:rPr>
        <w:t>’</w:t>
      </w:r>
      <w:r w:rsidR="00107CE8">
        <w:rPr>
          <w:sz w:val="24"/>
          <w:szCs w:val="24"/>
          <w:lang w:val="da-DK"/>
        </w:rPr>
        <w:t>erne og 1980</w:t>
      </w:r>
      <w:r w:rsidR="00E43AA8">
        <w:rPr>
          <w:sz w:val="24"/>
          <w:szCs w:val="24"/>
          <w:lang w:val="da-DK"/>
        </w:rPr>
        <w:t>’</w:t>
      </w:r>
      <w:r w:rsidR="00107CE8">
        <w:rPr>
          <w:sz w:val="24"/>
          <w:szCs w:val="24"/>
          <w:lang w:val="da-DK"/>
        </w:rPr>
        <w:t>erne og siden udfordringe</w:t>
      </w:r>
      <w:r w:rsidR="0042524F">
        <w:rPr>
          <w:sz w:val="24"/>
          <w:szCs w:val="24"/>
          <w:lang w:val="da-DK"/>
        </w:rPr>
        <w:t>r</w:t>
      </w:r>
      <w:r w:rsidR="00907D96">
        <w:rPr>
          <w:sz w:val="24"/>
          <w:szCs w:val="24"/>
          <w:lang w:val="da-DK"/>
        </w:rPr>
        <w:t xml:space="preserve"> fra</w:t>
      </w:r>
      <w:r w:rsidR="008B6BC2">
        <w:rPr>
          <w:sz w:val="24"/>
          <w:szCs w:val="24"/>
          <w:lang w:val="da-DK"/>
        </w:rPr>
        <w:t xml:space="preserve"> globaliserin</w:t>
      </w:r>
      <w:r w:rsidR="00D8462E">
        <w:rPr>
          <w:sz w:val="24"/>
          <w:szCs w:val="24"/>
          <w:lang w:val="da-DK"/>
        </w:rPr>
        <w:t>gen i dens mange forskellige skikkelser.</w:t>
      </w:r>
      <w:r w:rsidR="00856331">
        <w:rPr>
          <w:rStyle w:val="Fodnotehenvisning"/>
          <w:sz w:val="24"/>
          <w:szCs w:val="24"/>
          <w:lang w:val="da-DK"/>
        </w:rPr>
        <w:footnoteReference w:id="30"/>
      </w:r>
      <w:r w:rsidR="00D8462E">
        <w:rPr>
          <w:sz w:val="24"/>
          <w:szCs w:val="24"/>
          <w:lang w:val="da-DK"/>
        </w:rPr>
        <w:t xml:space="preserve"> </w:t>
      </w:r>
      <w:r w:rsidR="003956E8">
        <w:rPr>
          <w:sz w:val="24"/>
          <w:szCs w:val="24"/>
          <w:lang w:val="da-DK"/>
        </w:rPr>
        <w:t xml:space="preserve">Diskussionerne har vist, at velfærdsstaten ikke er en entydig størrelse, </w:t>
      </w:r>
      <w:r w:rsidR="00107CE8">
        <w:rPr>
          <w:sz w:val="24"/>
          <w:szCs w:val="24"/>
          <w:lang w:val="da-DK"/>
        </w:rPr>
        <w:t>og det kan være svært at sætte velfærdsstatens mange institutioner på en entydig formel</w:t>
      </w:r>
      <w:r w:rsidR="003956E8">
        <w:rPr>
          <w:sz w:val="24"/>
          <w:szCs w:val="24"/>
          <w:lang w:val="da-DK"/>
        </w:rPr>
        <w:t xml:space="preserve">. </w:t>
      </w:r>
    </w:p>
    <w:p w14:paraId="25866096" w14:textId="396F079D" w:rsidR="00F76A7C" w:rsidRPr="000B1C6F" w:rsidRDefault="007055AD" w:rsidP="000F23A3">
      <w:pPr>
        <w:spacing w:line="360" w:lineRule="auto"/>
        <w:rPr>
          <w:sz w:val="24"/>
          <w:szCs w:val="24"/>
          <w:lang w:val="da-DK"/>
        </w:rPr>
      </w:pPr>
      <w:r>
        <w:rPr>
          <w:sz w:val="24"/>
          <w:szCs w:val="24"/>
          <w:lang w:val="da-DK"/>
        </w:rPr>
        <w:t>Vi fo</w:t>
      </w:r>
      <w:r w:rsidR="00CA26DE">
        <w:rPr>
          <w:sz w:val="24"/>
          <w:szCs w:val="24"/>
          <w:lang w:val="da-DK"/>
        </w:rPr>
        <w:t>rsøger</w:t>
      </w:r>
      <w:r>
        <w:rPr>
          <w:sz w:val="24"/>
          <w:szCs w:val="24"/>
          <w:lang w:val="da-DK"/>
        </w:rPr>
        <w:t xml:space="preserve"> i denne artikel </w:t>
      </w:r>
      <w:r w:rsidR="000F3E51">
        <w:rPr>
          <w:sz w:val="24"/>
          <w:szCs w:val="24"/>
          <w:lang w:val="da-DK"/>
        </w:rPr>
        <w:t>at holde os til</w:t>
      </w:r>
      <w:r w:rsidR="002E3E9A">
        <w:rPr>
          <w:sz w:val="24"/>
          <w:szCs w:val="24"/>
          <w:lang w:val="da-DK"/>
        </w:rPr>
        <w:t xml:space="preserve"> spørgsmålet </w:t>
      </w:r>
      <w:r w:rsidR="005A51FB">
        <w:rPr>
          <w:sz w:val="24"/>
          <w:szCs w:val="24"/>
          <w:lang w:val="da-DK"/>
        </w:rPr>
        <w:t>borger-</w:t>
      </w:r>
      <w:r w:rsidR="002E3E9A">
        <w:rPr>
          <w:sz w:val="24"/>
          <w:szCs w:val="24"/>
          <w:lang w:val="da-DK"/>
        </w:rPr>
        <w:t>sta</w:t>
      </w:r>
      <w:r w:rsidR="005A51FB">
        <w:rPr>
          <w:sz w:val="24"/>
          <w:szCs w:val="24"/>
          <w:lang w:val="da-DK"/>
        </w:rPr>
        <w:t>t</w:t>
      </w:r>
      <w:r w:rsidR="008C6F19">
        <w:rPr>
          <w:sz w:val="24"/>
          <w:szCs w:val="24"/>
          <w:lang w:val="da-DK"/>
        </w:rPr>
        <w:t xml:space="preserve">, som </w:t>
      </w:r>
      <w:r w:rsidR="00E3566C">
        <w:rPr>
          <w:sz w:val="24"/>
          <w:szCs w:val="24"/>
          <w:lang w:val="da-DK"/>
        </w:rPr>
        <w:t>h</w:t>
      </w:r>
      <w:r w:rsidR="00532AF5">
        <w:rPr>
          <w:sz w:val="24"/>
          <w:szCs w:val="24"/>
          <w:lang w:val="da-DK"/>
        </w:rPr>
        <w:t xml:space="preserve">ar været </w:t>
      </w:r>
      <w:r w:rsidR="00E3566C">
        <w:rPr>
          <w:sz w:val="24"/>
          <w:szCs w:val="24"/>
          <w:lang w:val="da-DK"/>
        </w:rPr>
        <w:t>e</w:t>
      </w:r>
      <w:r w:rsidR="00532AF5">
        <w:rPr>
          <w:sz w:val="24"/>
          <w:szCs w:val="24"/>
          <w:lang w:val="da-DK"/>
        </w:rPr>
        <w:t>t</w:t>
      </w:r>
      <w:r w:rsidR="00E3566C">
        <w:rPr>
          <w:sz w:val="24"/>
          <w:szCs w:val="24"/>
          <w:lang w:val="da-DK"/>
        </w:rPr>
        <w:t xml:space="preserve"> mere marginal</w:t>
      </w:r>
      <w:r w:rsidR="00532AF5">
        <w:rPr>
          <w:sz w:val="24"/>
          <w:szCs w:val="24"/>
          <w:lang w:val="da-DK"/>
        </w:rPr>
        <w:t>t spørgsmål</w:t>
      </w:r>
      <w:r w:rsidR="002D6626">
        <w:rPr>
          <w:sz w:val="24"/>
          <w:szCs w:val="24"/>
          <w:lang w:val="da-DK"/>
        </w:rPr>
        <w:t xml:space="preserve"> i velfærdsstatshistorien</w:t>
      </w:r>
      <w:r w:rsidR="00BC29E6">
        <w:rPr>
          <w:sz w:val="24"/>
          <w:szCs w:val="24"/>
          <w:lang w:val="da-DK"/>
        </w:rPr>
        <w:t>, og hvor Klaus Petersens programmatiske formuleringer</w:t>
      </w:r>
      <w:r w:rsidR="00577025">
        <w:rPr>
          <w:sz w:val="24"/>
          <w:szCs w:val="24"/>
          <w:lang w:val="da-DK"/>
        </w:rPr>
        <w:t xml:space="preserve"> fra 1997</w:t>
      </w:r>
      <w:r w:rsidR="00630441">
        <w:rPr>
          <w:sz w:val="24"/>
          <w:szCs w:val="24"/>
          <w:lang w:val="da-DK"/>
        </w:rPr>
        <w:t xml:space="preserve"> </w:t>
      </w:r>
      <w:r w:rsidR="00577025">
        <w:rPr>
          <w:sz w:val="24"/>
          <w:szCs w:val="24"/>
          <w:lang w:val="da-DK"/>
        </w:rPr>
        <w:t>derfor stadigvæk</w:t>
      </w:r>
      <w:r w:rsidR="00D44E57">
        <w:rPr>
          <w:sz w:val="24"/>
          <w:szCs w:val="24"/>
          <w:lang w:val="da-DK"/>
        </w:rPr>
        <w:t xml:space="preserve"> er relevante, fordi </w:t>
      </w:r>
      <w:r w:rsidR="00064B53">
        <w:rPr>
          <w:sz w:val="24"/>
          <w:szCs w:val="24"/>
          <w:lang w:val="da-DK"/>
        </w:rPr>
        <w:t xml:space="preserve">det er et af de </w:t>
      </w:r>
      <w:r w:rsidR="003956E8">
        <w:rPr>
          <w:sz w:val="24"/>
          <w:szCs w:val="24"/>
          <w:lang w:val="da-DK"/>
        </w:rPr>
        <w:t xml:space="preserve">relativt </w:t>
      </w:r>
      <w:r w:rsidR="00064B53">
        <w:rPr>
          <w:sz w:val="24"/>
          <w:szCs w:val="24"/>
          <w:lang w:val="da-DK"/>
        </w:rPr>
        <w:t>få stede</w:t>
      </w:r>
      <w:r w:rsidR="00A4553B">
        <w:rPr>
          <w:sz w:val="24"/>
          <w:szCs w:val="24"/>
          <w:lang w:val="da-DK"/>
        </w:rPr>
        <w:t>r, stat-individ</w:t>
      </w:r>
      <w:r w:rsidR="003A1440">
        <w:rPr>
          <w:sz w:val="24"/>
          <w:szCs w:val="24"/>
          <w:lang w:val="da-DK"/>
        </w:rPr>
        <w:t xml:space="preserve"> diskussionen er taget op</w:t>
      </w:r>
      <w:r w:rsidR="002D6626">
        <w:rPr>
          <w:sz w:val="24"/>
          <w:szCs w:val="24"/>
          <w:lang w:val="da-DK"/>
        </w:rPr>
        <w:t>.</w:t>
      </w:r>
      <w:r w:rsidR="00FE5126">
        <w:rPr>
          <w:sz w:val="24"/>
          <w:szCs w:val="24"/>
          <w:lang w:val="da-DK"/>
        </w:rPr>
        <w:t xml:space="preserve"> </w:t>
      </w:r>
      <w:r w:rsidR="00233099">
        <w:rPr>
          <w:sz w:val="24"/>
          <w:szCs w:val="24"/>
          <w:lang w:val="da-DK"/>
        </w:rPr>
        <w:t xml:space="preserve">Mary </w:t>
      </w:r>
      <w:proofErr w:type="spellStart"/>
      <w:r w:rsidR="00233099">
        <w:rPr>
          <w:sz w:val="24"/>
          <w:szCs w:val="24"/>
          <w:lang w:val="da-DK"/>
        </w:rPr>
        <w:t>Hilson</w:t>
      </w:r>
      <w:proofErr w:type="spellEnd"/>
      <w:r w:rsidR="00F37FCB">
        <w:rPr>
          <w:sz w:val="24"/>
          <w:szCs w:val="24"/>
          <w:lang w:val="da-DK"/>
        </w:rPr>
        <w:t>, som vi trækker frem</w:t>
      </w:r>
      <w:r w:rsidR="002D2251">
        <w:rPr>
          <w:sz w:val="24"/>
          <w:szCs w:val="24"/>
          <w:lang w:val="da-DK"/>
        </w:rPr>
        <w:t>,</w:t>
      </w:r>
      <w:r w:rsidR="00F37FCB">
        <w:rPr>
          <w:sz w:val="24"/>
          <w:szCs w:val="24"/>
          <w:lang w:val="da-DK"/>
        </w:rPr>
        <w:t xml:space="preserve"> fordi hun h</w:t>
      </w:r>
      <w:r w:rsidR="007D5035">
        <w:rPr>
          <w:sz w:val="24"/>
          <w:szCs w:val="24"/>
          <w:lang w:val="da-DK"/>
        </w:rPr>
        <w:t xml:space="preserve">ar sammenfattet </w:t>
      </w:r>
      <w:r w:rsidR="00C44707">
        <w:rPr>
          <w:sz w:val="24"/>
          <w:szCs w:val="24"/>
          <w:lang w:val="da-DK"/>
        </w:rPr>
        <w:t xml:space="preserve">de </w:t>
      </w:r>
      <w:r w:rsidR="00C44707">
        <w:rPr>
          <w:sz w:val="24"/>
          <w:szCs w:val="24"/>
          <w:lang w:val="da-DK"/>
        </w:rPr>
        <w:lastRenderedPageBreak/>
        <w:t xml:space="preserve">overordnede linjer i </w:t>
      </w:r>
      <w:r w:rsidR="007D5035">
        <w:rPr>
          <w:sz w:val="24"/>
          <w:szCs w:val="24"/>
          <w:lang w:val="da-DK"/>
        </w:rPr>
        <w:t>den hidtidige forskning</w:t>
      </w:r>
      <w:r w:rsidR="00C44707">
        <w:rPr>
          <w:sz w:val="24"/>
          <w:szCs w:val="24"/>
          <w:lang w:val="da-DK"/>
        </w:rPr>
        <w:t xml:space="preserve"> om velfærdsstatens historie</w:t>
      </w:r>
      <w:r w:rsidR="00415EB0">
        <w:rPr>
          <w:sz w:val="24"/>
          <w:szCs w:val="24"/>
          <w:lang w:val="da-DK"/>
        </w:rPr>
        <w:t xml:space="preserve">, </w:t>
      </w:r>
      <w:r w:rsidR="000B1C6F">
        <w:rPr>
          <w:sz w:val="24"/>
          <w:szCs w:val="24"/>
          <w:lang w:val="da-DK"/>
        </w:rPr>
        <w:t>skriver</w:t>
      </w:r>
      <w:r w:rsidR="00892220">
        <w:rPr>
          <w:sz w:val="24"/>
          <w:szCs w:val="24"/>
          <w:lang w:val="da-DK"/>
        </w:rPr>
        <w:t xml:space="preserve"> i kapitlet om velfærdsstatens historie i </w:t>
      </w:r>
      <w:r w:rsidR="00892220">
        <w:rPr>
          <w:i/>
          <w:iCs/>
          <w:sz w:val="24"/>
          <w:szCs w:val="24"/>
          <w:lang w:val="da-DK"/>
        </w:rPr>
        <w:t>The Nordic Model</w:t>
      </w:r>
      <w:r w:rsidR="00E43AA8">
        <w:rPr>
          <w:i/>
          <w:iCs/>
          <w:sz w:val="24"/>
          <w:szCs w:val="24"/>
          <w:lang w:val="da-DK"/>
        </w:rPr>
        <w:t xml:space="preserve"> -</w:t>
      </w:r>
      <w:r w:rsidR="00892220">
        <w:rPr>
          <w:i/>
          <w:iCs/>
          <w:sz w:val="24"/>
          <w:szCs w:val="24"/>
          <w:lang w:val="da-DK"/>
        </w:rPr>
        <w:t xml:space="preserve"> Scandinavia </w:t>
      </w:r>
      <w:proofErr w:type="spellStart"/>
      <w:r w:rsidR="00892220">
        <w:rPr>
          <w:i/>
          <w:iCs/>
          <w:sz w:val="24"/>
          <w:szCs w:val="24"/>
          <w:lang w:val="da-DK"/>
        </w:rPr>
        <w:t>since</w:t>
      </w:r>
      <w:proofErr w:type="spellEnd"/>
      <w:r w:rsidR="00892220">
        <w:rPr>
          <w:i/>
          <w:iCs/>
          <w:sz w:val="24"/>
          <w:szCs w:val="24"/>
          <w:lang w:val="da-DK"/>
        </w:rPr>
        <w:t xml:space="preserve"> 1945</w:t>
      </w:r>
      <w:r w:rsidR="000B1C6F">
        <w:rPr>
          <w:i/>
          <w:iCs/>
          <w:sz w:val="24"/>
          <w:szCs w:val="24"/>
          <w:lang w:val="da-DK"/>
        </w:rPr>
        <w:t>,</w:t>
      </w:r>
      <w:r w:rsidR="000B1C6F">
        <w:rPr>
          <w:sz w:val="24"/>
          <w:szCs w:val="24"/>
          <w:lang w:val="da-DK"/>
        </w:rPr>
        <w:t xml:space="preserve"> at diskussionerne om</w:t>
      </w:r>
      <w:r w:rsidR="00C93B58">
        <w:rPr>
          <w:sz w:val="24"/>
          <w:szCs w:val="24"/>
          <w:lang w:val="da-DK"/>
        </w:rPr>
        <w:t>,</w:t>
      </w:r>
      <w:r w:rsidR="000B1C6F">
        <w:rPr>
          <w:sz w:val="24"/>
          <w:szCs w:val="24"/>
          <w:lang w:val="da-DK"/>
        </w:rPr>
        <w:t xml:space="preserve"> </w:t>
      </w:r>
      <w:r w:rsidR="008061FF">
        <w:rPr>
          <w:sz w:val="24"/>
          <w:szCs w:val="24"/>
          <w:lang w:val="da-DK"/>
        </w:rPr>
        <w:t>hvad der adskiller den nordiske</w:t>
      </w:r>
      <w:r w:rsidR="007C400C">
        <w:rPr>
          <w:sz w:val="24"/>
          <w:szCs w:val="24"/>
          <w:lang w:val="da-DK"/>
        </w:rPr>
        <w:t xml:space="preserve"> model</w:t>
      </w:r>
      <w:r w:rsidR="00C93B58">
        <w:rPr>
          <w:sz w:val="24"/>
          <w:szCs w:val="24"/>
          <w:lang w:val="da-DK"/>
        </w:rPr>
        <w:t>,</w:t>
      </w:r>
      <w:r w:rsidR="007C400C">
        <w:rPr>
          <w:sz w:val="24"/>
          <w:szCs w:val="24"/>
          <w:lang w:val="da-DK"/>
        </w:rPr>
        <w:t xml:space="preserve"> </w:t>
      </w:r>
      <w:r w:rsidR="002E3E9A">
        <w:rPr>
          <w:sz w:val="24"/>
          <w:szCs w:val="24"/>
          <w:lang w:val="da-DK"/>
        </w:rPr>
        <w:t xml:space="preserve">især </w:t>
      </w:r>
      <w:r w:rsidR="007C400C">
        <w:rPr>
          <w:sz w:val="24"/>
          <w:szCs w:val="24"/>
          <w:lang w:val="da-DK"/>
        </w:rPr>
        <w:t xml:space="preserve">har fokuseret på </w:t>
      </w:r>
      <w:r w:rsidR="00B53860">
        <w:rPr>
          <w:sz w:val="24"/>
          <w:szCs w:val="24"/>
          <w:lang w:val="da-DK"/>
        </w:rPr>
        <w:t xml:space="preserve">spørgsmålet om universalisme som princip i forhold til </w:t>
      </w:r>
      <w:r w:rsidR="00B46C74">
        <w:rPr>
          <w:sz w:val="24"/>
          <w:szCs w:val="24"/>
          <w:lang w:val="da-DK"/>
        </w:rPr>
        <w:t>pension og andre former for</w:t>
      </w:r>
      <w:r w:rsidR="00E13929">
        <w:rPr>
          <w:sz w:val="24"/>
          <w:szCs w:val="24"/>
          <w:lang w:val="da-DK"/>
        </w:rPr>
        <w:t xml:space="preserve"> overførselsindkomster</w:t>
      </w:r>
      <w:r w:rsidR="00865970">
        <w:rPr>
          <w:sz w:val="24"/>
          <w:szCs w:val="24"/>
          <w:lang w:val="da-DK"/>
        </w:rPr>
        <w:t xml:space="preserve"> (i forlængelse af </w:t>
      </w:r>
      <w:r w:rsidR="00743FDE">
        <w:rPr>
          <w:sz w:val="24"/>
          <w:szCs w:val="24"/>
          <w:lang w:val="da-DK"/>
        </w:rPr>
        <w:t xml:space="preserve">Gösta </w:t>
      </w:r>
      <w:proofErr w:type="spellStart"/>
      <w:r w:rsidR="00743FDE">
        <w:rPr>
          <w:sz w:val="24"/>
          <w:szCs w:val="24"/>
          <w:lang w:val="da-DK"/>
        </w:rPr>
        <w:t>Esping</w:t>
      </w:r>
      <w:proofErr w:type="spellEnd"/>
      <w:r w:rsidR="00743FDE">
        <w:rPr>
          <w:sz w:val="24"/>
          <w:szCs w:val="24"/>
          <w:lang w:val="da-DK"/>
        </w:rPr>
        <w:t xml:space="preserve">-Andersens </w:t>
      </w:r>
      <w:r w:rsidR="00993BEC">
        <w:rPr>
          <w:i/>
          <w:iCs/>
          <w:sz w:val="24"/>
          <w:szCs w:val="24"/>
          <w:lang w:val="da-DK"/>
        </w:rPr>
        <w:t>The</w:t>
      </w:r>
      <w:r w:rsidR="00743FDE">
        <w:rPr>
          <w:i/>
          <w:iCs/>
          <w:sz w:val="24"/>
          <w:szCs w:val="24"/>
          <w:lang w:val="da-DK"/>
        </w:rPr>
        <w:t xml:space="preserve"> Three Worlds of </w:t>
      </w:r>
      <w:proofErr w:type="spellStart"/>
      <w:r w:rsidR="00743FDE">
        <w:rPr>
          <w:i/>
          <w:iCs/>
          <w:sz w:val="24"/>
          <w:szCs w:val="24"/>
          <w:lang w:val="da-DK"/>
        </w:rPr>
        <w:t>Welfare</w:t>
      </w:r>
      <w:proofErr w:type="spellEnd"/>
      <w:r w:rsidR="00743FDE">
        <w:rPr>
          <w:i/>
          <w:iCs/>
          <w:sz w:val="24"/>
          <w:szCs w:val="24"/>
          <w:lang w:val="da-DK"/>
        </w:rPr>
        <w:t xml:space="preserve"> </w:t>
      </w:r>
      <w:proofErr w:type="spellStart"/>
      <w:r w:rsidR="00743FDE">
        <w:rPr>
          <w:i/>
          <w:iCs/>
          <w:sz w:val="24"/>
          <w:szCs w:val="24"/>
          <w:lang w:val="da-DK"/>
        </w:rPr>
        <w:t>Capitalism</w:t>
      </w:r>
      <w:proofErr w:type="spellEnd"/>
      <w:r w:rsidR="00743FDE">
        <w:rPr>
          <w:i/>
          <w:iCs/>
          <w:sz w:val="24"/>
          <w:szCs w:val="24"/>
          <w:lang w:val="da-DK"/>
        </w:rPr>
        <w:t>)</w:t>
      </w:r>
      <w:r w:rsidR="00E13929">
        <w:rPr>
          <w:sz w:val="24"/>
          <w:szCs w:val="24"/>
          <w:lang w:val="da-DK"/>
        </w:rPr>
        <w:t>, men</w:t>
      </w:r>
      <w:r w:rsidR="0074065D">
        <w:rPr>
          <w:sz w:val="24"/>
          <w:szCs w:val="24"/>
          <w:lang w:val="da-DK"/>
        </w:rPr>
        <w:t xml:space="preserve"> at det</w:t>
      </w:r>
      <w:r w:rsidR="00E43AA8">
        <w:rPr>
          <w:sz w:val="24"/>
          <w:szCs w:val="24"/>
          <w:lang w:val="da-DK"/>
        </w:rPr>
        <w:t>,</w:t>
      </w:r>
      <w:r w:rsidR="0074065D">
        <w:rPr>
          <w:sz w:val="24"/>
          <w:szCs w:val="24"/>
          <w:lang w:val="da-DK"/>
        </w:rPr>
        <w:t xml:space="preserve"> </w:t>
      </w:r>
      <w:r w:rsidR="00F76A7C">
        <w:rPr>
          <w:sz w:val="24"/>
          <w:szCs w:val="24"/>
          <w:lang w:val="da-DK"/>
        </w:rPr>
        <w:t xml:space="preserve">der </w:t>
      </w:r>
      <w:r w:rsidR="0074065D">
        <w:rPr>
          <w:sz w:val="24"/>
          <w:szCs w:val="24"/>
          <w:lang w:val="da-DK"/>
        </w:rPr>
        <w:t xml:space="preserve">adskiller den nordiske velfærdsstat og især karakteriserer det svenske </w:t>
      </w:r>
      <w:proofErr w:type="spellStart"/>
      <w:r w:rsidR="0074065D">
        <w:rPr>
          <w:sz w:val="24"/>
          <w:szCs w:val="24"/>
          <w:lang w:val="da-DK"/>
        </w:rPr>
        <w:t>Folkhemmet</w:t>
      </w:r>
      <w:proofErr w:type="spellEnd"/>
      <w:r w:rsidR="0074065D">
        <w:rPr>
          <w:sz w:val="24"/>
          <w:szCs w:val="24"/>
          <w:lang w:val="da-DK"/>
        </w:rPr>
        <w:t xml:space="preserve">, </w:t>
      </w:r>
      <w:r w:rsidR="008B35E9">
        <w:rPr>
          <w:sz w:val="24"/>
          <w:szCs w:val="24"/>
          <w:lang w:val="da-DK"/>
        </w:rPr>
        <w:t xml:space="preserve">også </w:t>
      </w:r>
      <w:r w:rsidR="0074065D">
        <w:rPr>
          <w:sz w:val="24"/>
          <w:szCs w:val="24"/>
          <w:lang w:val="da-DK"/>
        </w:rPr>
        <w:t>er løftet om</w:t>
      </w:r>
      <w:r w:rsidR="006945B6">
        <w:rPr>
          <w:sz w:val="24"/>
          <w:szCs w:val="24"/>
          <w:lang w:val="da-DK"/>
        </w:rPr>
        <w:t xml:space="preserve"> at sørge for</w:t>
      </w:r>
      <w:r w:rsidR="00E43AA8">
        <w:rPr>
          <w:sz w:val="24"/>
          <w:szCs w:val="24"/>
          <w:lang w:val="da-DK"/>
        </w:rPr>
        <w:t>,</w:t>
      </w:r>
      <w:r w:rsidR="006945B6">
        <w:rPr>
          <w:sz w:val="24"/>
          <w:szCs w:val="24"/>
          <w:lang w:val="da-DK"/>
        </w:rPr>
        <w:t xml:space="preserve"> at alle borgere kan leve</w:t>
      </w:r>
      <w:r w:rsidR="00873E7E">
        <w:rPr>
          <w:sz w:val="24"/>
          <w:szCs w:val="24"/>
          <w:lang w:val="da-DK"/>
        </w:rPr>
        <w:t xml:space="preserve"> ’det gode liv’. </w:t>
      </w:r>
      <w:r w:rsidR="00F76A7C">
        <w:rPr>
          <w:sz w:val="24"/>
          <w:szCs w:val="24"/>
          <w:lang w:val="da-DK"/>
        </w:rPr>
        <w:t xml:space="preserve">I relation hertil diskuterer </w:t>
      </w:r>
      <w:proofErr w:type="spellStart"/>
      <w:r w:rsidR="00F76A7C">
        <w:rPr>
          <w:sz w:val="24"/>
          <w:szCs w:val="24"/>
          <w:lang w:val="da-DK"/>
        </w:rPr>
        <w:t>Hilson</w:t>
      </w:r>
      <w:proofErr w:type="spellEnd"/>
      <w:r w:rsidR="00F76A7C">
        <w:rPr>
          <w:sz w:val="24"/>
          <w:szCs w:val="24"/>
          <w:lang w:val="da-DK"/>
        </w:rPr>
        <w:t xml:space="preserve"> spørgsmålet om velfærdsstaten som en del af nordisk national identitet, hvor hun også igen især peger på Sverige og Per Albin Hanssons berømte tale fra 1928, hvor ’</w:t>
      </w:r>
      <w:proofErr w:type="spellStart"/>
      <w:r w:rsidR="00F76A7C">
        <w:rPr>
          <w:sz w:val="24"/>
          <w:szCs w:val="24"/>
          <w:lang w:val="da-DK"/>
        </w:rPr>
        <w:t>Folkhemmet</w:t>
      </w:r>
      <w:proofErr w:type="spellEnd"/>
      <w:r w:rsidR="00F76A7C">
        <w:rPr>
          <w:sz w:val="24"/>
          <w:szCs w:val="24"/>
          <w:lang w:val="da-DK"/>
        </w:rPr>
        <w:t>’ defineres som ’den gode borgers samfund’, forstået på den måde, at Per Albin Hansson i talen afgiver et løfte om at Sverige skal blive et ’</w:t>
      </w:r>
      <w:proofErr w:type="spellStart"/>
      <w:r w:rsidR="00F76A7C">
        <w:rPr>
          <w:sz w:val="24"/>
          <w:szCs w:val="24"/>
          <w:lang w:val="da-DK"/>
        </w:rPr>
        <w:t>folkhem</w:t>
      </w:r>
      <w:proofErr w:type="spellEnd"/>
      <w:r w:rsidR="00F76A7C">
        <w:rPr>
          <w:sz w:val="24"/>
          <w:szCs w:val="24"/>
          <w:lang w:val="da-DK"/>
        </w:rPr>
        <w:t>’ for den gode borger.</w:t>
      </w:r>
      <w:r w:rsidR="00DE1727" w:rsidRPr="00DE1727">
        <w:rPr>
          <w:rStyle w:val="Fodnotehenvisning"/>
          <w:sz w:val="24"/>
          <w:szCs w:val="24"/>
          <w:lang w:val="da-DK"/>
        </w:rPr>
        <w:t xml:space="preserve"> </w:t>
      </w:r>
      <w:r w:rsidR="00DE1727">
        <w:rPr>
          <w:rStyle w:val="Fodnotehenvisning"/>
          <w:sz w:val="24"/>
          <w:szCs w:val="24"/>
          <w:lang w:val="da-DK"/>
        </w:rPr>
        <w:footnoteReference w:id="31"/>
      </w:r>
      <w:r w:rsidR="00F76A7C">
        <w:rPr>
          <w:sz w:val="24"/>
          <w:szCs w:val="24"/>
          <w:lang w:val="da-DK"/>
        </w:rPr>
        <w:t xml:space="preserve"> Den danske parallel er Stauning og </w:t>
      </w:r>
      <w:r w:rsidR="00E43AA8">
        <w:rPr>
          <w:sz w:val="24"/>
          <w:szCs w:val="24"/>
          <w:lang w:val="da-DK"/>
        </w:rPr>
        <w:t>S</w:t>
      </w:r>
      <w:r w:rsidR="00F76A7C">
        <w:rPr>
          <w:sz w:val="24"/>
          <w:szCs w:val="24"/>
          <w:lang w:val="da-DK"/>
        </w:rPr>
        <w:t>ocialdemokratiets program fra 1935</w:t>
      </w:r>
      <w:r w:rsidR="00E43AA8">
        <w:rPr>
          <w:sz w:val="24"/>
          <w:szCs w:val="24"/>
          <w:lang w:val="da-DK"/>
        </w:rPr>
        <w:t>,</w:t>
      </w:r>
      <w:r w:rsidR="00F76A7C">
        <w:rPr>
          <w:sz w:val="24"/>
          <w:szCs w:val="24"/>
          <w:lang w:val="da-DK"/>
        </w:rPr>
        <w:t xml:space="preserve"> </w:t>
      </w:r>
      <w:r w:rsidR="00E43AA8">
        <w:rPr>
          <w:sz w:val="24"/>
          <w:szCs w:val="24"/>
          <w:lang w:val="da-DK"/>
        </w:rPr>
        <w:t>”</w:t>
      </w:r>
      <w:r w:rsidR="00F76A7C" w:rsidRPr="009A65D4">
        <w:rPr>
          <w:i/>
          <w:iCs/>
          <w:sz w:val="24"/>
          <w:szCs w:val="24"/>
          <w:lang w:val="da-DK"/>
        </w:rPr>
        <w:t>Danmark for Folket</w:t>
      </w:r>
      <w:r w:rsidR="00E43AA8">
        <w:rPr>
          <w:sz w:val="24"/>
          <w:szCs w:val="24"/>
          <w:lang w:val="da-DK"/>
        </w:rPr>
        <w:t>”</w:t>
      </w:r>
      <w:r w:rsidR="00DE1727">
        <w:rPr>
          <w:sz w:val="24"/>
          <w:szCs w:val="24"/>
          <w:lang w:val="da-DK"/>
        </w:rPr>
        <w:t>, der</w:t>
      </w:r>
      <w:r w:rsidR="006728BD">
        <w:rPr>
          <w:sz w:val="24"/>
          <w:szCs w:val="24"/>
          <w:lang w:val="da-DK"/>
        </w:rPr>
        <w:t xml:space="preserve"> i en økonomisk kri</w:t>
      </w:r>
      <w:r w:rsidR="00054763">
        <w:rPr>
          <w:sz w:val="24"/>
          <w:szCs w:val="24"/>
          <w:lang w:val="da-DK"/>
        </w:rPr>
        <w:t>s</w:t>
      </w:r>
      <w:r w:rsidR="006728BD">
        <w:rPr>
          <w:sz w:val="24"/>
          <w:szCs w:val="24"/>
          <w:lang w:val="da-DK"/>
        </w:rPr>
        <w:t xml:space="preserve">esituation </w:t>
      </w:r>
      <w:r w:rsidR="00AF444B">
        <w:rPr>
          <w:sz w:val="24"/>
          <w:szCs w:val="24"/>
          <w:lang w:val="da-DK"/>
        </w:rPr>
        <w:t>lover at føre en politik</w:t>
      </w:r>
      <w:r w:rsidR="00476FA8">
        <w:rPr>
          <w:sz w:val="24"/>
          <w:szCs w:val="24"/>
          <w:lang w:val="da-DK"/>
        </w:rPr>
        <w:t>, der sikrer, at</w:t>
      </w:r>
      <w:r w:rsidR="006C6C77">
        <w:rPr>
          <w:sz w:val="24"/>
          <w:szCs w:val="24"/>
          <w:lang w:val="da-DK"/>
        </w:rPr>
        <w:t xml:space="preserve"> alle</w:t>
      </w:r>
      <w:r w:rsidR="00E43AA8">
        <w:rPr>
          <w:sz w:val="24"/>
          <w:szCs w:val="24"/>
          <w:lang w:val="da-DK"/>
        </w:rPr>
        <w:t>,</w:t>
      </w:r>
      <w:r w:rsidR="006C6C77">
        <w:rPr>
          <w:sz w:val="24"/>
          <w:szCs w:val="24"/>
          <w:lang w:val="da-DK"/>
        </w:rPr>
        <w:t xml:space="preserve"> der</w:t>
      </w:r>
      <w:r w:rsidR="00476FA8">
        <w:rPr>
          <w:sz w:val="24"/>
          <w:szCs w:val="24"/>
          <w:lang w:val="da-DK"/>
        </w:rPr>
        <w:t xml:space="preserve"> udfører </w:t>
      </w:r>
      <w:r w:rsidR="003D4BD6">
        <w:rPr>
          <w:sz w:val="24"/>
          <w:szCs w:val="24"/>
          <w:lang w:val="da-DK"/>
        </w:rPr>
        <w:t>ærligt arbejde</w:t>
      </w:r>
      <w:r w:rsidR="00E43AA8">
        <w:rPr>
          <w:sz w:val="24"/>
          <w:szCs w:val="24"/>
          <w:lang w:val="da-DK"/>
        </w:rPr>
        <w:t>,</w:t>
      </w:r>
      <w:r w:rsidR="003D4BD6">
        <w:rPr>
          <w:sz w:val="24"/>
          <w:szCs w:val="24"/>
          <w:lang w:val="da-DK"/>
        </w:rPr>
        <w:t xml:space="preserve"> </w:t>
      </w:r>
      <w:r w:rsidR="00E777A5">
        <w:rPr>
          <w:sz w:val="24"/>
          <w:szCs w:val="24"/>
          <w:lang w:val="da-DK"/>
        </w:rPr>
        <w:t xml:space="preserve">vil være under statens beskyttelse og </w:t>
      </w:r>
      <w:r w:rsidR="004475D7">
        <w:rPr>
          <w:sz w:val="24"/>
          <w:szCs w:val="24"/>
          <w:lang w:val="da-DK"/>
        </w:rPr>
        <w:t xml:space="preserve">dermed </w:t>
      </w:r>
      <w:r w:rsidR="00350B45">
        <w:rPr>
          <w:sz w:val="24"/>
          <w:szCs w:val="24"/>
          <w:lang w:val="da-DK"/>
        </w:rPr>
        <w:t>være sikret et bedre liv</w:t>
      </w:r>
      <w:r w:rsidR="00F3520D">
        <w:rPr>
          <w:sz w:val="24"/>
          <w:szCs w:val="24"/>
          <w:lang w:val="da-DK"/>
        </w:rPr>
        <w:t>,</w:t>
      </w:r>
      <w:r w:rsidR="00350B45">
        <w:rPr>
          <w:sz w:val="24"/>
          <w:szCs w:val="24"/>
          <w:lang w:val="da-DK"/>
        </w:rPr>
        <w:t xml:space="preserve"> end hvis de var overladt til</w:t>
      </w:r>
      <w:r w:rsidR="00C57A3B">
        <w:rPr>
          <w:sz w:val="24"/>
          <w:szCs w:val="24"/>
          <w:lang w:val="da-DK"/>
        </w:rPr>
        <w:t xml:space="preserve"> </w:t>
      </w:r>
      <w:r w:rsidR="003725E4">
        <w:rPr>
          <w:sz w:val="24"/>
          <w:szCs w:val="24"/>
          <w:lang w:val="da-DK"/>
        </w:rPr>
        <w:t>de internationale finansmarkeders vilkårligheder.</w:t>
      </w:r>
    </w:p>
    <w:p w14:paraId="1FAD0DD1" w14:textId="441A7037" w:rsidR="00635FBB" w:rsidRPr="000B1C6F" w:rsidRDefault="00956BF4" w:rsidP="000F23A3">
      <w:pPr>
        <w:spacing w:line="360" w:lineRule="auto"/>
        <w:rPr>
          <w:sz w:val="24"/>
          <w:szCs w:val="24"/>
          <w:lang w:val="da-DK"/>
        </w:rPr>
      </w:pPr>
      <w:proofErr w:type="spellStart"/>
      <w:r>
        <w:rPr>
          <w:sz w:val="24"/>
          <w:szCs w:val="24"/>
          <w:lang w:val="da-DK"/>
        </w:rPr>
        <w:t>Hilson</w:t>
      </w:r>
      <w:proofErr w:type="spellEnd"/>
      <w:r>
        <w:rPr>
          <w:sz w:val="24"/>
          <w:szCs w:val="24"/>
          <w:lang w:val="da-DK"/>
        </w:rPr>
        <w:t xml:space="preserve"> diskuterer </w:t>
      </w:r>
      <w:r w:rsidR="00613745">
        <w:rPr>
          <w:sz w:val="24"/>
          <w:szCs w:val="24"/>
          <w:lang w:val="da-DK"/>
        </w:rPr>
        <w:t xml:space="preserve">i relation </w:t>
      </w:r>
      <w:r w:rsidR="00F76A7C">
        <w:rPr>
          <w:sz w:val="24"/>
          <w:szCs w:val="24"/>
          <w:lang w:val="da-DK"/>
        </w:rPr>
        <w:t>til stat-individ</w:t>
      </w:r>
      <w:r>
        <w:rPr>
          <w:sz w:val="24"/>
          <w:szCs w:val="24"/>
          <w:lang w:val="da-DK"/>
        </w:rPr>
        <w:t xml:space="preserve"> den nordiske</w:t>
      </w:r>
      <w:r w:rsidR="00AA079D">
        <w:rPr>
          <w:sz w:val="24"/>
          <w:szCs w:val="24"/>
          <w:lang w:val="da-DK"/>
        </w:rPr>
        <w:t>,</w:t>
      </w:r>
      <w:r>
        <w:rPr>
          <w:sz w:val="24"/>
          <w:szCs w:val="24"/>
          <w:lang w:val="da-DK"/>
        </w:rPr>
        <w:t xml:space="preserve"> og her især igen den sv</w:t>
      </w:r>
      <w:r w:rsidR="00FB750C">
        <w:rPr>
          <w:sz w:val="24"/>
          <w:szCs w:val="24"/>
          <w:lang w:val="da-DK"/>
        </w:rPr>
        <w:t>e</w:t>
      </w:r>
      <w:r>
        <w:rPr>
          <w:sz w:val="24"/>
          <w:szCs w:val="24"/>
          <w:lang w:val="da-DK"/>
        </w:rPr>
        <w:t>nske</w:t>
      </w:r>
      <w:r w:rsidR="00AA079D">
        <w:rPr>
          <w:sz w:val="24"/>
          <w:szCs w:val="24"/>
          <w:lang w:val="da-DK"/>
        </w:rPr>
        <w:t>,</w:t>
      </w:r>
      <w:r>
        <w:rPr>
          <w:sz w:val="24"/>
          <w:szCs w:val="24"/>
          <w:lang w:val="da-DK"/>
        </w:rPr>
        <w:t xml:space="preserve"> velfærdsmodels sammenhæng mellem </w:t>
      </w:r>
      <w:r w:rsidR="004C1468">
        <w:rPr>
          <w:sz w:val="24"/>
          <w:szCs w:val="24"/>
          <w:lang w:val="da-DK"/>
        </w:rPr>
        <w:t>’socia</w:t>
      </w:r>
      <w:r w:rsidR="00EF2CDC">
        <w:rPr>
          <w:sz w:val="24"/>
          <w:szCs w:val="24"/>
          <w:lang w:val="da-DK"/>
        </w:rPr>
        <w:t>l</w:t>
      </w:r>
      <w:r w:rsidR="004C1468">
        <w:rPr>
          <w:sz w:val="24"/>
          <w:szCs w:val="24"/>
          <w:lang w:val="da-DK"/>
        </w:rPr>
        <w:t xml:space="preserve"> </w:t>
      </w:r>
      <w:proofErr w:type="spellStart"/>
      <w:r w:rsidR="004C1468">
        <w:rPr>
          <w:sz w:val="24"/>
          <w:szCs w:val="24"/>
          <w:lang w:val="da-DK"/>
        </w:rPr>
        <w:t>engineering</w:t>
      </w:r>
      <w:proofErr w:type="spellEnd"/>
      <w:r w:rsidR="004C1468">
        <w:rPr>
          <w:sz w:val="24"/>
          <w:szCs w:val="24"/>
          <w:lang w:val="da-DK"/>
        </w:rPr>
        <w:t>’</w:t>
      </w:r>
      <w:r w:rsidR="00567089">
        <w:rPr>
          <w:sz w:val="24"/>
          <w:szCs w:val="24"/>
          <w:lang w:val="da-DK"/>
        </w:rPr>
        <w:t xml:space="preserve"> (herunder socialhygiejne) og økonomisk vækst</w:t>
      </w:r>
      <w:r w:rsidR="00DE1727">
        <w:rPr>
          <w:sz w:val="24"/>
          <w:szCs w:val="24"/>
          <w:lang w:val="da-DK"/>
        </w:rPr>
        <w:t xml:space="preserve"> i perioden efter 1945</w:t>
      </w:r>
      <w:r w:rsidR="00EF2CDC">
        <w:rPr>
          <w:sz w:val="24"/>
          <w:szCs w:val="24"/>
          <w:lang w:val="da-DK"/>
        </w:rPr>
        <w:t xml:space="preserve">, hvor </w:t>
      </w:r>
      <w:r w:rsidR="00D421D4">
        <w:rPr>
          <w:sz w:val="24"/>
          <w:szCs w:val="24"/>
          <w:lang w:val="da-DK"/>
        </w:rPr>
        <w:t>socialpolitikken</w:t>
      </w:r>
      <w:r w:rsidR="00951910">
        <w:rPr>
          <w:sz w:val="24"/>
          <w:szCs w:val="24"/>
          <w:lang w:val="da-DK"/>
        </w:rPr>
        <w:t xml:space="preserve"> </w:t>
      </w:r>
      <w:r w:rsidR="0040098C">
        <w:rPr>
          <w:sz w:val="24"/>
          <w:szCs w:val="24"/>
          <w:lang w:val="da-DK"/>
        </w:rPr>
        <w:t>og andre velfærdspolitikker</w:t>
      </w:r>
      <w:r w:rsidR="00D421D4">
        <w:rPr>
          <w:sz w:val="24"/>
          <w:szCs w:val="24"/>
          <w:lang w:val="da-DK"/>
        </w:rPr>
        <w:t xml:space="preserve"> også h</w:t>
      </w:r>
      <w:r w:rsidR="00FA5C1E">
        <w:rPr>
          <w:sz w:val="24"/>
          <w:szCs w:val="24"/>
          <w:lang w:val="da-DK"/>
        </w:rPr>
        <w:t>a</w:t>
      </w:r>
      <w:r w:rsidR="00951910">
        <w:rPr>
          <w:sz w:val="24"/>
          <w:szCs w:val="24"/>
          <w:lang w:val="da-DK"/>
        </w:rPr>
        <w:t>vde og har</w:t>
      </w:r>
      <w:r w:rsidR="00D421D4">
        <w:rPr>
          <w:sz w:val="24"/>
          <w:szCs w:val="24"/>
          <w:lang w:val="da-DK"/>
        </w:rPr>
        <w:t xml:space="preserve"> som formål at skabe samfundsforandringer, der kan bidrage til den økonomiske vækst</w:t>
      </w:r>
      <w:r w:rsidR="00951910">
        <w:rPr>
          <w:sz w:val="24"/>
          <w:szCs w:val="24"/>
          <w:lang w:val="da-DK"/>
        </w:rPr>
        <w:t>. Her</w:t>
      </w:r>
      <w:r w:rsidR="00FA5C1E">
        <w:rPr>
          <w:sz w:val="24"/>
          <w:szCs w:val="24"/>
          <w:lang w:val="da-DK"/>
        </w:rPr>
        <w:t xml:space="preserve"> </w:t>
      </w:r>
      <w:r w:rsidR="00567089">
        <w:rPr>
          <w:sz w:val="24"/>
          <w:szCs w:val="24"/>
          <w:lang w:val="da-DK"/>
        </w:rPr>
        <w:t>itale</w:t>
      </w:r>
      <w:r w:rsidR="00917918">
        <w:rPr>
          <w:sz w:val="24"/>
          <w:szCs w:val="24"/>
          <w:lang w:val="da-DK"/>
        </w:rPr>
        <w:t>sæ</w:t>
      </w:r>
      <w:r w:rsidR="00D81309">
        <w:rPr>
          <w:sz w:val="24"/>
          <w:szCs w:val="24"/>
          <w:lang w:val="da-DK"/>
        </w:rPr>
        <w:t>t</w:t>
      </w:r>
      <w:r w:rsidR="00917918">
        <w:rPr>
          <w:sz w:val="24"/>
          <w:szCs w:val="24"/>
          <w:lang w:val="da-DK"/>
        </w:rPr>
        <w:t>tes</w:t>
      </w:r>
      <w:r w:rsidR="00364C4A">
        <w:rPr>
          <w:sz w:val="24"/>
          <w:szCs w:val="24"/>
          <w:lang w:val="da-DK"/>
        </w:rPr>
        <w:t xml:space="preserve"> borgeren som</w:t>
      </w:r>
      <w:r w:rsidR="00FB750C">
        <w:rPr>
          <w:sz w:val="24"/>
          <w:szCs w:val="24"/>
          <w:lang w:val="da-DK"/>
        </w:rPr>
        <w:t xml:space="preserve"> </w:t>
      </w:r>
      <w:r w:rsidR="00917918">
        <w:rPr>
          <w:sz w:val="24"/>
          <w:szCs w:val="24"/>
          <w:lang w:val="da-DK"/>
        </w:rPr>
        <w:t>den produktive borger</w:t>
      </w:r>
      <w:r w:rsidR="00636912">
        <w:rPr>
          <w:sz w:val="24"/>
          <w:szCs w:val="24"/>
          <w:lang w:val="da-DK"/>
        </w:rPr>
        <w:t xml:space="preserve">, </w:t>
      </w:r>
      <w:r w:rsidR="006B26A8">
        <w:rPr>
          <w:sz w:val="24"/>
          <w:szCs w:val="24"/>
          <w:lang w:val="da-DK"/>
        </w:rPr>
        <w:t>der på en gang</w:t>
      </w:r>
      <w:r w:rsidR="00636912">
        <w:rPr>
          <w:sz w:val="24"/>
          <w:szCs w:val="24"/>
          <w:lang w:val="da-DK"/>
        </w:rPr>
        <w:t xml:space="preserve"> er genstand for reformer,</w:t>
      </w:r>
      <w:r w:rsidR="000C6363">
        <w:rPr>
          <w:sz w:val="24"/>
          <w:szCs w:val="24"/>
          <w:lang w:val="da-DK"/>
        </w:rPr>
        <w:t xml:space="preserve"> der skal forme borgeren og dennes liv, men hvor der samti</w:t>
      </w:r>
      <w:r w:rsidR="006B26A8">
        <w:rPr>
          <w:sz w:val="24"/>
          <w:szCs w:val="24"/>
          <w:lang w:val="da-DK"/>
        </w:rPr>
        <w:t>di</w:t>
      </w:r>
      <w:r w:rsidR="000C6363">
        <w:rPr>
          <w:sz w:val="24"/>
          <w:szCs w:val="24"/>
          <w:lang w:val="da-DK"/>
        </w:rPr>
        <w:t>gt også</w:t>
      </w:r>
      <w:r w:rsidR="001C3AAD">
        <w:rPr>
          <w:sz w:val="24"/>
          <w:szCs w:val="24"/>
          <w:lang w:val="da-DK"/>
        </w:rPr>
        <w:t xml:space="preserve"> stilles </w:t>
      </w:r>
      <w:r w:rsidR="000C6363">
        <w:rPr>
          <w:sz w:val="24"/>
          <w:szCs w:val="24"/>
          <w:lang w:val="da-DK"/>
        </w:rPr>
        <w:t>forventninger til borgeren</w:t>
      </w:r>
      <w:r w:rsidR="001C3AAD">
        <w:rPr>
          <w:sz w:val="24"/>
          <w:szCs w:val="24"/>
          <w:lang w:val="da-DK"/>
        </w:rPr>
        <w:t xml:space="preserve"> om </w:t>
      </w:r>
      <w:r w:rsidR="00002B33">
        <w:rPr>
          <w:sz w:val="24"/>
          <w:szCs w:val="24"/>
          <w:lang w:val="da-DK"/>
        </w:rPr>
        <w:t>a</w:t>
      </w:r>
      <w:r w:rsidR="001C3AAD">
        <w:rPr>
          <w:sz w:val="24"/>
          <w:szCs w:val="24"/>
          <w:lang w:val="da-DK"/>
        </w:rPr>
        <w:t>t agere på bestemte måder</w:t>
      </w:r>
      <w:r w:rsidR="00917918">
        <w:rPr>
          <w:sz w:val="24"/>
          <w:szCs w:val="24"/>
          <w:lang w:val="da-DK"/>
        </w:rPr>
        <w:t>.</w:t>
      </w:r>
      <w:r w:rsidR="00D81309">
        <w:rPr>
          <w:rStyle w:val="Fodnotehenvisning"/>
          <w:sz w:val="24"/>
          <w:szCs w:val="24"/>
          <w:lang w:val="da-DK"/>
        </w:rPr>
        <w:footnoteReference w:id="32"/>
      </w:r>
      <w:r w:rsidR="00364C4A">
        <w:rPr>
          <w:sz w:val="24"/>
          <w:szCs w:val="24"/>
          <w:lang w:val="da-DK"/>
        </w:rPr>
        <w:t xml:space="preserve"> </w:t>
      </w:r>
    </w:p>
    <w:p w14:paraId="12CEAC5D" w14:textId="56805458" w:rsidR="00D433CF" w:rsidRPr="000F23A3" w:rsidRDefault="00DE1727" w:rsidP="000F23A3">
      <w:pPr>
        <w:spacing w:after="0" w:line="360" w:lineRule="auto"/>
        <w:rPr>
          <w:sz w:val="24"/>
          <w:szCs w:val="24"/>
          <w:lang w:val="da-DK"/>
        </w:rPr>
      </w:pPr>
      <w:r w:rsidRPr="000F23A3">
        <w:rPr>
          <w:sz w:val="24"/>
          <w:szCs w:val="24"/>
          <w:lang w:val="da-DK"/>
        </w:rPr>
        <w:t xml:space="preserve">Både Mary </w:t>
      </w:r>
      <w:proofErr w:type="spellStart"/>
      <w:r w:rsidRPr="000F23A3">
        <w:rPr>
          <w:sz w:val="24"/>
          <w:szCs w:val="24"/>
          <w:lang w:val="da-DK"/>
        </w:rPr>
        <w:t>Hilson</w:t>
      </w:r>
      <w:proofErr w:type="spellEnd"/>
      <w:r w:rsidRPr="000F23A3">
        <w:rPr>
          <w:sz w:val="24"/>
          <w:szCs w:val="24"/>
          <w:lang w:val="da-DK"/>
        </w:rPr>
        <w:t xml:space="preserve"> og Klaus Petersen diskuterer således spørgsmålet om </w:t>
      </w:r>
      <w:proofErr w:type="spellStart"/>
      <w:r w:rsidRPr="000F23A3">
        <w:rPr>
          <w:sz w:val="24"/>
          <w:szCs w:val="24"/>
          <w:lang w:val="da-DK"/>
        </w:rPr>
        <w:t>rationaliteter</w:t>
      </w:r>
      <w:proofErr w:type="spellEnd"/>
      <w:r w:rsidRPr="000F23A3">
        <w:rPr>
          <w:sz w:val="24"/>
          <w:szCs w:val="24"/>
          <w:lang w:val="da-DK"/>
        </w:rPr>
        <w:t xml:space="preserve"> og ideologier bag velfærdsstaten i form af politiske reformer og </w:t>
      </w:r>
      <w:r w:rsidR="00495A1E" w:rsidRPr="000F23A3">
        <w:rPr>
          <w:sz w:val="24"/>
          <w:szCs w:val="24"/>
          <w:lang w:val="da-DK"/>
        </w:rPr>
        <w:t xml:space="preserve">de </w:t>
      </w:r>
      <w:r w:rsidRPr="000F23A3">
        <w:rPr>
          <w:sz w:val="24"/>
          <w:szCs w:val="24"/>
          <w:lang w:val="da-DK"/>
        </w:rPr>
        <w:t xml:space="preserve">institutioner, der skabes for at muliggøre </w:t>
      </w:r>
      <w:r w:rsidR="00190308" w:rsidRPr="000F23A3">
        <w:rPr>
          <w:sz w:val="24"/>
          <w:szCs w:val="24"/>
          <w:lang w:val="da-DK"/>
        </w:rPr>
        <w:t>’det gode liv’ for flest mulige borgere, og peger på</w:t>
      </w:r>
      <w:r w:rsidR="00E43AA8">
        <w:rPr>
          <w:sz w:val="24"/>
          <w:szCs w:val="24"/>
          <w:lang w:val="da-DK"/>
        </w:rPr>
        <w:t>,</w:t>
      </w:r>
      <w:r w:rsidR="00190308" w:rsidRPr="000F23A3">
        <w:rPr>
          <w:sz w:val="24"/>
          <w:szCs w:val="24"/>
          <w:lang w:val="da-DK"/>
        </w:rPr>
        <w:t xml:space="preserve"> at der samtidig sker en bestemt italesættelse af borgerne og stilles nogle forventninger til </w:t>
      </w:r>
      <w:r w:rsidR="00571D08" w:rsidRPr="000F23A3">
        <w:rPr>
          <w:sz w:val="24"/>
          <w:szCs w:val="24"/>
          <w:lang w:val="da-DK"/>
        </w:rPr>
        <w:t>dem</w:t>
      </w:r>
      <w:r w:rsidR="00190308" w:rsidRPr="000F23A3">
        <w:rPr>
          <w:sz w:val="24"/>
          <w:szCs w:val="24"/>
          <w:lang w:val="da-DK"/>
        </w:rPr>
        <w:t>. Klaus Petersen peger herudover på virkningshistorien,</w:t>
      </w:r>
      <w:r w:rsidR="004B1B77" w:rsidRPr="000F23A3">
        <w:rPr>
          <w:sz w:val="24"/>
          <w:szCs w:val="24"/>
          <w:lang w:val="da-DK"/>
        </w:rPr>
        <w:t xml:space="preserve"> spørgsmålet om </w:t>
      </w:r>
      <w:r w:rsidR="002A2579" w:rsidRPr="000F23A3">
        <w:rPr>
          <w:sz w:val="24"/>
          <w:szCs w:val="24"/>
          <w:lang w:val="da-DK"/>
        </w:rPr>
        <w:t>hvordan de konkrete institutioner agerede i forhold til borgerne og borgernes relationer til institutionerne</w:t>
      </w:r>
      <w:r w:rsidR="00190308" w:rsidRPr="000F23A3">
        <w:rPr>
          <w:sz w:val="24"/>
          <w:szCs w:val="24"/>
          <w:lang w:val="da-DK"/>
        </w:rPr>
        <w:t xml:space="preserve"> som et felt</w:t>
      </w:r>
      <w:r w:rsidR="00E43AA8">
        <w:rPr>
          <w:sz w:val="24"/>
          <w:szCs w:val="24"/>
          <w:lang w:val="da-DK"/>
        </w:rPr>
        <w:t>,</w:t>
      </w:r>
      <w:r w:rsidR="00190308" w:rsidRPr="000F23A3">
        <w:rPr>
          <w:sz w:val="24"/>
          <w:szCs w:val="24"/>
          <w:lang w:val="da-DK"/>
        </w:rPr>
        <w:t xml:space="preserve"> der kalder på at blive udforsket. Forlader man makroniveauet og spørgsmålet om velfærdsmodeller, er det måske lige præcis her</w:t>
      </w:r>
      <w:r w:rsidR="00E43AA8">
        <w:rPr>
          <w:sz w:val="24"/>
          <w:szCs w:val="24"/>
          <w:lang w:val="da-DK"/>
        </w:rPr>
        <w:t xml:space="preserve"> –</w:t>
      </w:r>
      <w:r w:rsidR="00190308" w:rsidRPr="000F23A3">
        <w:rPr>
          <w:sz w:val="24"/>
          <w:szCs w:val="24"/>
          <w:lang w:val="da-DK"/>
        </w:rPr>
        <w:t xml:space="preserve"> </w:t>
      </w:r>
      <w:r w:rsidR="00190308" w:rsidRPr="000F23A3">
        <w:rPr>
          <w:sz w:val="24"/>
          <w:szCs w:val="24"/>
          <w:lang w:val="da-DK"/>
        </w:rPr>
        <w:lastRenderedPageBreak/>
        <w:t>i</w:t>
      </w:r>
      <w:r w:rsidR="00E43AA8">
        <w:rPr>
          <w:sz w:val="24"/>
          <w:szCs w:val="24"/>
          <w:lang w:val="da-DK"/>
        </w:rPr>
        <w:t xml:space="preserve"> </w:t>
      </w:r>
      <w:r w:rsidR="00571D08" w:rsidRPr="000F23A3">
        <w:rPr>
          <w:sz w:val="24"/>
          <w:szCs w:val="24"/>
          <w:lang w:val="da-DK"/>
        </w:rPr>
        <w:t>både italesættelsen og de faktiske</w:t>
      </w:r>
      <w:r w:rsidR="00190308" w:rsidRPr="000F23A3">
        <w:rPr>
          <w:sz w:val="24"/>
          <w:szCs w:val="24"/>
          <w:lang w:val="da-DK"/>
        </w:rPr>
        <w:t xml:space="preserve"> relatione</w:t>
      </w:r>
      <w:r w:rsidR="00571D08" w:rsidRPr="000F23A3">
        <w:rPr>
          <w:sz w:val="24"/>
          <w:szCs w:val="24"/>
          <w:lang w:val="da-DK"/>
        </w:rPr>
        <w:t>r</w:t>
      </w:r>
      <w:r w:rsidR="00E43AA8">
        <w:rPr>
          <w:sz w:val="24"/>
          <w:szCs w:val="24"/>
          <w:lang w:val="da-DK"/>
        </w:rPr>
        <w:t>,</w:t>
      </w:r>
      <w:r w:rsidR="00190308" w:rsidRPr="000F23A3">
        <w:rPr>
          <w:sz w:val="24"/>
          <w:szCs w:val="24"/>
          <w:lang w:val="da-DK"/>
        </w:rPr>
        <w:t xml:space="preserve"> </w:t>
      </w:r>
      <w:r w:rsidR="00571D08" w:rsidRPr="000F23A3">
        <w:rPr>
          <w:sz w:val="24"/>
          <w:szCs w:val="24"/>
          <w:lang w:val="da-DK"/>
        </w:rPr>
        <w:t xml:space="preserve">som skabes </w:t>
      </w:r>
      <w:r w:rsidR="00190308" w:rsidRPr="000F23A3">
        <w:rPr>
          <w:sz w:val="24"/>
          <w:szCs w:val="24"/>
          <w:lang w:val="da-DK"/>
        </w:rPr>
        <w:t>mellem institution</w:t>
      </w:r>
      <w:r w:rsidR="00571D08" w:rsidRPr="000F23A3">
        <w:rPr>
          <w:sz w:val="24"/>
          <w:szCs w:val="24"/>
          <w:lang w:val="da-DK"/>
        </w:rPr>
        <w:t>e</w:t>
      </w:r>
      <w:r w:rsidR="00190308" w:rsidRPr="000F23A3">
        <w:rPr>
          <w:sz w:val="24"/>
          <w:szCs w:val="24"/>
          <w:lang w:val="da-DK"/>
        </w:rPr>
        <w:t>r og borgere</w:t>
      </w:r>
      <w:r w:rsidR="00E43AA8">
        <w:rPr>
          <w:sz w:val="24"/>
          <w:szCs w:val="24"/>
          <w:lang w:val="da-DK"/>
        </w:rPr>
        <w:t xml:space="preserve">, inklusive </w:t>
      </w:r>
      <w:r w:rsidR="00DD14B5" w:rsidRPr="000F23A3">
        <w:rPr>
          <w:sz w:val="24"/>
          <w:szCs w:val="24"/>
          <w:lang w:val="da-DK"/>
        </w:rPr>
        <w:t xml:space="preserve">de konflikter som genereres </w:t>
      </w:r>
      <w:r w:rsidR="00E43AA8">
        <w:rPr>
          <w:sz w:val="24"/>
          <w:szCs w:val="24"/>
          <w:lang w:val="da-DK"/>
        </w:rPr>
        <w:t>–</w:t>
      </w:r>
      <w:r w:rsidR="00DD14B5" w:rsidRPr="000F23A3">
        <w:rPr>
          <w:sz w:val="24"/>
          <w:szCs w:val="24"/>
          <w:lang w:val="da-DK"/>
        </w:rPr>
        <w:t xml:space="preserve"> </w:t>
      </w:r>
      <w:r w:rsidR="00571D08" w:rsidRPr="000F23A3">
        <w:rPr>
          <w:sz w:val="24"/>
          <w:szCs w:val="24"/>
          <w:lang w:val="da-DK"/>
        </w:rPr>
        <w:t>at</w:t>
      </w:r>
      <w:r w:rsidR="00E43AA8">
        <w:rPr>
          <w:sz w:val="24"/>
          <w:szCs w:val="24"/>
          <w:lang w:val="da-DK"/>
        </w:rPr>
        <w:t xml:space="preserve"> </w:t>
      </w:r>
      <w:r w:rsidR="00571D08" w:rsidRPr="000F23A3">
        <w:rPr>
          <w:sz w:val="24"/>
          <w:szCs w:val="24"/>
          <w:lang w:val="da-DK"/>
        </w:rPr>
        <w:t>velfærd</w:t>
      </w:r>
      <w:r w:rsidR="00440EB3" w:rsidRPr="000F23A3">
        <w:rPr>
          <w:sz w:val="24"/>
          <w:szCs w:val="24"/>
          <w:lang w:val="da-DK"/>
        </w:rPr>
        <w:t>s</w:t>
      </w:r>
      <w:r w:rsidR="00571D08" w:rsidRPr="000F23A3">
        <w:rPr>
          <w:sz w:val="24"/>
          <w:szCs w:val="24"/>
          <w:lang w:val="da-DK"/>
        </w:rPr>
        <w:t>staten på mik</w:t>
      </w:r>
      <w:r w:rsidR="00C9428D" w:rsidRPr="000F23A3">
        <w:rPr>
          <w:sz w:val="24"/>
          <w:szCs w:val="24"/>
          <w:lang w:val="da-DK"/>
        </w:rPr>
        <w:t>r</w:t>
      </w:r>
      <w:r w:rsidR="00571D08" w:rsidRPr="000F23A3">
        <w:rPr>
          <w:sz w:val="24"/>
          <w:szCs w:val="24"/>
          <w:lang w:val="da-DK"/>
        </w:rPr>
        <w:t>oniveau lader sig udforske.</w:t>
      </w:r>
      <w:r w:rsidR="00F623B7" w:rsidRPr="000F23A3">
        <w:rPr>
          <w:sz w:val="24"/>
          <w:szCs w:val="24"/>
          <w:lang w:val="da-DK"/>
        </w:rPr>
        <w:t xml:space="preserve"> </w:t>
      </w:r>
    </w:p>
    <w:p w14:paraId="7F78C647" w14:textId="04006F1F" w:rsidR="00AE0F53" w:rsidRDefault="00867EA8" w:rsidP="000F23A3">
      <w:pPr>
        <w:spacing w:line="360" w:lineRule="auto"/>
        <w:rPr>
          <w:sz w:val="24"/>
          <w:szCs w:val="24"/>
          <w:lang w:val="da-DK"/>
        </w:rPr>
      </w:pPr>
      <w:r w:rsidRPr="000F23A3">
        <w:rPr>
          <w:sz w:val="24"/>
          <w:szCs w:val="24"/>
          <w:lang w:val="da-DK"/>
        </w:rPr>
        <w:t>Hvis vi paralle</w:t>
      </w:r>
      <w:r w:rsidR="00E43AA8">
        <w:rPr>
          <w:sz w:val="24"/>
          <w:szCs w:val="24"/>
          <w:lang w:val="da-DK"/>
        </w:rPr>
        <w:t>l</w:t>
      </w:r>
      <w:r w:rsidRPr="000F23A3">
        <w:rPr>
          <w:sz w:val="24"/>
          <w:szCs w:val="24"/>
          <w:lang w:val="da-DK"/>
        </w:rPr>
        <w:t>iserer</w:t>
      </w:r>
      <w:r w:rsidR="00FD5ECC" w:rsidRPr="000F23A3">
        <w:rPr>
          <w:sz w:val="24"/>
          <w:szCs w:val="24"/>
          <w:lang w:val="da-DK"/>
        </w:rPr>
        <w:t xml:space="preserve"> til atomkrig og civilforsvar</w:t>
      </w:r>
      <w:r w:rsidR="00E43AA8">
        <w:rPr>
          <w:sz w:val="24"/>
          <w:szCs w:val="24"/>
          <w:lang w:val="da-DK"/>
        </w:rPr>
        <w:t>,</w:t>
      </w:r>
      <w:r w:rsidR="00FD5ECC" w:rsidRPr="000F23A3">
        <w:rPr>
          <w:sz w:val="24"/>
          <w:szCs w:val="24"/>
          <w:lang w:val="da-DK"/>
        </w:rPr>
        <w:t xml:space="preserve"> kan man </w:t>
      </w:r>
      <w:r w:rsidR="00C97BED" w:rsidRPr="000F23A3">
        <w:rPr>
          <w:sz w:val="24"/>
          <w:szCs w:val="24"/>
          <w:lang w:val="da-DK"/>
        </w:rPr>
        <w:t>i en dansk kont</w:t>
      </w:r>
      <w:r w:rsidR="00253F11" w:rsidRPr="000F23A3">
        <w:rPr>
          <w:sz w:val="24"/>
          <w:szCs w:val="24"/>
          <w:lang w:val="da-DK"/>
        </w:rPr>
        <w:t>e</w:t>
      </w:r>
      <w:r w:rsidR="00C97BED" w:rsidRPr="000F23A3">
        <w:rPr>
          <w:sz w:val="24"/>
          <w:szCs w:val="24"/>
          <w:lang w:val="da-DK"/>
        </w:rPr>
        <w:t>kst argumentere for, at vi for det første må se nærmere på rationaler og ideologier</w:t>
      </w:r>
      <w:r w:rsidR="009B4FF1" w:rsidRPr="000F23A3">
        <w:rPr>
          <w:sz w:val="24"/>
          <w:szCs w:val="24"/>
          <w:lang w:val="da-DK"/>
        </w:rPr>
        <w:t xml:space="preserve"> ba</w:t>
      </w:r>
      <w:r w:rsidR="00E43AA8">
        <w:rPr>
          <w:sz w:val="24"/>
          <w:szCs w:val="24"/>
          <w:lang w:val="da-DK"/>
        </w:rPr>
        <w:t>g</w:t>
      </w:r>
      <w:r w:rsidR="009B4FF1" w:rsidRPr="000F23A3">
        <w:rPr>
          <w:sz w:val="24"/>
          <w:szCs w:val="24"/>
          <w:lang w:val="da-DK"/>
        </w:rPr>
        <w:t xml:space="preserve"> såvel </w:t>
      </w:r>
      <w:r w:rsidR="00E43AA8">
        <w:rPr>
          <w:sz w:val="24"/>
          <w:szCs w:val="24"/>
          <w:lang w:val="da-DK"/>
        </w:rPr>
        <w:t>C</w:t>
      </w:r>
      <w:r w:rsidR="009B4FF1" w:rsidRPr="000F23A3">
        <w:rPr>
          <w:sz w:val="24"/>
          <w:szCs w:val="24"/>
          <w:lang w:val="da-DK"/>
        </w:rPr>
        <w:t xml:space="preserve">ivilforsvaret som </w:t>
      </w:r>
      <w:r w:rsidR="008E3305">
        <w:rPr>
          <w:sz w:val="24"/>
          <w:szCs w:val="24"/>
          <w:lang w:val="da-DK"/>
        </w:rPr>
        <w:t>det civile beredskab</w:t>
      </w:r>
      <w:r w:rsidR="009B4FF1" w:rsidRPr="000F23A3">
        <w:rPr>
          <w:sz w:val="24"/>
          <w:szCs w:val="24"/>
          <w:lang w:val="da-DK"/>
        </w:rPr>
        <w:t xml:space="preserve">, som </w:t>
      </w:r>
      <w:r w:rsidR="009A3324" w:rsidRPr="000F23A3">
        <w:rPr>
          <w:sz w:val="24"/>
          <w:szCs w:val="24"/>
          <w:lang w:val="da-DK"/>
        </w:rPr>
        <w:t>på en gang arbejdede sammen</w:t>
      </w:r>
      <w:r w:rsidR="000A7A41" w:rsidRPr="000F23A3">
        <w:rPr>
          <w:sz w:val="24"/>
          <w:szCs w:val="24"/>
          <w:lang w:val="da-DK"/>
        </w:rPr>
        <w:t>,</w:t>
      </w:r>
      <w:r w:rsidR="009A3324" w:rsidRPr="000F23A3">
        <w:rPr>
          <w:sz w:val="24"/>
          <w:szCs w:val="24"/>
          <w:lang w:val="da-DK"/>
        </w:rPr>
        <w:t xml:space="preserve"> men også var præget af forskellige kulturer og logikker.</w:t>
      </w:r>
      <w:r w:rsidR="000A7A41" w:rsidRPr="000F23A3">
        <w:rPr>
          <w:sz w:val="24"/>
          <w:szCs w:val="24"/>
          <w:lang w:val="da-DK"/>
        </w:rPr>
        <w:t xml:space="preserve"> </w:t>
      </w:r>
      <w:r w:rsidR="00253F11" w:rsidRPr="000F23A3">
        <w:rPr>
          <w:sz w:val="24"/>
          <w:szCs w:val="24"/>
          <w:lang w:val="da-DK"/>
        </w:rPr>
        <w:t>Herudover</w:t>
      </w:r>
      <w:r w:rsidR="00131B6E" w:rsidRPr="000F23A3">
        <w:rPr>
          <w:sz w:val="24"/>
          <w:szCs w:val="24"/>
          <w:lang w:val="da-DK"/>
        </w:rPr>
        <w:t xml:space="preserve"> må vi udforske relationen mellem institutionerne og borgerne og borgernes reaktioner</w:t>
      </w:r>
      <w:r w:rsidR="00586F75" w:rsidRPr="000F23A3">
        <w:rPr>
          <w:sz w:val="24"/>
          <w:szCs w:val="24"/>
          <w:lang w:val="da-DK"/>
        </w:rPr>
        <w:t xml:space="preserve"> og i det hele taget blive mere konkrete og præcise i analysen</w:t>
      </w:r>
      <w:r w:rsidR="007A797B" w:rsidRPr="000F23A3">
        <w:rPr>
          <w:sz w:val="24"/>
          <w:szCs w:val="24"/>
          <w:lang w:val="da-DK"/>
        </w:rPr>
        <w:t xml:space="preserve"> </w:t>
      </w:r>
      <w:r w:rsidR="00586F75" w:rsidRPr="000F23A3">
        <w:rPr>
          <w:sz w:val="24"/>
          <w:szCs w:val="24"/>
          <w:lang w:val="da-DK"/>
        </w:rPr>
        <w:t>af</w:t>
      </w:r>
      <w:r w:rsidR="00E43AA8">
        <w:rPr>
          <w:sz w:val="24"/>
          <w:szCs w:val="24"/>
          <w:lang w:val="da-DK"/>
        </w:rPr>
        <w:t>,</w:t>
      </w:r>
      <w:r w:rsidR="00586F75" w:rsidRPr="000F23A3">
        <w:rPr>
          <w:sz w:val="24"/>
          <w:szCs w:val="24"/>
          <w:lang w:val="da-DK"/>
        </w:rPr>
        <w:t xml:space="preserve"> hvad det er for </w:t>
      </w:r>
      <w:proofErr w:type="spellStart"/>
      <w:r w:rsidR="00C90180" w:rsidRPr="000F23A3">
        <w:rPr>
          <w:sz w:val="24"/>
          <w:szCs w:val="24"/>
          <w:lang w:val="da-DK"/>
        </w:rPr>
        <w:t>r</w:t>
      </w:r>
      <w:r w:rsidR="00586F75" w:rsidRPr="000F23A3">
        <w:rPr>
          <w:sz w:val="24"/>
          <w:szCs w:val="24"/>
          <w:lang w:val="da-DK"/>
        </w:rPr>
        <w:t>ationa</w:t>
      </w:r>
      <w:r w:rsidR="00440075" w:rsidRPr="000F23A3">
        <w:rPr>
          <w:sz w:val="24"/>
          <w:szCs w:val="24"/>
          <w:lang w:val="da-DK"/>
        </w:rPr>
        <w:t>liteter</w:t>
      </w:r>
      <w:proofErr w:type="spellEnd"/>
      <w:r w:rsidR="007A797B" w:rsidRPr="000F23A3">
        <w:rPr>
          <w:sz w:val="24"/>
          <w:szCs w:val="24"/>
          <w:lang w:val="da-DK"/>
        </w:rPr>
        <w:t xml:space="preserve"> og kulturelle forståelser, der bringes i spil.</w:t>
      </w:r>
    </w:p>
    <w:p w14:paraId="1FB3B7F4" w14:textId="77777777" w:rsidR="00EF4DF2" w:rsidRDefault="00EF4DF2" w:rsidP="000F23A3">
      <w:pPr>
        <w:spacing w:line="360" w:lineRule="auto"/>
        <w:rPr>
          <w:sz w:val="24"/>
          <w:szCs w:val="24"/>
          <w:lang w:val="da-DK"/>
        </w:rPr>
      </w:pPr>
    </w:p>
    <w:p w14:paraId="373C09AF" w14:textId="02AEB37E" w:rsidR="00A70FAE" w:rsidRPr="00987523" w:rsidRDefault="008126ED" w:rsidP="000F23A3">
      <w:pPr>
        <w:spacing w:line="360" w:lineRule="auto"/>
        <w:rPr>
          <w:b/>
          <w:sz w:val="24"/>
          <w:szCs w:val="24"/>
          <w:lang w:val="da-DK"/>
        </w:rPr>
      </w:pPr>
      <w:r w:rsidRPr="002B1888">
        <w:rPr>
          <w:b/>
          <w:sz w:val="24"/>
          <w:szCs w:val="24"/>
          <w:lang w:val="da-DK"/>
        </w:rPr>
        <w:t>Modernitet</w:t>
      </w:r>
      <w:r w:rsidR="00AC5500">
        <w:rPr>
          <w:b/>
          <w:sz w:val="24"/>
          <w:szCs w:val="24"/>
          <w:lang w:val="da-DK"/>
        </w:rPr>
        <w:t>,</w:t>
      </w:r>
      <w:r w:rsidR="009C5790">
        <w:rPr>
          <w:b/>
          <w:sz w:val="24"/>
          <w:szCs w:val="24"/>
          <w:lang w:val="da-DK"/>
        </w:rPr>
        <w:t xml:space="preserve"> </w:t>
      </w:r>
      <w:r w:rsidRPr="002B1888">
        <w:rPr>
          <w:b/>
          <w:sz w:val="24"/>
          <w:szCs w:val="24"/>
          <w:lang w:val="da-DK"/>
        </w:rPr>
        <w:t>orden</w:t>
      </w:r>
      <w:r w:rsidR="00AC5500">
        <w:rPr>
          <w:b/>
          <w:sz w:val="24"/>
          <w:szCs w:val="24"/>
          <w:lang w:val="da-DK"/>
        </w:rPr>
        <w:t xml:space="preserve"> og den rationelle borger</w:t>
      </w:r>
    </w:p>
    <w:p w14:paraId="5BA9BCEA" w14:textId="5AFEA841" w:rsidR="00787430" w:rsidRDefault="00936F87" w:rsidP="000F23A3">
      <w:pPr>
        <w:spacing w:line="360" w:lineRule="auto"/>
        <w:rPr>
          <w:sz w:val="24"/>
          <w:szCs w:val="24"/>
          <w:lang w:val="da-DK"/>
        </w:rPr>
      </w:pPr>
      <w:r>
        <w:rPr>
          <w:sz w:val="24"/>
          <w:szCs w:val="24"/>
          <w:lang w:val="da-DK"/>
        </w:rPr>
        <w:t>Det er tydeligt, at staten</w:t>
      </w:r>
      <w:r w:rsidR="00787430">
        <w:rPr>
          <w:sz w:val="24"/>
          <w:szCs w:val="24"/>
          <w:lang w:val="da-DK"/>
        </w:rPr>
        <w:t xml:space="preserve"> på tværs af de undersøgte kampagner i forskellige lande</w:t>
      </w:r>
      <w:r>
        <w:rPr>
          <w:sz w:val="24"/>
          <w:szCs w:val="24"/>
          <w:lang w:val="da-DK"/>
        </w:rPr>
        <w:t xml:space="preserve"> for</w:t>
      </w:r>
      <w:r w:rsidR="00A90E11">
        <w:rPr>
          <w:sz w:val="24"/>
          <w:szCs w:val="24"/>
          <w:lang w:val="da-DK"/>
        </w:rPr>
        <w:t>udsætter</w:t>
      </w:r>
      <w:r>
        <w:rPr>
          <w:sz w:val="24"/>
          <w:szCs w:val="24"/>
          <w:lang w:val="da-DK"/>
        </w:rPr>
        <w:t xml:space="preserve"> en rationel borger, dvs</w:t>
      </w:r>
      <w:r w:rsidR="00602459">
        <w:rPr>
          <w:sz w:val="24"/>
          <w:szCs w:val="24"/>
          <w:lang w:val="da-DK"/>
        </w:rPr>
        <w:t>.</w:t>
      </w:r>
      <w:r>
        <w:rPr>
          <w:sz w:val="24"/>
          <w:szCs w:val="24"/>
          <w:lang w:val="da-DK"/>
        </w:rPr>
        <w:t xml:space="preserve"> en borger</w:t>
      </w:r>
      <w:r w:rsidR="00602459">
        <w:rPr>
          <w:sz w:val="24"/>
          <w:szCs w:val="24"/>
          <w:lang w:val="da-DK"/>
        </w:rPr>
        <w:t xml:space="preserve"> </w:t>
      </w:r>
      <w:r>
        <w:rPr>
          <w:sz w:val="24"/>
          <w:szCs w:val="24"/>
          <w:lang w:val="da-DK"/>
        </w:rPr>
        <w:t>der med den rette information er</w:t>
      </w:r>
      <w:r w:rsidR="00A90E11">
        <w:rPr>
          <w:sz w:val="24"/>
          <w:szCs w:val="24"/>
          <w:lang w:val="da-DK"/>
        </w:rPr>
        <w:t xml:space="preserve"> i stand til at identificere trusler og kan bes</w:t>
      </w:r>
      <w:r w:rsidR="00BB787E">
        <w:rPr>
          <w:sz w:val="24"/>
          <w:szCs w:val="24"/>
          <w:lang w:val="da-DK"/>
        </w:rPr>
        <w:t>lutte</w:t>
      </w:r>
      <w:r w:rsidR="00A90E11">
        <w:rPr>
          <w:sz w:val="24"/>
          <w:szCs w:val="24"/>
          <w:lang w:val="da-DK"/>
        </w:rPr>
        <w:t xml:space="preserve"> </w:t>
      </w:r>
      <w:r w:rsidR="00A51DF6">
        <w:rPr>
          <w:sz w:val="24"/>
          <w:szCs w:val="24"/>
          <w:lang w:val="da-DK"/>
        </w:rPr>
        <w:t>den mest hensigtsmæssige måde at handle på i forhold til et bestemt mål (i dette tilfælde egen og medborgeres overlevelse</w:t>
      </w:r>
      <w:r w:rsidR="009A46DD">
        <w:rPr>
          <w:sz w:val="24"/>
          <w:szCs w:val="24"/>
          <w:lang w:val="da-DK"/>
        </w:rPr>
        <w:t>)</w:t>
      </w:r>
      <w:r w:rsidR="00A51DF6">
        <w:rPr>
          <w:sz w:val="24"/>
          <w:szCs w:val="24"/>
          <w:lang w:val="da-DK"/>
        </w:rPr>
        <w:t>.</w:t>
      </w:r>
      <w:r w:rsidR="00787430">
        <w:rPr>
          <w:sz w:val="24"/>
          <w:szCs w:val="24"/>
          <w:lang w:val="da-DK"/>
        </w:rPr>
        <w:t xml:space="preserve"> Vi vil i det følgende afsnit argumentere for, at den formålsrettede rationalitet</w:t>
      </w:r>
      <w:r w:rsidR="0072718F">
        <w:rPr>
          <w:sz w:val="24"/>
          <w:szCs w:val="24"/>
          <w:lang w:val="da-DK"/>
        </w:rPr>
        <w:t xml:space="preserve"> i den danske kontekst</w:t>
      </w:r>
      <w:r w:rsidR="00787430">
        <w:rPr>
          <w:sz w:val="24"/>
          <w:szCs w:val="24"/>
          <w:lang w:val="da-DK"/>
        </w:rPr>
        <w:t xml:space="preserve"> er tæt knyttet til moderniteten</w:t>
      </w:r>
      <w:r w:rsidR="00146EA2">
        <w:rPr>
          <w:sz w:val="24"/>
          <w:szCs w:val="24"/>
          <w:lang w:val="da-DK"/>
        </w:rPr>
        <w:t>, forstået som et ideal for hvordan et samfund burde indrettes.</w:t>
      </w:r>
    </w:p>
    <w:p w14:paraId="119CE968" w14:textId="42B9092C" w:rsidR="00E1074E" w:rsidRDefault="003E158E" w:rsidP="000F23A3">
      <w:pPr>
        <w:spacing w:line="360" w:lineRule="auto"/>
        <w:rPr>
          <w:sz w:val="24"/>
          <w:szCs w:val="24"/>
          <w:lang w:val="da-DK"/>
        </w:rPr>
      </w:pPr>
      <w:r>
        <w:rPr>
          <w:sz w:val="24"/>
          <w:szCs w:val="24"/>
          <w:lang w:val="da-DK"/>
        </w:rPr>
        <w:t xml:space="preserve">Modernitet og det </w:t>
      </w:r>
      <w:r w:rsidR="009A46DD">
        <w:rPr>
          <w:sz w:val="24"/>
          <w:szCs w:val="24"/>
          <w:lang w:val="da-DK"/>
        </w:rPr>
        <w:t>moderne som</w:t>
      </w:r>
      <w:r>
        <w:rPr>
          <w:sz w:val="24"/>
          <w:szCs w:val="24"/>
          <w:lang w:val="da-DK"/>
        </w:rPr>
        <w:t xml:space="preserve"> modsætning til ’det traditionelle’ er stadig genstand for diskussion,</w:t>
      </w:r>
      <w:r w:rsidR="00DF317C">
        <w:rPr>
          <w:sz w:val="24"/>
          <w:szCs w:val="24"/>
          <w:lang w:val="da-DK"/>
        </w:rPr>
        <w:t xml:space="preserve"> og det er for os at se vigtigt at historisere moderniteten –</w:t>
      </w:r>
      <w:r w:rsidR="00DB06B7">
        <w:rPr>
          <w:sz w:val="24"/>
          <w:szCs w:val="24"/>
          <w:lang w:val="da-DK"/>
        </w:rPr>
        <w:t xml:space="preserve"> moderniteten forandres over tid</w:t>
      </w:r>
      <w:r w:rsidR="00AC1035">
        <w:rPr>
          <w:sz w:val="24"/>
          <w:szCs w:val="24"/>
          <w:lang w:val="da-DK"/>
        </w:rPr>
        <w:t>.</w:t>
      </w:r>
      <w:r w:rsidR="00910401">
        <w:rPr>
          <w:rStyle w:val="Fodnotehenvisning"/>
          <w:sz w:val="24"/>
          <w:szCs w:val="24"/>
          <w:lang w:val="da-DK"/>
        </w:rPr>
        <w:footnoteReference w:id="33"/>
      </w:r>
      <w:r w:rsidR="00910401">
        <w:rPr>
          <w:sz w:val="24"/>
          <w:szCs w:val="24"/>
          <w:lang w:val="da-DK"/>
        </w:rPr>
        <w:t xml:space="preserve"> </w:t>
      </w:r>
      <w:r w:rsidR="00A63A6D">
        <w:rPr>
          <w:sz w:val="24"/>
          <w:szCs w:val="24"/>
          <w:lang w:val="da-DK"/>
        </w:rPr>
        <w:t>En længere række af fænomener kobles</w:t>
      </w:r>
      <w:r w:rsidR="008F3511">
        <w:rPr>
          <w:sz w:val="24"/>
          <w:szCs w:val="24"/>
          <w:lang w:val="da-DK"/>
        </w:rPr>
        <w:t xml:space="preserve"> traditionelt til moderniseringen</w:t>
      </w:r>
      <w:r w:rsidR="00A63A6D">
        <w:rPr>
          <w:sz w:val="24"/>
          <w:szCs w:val="24"/>
          <w:lang w:val="da-DK"/>
        </w:rPr>
        <w:t xml:space="preserve"> fra individualisme, sekularisme, urbanisering</w:t>
      </w:r>
      <w:r w:rsidR="006879CA">
        <w:rPr>
          <w:sz w:val="24"/>
          <w:szCs w:val="24"/>
          <w:lang w:val="da-DK"/>
        </w:rPr>
        <w:t xml:space="preserve"> og</w:t>
      </w:r>
      <w:r w:rsidR="00A63A6D">
        <w:rPr>
          <w:sz w:val="24"/>
          <w:szCs w:val="24"/>
          <w:lang w:val="da-DK"/>
        </w:rPr>
        <w:t xml:space="preserve"> fremmedgørelse til institutionel differentiering og organisk solidaritet. </w:t>
      </w:r>
      <w:r w:rsidR="00843618">
        <w:rPr>
          <w:sz w:val="24"/>
          <w:szCs w:val="24"/>
          <w:lang w:val="da-DK"/>
        </w:rPr>
        <w:t xml:space="preserve">Hos </w:t>
      </w:r>
      <w:r w:rsidR="00872A15">
        <w:rPr>
          <w:sz w:val="24"/>
          <w:szCs w:val="24"/>
          <w:lang w:val="da-DK"/>
        </w:rPr>
        <w:t xml:space="preserve">en klassisk modernitetstænker som </w:t>
      </w:r>
      <w:r w:rsidR="00843618">
        <w:rPr>
          <w:sz w:val="24"/>
          <w:szCs w:val="24"/>
          <w:lang w:val="da-DK"/>
        </w:rPr>
        <w:t>Weber var modernitet og rationalitet tæt forbundet. Moderniteten kunne læses som en stadig forøgelse af rationaliteten</w:t>
      </w:r>
      <w:r w:rsidR="00D05861">
        <w:rPr>
          <w:sz w:val="24"/>
          <w:szCs w:val="24"/>
          <w:lang w:val="da-DK"/>
        </w:rPr>
        <w:t>,</w:t>
      </w:r>
      <w:r w:rsidR="00843618">
        <w:rPr>
          <w:sz w:val="24"/>
          <w:szCs w:val="24"/>
          <w:lang w:val="da-DK"/>
        </w:rPr>
        <w:t xml:space="preserve"> dvs. som en udbred</w:t>
      </w:r>
      <w:r w:rsidR="00FB4114">
        <w:rPr>
          <w:sz w:val="24"/>
          <w:szCs w:val="24"/>
          <w:lang w:val="da-DK"/>
        </w:rPr>
        <w:t>else</w:t>
      </w:r>
      <w:r w:rsidR="00843618">
        <w:rPr>
          <w:sz w:val="24"/>
          <w:szCs w:val="24"/>
          <w:lang w:val="da-DK"/>
        </w:rPr>
        <w:t xml:space="preserve"> af beregningerne over en handlings eller et valgs effektivitet</w:t>
      </w:r>
      <w:r w:rsidR="00FB4114">
        <w:rPr>
          <w:sz w:val="24"/>
          <w:szCs w:val="24"/>
          <w:lang w:val="da-DK"/>
        </w:rPr>
        <w:t xml:space="preserve"> på bekostning af traditionens hidtidige magt.</w:t>
      </w:r>
      <w:r w:rsidR="00843618">
        <w:rPr>
          <w:sz w:val="24"/>
          <w:szCs w:val="24"/>
          <w:lang w:val="da-DK"/>
        </w:rPr>
        <w:t xml:space="preserve"> </w:t>
      </w:r>
      <w:r w:rsidR="000343A8" w:rsidRPr="00AC5500">
        <w:rPr>
          <w:sz w:val="24"/>
          <w:szCs w:val="24"/>
          <w:lang w:val="en-US"/>
        </w:rPr>
        <w:t xml:space="preserve">Den </w:t>
      </w:r>
      <w:proofErr w:type="spellStart"/>
      <w:r w:rsidR="000343A8" w:rsidRPr="00AC5500">
        <w:rPr>
          <w:sz w:val="24"/>
          <w:szCs w:val="24"/>
          <w:lang w:val="en-US"/>
        </w:rPr>
        <w:t>form</w:t>
      </w:r>
      <w:r w:rsidR="00383D84" w:rsidRPr="00AC5500">
        <w:rPr>
          <w:sz w:val="24"/>
          <w:szCs w:val="24"/>
          <w:lang w:val="en-US"/>
        </w:rPr>
        <w:t>ålsrettede</w:t>
      </w:r>
      <w:proofErr w:type="spellEnd"/>
      <w:r w:rsidR="00383D84" w:rsidRPr="00AC5500">
        <w:rPr>
          <w:sz w:val="24"/>
          <w:szCs w:val="24"/>
          <w:lang w:val="en-US"/>
        </w:rPr>
        <w:t xml:space="preserve"> </w:t>
      </w:r>
      <w:proofErr w:type="spellStart"/>
      <w:r w:rsidR="000343A8" w:rsidRPr="00AC5500">
        <w:rPr>
          <w:sz w:val="24"/>
          <w:szCs w:val="24"/>
          <w:lang w:val="en-US"/>
        </w:rPr>
        <w:t>rationalitet</w:t>
      </w:r>
      <w:proofErr w:type="spellEnd"/>
      <w:r w:rsidR="00D507EE">
        <w:rPr>
          <w:sz w:val="24"/>
          <w:szCs w:val="24"/>
          <w:lang w:val="en-US"/>
        </w:rPr>
        <w:t>,</w:t>
      </w:r>
      <w:r w:rsidR="000343A8" w:rsidRPr="00AC5500">
        <w:rPr>
          <w:sz w:val="24"/>
          <w:szCs w:val="24"/>
          <w:lang w:val="en-US"/>
        </w:rPr>
        <w:t xml:space="preserve"> </w:t>
      </w:r>
      <w:proofErr w:type="spellStart"/>
      <w:r w:rsidR="00383D84" w:rsidRPr="00AC5500">
        <w:rPr>
          <w:sz w:val="24"/>
          <w:szCs w:val="24"/>
          <w:lang w:val="en-US"/>
        </w:rPr>
        <w:t>som</w:t>
      </w:r>
      <w:proofErr w:type="spellEnd"/>
      <w:r w:rsidR="00383D84" w:rsidRPr="00AC5500">
        <w:rPr>
          <w:sz w:val="24"/>
          <w:szCs w:val="24"/>
          <w:lang w:val="en-US"/>
        </w:rPr>
        <w:t xml:space="preserve"> </w:t>
      </w:r>
      <w:proofErr w:type="spellStart"/>
      <w:r w:rsidR="00383D84" w:rsidRPr="00AC5500">
        <w:rPr>
          <w:sz w:val="24"/>
          <w:szCs w:val="24"/>
          <w:lang w:val="en-US"/>
        </w:rPr>
        <w:t>iflg</w:t>
      </w:r>
      <w:proofErr w:type="spellEnd"/>
      <w:r w:rsidR="00D05861">
        <w:rPr>
          <w:sz w:val="24"/>
          <w:szCs w:val="24"/>
          <w:lang w:val="en-US"/>
        </w:rPr>
        <w:t>.</w:t>
      </w:r>
      <w:r w:rsidR="00383D84" w:rsidRPr="00AC5500">
        <w:rPr>
          <w:sz w:val="24"/>
          <w:szCs w:val="24"/>
          <w:lang w:val="en-US"/>
        </w:rPr>
        <w:t xml:space="preserve"> Weber </w:t>
      </w:r>
      <w:proofErr w:type="spellStart"/>
      <w:r w:rsidR="00383D84" w:rsidRPr="00AC5500">
        <w:rPr>
          <w:sz w:val="24"/>
          <w:szCs w:val="24"/>
          <w:lang w:val="en-US"/>
        </w:rPr>
        <w:t>sammen</w:t>
      </w:r>
      <w:proofErr w:type="spellEnd"/>
      <w:r w:rsidR="00383D84" w:rsidRPr="00AC5500">
        <w:rPr>
          <w:sz w:val="24"/>
          <w:szCs w:val="24"/>
          <w:lang w:val="en-US"/>
        </w:rPr>
        <w:t xml:space="preserve"> med </w:t>
      </w:r>
      <w:proofErr w:type="spellStart"/>
      <w:r w:rsidR="00383D84" w:rsidRPr="00AC5500">
        <w:rPr>
          <w:sz w:val="24"/>
          <w:szCs w:val="24"/>
          <w:lang w:val="en-US"/>
        </w:rPr>
        <w:t>værdirationaliteten</w:t>
      </w:r>
      <w:proofErr w:type="spellEnd"/>
      <w:r w:rsidR="00383D84" w:rsidRPr="00AC5500">
        <w:rPr>
          <w:sz w:val="24"/>
          <w:szCs w:val="24"/>
          <w:lang w:val="en-US"/>
        </w:rPr>
        <w:t xml:space="preserve"> </w:t>
      </w:r>
      <w:proofErr w:type="spellStart"/>
      <w:r w:rsidR="00383D84" w:rsidRPr="00AC5500">
        <w:rPr>
          <w:sz w:val="24"/>
          <w:szCs w:val="24"/>
          <w:lang w:val="en-US"/>
        </w:rPr>
        <w:t>kendetegner</w:t>
      </w:r>
      <w:proofErr w:type="spellEnd"/>
      <w:r w:rsidR="00383D84" w:rsidRPr="00AC5500">
        <w:rPr>
          <w:sz w:val="24"/>
          <w:szCs w:val="24"/>
          <w:lang w:val="en-US"/>
        </w:rPr>
        <w:t xml:space="preserve"> </w:t>
      </w:r>
      <w:proofErr w:type="spellStart"/>
      <w:r w:rsidR="00383D84" w:rsidRPr="00AC5500">
        <w:rPr>
          <w:sz w:val="24"/>
          <w:szCs w:val="24"/>
          <w:lang w:val="en-US"/>
        </w:rPr>
        <w:t>moderniteten</w:t>
      </w:r>
      <w:proofErr w:type="spellEnd"/>
      <w:r w:rsidR="00F557DE" w:rsidRPr="00AC5500">
        <w:rPr>
          <w:sz w:val="24"/>
          <w:szCs w:val="24"/>
          <w:lang w:val="en-US"/>
        </w:rPr>
        <w:t>,</w:t>
      </w:r>
      <w:r w:rsidR="00383D84" w:rsidRPr="00AC5500">
        <w:rPr>
          <w:sz w:val="24"/>
          <w:szCs w:val="24"/>
          <w:lang w:val="en-US"/>
        </w:rPr>
        <w:t xml:space="preserve"> </w:t>
      </w:r>
      <w:r w:rsidR="00F557DE" w:rsidRPr="00AC5500">
        <w:rPr>
          <w:sz w:val="24"/>
          <w:szCs w:val="24"/>
          <w:lang w:val="en-US"/>
        </w:rPr>
        <w:t xml:space="preserve">er </w:t>
      </w:r>
      <w:proofErr w:type="spellStart"/>
      <w:r w:rsidR="00F557DE" w:rsidRPr="00AC5500">
        <w:rPr>
          <w:sz w:val="24"/>
          <w:szCs w:val="24"/>
          <w:lang w:val="en-US"/>
        </w:rPr>
        <w:t>en</w:t>
      </w:r>
      <w:proofErr w:type="spellEnd"/>
      <w:r w:rsidR="00F557DE" w:rsidRPr="00AC5500">
        <w:rPr>
          <w:sz w:val="24"/>
          <w:szCs w:val="24"/>
          <w:lang w:val="en-US"/>
        </w:rPr>
        <w:t xml:space="preserve"> </w:t>
      </w:r>
      <w:proofErr w:type="spellStart"/>
      <w:r w:rsidR="00F557DE" w:rsidRPr="00AC5500">
        <w:rPr>
          <w:sz w:val="24"/>
          <w:szCs w:val="24"/>
          <w:lang w:val="en-US"/>
        </w:rPr>
        <w:t>rationalitet</w:t>
      </w:r>
      <w:proofErr w:type="spellEnd"/>
      <w:r w:rsidR="00AC5500" w:rsidRPr="00AC5500">
        <w:rPr>
          <w:sz w:val="24"/>
          <w:szCs w:val="24"/>
          <w:lang w:val="en-US"/>
        </w:rPr>
        <w:t xml:space="preserve">, </w:t>
      </w:r>
      <w:proofErr w:type="spellStart"/>
      <w:proofErr w:type="gramStart"/>
      <w:r w:rsidR="00AC5500" w:rsidRPr="00AC5500">
        <w:rPr>
          <w:sz w:val="24"/>
          <w:szCs w:val="24"/>
          <w:lang w:val="en-US"/>
        </w:rPr>
        <w:t>hvor</w:t>
      </w:r>
      <w:proofErr w:type="spellEnd"/>
      <w:r w:rsidR="00AC5500" w:rsidRPr="00AC5500">
        <w:rPr>
          <w:sz w:val="24"/>
          <w:szCs w:val="24"/>
          <w:lang w:val="en-US"/>
        </w:rPr>
        <w:t xml:space="preserve"> ”</w:t>
      </w:r>
      <w:r w:rsidR="003647B4">
        <w:rPr>
          <w:i/>
          <w:iCs/>
          <w:sz w:val="24"/>
          <w:szCs w:val="24"/>
          <w:lang w:val="en-US"/>
        </w:rPr>
        <w:t>t</w:t>
      </w:r>
      <w:r w:rsidR="00AC5500" w:rsidRPr="00E94190">
        <w:rPr>
          <w:i/>
          <w:iCs/>
          <w:sz w:val="24"/>
          <w:szCs w:val="24"/>
          <w:lang w:val="en-US"/>
        </w:rPr>
        <w:t>radition</w:t>
      </w:r>
      <w:proofErr w:type="gramEnd"/>
      <w:r w:rsidR="00AC5500" w:rsidRPr="00E94190">
        <w:rPr>
          <w:i/>
          <w:iCs/>
          <w:sz w:val="24"/>
          <w:szCs w:val="24"/>
          <w:lang w:val="en-US"/>
        </w:rPr>
        <w:t xml:space="preserve">, sentimentality, outmoded customs, piety and various other types of potentially less effective ways of doing things are discarded in </w:t>
      </w:r>
      <w:proofErr w:type="spellStart"/>
      <w:r w:rsidR="00AC5500" w:rsidRPr="00E94190">
        <w:rPr>
          <w:i/>
          <w:iCs/>
          <w:sz w:val="24"/>
          <w:szCs w:val="24"/>
          <w:lang w:val="en-US"/>
        </w:rPr>
        <w:t>favour</w:t>
      </w:r>
      <w:proofErr w:type="spellEnd"/>
      <w:r w:rsidR="00AC5500" w:rsidRPr="00E94190">
        <w:rPr>
          <w:i/>
          <w:iCs/>
          <w:sz w:val="24"/>
          <w:szCs w:val="24"/>
          <w:lang w:val="en-US"/>
        </w:rPr>
        <w:t xml:space="preserve"> of the most efficient action that can be calculated to achieve the ultimate </w:t>
      </w:r>
      <w:r w:rsidR="00AC5500" w:rsidRPr="00E94190">
        <w:rPr>
          <w:i/>
          <w:iCs/>
          <w:sz w:val="24"/>
          <w:szCs w:val="24"/>
          <w:lang w:val="en-US"/>
        </w:rPr>
        <w:lastRenderedPageBreak/>
        <w:t>outcome</w:t>
      </w:r>
      <w:r w:rsidR="00873348">
        <w:rPr>
          <w:sz w:val="24"/>
          <w:szCs w:val="24"/>
          <w:lang w:val="en-US"/>
        </w:rPr>
        <w:t>.</w:t>
      </w:r>
      <w:r w:rsidR="00AC5500">
        <w:rPr>
          <w:sz w:val="24"/>
          <w:szCs w:val="24"/>
          <w:lang w:val="en-US"/>
        </w:rPr>
        <w:t>”</w:t>
      </w:r>
      <w:r w:rsidR="00AC5500">
        <w:rPr>
          <w:rStyle w:val="Fodnotehenvisning"/>
          <w:sz w:val="24"/>
          <w:szCs w:val="24"/>
          <w:lang w:val="en-US"/>
        </w:rPr>
        <w:footnoteReference w:id="34"/>
      </w:r>
      <w:r w:rsidR="00873348">
        <w:rPr>
          <w:sz w:val="24"/>
          <w:szCs w:val="24"/>
          <w:lang w:val="en-US"/>
        </w:rPr>
        <w:t xml:space="preserve"> </w:t>
      </w:r>
      <w:r w:rsidR="00DF5230">
        <w:rPr>
          <w:sz w:val="24"/>
          <w:szCs w:val="24"/>
          <w:lang w:val="da-DK"/>
        </w:rPr>
        <w:t xml:space="preserve">Store dele af folkepjecen kan tolkes i forlængelse af denne </w:t>
      </w:r>
      <w:proofErr w:type="spellStart"/>
      <w:r w:rsidR="00DF5230">
        <w:rPr>
          <w:sz w:val="24"/>
          <w:szCs w:val="24"/>
          <w:lang w:val="da-DK"/>
        </w:rPr>
        <w:t>weberianske</w:t>
      </w:r>
      <w:proofErr w:type="spellEnd"/>
      <w:r w:rsidR="00DF5230">
        <w:rPr>
          <w:sz w:val="24"/>
          <w:szCs w:val="24"/>
          <w:lang w:val="da-DK"/>
        </w:rPr>
        <w:t xml:space="preserve"> rationalitetsforståelse, </w:t>
      </w:r>
      <w:r w:rsidR="00E1074E">
        <w:rPr>
          <w:sz w:val="24"/>
          <w:szCs w:val="24"/>
          <w:lang w:val="da-DK"/>
        </w:rPr>
        <w:t>der på en og samme tid produceres og reproduceres</w:t>
      </w:r>
      <w:r w:rsidR="00A649B3">
        <w:rPr>
          <w:sz w:val="24"/>
          <w:szCs w:val="24"/>
          <w:lang w:val="da-DK"/>
        </w:rPr>
        <w:t xml:space="preserve"> i pjecen</w:t>
      </w:r>
      <w:r w:rsidR="0024074B">
        <w:rPr>
          <w:sz w:val="24"/>
          <w:szCs w:val="24"/>
          <w:lang w:val="da-DK"/>
        </w:rPr>
        <w:t>.</w:t>
      </w:r>
      <w:r w:rsidR="008C3E3F">
        <w:rPr>
          <w:sz w:val="24"/>
          <w:szCs w:val="24"/>
          <w:lang w:val="da-DK"/>
        </w:rPr>
        <w:t xml:space="preserve"> </w:t>
      </w:r>
      <w:r w:rsidR="00A44DBA">
        <w:rPr>
          <w:sz w:val="24"/>
          <w:szCs w:val="24"/>
          <w:lang w:val="da-DK"/>
        </w:rPr>
        <w:t xml:space="preserve">Nyere modernitetsteoretikere som </w:t>
      </w:r>
      <w:r w:rsidR="00825AF1">
        <w:rPr>
          <w:sz w:val="24"/>
          <w:szCs w:val="24"/>
          <w:lang w:val="da-DK"/>
        </w:rPr>
        <w:t xml:space="preserve">Bauman fokuserer på </w:t>
      </w:r>
      <w:r w:rsidR="005B2414">
        <w:rPr>
          <w:sz w:val="24"/>
          <w:szCs w:val="24"/>
          <w:lang w:val="da-DK"/>
        </w:rPr>
        <w:t>modsætningerne og ambivalensen i ordensprojektet. Stræben efter orden producerer samtidig uorden ell</w:t>
      </w:r>
      <w:r w:rsidR="001E44E5">
        <w:rPr>
          <w:sz w:val="24"/>
          <w:szCs w:val="24"/>
          <w:lang w:val="da-DK"/>
        </w:rPr>
        <w:t>e</w:t>
      </w:r>
      <w:r w:rsidR="005B2414">
        <w:rPr>
          <w:sz w:val="24"/>
          <w:szCs w:val="24"/>
          <w:lang w:val="da-DK"/>
        </w:rPr>
        <w:t>r modstand mod ordenen</w:t>
      </w:r>
      <w:r w:rsidR="001E44E5">
        <w:rPr>
          <w:sz w:val="24"/>
          <w:szCs w:val="24"/>
          <w:lang w:val="da-DK"/>
        </w:rPr>
        <w:t xml:space="preserve">. </w:t>
      </w:r>
      <w:r w:rsidR="008C3E3F">
        <w:rPr>
          <w:sz w:val="24"/>
          <w:szCs w:val="24"/>
          <w:lang w:val="da-DK"/>
        </w:rPr>
        <w:t xml:space="preserve">Baumans </w:t>
      </w:r>
      <w:r w:rsidR="009B1F16">
        <w:rPr>
          <w:sz w:val="24"/>
          <w:szCs w:val="24"/>
          <w:lang w:val="da-DK"/>
        </w:rPr>
        <w:t xml:space="preserve">mangfoldige </w:t>
      </w:r>
      <w:r w:rsidR="008C3E3F">
        <w:rPr>
          <w:sz w:val="24"/>
          <w:szCs w:val="24"/>
          <w:lang w:val="da-DK"/>
        </w:rPr>
        <w:t>analyse</w:t>
      </w:r>
      <w:r w:rsidR="009B1F16">
        <w:rPr>
          <w:sz w:val="24"/>
          <w:szCs w:val="24"/>
          <w:lang w:val="da-DK"/>
        </w:rPr>
        <w:t>r</w:t>
      </w:r>
      <w:r w:rsidR="008C3E3F">
        <w:rPr>
          <w:sz w:val="24"/>
          <w:szCs w:val="24"/>
          <w:lang w:val="da-DK"/>
        </w:rPr>
        <w:t xml:space="preserve"> af moderniteten benægter </w:t>
      </w:r>
      <w:r w:rsidR="001E44E5">
        <w:rPr>
          <w:sz w:val="24"/>
          <w:szCs w:val="24"/>
          <w:lang w:val="da-DK"/>
        </w:rPr>
        <w:t>derfor</w:t>
      </w:r>
      <w:r w:rsidR="008C3E3F">
        <w:rPr>
          <w:sz w:val="24"/>
          <w:szCs w:val="24"/>
          <w:lang w:val="da-DK"/>
        </w:rPr>
        <w:t xml:space="preserve"> ikke rationalitetens centrale rolle, men fokusere</w:t>
      </w:r>
      <w:r w:rsidR="001E44E5">
        <w:rPr>
          <w:sz w:val="24"/>
          <w:szCs w:val="24"/>
          <w:lang w:val="da-DK"/>
        </w:rPr>
        <w:t>r</w:t>
      </w:r>
      <w:r w:rsidR="008C3E3F">
        <w:rPr>
          <w:sz w:val="24"/>
          <w:szCs w:val="24"/>
          <w:lang w:val="da-DK"/>
        </w:rPr>
        <w:t xml:space="preserve"> i højere grad på det (ambivalente) ordensprojekt</w:t>
      </w:r>
      <w:r w:rsidR="003647B4">
        <w:rPr>
          <w:sz w:val="24"/>
          <w:szCs w:val="24"/>
          <w:lang w:val="da-DK"/>
        </w:rPr>
        <w:t>,</w:t>
      </w:r>
      <w:r w:rsidR="008C3E3F">
        <w:rPr>
          <w:sz w:val="24"/>
          <w:szCs w:val="24"/>
          <w:lang w:val="da-DK"/>
        </w:rPr>
        <w:t xml:space="preserve"> som moderniteten</w:t>
      </w:r>
      <w:r w:rsidR="00987523">
        <w:rPr>
          <w:sz w:val="24"/>
          <w:szCs w:val="24"/>
          <w:lang w:val="da-DK"/>
        </w:rPr>
        <w:t xml:space="preserve"> indeholder. Ifølge Bauman karakteriseres moderniteten af en grundlæggende ordensfordring, en stræben efter</w:t>
      </w:r>
      <w:r w:rsidR="002C52D0">
        <w:rPr>
          <w:sz w:val="24"/>
          <w:szCs w:val="24"/>
          <w:lang w:val="da-DK"/>
        </w:rPr>
        <w:t xml:space="preserve"> orden, der strækker sig fra ønsket om </w:t>
      </w:r>
      <w:r w:rsidR="004F04A7">
        <w:rPr>
          <w:sz w:val="24"/>
          <w:szCs w:val="24"/>
          <w:lang w:val="da-DK"/>
        </w:rPr>
        <w:t>semantisk</w:t>
      </w:r>
      <w:r w:rsidR="002C52D0">
        <w:rPr>
          <w:sz w:val="24"/>
          <w:szCs w:val="24"/>
          <w:lang w:val="da-DK"/>
        </w:rPr>
        <w:t xml:space="preserve"> entydighed i kategoriseringen af verden, til </w:t>
      </w:r>
      <w:r w:rsidR="004F04A7">
        <w:rPr>
          <w:sz w:val="24"/>
          <w:szCs w:val="24"/>
          <w:lang w:val="da-DK"/>
        </w:rPr>
        <w:t xml:space="preserve">ordningen af </w:t>
      </w:r>
      <w:r w:rsidR="002C52D0">
        <w:rPr>
          <w:sz w:val="24"/>
          <w:szCs w:val="24"/>
          <w:lang w:val="da-DK"/>
        </w:rPr>
        <w:t>de mindste dele af</w:t>
      </w:r>
      <w:r w:rsidR="00DF5230">
        <w:rPr>
          <w:sz w:val="24"/>
          <w:szCs w:val="24"/>
          <w:lang w:val="da-DK"/>
        </w:rPr>
        <w:t xml:space="preserve"> samfundet.</w:t>
      </w:r>
      <w:r w:rsidR="002C52D0">
        <w:rPr>
          <w:sz w:val="24"/>
          <w:szCs w:val="24"/>
          <w:lang w:val="da-DK"/>
        </w:rPr>
        <w:t xml:space="preserve"> </w:t>
      </w:r>
      <w:r w:rsidR="00987523">
        <w:rPr>
          <w:sz w:val="24"/>
          <w:szCs w:val="24"/>
          <w:lang w:val="da-DK"/>
        </w:rPr>
        <w:t xml:space="preserve">  </w:t>
      </w:r>
      <w:r w:rsidR="008C3E3F">
        <w:rPr>
          <w:sz w:val="24"/>
          <w:szCs w:val="24"/>
          <w:lang w:val="da-DK"/>
        </w:rPr>
        <w:t xml:space="preserve"> </w:t>
      </w:r>
    </w:p>
    <w:p w14:paraId="2995B47E" w14:textId="03F430C8" w:rsidR="0049383B" w:rsidRDefault="00381ADD" w:rsidP="000F23A3">
      <w:pPr>
        <w:spacing w:line="360" w:lineRule="auto"/>
        <w:rPr>
          <w:sz w:val="24"/>
          <w:szCs w:val="24"/>
          <w:lang w:val="da-DK"/>
        </w:rPr>
      </w:pPr>
      <w:r>
        <w:rPr>
          <w:sz w:val="24"/>
          <w:szCs w:val="24"/>
          <w:lang w:val="da-DK"/>
        </w:rPr>
        <w:t xml:space="preserve">Mindre abstrakt og tættere på </w:t>
      </w:r>
      <w:r w:rsidR="00AC6BF6">
        <w:rPr>
          <w:sz w:val="24"/>
          <w:szCs w:val="24"/>
          <w:lang w:val="da-DK"/>
        </w:rPr>
        <w:t xml:space="preserve">det konkrete forfølger </w:t>
      </w:r>
      <w:r w:rsidR="0049383B">
        <w:rPr>
          <w:sz w:val="24"/>
          <w:szCs w:val="24"/>
          <w:lang w:val="da-DK"/>
        </w:rPr>
        <w:t>Lars-Henrik Schmidt og Jens Erik Kristensen</w:t>
      </w:r>
      <w:r w:rsidR="003647B4">
        <w:rPr>
          <w:sz w:val="24"/>
          <w:szCs w:val="24"/>
          <w:lang w:val="da-DK"/>
        </w:rPr>
        <w:t xml:space="preserve"> i</w:t>
      </w:r>
      <w:r w:rsidR="0049383B" w:rsidRPr="002B1888">
        <w:rPr>
          <w:sz w:val="24"/>
          <w:szCs w:val="24"/>
          <w:lang w:val="da-DK"/>
        </w:rPr>
        <w:t xml:space="preserve"> </w:t>
      </w:r>
      <w:r w:rsidR="0049383B" w:rsidRPr="002B1888">
        <w:rPr>
          <w:i/>
          <w:sz w:val="24"/>
          <w:szCs w:val="24"/>
          <w:lang w:val="da-DK"/>
        </w:rPr>
        <w:t>Lys, Luft og Renlighed</w:t>
      </w:r>
      <w:r w:rsidR="003647B4">
        <w:rPr>
          <w:i/>
          <w:sz w:val="24"/>
          <w:szCs w:val="24"/>
          <w:lang w:val="da-DK"/>
        </w:rPr>
        <w:t xml:space="preserve"> -</w:t>
      </w:r>
      <w:r w:rsidR="0049383B" w:rsidRPr="002B1888">
        <w:rPr>
          <w:i/>
          <w:sz w:val="24"/>
          <w:szCs w:val="24"/>
          <w:lang w:val="da-DK"/>
        </w:rPr>
        <w:t xml:space="preserve"> Den moderne socialhygiejnes fødsel</w:t>
      </w:r>
      <w:r w:rsidR="0049383B">
        <w:rPr>
          <w:i/>
          <w:sz w:val="24"/>
          <w:szCs w:val="24"/>
          <w:lang w:val="da-DK"/>
        </w:rPr>
        <w:t xml:space="preserve"> </w:t>
      </w:r>
      <w:r w:rsidR="0049383B">
        <w:rPr>
          <w:sz w:val="24"/>
          <w:szCs w:val="24"/>
          <w:lang w:val="da-DK"/>
        </w:rPr>
        <w:t xml:space="preserve">(1986) </w:t>
      </w:r>
      <w:r w:rsidR="00DF5230">
        <w:rPr>
          <w:sz w:val="24"/>
          <w:szCs w:val="24"/>
          <w:lang w:val="da-DK"/>
        </w:rPr>
        <w:t xml:space="preserve">en lignende </w:t>
      </w:r>
      <w:r w:rsidR="00AC6BF6">
        <w:rPr>
          <w:sz w:val="24"/>
          <w:szCs w:val="24"/>
          <w:lang w:val="da-DK"/>
        </w:rPr>
        <w:t>historisering af moderniteten og ordensprojektet</w:t>
      </w:r>
      <w:r w:rsidR="00DF5230">
        <w:rPr>
          <w:sz w:val="24"/>
          <w:szCs w:val="24"/>
          <w:lang w:val="da-DK"/>
        </w:rPr>
        <w:t xml:space="preserve"> gennem en</w:t>
      </w:r>
      <w:r w:rsidR="0049383B">
        <w:rPr>
          <w:sz w:val="24"/>
          <w:szCs w:val="24"/>
          <w:lang w:val="da-DK"/>
        </w:rPr>
        <w:t xml:space="preserve"> kulturhistorisk analyse af</w:t>
      </w:r>
      <w:r w:rsidR="003647B4">
        <w:rPr>
          <w:sz w:val="24"/>
          <w:szCs w:val="24"/>
          <w:lang w:val="da-DK"/>
        </w:rPr>
        <w:t>,</w:t>
      </w:r>
      <w:r w:rsidR="0049383B">
        <w:rPr>
          <w:sz w:val="24"/>
          <w:szCs w:val="24"/>
          <w:lang w:val="da-DK"/>
        </w:rPr>
        <w:t xml:space="preserve"> hvordan en bestemt type rationalitet </w:t>
      </w:r>
      <w:r w:rsidR="00FC6B52">
        <w:rPr>
          <w:sz w:val="24"/>
          <w:szCs w:val="24"/>
          <w:lang w:val="da-DK"/>
        </w:rPr>
        <w:t xml:space="preserve">- </w:t>
      </w:r>
      <w:r w:rsidR="0049383B">
        <w:rPr>
          <w:sz w:val="24"/>
          <w:szCs w:val="24"/>
          <w:lang w:val="da-DK"/>
        </w:rPr>
        <w:t xml:space="preserve">hygiejne </w:t>
      </w:r>
      <w:r w:rsidR="003F6C68">
        <w:rPr>
          <w:sz w:val="24"/>
          <w:szCs w:val="24"/>
          <w:lang w:val="da-DK"/>
        </w:rPr>
        <w:t xml:space="preserve">- </w:t>
      </w:r>
      <w:r w:rsidR="0049383B">
        <w:rPr>
          <w:sz w:val="24"/>
          <w:szCs w:val="24"/>
          <w:lang w:val="da-DK"/>
        </w:rPr>
        <w:t>forstået som bekæmpelse af smuds i både konkret og overført betydning fra slutningen af 1800-tallet og frem til 1970</w:t>
      </w:r>
      <w:r w:rsidR="003647B4">
        <w:rPr>
          <w:sz w:val="24"/>
          <w:szCs w:val="24"/>
          <w:lang w:val="da-DK"/>
        </w:rPr>
        <w:t>’</w:t>
      </w:r>
      <w:r w:rsidR="0049383B">
        <w:rPr>
          <w:sz w:val="24"/>
          <w:szCs w:val="24"/>
          <w:lang w:val="da-DK"/>
        </w:rPr>
        <w:t>erne trængte ind i</w:t>
      </w:r>
      <w:r w:rsidR="003647B4">
        <w:rPr>
          <w:sz w:val="24"/>
          <w:szCs w:val="24"/>
          <w:lang w:val="da-DK"/>
        </w:rPr>
        <w:t>,</w:t>
      </w:r>
      <w:r w:rsidR="0049383B">
        <w:rPr>
          <w:sz w:val="24"/>
          <w:szCs w:val="24"/>
          <w:lang w:val="da-DK"/>
        </w:rPr>
        <w:t xml:space="preserve"> hvad Schmidt og Kristensen kalder ”de sociale ordningsformer”</w:t>
      </w:r>
      <w:r w:rsidR="003647B4">
        <w:rPr>
          <w:sz w:val="24"/>
          <w:szCs w:val="24"/>
          <w:lang w:val="da-DK"/>
        </w:rPr>
        <w:t>,</w:t>
      </w:r>
      <w:r w:rsidR="0049383B">
        <w:rPr>
          <w:sz w:val="24"/>
          <w:szCs w:val="24"/>
          <w:lang w:val="da-DK"/>
        </w:rPr>
        <w:t xml:space="preserve"> dvs. de forskellige former for </w:t>
      </w:r>
      <w:r w:rsidR="003A2674">
        <w:rPr>
          <w:sz w:val="24"/>
          <w:szCs w:val="24"/>
          <w:lang w:val="da-DK"/>
        </w:rPr>
        <w:t>praksis</w:t>
      </w:r>
      <w:r w:rsidR="0049383B">
        <w:rPr>
          <w:sz w:val="24"/>
          <w:szCs w:val="24"/>
          <w:lang w:val="da-DK"/>
        </w:rPr>
        <w:t>ser, regimer og politikker, som præge</w:t>
      </w:r>
      <w:r w:rsidR="00641252">
        <w:rPr>
          <w:sz w:val="24"/>
          <w:szCs w:val="24"/>
          <w:lang w:val="da-DK"/>
        </w:rPr>
        <w:t>de</w:t>
      </w:r>
      <w:r w:rsidR="0049383B">
        <w:rPr>
          <w:sz w:val="24"/>
          <w:szCs w:val="24"/>
          <w:lang w:val="da-DK"/>
        </w:rPr>
        <w:t xml:space="preserve"> samfundet.</w:t>
      </w:r>
    </w:p>
    <w:p w14:paraId="251EB3F6" w14:textId="529D20A0" w:rsidR="00EB0E5A" w:rsidRDefault="0049383B" w:rsidP="000F23A3">
      <w:pPr>
        <w:spacing w:line="360" w:lineRule="auto"/>
        <w:rPr>
          <w:sz w:val="24"/>
          <w:szCs w:val="24"/>
          <w:lang w:val="da-DK"/>
        </w:rPr>
      </w:pPr>
      <w:r>
        <w:rPr>
          <w:sz w:val="24"/>
          <w:szCs w:val="24"/>
          <w:lang w:val="da-DK"/>
        </w:rPr>
        <w:t>Vores begrundelse for at trække Schmidt og Kristensen frem er blandt andet deres betoning af troen på, at det var muligt at indrette samfundet rationelt ved at lade sig vejlede af videnskaberne i skabelsen af samfundets sociale ordningsforme</w:t>
      </w:r>
      <w:r w:rsidR="000C499F">
        <w:rPr>
          <w:sz w:val="24"/>
          <w:szCs w:val="24"/>
          <w:lang w:val="da-DK"/>
        </w:rPr>
        <w:t>r</w:t>
      </w:r>
      <w:r w:rsidR="00DF5230">
        <w:rPr>
          <w:sz w:val="24"/>
          <w:szCs w:val="24"/>
          <w:lang w:val="da-DK"/>
        </w:rPr>
        <w:t xml:space="preserve"> (</w:t>
      </w:r>
      <w:r w:rsidR="003647B4">
        <w:rPr>
          <w:sz w:val="24"/>
          <w:szCs w:val="24"/>
          <w:lang w:val="da-DK"/>
        </w:rPr>
        <w:t>årtier</w:t>
      </w:r>
      <w:r w:rsidR="00DF5230">
        <w:rPr>
          <w:sz w:val="24"/>
          <w:szCs w:val="24"/>
          <w:lang w:val="da-DK"/>
        </w:rPr>
        <w:t xml:space="preserve"> før det</w:t>
      </w:r>
      <w:r w:rsidR="003647B4">
        <w:rPr>
          <w:sz w:val="24"/>
          <w:szCs w:val="24"/>
          <w:lang w:val="da-DK"/>
        </w:rPr>
        <w:t>,</w:t>
      </w:r>
      <w:r w:rsidR="00DF5230">
        <w:rPr>
          <w:sz w:val="24"/>
          <w:szCs w:val="24"/>
          <w:lang w:val="da-DK"/>
        </w:rPr>
        <w:t xml:space="preserve"> vi normalt vil betegne som velfærdsstaten</w:t>
      </w:r>
      <w:r w:rsidR="003647B4">
        <w:rPr>
          <w:sz w:val="24"/>
          <w:szCs w:val="24"/>
          <w:lang w:val="da-DK"/>
        </w:rPr>
        <w:t>,</w:t>
      </w:r>
      <w:r w:rsidR="00DF5230">
        <w:rPr>
          <w:sz w:val="24"/>
          <w:szCs w:val="24"/>
          <w:lang w:val="da-DK"/>
        </w:rPr>
        <w:t xml:space="preserve"> findes)</w:t>
      </w:r>
      <w:r w:rsidR="00F17CCB">
        <w:rPr>
          <w:sz w:val="24"/>
          <w:szCs w:val="24"/>
          <w:lang w:val="da-DK"/>
        </w:rPr>
        <w:t>. K</w:t>
      </w:r>
      <w:r w:rsidR="002D15C8">
        <w:rPr>
          <w:sz w:val="24"/>
          <w:szCs w:val="24"/>
          <w:lang w:val="da-DK"/>
        </w:rPr>
        <w:t xml:space="preserve">onkret </w:t>
      </w:r>
      <w:r w:rsidR="003647B4">
        <w:rPr>
          <w:sz w:val="24"/>
          <w:szCs w:val="24"/>
          <w:lang w:val="da-DK"/>
        </w:rPr>
        <w:t xml:space="preserve">bliver dette </w:t>
      </w:r>
      <w:r w:rsidR="002D15C8">
        <w:rPr>
          <w:sz w:val="24"/>
          <w:szCs w:val="24"/>
          <w:lang w:val="da-DK"/>
        </w:rPr>
        <w:t>udtryk</w:t>
      </w:r>
      <w:r w:rsidR="00F17CCB">
        <w:rPr>
          <w:sz w:val="24"/>
          <w:szCs w:val="24"/>
          <w:lang w:val="da-DK"/>
        </w:rPr>
        <w:t>t</w:t>
      </w:r>
      <w:r w:rsidR="002D15C8">
        <w:rPr>
          <w:sz w:val="24"/>
          <w:szCs w:val="24"/>
          <w:lang w:val="da-DK"/>
        </w:rPr>
        <w:t xml:space="preserve"> gennem en tiltro til videnskabeli</w:t>
      </w:r>
      <w:r w:rsidR="00AC48C4">
        <w:rPr>
          <w:sz w:val="24"/>
          <w:szCs w:val="24"/>
          <w:lang w:val="da-DK"/>
        </w:rPr>
        <w:t>g</w:t>
      </w:r>
      <w:r w:rsidR="002D15C8">
        <w:rPr>
          <w:sz w:val="24"/>
          <w:szCs w:val="24"/>
          <w:lang w:val="da-DK"/>
        </w:rPr>
        <w:t xml:space="preserve">e autoriteter og </w:t>
      </w:r>
      <w:r w:rsidR="0042483B">
        <w:rPr>
          <w:sz w:val="24"/>
          <w:szCs w:val="24"/>
          <w:lang w:val="da-DK"/>
        </w:rPr>
        <w:t xml:space="preserve">en norm om den gode borgers selvdisciplinering. </w:t>
      </w:r>
      <w:r>
        <w:rPr>
          <w:sz w:val="24"/>
          <w:szCs w:val="24"/>
          <w:lang w:val="da-DK"/>
        </w:rPr>
        <w:t>Oplysningstidens og merkantilismens tanker om en rational indretning af samfundet og forbedring af borgerne danner iflg</w:t>
      </w:r>
      <w:r w:rsidR="000212AC">
        <w:rPr>
          <w:sz w:val="24"/>
          <w:szCs w:val="24"/>
          <w:lang w:val="da-DK"/>
        </w:rPr>
        <w:t>.</w:t>
      </w:r>
      <w:r>
        <w:rPr>
          <w:sz w:val="24"/>
          <w:szCs w:val="24"/>
          <w:lang w:val="da-DK"/>
        </w:rPr>
        <w:t xml:space="preserve"> Schmidt og Kristensen grundlaget for fremvæksten af de moderne samfund i det 19. århundrede</w:t>
      </w:r>
      <w:r w:rsidR="003647B4">
        <w:rPr>
          <w:sz w:val="24"/>
          <w:szCs w:val="24"/>
          <w:lang w:val="da-DK"/>
        </w:rPr>
        <w:t>. B</w:t>
      </w:r>
      <w:r>
        <w:rPr>
          <w:sz w:val="24"/>
          <w:szCs w:val="24"/>
          <w:lang w:val="da-DK"/>
        </w:rPr>
        <w:t xml:space="preserve">yernes vækst koblet </w:t>
      </w:r>
      <w:r w:rsidR="003647B4">
        <w:rPr>
          <w:sz w:val="24"/>
          <w:szCs w:val="24"/>
          <w:lang w:val="da-DK"/>
        </w:rPr>
        <w:t>med</w:t>
      </w:r>
      <w:r>
        <w:rPr>
          <w:sz w:val="24"/>
          <w:szCs w:val="24"/>
          <w:lang w:val="da-DK"/>
        </w:rPr>
        <w:t xml:space="preserve"> industrialiseringen</w:t>
      </w:r>
      <w:r w:rsidR="003647B4">
        <w:rPr>
          <w:sz w:val="24"/>
          <w:szCs w:val="24"/>
          <w:lang w:val="da-DK"/>
        </w:rPr>
        <w:t xml:space="preserve"> og dens</w:t>
      </w:r>
      <w:r w:rsidR="0078381D">
        <w:rPr>
          <w:sz w:val="24"/>
          <w:szCs w:val="24"/>
          <w:lang w:val="da-DK"/>
        </w:rPr>
        <w:t xml:space="preserve"> </w:t>
      </w:r>
      <w:r>
        <w:rPr>
          <w:sz w:val="24"/>
          <w:szCs w:val="24"/>
          <w:lang w:val="da-DK"/>
        </w:rPr>
        <w:t>usunde og dårlige levevilkår i arbejderkvartererne</w:t>
      </w:r>
      <w:r w:rsidR="003647B4">
        <w:rPr>
          <w:sz w:val="24"/>
          <w:szCs w:val="24"/>
          <w:lang w:val="da-DK"/>
        </w:rPr>
        <w:t xml:space="preserve"> gav sammen med</w:t>
      </w:r>
      <w:r>
        <w:rPr>
          <w:sz w:val="24"/>
          <w:szCs w:val="24"/>
          <w:lang w:val="da-DK"/>
        </w:rPr>
        <w:t xml:space="preserve"> druk og andre former for social uorden anledning til stor bekymring og </w:t>
      </w:r>
      <w:r w:rsidR="003647B4">
        <w:rPr>
          <w:sz w:val="24"/>
          <w:szCs w:val="24"/>
          <w:lang w:val="da-DK"/>
        </w:rPr>
        <w:t>bidrog til</w:t>
      </w:r>
      <w:r>
        <w:rPr>
          <w:sz w:val="24"/>
          <w:szCs w:val="24"/>
          <w:lang w:val="da-DK"/>
        </w:rPr>
        <w:t xml:space="preserve"> fremvæksten af en hygiejnisk modbevægelse til fremme af den offentlige </w:t>
      </w:r>
      <w:r w:rsidR="009E4120">
        <w:rPr>
          <w:sz w:val="24"/>
          <w:szCs w:val="24"/>
          <w:lang w:val="da-DK"/>
        </w:rPr>
        <w:t>orden/</w:t>
      </w:r>
      <w:r>
        <w:rPr>
          <w:sz w:val="24"/>
          <w:szCs w:val="24"/>
          <w:lang w:val="da-DK"/>
        </w:rPr>
        <w:t xml:space="preserve">sundhed. </w:t>
      </w:r>
    </w:p>
    <w:p w14:paraId="01A13216" w14:textId="03D1B0D4" w:rsidR="002C7232" w:rsidRDefault="002C7232" w:rsidP="000F23A3">
      <w:pPr>
        <w:spacing w:line="360" w:lineRule="auto"/>
        <w:rPr>
          <w:sz w:val="24"/>
          <w:szCs w:val="24"/>
          <w:lang w:val="da-DK"/>
        </w:rPr>
      </w:pPr>
      <w:r w:rsidRPr="00B657B6">
        <w:rPr>
          <w:sz w:val="24"/>
          <w:szCs w:val="24"/>
          <w:lang w:val="da-DK"/>
        </w:rPr>
        <w:t>Hvis vi godtager argumenter</w:t>
      </w:r>
      <w:r w:rsidR="00EB0E5A">
        <w:rPr>
          <w:sz w:val="24"/>
          <w:szCs w:val="24"/>
          <w:lang w:val="da-DK"/>
        </w:rPr>
        <w:t>ne</w:t>
      </w:r>
      <w:r w:rsidRPr="00B657B6">
        <w:rPr>
          <w:sz w:val="24"/>
          <w:szCs w:val="24"/>
          <w:lang w:val="da-DK"/>
        </w:rPr>
        <w:t xml:space="preserve"> om, at moderniteten </w:t>
      </w:r>
      <w:r w:rsidR="00EB0E5A">
        <w:rPr>
          <w:sz w:val="24"/>
          <w:szCs w:val="24"/>
          <w:lang w:val="da-DK"/>
        </w:rPr>
        <w:t xml:space="preserve">på afgørende vis er karakteriseret af </w:t>
      </w:r>
      <w:r w:rsidR="002853AA">
        <w:rPr>
          <w:sz w:val="24"/>
          <w:szCs w:val="24"/>
          <w:lang w:val="da-DK"/>
        </w:rPr>
        <w:t>en</w:t>
      </w:r>
      <w:r w:rsidRPr="00B657B6">
        <w:rPr>
          <w:sz w:val="24"/>
          <w:szCs w:val="24"/>
          <w:lang w:val="da-DK"/>
        </w:rPr>
        <w:t xml:space="preserve"> stræben efter </w:t>
      </w:r>
      <w:r>
        <w:rPr>
          <w:sz w:val="24"/>
          <w:szCs w:val="24"/>
          <w:lang w:val="da-DK"/>
        </w:rPr>
        <w:t xml:space="preserve">en uopnåelig </w:t>
      </w:r>
      <w:r w:rsidRPr="00B657B6">
        <w:rPr>
          <w:sz w:val="24"/>
          <w:szCs w:val="24"/>
          <w:lang w:val="da-DK"/>
        </w:rPr>
        <w:t xml:space="preserve">orden, så er atomenergien et paradoksalt modernitetssymbol på linje </w:t>
      </w:r>
      <w:r w:rsidRPr="00B657B6">
        <w:rPr>
          <w:sz w:val="24"/>
          <w:szCs w:val="24"/>
          <w:lang w:val="da-DK"/>
        </w:rPr>
        <w:lastRenderedPageBreak/>
        <w:t>med damptogets status i den tidlige moderne periode. På den ene side repræsenterer atomteknologien en epokegørende kulmination på de moderne videnskabelige bestræbelser på at kategorisere, katalogisere og dermed bemestre naturen. På den anden side repræsenterer atomenergien truslen om det uforudsigelige og svært begribelige kaos</w:t>
      </w:r>
      <w:r w:rsidR="00EB0E5A">
        <w:rPr>
          <w:sz w:val="24"/>
          <w:szCs w:val="24"/>
          <w:lang w:val="da-DK"/>
        </w:rPr>
        <w:t>.</w:t>
      </w:r>
      <w:r>
        <w:rPr>
          <w:sz w:val="24"/>
          <w:szCs w:val="24"/>
          <w:lang w:val="da-DK"/>
        </w:rPr>
        <w:t xml:space="preserve"> </w:t>
      </w:r>
      <w:r w:rsidRPr="00B657B6">
        <w:rPr>
          <w:sz w:val="24"/>
          <w:szCs w:val="24"/>
          <w:lang w:val="da-DK"/>
        </w:rPr>
        <w:t>Som det blev bemærket i Atomudvalgets betænkning i 1963</w:t>
      </w:r>
      <w:r w:rsidR="003647B4">
        <w:rPr>
          <w:sz w:val="24"/>
          <w:szCs w:val="24"/>
          <w:lang w:val="da-DK"/>
        </w:rPr>
        <w:t>:</w:t>
      </w:r>
      <w:r w:rsidRPr="00B657B6">
        <w:rPr>
          <w:sz w:val="24"/>
          <w:szCs w:val="24"/>
          <w:lang w:val="da-DK"/>
        </w:rPr>
        <w:t xml:space="preserve"> ”</w:t>
      </w:r>
      <w:r w:rsidRPr="00E94190">
        <w:rPr>
          <w:i/>
          <w:iCs/>
          <w:sz w:val="24"/>
          <w:szCs w:val="24"/>
          <w:lang w:val="da-DK"/>
        </w:rPr>
        <w:t>Nøgterne skøn har anslået, at en total anvendelse af de eksisterende nukleare våben kan medføre udslettelse af en tred</w:t>
      </w:r>
      <w:r w:rsidR="003647B4" w:rsidRPr="00E94190">
        <w:rPr>
          <w:i/>
          <w:iCs/>
          <w:sz w:val="24"/>
          <w:szCs w:val="24"/>
          <w:lang w:val="da-DK"/>
        </w:rPr>
        <w:t>j</w:t>
      </w:r>
      <w:r w:rsidRPr="00E94190">
        <w:rPr>
          <w:i/>
          <w:iCs/>
          <w:sz w:val="24"/>
          <w:szCs w:val="24"/>
          <w:lang w:val="da-DK"/>
        </w:rPr>
        <w:t>edel af menneskeheden. Den fortvivlede situation, hvori de overlevende vil befinde sig, er det vanskeligt at forestille sig. Samfundets struktur i de ramte lande vil være mere eller mindre ødelagt. Det meste af det, vi til hverdag bygger vor eksistens på, vil ikke mere fungere. Omfattende epidemier og hungersnød må regnes for uundgåelige følger</w:t>
      </w:r>
      <w:r w:rsidRPr="00B657B6">
        <w:rPr>
          <w:sz w:val="24"/>
          <w:szCs w:val="24"/>
          <w:lang w:val="da-DK"/>
        </w:rPr>
        <w:t>.”</w:t>
      </w:r>
      <w:r w:rsidR="00102E7A">
        <w:rPr>
          <w:rStyle w:val="Fodnotehenvisning"/>
          <w:sz w:val="24"/>
          <w:szCs w:val="24"/>
          <w:lang w:val="da-DK"/>
        </w:rPr>
        <w:footnoteReference w:id="35"/>
      </w:r>
      <w:r w:rsidRPr="00B657B6">
        <w:rPr>
          <w:sz w:val="24"/>
          <w:szCs w:val="24"/>
          <w:lang w:val="da-DK"/>
        </w:rPr>
        <w:t xml:space="preserve"> Modernitetens ambivalens findes næppe eksponeret på samme intense måde i nogen anden teknologi</w:t>
      </w:r>
      <w:r>
        <w:rPr>
          <w:sz w:val="24"/>
          <w:szCs w:val="24"/>
          <w:lang w:val="da-DK"/>
        </w:rPr>
        <w:t>, og citatet illustrere</w:t>
      </w:r>
      <w:r w:rsidR="00EB0E5A">
        <w:rPr>
          <w:sz w:val="24"/>
          <w:szCs w:val="24"/>
          <w:lang w:val="da-DK"/>
        </w:rPr>
        <w:t>r</w:t>
      </w:r>
      <w:r>
        <w:rPr>
          <w:sz w:val="24"/>
          <w:szCs w:val="24"/>
          <w:lang w:val="da-DK"/>
        </w:rPr>
        <w:t xml:space="preserve"> meget præcist det, som Bauman har betegnet som </w:t>
      </w:r>
      <w:r w:rsidR="007731DD">
        <w:rPr>
          <w:sz w:val="24"/>
          <w:szCs w:val="24"/>
          <w:lang w:val="da-DK"/>
        </w:rPr>
        <w:t xml:space="preserve">en </w:t>
      </w:r>
      <w:r>
        <w:rPr>
          <w:sz w:val="24"/>
          <w:szCs w:val="24"/>
          <w:lang w:val="da-DK"/>
        </w:rPr>
        <w:t>ordens ”</w:t>
      </w:r>
      <w:r w:rsidR="007731DD">
        <w:rPr>
          <w:sz w:val="24"/>
          <w:szCs w:val="24"/>
          <w:lang w:val="da-DK"/>
        </w:rPr>
        <w:t>a</w:t>
      </w:r>
      <w:r>
        <w:rPr>
          <w:sz w:val="24"/>
          <w:szCs w:val="24"/>
          <w:lang w:val="da-DK"/>
        </w:rPr>
        <w:t xml:space="preserve">nden”: </w:t>
      </w:r>
      <w:r w:rsidRPr="001444F1">
        <w:rPr>
          <w:sz w:val="24"/>
          <w:szCs w:val="24"/>
          <w:lang w:val="da-DK"/>
        </w:rPr>
        <w:t>”</w:t>
      </w:r>
      <w:r w:rsidRPr="00E94190">
        <w:rPr>
          <w:i/>
          <w:iCs/>
          <w:sz w:val="24"/>
          <w:szCs w:val="24"/>
          <w:lang w:val="da-DK"/>
        </w:rPr>
        <w:t xml:space="preserve">The </w:t>
      </w:r>
      <w:proofErr w:type="spellStart"/>
      <w:r w:rsidRPr="00E94190">
        <w:rPr>
          <w:i/>
          <w:iCs/>
          <w:sz w:val="24"/>
          <w:szCs w:val="24"/>
          <w:lang w:val="da-DK"/>
        </w:rPr>
        <w:t>other</w:t>
      </w:r>
      <w:proofErr w:type="spellEnd"/>
      <w:r w:rsidRPr="00E94190">
        <w:rPr>
          <w:i/>
          <w:iCs/>
          <w:sz w:val="24"/>
          <w:szCs w:val="24"/>
          <w:lang w:val="da-DK"/>
        </w:rPr>
        <w:t xml:space="preserve"> of </w:t>
      </w:r>
      <w:proofErr w:type="spellStart"/>
      <w:r w:rsidRPr="00E94190">
        <w:rPr>
          <w:i/>
          <w:iCs/>
          <w:sz w:val="24"/>
          <w:szCs w:val="24"/>
          <w:lang w:val="da-DK"/>
        </w:rPr>
        <w:t>order</w:t>
      </w:r>
      <w:proofErr w:type="spellEnd"/>
      <w:r w:rsidRPr="00E94190">
        <w:rPr>
          <w:i/>
          <w:iCs/>
          <w:sz w:val="24"/>
          <w:szCs w:val="24"/>
          <w:lang w:val="da-DK"/>
        </w:rPr>
        <w:t xml:space="preserve"> is the </w:t>
      </w:r>
      <w:proofErr w:type="spellStart"/>
      <w:r w:rsidRPr="00E94190">
        <w:rPr>
          <w:i/>
          <w:iCs/>
          <w:sz w:val="24"/>
          <w:szCs w:val="24"/>
          <w:lang w:val="da-DK"/>
        </w:rPr>
        <w:t>miasma</w:t>
      </w:r>
      <w:proofErr w:type="spellEnd"/>
      <w:r w:rsidRPr="00E94190">
        <w:rPr>
          <w:i/>
          <w:iCs/>
          <w:sz w:val="24"/>
          <w:szCs w:val="24"/>
          <w:lang w:val="da-DK"/>
        </w:rPr>
        <w:t xml:space="preserve"> of the </w:t>
      </w:r>
      <w:proofErr w:type="spellStart"/>
      <w:r w:rsidRPr="00E94190">
        <w:rPr>
          <w:i/>
          <w:iCs/>
          <w:sz w:val="24"/>
          <w:szCs w:val="24"/>
          <w:lang w:val="da-DK"/>
        </w:rPr>
        <w:t>indeterminate</w:t>
      </w:r>
      <w:proofErr w:type="spellEnd"/>
      <w:r w:rsidRPr="00E94190">
        <w:rPr>
          <w:i/>
          <w:iCs/>
          <w:sz w:val="24"/>
          <w:szCs w:val="24"/>
          <w:lang w:val="da-DK"/>
        </w:rPr>
        <w:t xml:space="preserve"> and </w:t>
      </w:r>
      <w:proofErr w:type="spellStart"/>
      <w:r w:rsidRPr="00E94190">
        <w:rPr>
          <w:i/>
          <w:iCs/>
          <w:sz w:val="24"/>
          <w:szCs w:val="24"/>
          <w:lang w:val="da-DK"/>
        </w:rPr>
        <w:t>unpredictable</w:t>
      </w:r>
      <w:proofErr w:type="spellEnd"/>
      <w:r w:rsidRPr="00E94190">
        <w:rPr>
          <w:i/>
          <w:iCs/>
          <w:sz w:val="24"/>
          <w:szCs w:val="24"/>
          <w:lang w:val="da-DK"/>
        </w:rPr>
        <w:t xml:space="preserve">. </w:t>
      </w:r>
      <w:r w:rsidRPr="00E94190">
        <w:rPr>
          <w:i/>
          <w:iCs/>
          <w:sz w:val="24"/>
          <w:szCs w:val="24"/>
          <w:lang w:val="en-US"/>
        </w:rPr>
        <w:t>The other is the uncertainty, that source and archetype of all fear</w:t>
      </w:r>
      <w:r>
        <w:rPr>
          <w:sz w:val="24"/>
          <w:szCs w:val="24"/>
          <w:lang w:val="en-US"/>
        </w:rPr>
        <w:t>.”</w:t>
      </w:r>
      <w:r>
        <w:rPr>
          <w:rStyle w:val="Fodnotehenvisning"/>
          <w:sz w:val="24"/>
          <w:szCs w:val="24"/>
          <w:lang w:val="en-US"/>
        </w:rPr>
        <w:footnoteReference w:id="36"/>
      </w:r>
      <w:r>
        <w:rPr>
          <w:sz w:val="24"/>
          <w:szCs w:val="24"/>
          <w:lang w:val="en-US"/>
        </w:rPr>
        <w:t xml:space="preserve"> </w:t>
      </w:r>
      <w:r w:rsidRPr="000F07E2">
        <w:rPr>
          <w:sz w:val="24"/>
          <w:szCs w:val="24"/>
          <w:lang w:val="da-DK"/>
        </w:rPr>
        <w:t>Atomteknologien</w:t>
      </w:r>
      <w:r w:rsidR="00EB0E5A" w:rsidRPr="000F07E2">
        <w:rPr>
          <w:sz w:val="24"/>
          <w:szCs w:val="24"/>
          <w:lang w:val="da-DK"/>
        </w:rPr>
        <w:t xml:space="preserve"> er et højdepunkt i</w:t>
      </w:r>
      <w:r w:rsidRPr="000F07E2">
        <w:rPr>
          <w:sz w:val="24"/>
          <w:szCs w:val="24"/>
          <w:lang w:val="da-DK"/>
        </w:rPr>
        <w:t xml:space="preserve"> modernitetens ordensprojekt</w:t>
      </w:r>
      <w:r w:rsidR="00EB0E5A" w:rsidRPr="000F07E2">
        <w:rPr>
          <w:sz w:val="24"/>
          <w:szCs w:val="24"/>
          <w:lang w:val="da-DK"/>
        </w:rPr>
        <w:t xml:space="preserve"> (så meget, at det har gjort krav på sin egen </w:t>
      </w:r>
      <w:proofErr w:type="gramStart"/>
      <w:r w:rsidR="00EB0E5A" w:rsidRPr="000F07E2">
        <w:rPr>
          <w:sz w:val="24"/>
          <w:szCs w:val="24"/>
          <w:lang w:val="da-DK"/>
        </w:rPr>
        <w:t>underrubrik ”atomalderen</w:t>
      </w:r>
      <w:proofErr w:type="gramEnd"/>
      <w:r w:rsidR="00EB0E5A" w:rsidRPr="000F07E2">
        <w:rPr>
          <w:sz w:val="24"/>
          <w:szCs w:val="24"/>
          <w:lang w:val="da-DK"/>
        </w:rPr>
        <w:t>”)</w:t>
      </w:r>
      <w:r w:rsidRPr="000F07E2">
        <w:rPr>
          <w:sz w:val="24"/>
          <w:szCs w:val="24"/>
          <w:lang w:val="da-DK"/>
        </w:rPr>
        <w:t>, men samtidig</w:t>
      </w:r>
      <w:r w:rsidR="00EB0E5A" w:rsidRPr="000F07E2">
        <w:rPr>
          <w:sz w:val="24"/>
          <w:szCs w:val="24"/>
          <w:lang w:val="da-DK"/>
        </w:rPr>
        <w:t xml:space="preserve"> indeholdes det</w:t>
      </w:r>
      <w:r w:rsidRPr="000F07E2">
        <w:rPr>
          <w:sz w:val="24"/>
          <w:szCs w:val="24"/>
          <w:lang w:val="da-DK"/>
        </w:rPr>
        <w:t xml:space="preserve"> moderne samfunds </w:t>
      </w:r>
      <w:r w:rsidR="00EB0E5A" w:rsidRPr="000F07E2">
        <w:rPr>
          <w:sz w:val="24"/>
          <w:szCs w:val="24"/>
          <w:lang w:val="da-DK"/>
        </w:rPr>
        <w:t>mest gruopvækkende scenarie.</w:t>
      </w:r>
      <w:r w:rsidRPr="000F07E2">
        <w:rPr>
          <w:sz w:val="24"/>
          <w:szCs w:val="24"/>
          <w:lang w:val="da-DK"/>
        </w:rPr>
        <w:t xml:space="preserve"> </w:t>
      </w:r>
      <w:r w:rsidR="00367F1A">
        <w:rPr>
          <w:sz w:val="24"/>
          <w:szCs w:val="24"/>
          <w:lang w:val="da-DK"/>
        </w:rPr>
        <w:t>F</w:t>
      </w:r>
      <w:r>
        <w:rPr>
          <w:sz w:val="24"/>
          <w:szCs w:val="24"/>
          <w:lang w:val="da-DK"/>
        </w:rPr>
        <w:t xml:space="preserve">olkepjecens gentagne opfordring </w:t>
      </w:r>
      <w:r w:rsidR="008A25F7">
        <w:rPr>
          <w:sz w:val="24"/>
          <w:szCs w:val="24"/>
          <w:lang w:val="da-DK"/>
        </w:rPr>
        <w:t xml:space="preserve">- </w:t>
      </w:r>
      <w:r>
        <w:rPr>
          <w:sz w:val="24"/>
          <w:szCs w:val="24"/>
          <w:lang w:val="da-DK"/>
        </w:rPr>
        <w:t>”</w:t>
      </w:r>
      <w:r w:rsidRPr="00E94190">
        <w:rPr>
          <w:i/>
          <w:iCs/>
          <w:sz w:val="24"/>
          <w:szCs w:val="24"/>
          <w:lang w:val="da-DK"/>
        </w:rPr>
        <w:t>Dæk ansigtet og ubeskyttet hud. Luk øjnene</w:t>
      </w:r>
      <w:r>
        <w:rPr>
          <w:sz w:val="24"/>
          <w:szCs w:val="24"/>
          <w:lang w:val="da-DK"/>
        </w:rPr>
        <w:t>.”</w:t>
      </w:r>
      <w:r>
        <w:rPr>
          <w:rStyle w:val="Fodnotehenvisning"/>
          <w:sz w:val="24"/>
          <w:szCs w:val="24"/>
          <w:lang w:val="da-DK"/>
        </w:rPr>
        <w:footnoteReference w:id="37"/>
      </w:r>
      <w:r>
        <w:rPr>
          <w:sz w:val="24"/>
          <w:szCs w:val="24"/>
          <w:lang w:val="da-DK"/>
        </w:rPr>
        <w:t xml:space="preserve"> </w:t>
      </w:r>
      <w:r w:rsidR="008A25F7">
        <w:rPr>
          <w:sz w:val="24"/>
          <w:szCs w:val="24"/>
          <w:lang w:val="da-DK"/>
        </w:rPr>
        <w:t xml:space="preserve">– </w:t>
      </w:r>
      <w:r>
        <w:rPr>
          <w:sz w:val="24"/>
          <w:szCs w:val="24"/>
          <w:lang w:val="da-DK"/>
        </w:rPr>
        <w:t xml:space="preserve">antager i denne sammenhæng en </w:t>
      </w:r>
      <w:r w:rsidR="00367F1A">
        <w:rPr>
          <w:sz w:val="24"/>
          <w:szCs w:val="24"/>
          <w:lang w:val="da-DK"/>
        </w:rPr>
        <w:t>anden,</w:t>
      </w:r>
      <w:r w:rsidR="00EB0E5A">
        <w:rPr>
          <w:sz w:val="24"/>
          <w:szCs w:val="24"/>
          <w:lang w:val="da-DK"/>
        </w:rPr>
        <w:t xml:space="preserve"> men ikke mindre </w:t>
      </w:r>
      <w:r w:rsidR="00367F1A">
        <w:rPr>
          <w:sz w:val="24"/>
          <w:szCs w:val="24"/>
          <w:lang w:val="da-DK"/>
        </w:rPr>
        <w:t>skræmmende</w:t>
      </w:r>
      <w:r>
        <w:rPr>
          <w:sz w:val="24"/>
          <w:szCs w:val="24"/>
          <w:lang w:val="da-DK"/>
        </w:rPr>
        <w:t xml:space="preserve"> karakter.   </w:t>
      </w:r>
      <w:r w:rsidRPr="00B657B6">
        <w:rPr>
          <w:sz w:val="24"/>
          <w:szCs w:val="24"/>
          <w:lang w:val="da-DK"/>
        </w:rPr>
        <w:t xml:space="preserve">  </w:t>
      </w:r>
    </w:p>
    <w:p w14:paraId="223DAE55" w14:textId="5019F556" w:rsidR="0049383B" w:rsidRDefault="007A4A17" w:rsidP="000F23A3">
      <w:pPr>
        <w:spacing w:line="360" w:lineRule="auto"/>
        <w:rPr>
          <w:sz w:val="24"/>
          <w:szCs w:val="24"/>
          <w:lang w:val="da-DK"/>
        </w:rPr>
      </w:pPr>
      <w:r>
        <w:rPr>
          <w:sz w:val="24"/>
          <w:szCs w:val="24"/>
          <w:lang w:val="da-DK"/>
        </w:rPr>
        <w:t>Hvis vi herefter vender tilbage til Schmidt og Kristensen</w:t>
      </w:r>
      <w:r w:rsidR="00C93469">
        <w:rPr>
          <w:sz w:val="24"/>
          <w:szCs w:val="24"/>
          <w:lang w:val="da-DK"/>
        </w:rPr>
        <w:t xml:space="preserve"> og følger historien om rationalitetens og modernitetens forandringer</w:t>
      </w:r>
      <w:r w:rsidR="00B043AF">
        <w:rPr>
          <w:sz w:val="24"/>
          <w:szCs w:val="24"/>
          <w:lang w:val="da-DK"/>
        </w:rPr>
        <w:t xml:space="preserve"> op i det 20. århundrede, så</w:t>
      </w:r>
      <w:r w:rsidR="0049383B">
        <w:rPr>
          <w:sz w:val="24"/>
          <w:szCs w:val="24"/>
          <w:lang w:val="da-DK"/>
        </w:rPr>
        <w:t xml:space="preserve"> udviklede kampen mod smuds og uorden sig både til et medicinsk projekt rettet mod bakterier og sygdomme, et racehygiejnisk projekt og et husmoderprojekt, der rettede sig mod at installere en hygiejnisk orden i familien og hjemmet. Schmidt og Kristensen ser </w:t>
      </w:r>
      <w:r w:rsidR="00B52E73">
        <w:rPr>
          <w:sz w:val="24"/>
          <w:szCs w:val="24"/>
          <w:lang w:val="da-DK"/>
        </w:rPr>
        <w:t xml:space="preserve">i forlængelse heraf </w:t>
      </w:r>
      <w:r w:rsidR="0049383B">
        <w:rPr>
          <w:sz w:val="24"/>
          <w:szCs w:val="24"/>
          <w:lang w:val="da-DK"/>
        </w:rPr>
        <w:t>det</w:t>
      </w:r>
      <w:r w:rsidR="008A25F7">
        <w:rPr>
          <w:sz w:val="24"/>
          <w:szCs w:val="24"/>
          <w:lang w:val="da-DK"/>
        </w:rPr>
        <w:t>,</w:t>
      </w:r>
      <w:r w:rsidR="0049383B">
        <w:rPr>
          <w:sz w:val="24"/>
          <w:szCs w:val="24"/>
          <w:lang w:val="da-DK"/>
        </w:rPr>
        <w:t xml:space="preserve"> vi plejer at kalde ungdomsoprøret</w:t>
      </w:r>
      <w:r w:rsidR="008A25F7">
        <w:rPr>
          <w:sz w:val="24"/>
          <w:szCs w:val="24"/>
          <w:lang w:val="da-DK"/>
        </w:rPr>
        <w:t>,</w:t>
      </w:r>
      <w:r w:rsidR="0049383B">
        <w:rPr>
          <w:sz w:val="24"/>
          <w:szCs w:val="24"/>
          <w:lang w:val="da-DK"/>
        </w:rPr>
        <w:t xml:space="preserve"> som et ”</w:t>
      </w:r>
      <w:r w:rsidR="0049383B" w:rsidRPr="00E94190">
        <w:rPr>
          <w:i/>
          <w:iCs/>
          <w:sz w:val="24"/>
          <w:szCs w:val="24"/>
          <w:lang w:val="da-DK"/>
        </w:rPr>
        <w:t>historisk oprør m</w:t>
      </w:r>
      <w:r w:rsidR="00983A95" w:rsidRPr="00E94190">
        <w:rPr>
          <w:i/>
          <w:iCs/>
          <w:sz w:val="24"/>
          <w:szCs w:val="24"/>
          <w:lang w:val="da-DK"/>
        </w:rPr>
        <w:t>o</w:t>
      </w:r>
      <w:r w:rsidR="0049383B" w:rsidRPr="00E94190">
        <w:rPr>
          <w:i/>
          <w:iCs/>
          <w:sz w:val="24"/>
          <w:szCs w:val="24"/>
          <w:lang w:val="da-DK"/>
        </w:rPr>
        <w:t>d den vesterlandske ordensformation og dens skiftende transformationer (…)</w:t>
      </w:r>
      <w:r w:rsidR="00A00795" w:rsidRPr="00E94190">
        <w:rPr>
          <w:i/>
          <w:iCs/>
          <w:sz w:val="24"/>
          <w:szCs w:val="24"/>
          <w:lang w:val="da-DK"/>
        </w:rPr>
        <w:t>.</w:t>
      </w:r>
      <w:r w:rsidR="0049383B" w:rsidRPr="00E94190">
        <w:rPr>
          <w:i/>
          <w:iCs/>
          <w:sz w:val="24"/>
          <w:szCs w:val="24"/>
          <w:lang w:val="da-DK"/>
        </w:rPr>
        <w:t xml:space="preserve"> Et ungdomsværelse fra slutningen af 60-erne har en kulturhistorisk betydning, som man næppe endnu har fået øjnene op for. Et idealtypisk værelse fra denne periode havde lidt og forvrænget lys, det havde dårlig eller forvrænget luft, og det var principielt vanskeligt at holde rent. Kort sagt, så var et værelse med rødligt lys eller stearinlys, med en tung duft af røgelse og med madrassen på </w:t>
      </w:r>
      <w:r w:rsidR="0049383B" w:rsidRPr="00E94190">
        <w:rPr>
          <w:i/>
          <w:iCs/>
          <w:sz w:val="24"/>
          <w:szCs w:val="24"/>
          <w:lang w:val="da-DK"/>
        </w:rPr>
        <w:lastRenderedPageBreak/>
        <w:t>gulvet</w:t>
      </w:r>
      <w:r w:rsidR="0049383B" w:rsidRPr="008A25F7">
        <w:rPr>
          <w:i/>
          <w:iCs/>
          <w:sz w:val="24"/>
          <w:szCs w:val="24"/>
          <w:lang w:val="da-DK"/>
        </w:rPr>
        <w:t xml:space="preserve"> inkarnationen af en protest</w:t>
      </w:r>
      <w:r w:rsidR="0049383B" w:rsidRPr="00E94190">
        <w:rPr>
          <w:i/>
          <w:iCs/>
          <w:sz w:val="24"/>
          <w:szCs w:val="24"/>
          <w:lang w:val="da-DK"/>
        </w:rPr>
        <w:t xml:space="preserve"> mod den vesterlandske rationalitet, og det system, som administrerer det. Det var praktisk civilisationskritik af format</w:t>
      </w:r>
      <w:r w:rsidR="0049383B">
        <w:rPr>
          <w:sz w:val="24"/>
          <w:szCs w:val="24"/>
          <w:lang w:val="da-DK"/>
        </w:rPr>
        <w:t>. ”</w:t>
      </w:r>
      <w:r w:rsidR="00247E85">
        <w:rPr>
          <w:rStyle w:val="Fodnotehenvisning"/>
          <w:sz w:val="24"/>
          <w:szCs w:val="24"/>
          <w:lang w:val="da-DK"/>
        </w:rPr>
        <w:footnoteReference w:id="38"/>
      </w:r>
    </w:p>
    <w:p w14:paraId="108F4D3F" w14:textId="38BE9B29" w:rsidR="008A5A9A" w:rsidRDefault="0049383B" w:rsidP="000F23A3">
      <w:pPr>
        <w:spacing w:line="360" w:lineRule="auto"/>
        <w:rPr>
          <w:sz w:val="24"/>
          <w:szCs w:val="24"/>
          <w:lang w:val="da-DK"/>
        </w:rPr>
      </w:pPr>
      <w:r>
        <w:rPr>
          <w:sz w:val="24"/>
          <w:szCs w:val="24"/>
          <w:lang w:val="da-DK"/>
        </w:rPr>
        <w:t>Vi vil argumentere for, at ”</w:t>
      </w:r>
      <w:r w:rsidRPr="00E94190">
        <w:rPr>
          <w:i/>
          <w:iCs/>
          <w:sz w:val="24"/>
          <w:szCs w:val="24"/>
          <w:lang w:val="da-DK"/>
        </w:rPr>
        <w:t>idealet om det velordnede, fornuftsprægede menneske</w:t>
      </w:r>
      <w:r w:rsidR="008A25F7">
        <w:rPr>
          <w:i/>
          <w:iCs/>
          <w:sz w:val="24"/>
          <w:szCs w:val="24"/>
          <w:lang w:val="da-DK"/>
        </w:rPr>
        <w:t>,</w:t>
      </w:r>
      <w:r w:rsidRPr="00E94190">
        <w:rPr>
          <w:i/>
          <w:iCs/>
          <w:sz w:val="24"/>
          <w:szCs w:val="24"/>
          <w:lang w:val="da-DK"/>
        </w:rPr>
        <w:t xml:space="preserve"> som bebor et moderne samfund og tager sit ansvar i det – med det løfte at staten vil gøre sit for at give det optimale muligheder</w:t>
      </w:r>
      <w:r w:rsidRPr="00DF3570">
        <w:rPr>
          <w:sz w:val="24"/>
          <w:szCs w:val="24"/>
          <w:lang w:val="da-DK"/>
        </w:rPr>
        <w:t>”</w:t>
      </w:r>
      <w:r w:rsidR="00915AF2">
        <w:rPr>
          <w:rStyle w:val="Fodnotehenvisning"/>
          <w:sz w:val="24"/>
          <w:szCs w:val="24"/>
          <w:lang w:val="da-DK"/>
        </w:rPr>
        <w:footnoteReference w:id="39"/>
      </w:r>
      <w:r w:rsidRPr="00DF3570">
        <w:rPr>
          <w:sz w:val="24"/>
          <w:szCs w:val="24"/>
          <w:lang w:val="da-DK"/>
        </w:rPr>
        <w:t xml:space="preserve"> </w:t>
      </w:r>
      <w:r w:rsidR="004F04A7">
        <w:rPr>
          <w:sz w:val="24"/>
          <w:szCs w:val="24"/>
          <w:lang w:val="da-DK"/>
        </w:rPr>
        <w:t xml:space="preserve">ligeledes </w:t>
      </w:r>
      <w:r w:rsidR="009A4CB3">
        <w:rPr>
          <w:sz w:val="24"/>
          <w:szCs w:val="24"/>
          <w:lang w:val="da-DK"/>
        </w:rPr>
        <w:t xml:space="preserve">eller </w:t>
      </w:r>
      <w:r w:rsidR="000C1480">
        <w:rPr>
          <w:sz w:val="24"/>
          <w:szCs w:val="24"/>
          <w:lang w:val="da-DK"/>
        </w:rPr>
        <w:t xml:space="preserve">måske </w:t>
      </w:r>
      <w:r w:rsidR="00DD23BC">
        <w:rPr>
          <w:sz w:val="24"/>
          <w:szCs w:val="24"/>
          <w:lang w:val="da-DK"/>
        </w:rPr>
        <w:t xml:space="preserve">endda bedre </w:t>
      </w:r>
      <w:r w:rsidR="004F04A7">
        <w:rPr>
          <w:sz w:val="24"/>
          <w:szCs w:val="24"/>
          <w:lang w:val="da-DK"/>
        </w:rPr>
        <w:t>kan tolkes</w:t>
      </w:r>
      <w:r>
        <w:rPr>
          <w:sz w:val="24"/>
          <w:szCs w:val="24"/>
          <w:lang w:val="da-DK"/>
        </w:rPr>
        <w:t xml:space="preserve"> ind i det</w:t>
      </w:r>
      <w:r w:rsidR="002B73DE">
        <w:rPr>
          <w:sz w:val="24"/>
          <w:szCs w:val="24"/>
          <w:lang w:val="da-DK"/>
        </w:rPr>
        <w:t>,</w:t>
      </w:r>
      <w:r>
        <w:rPr>
          <w:sz w:val="24"/>
          <w:szCs w:val="24"/>
          <w:lang w:val="da-DK"/>
        </w:rPr>
        <w:t xml:space="preserve"> Schmidt og Kristensen kalder det sociale ordningsprojekt og dermed en bestemt form for modernitet</w:t>
      </w:r>
      <w:r w:rsidR="00804B85">
        <w:rPr>
          <w:sz w:val="24"/>
          <w:szCs w:val="24"/>
          <w:lang w:val="da-DK"/>
        </w:rPr>
        <w:t xml:space="preserve"> – en modernitet</w:t>
      </w:r>
      <w:r>
        <w:rPr>
          <w:sz w:val="24"/>
          <w:szCs w:val="24"/>
          <w:lang w:val="da-DK"/>
        </w:rPr>
        <w:t xml:space="preserve"> der fra slutningen af 1960</w:t>
      </w:r>
      <w:r w:rsidR="002B73DE">
        <w:rPr>
          <w:sz w:val="24"/>
          <w:szCs w:val="24"/>
          <w:lang w:val="da-DK"/>
        </w:rPr>
        <w:t>’</w:t>
      </w:r>
      <w:r>
        <w:rPr>
          <w:sz w:val="24"/>
          <w:szCs w:val="24"/>
          <w:lang w:val="da-DK"/>
        </w:rPr>
        <w:t>erne blev sat spørgsmålstegn ved</w:t>
      </w:r>
      <w:r w:rsidR="005802F9">
        <w:rPr>
          <w:sz w:val="24"/>
          <w:szCs w:val="24"/>
          <w:lang w:val="da-DK"/>
        </w:rPr>
        <w:t>, både i form af selvdisciplineringens</w:t>
      </w:r>
      <w:r w:rsidR="00D021C6">
        <w:rPr>
          <w:sz w:val="24"/>
          <w:szCs w:val="24"/>
          <w:lang w:val="da-DK"/>
        </w:rPr>
        <w:t xml:space="preserve"> </w:t>
      </w:r>
      <w:r w:rsidR="005802F9">
        <w:rPr>
          <w:sz w:val="24"/>
          <w:szCs w:val="24"/>
          <w:lang w:val="da-DK"/>
        </w:rPr>
        <w:t xml:space="preserve">borgerlige </w:t>
      </w:r>
      <w:r w:rsidR="007E50DE">
        <w:rPr>
          <w:sz w:val="24"/>
          <w:szCs w:val="24"/>
          <w:lang w:val="da-DK"/>
        </w:rPr>
        <w:t>pænhed og den etablerede videnskab, herunder videnskaben bag civilforsvarets anbefalinger.</w:t>
      </w:r>
      <w:r w:rsidR="00C906C1">
        <w:rPr>
          <w:sz w:val="24"/>
          <w:szCs w:val="24"/>
          <w:lang w:val="da-DK"/>
        </w:rPr>
        <w:t xml:space="preserve"> </w:t>
      </w:r>
      <w:r w:rsidR="008A5A9A">
        <w:rPr>
          <w:sz w:val="24"/>
          <w:szCs w:val="24"/>
          <w:lang w:val="da-DK"/>
        </w:rPr>
        <w:t>OOA gik i 1970</w:t>
      </w:r>
      <w:r w:rsidR="002B73DE">
        <w:rPr>
          <w:sz w:val="24"/>
          <w:szCs w:val="24"/>
          <w:lang w:val="da-DK"/>
        </w:rPr>
        <w:t>’</w:t>
      </w:r>
      <w:r w:rsidR="008A5A9A">
        <w:rPr>
          <w:sz w:val="24"/>
          <w:szCs w:val="24"/>
          <w:lang w:val="da-DK"/>
        </w:rPr>
        <w:t>erne endnu længere og var med til at fremelske en egentlig mod-ekspertise (fagkritik) til den etablerede videnskab.</w:t>
      </w:r>
      <w:r w:rsidR="001E1050">
        <w:rPr>
          <w:rStyle w:val="Fodnotehenvisning"/>
          <w:sz w:val="24"/>
          <w:szCs w:val="24"/>
          <w:lang w:val="da-DK"/>
        </w:rPr>
        <w:footnoteReference w:id="40"/>
      </w:r>
      <w:r w:rsidR="008A5A9A">
        <w:rPr>
          <w:sz w:val="24"/>
          <w:szCs w:val="24"/>
          <w:lang w:val="da-DK"/>
        </w:rPr>
        <w:t xml:space="preserve"> Man hæftede sig ikke bare som </w:t>
      </w:r>
      <w:r w:rsidR="002B73DE">
        <w:rPr>
          <w:sz w:val="24"/>
          <w:szCs w:val="24"/>
          <w:lang w:val="da-DK"/>
        </w:rPr>
        <w:t>’</w:t>
      </w:r>
      <w:r w:rsidR="008A5A9A">
        <w:rPr>
          <w:sz w:val="24"/>
          <w:szCs w:val="24"/>
          <w:lang w:val="da-DK"/>
        </w:rPr>
        <w:t>Kampagnen mod Atomvåben</w:t>
      </w:r>
      <w:r w:rsidR="002B73DE">
        <w:rPr>
          <w:sz w:val="24"/>
          <w:szCs w:val="24"/>
          <w:lang w:val="da-DK"/>
        </w:rPr>
        <w:t>’</w:t>
      </w:r>
      <w:r w:rsidR="008A5A9A">
        <w:rPr>
          <w:sz w:val="24"/>
          <w:szCs w:val="24"/>
          <w:lang w:val="da-DK"/>
        </w:rPr>
        <w:t xml:space="preserve"> på en allerede eksisterende uenighed blandt de etablerede eksperter, men satte spørgsmålstegn ved den eksisterende videnskabelige rationalitet og etablerede med fagkritikken en egentlig modvidenskab (’ungdomsværelset’ i videnskabens verden).</w:t>
      </w:r>
    </w:p>
    <w:p w14:paraId="6F6C7F5F" w14:textId="69F6EC24" w:rsidR="006C0723" w:rsidRDefault="003F50DD" w:rsidP="000F23A3">
      <w:pPr>
        <w:spacing w:line="360" w:lineRule="auto"/>
        <w:rPr>
          <w:sz w:val="24"/>
          <w:szCs w:val="24"/>
          <w:lang w:val="da-DK"/>
        </w:rPr>
      </w:pPr>
      <w:r>
        <w:rPr>
          <w:sz w:val="24"/>
          <w:szCs w:val="24"/>
          <w:lang w:val="da-DK"/>
        </w:rPr>
        <w:t>Atommarcherne</w:t>
      </w:r>
      <w:r w:rsidR="00911737">
        <w:rPr>
          <w:sz w:val="24"/>
          <w:szCs w:val="24"/>
          <w:lang w:val="da-DK"/>
        </w:rPr>
        <w:t xml:space="preserve"> var et oprør mod den borgerlige pænhed (islændersweaterne og anorakkerne</w:t>
      </w:r>
      <w:r w:rsidR="005D2652">
        <w:rPr>
          <w:sz w:val="24"/>
          <w:szCs w:val="24"/>
          <w:lang w:val="da-DK"/>
        </w:rPr>
        <w:t xml:space="preserve"> skyldtes ikke kun, at det </w:t>
      </w:r>
      <w:r w:rsidR="009E110B">
        <w:rPr>
          <w:sz w:val="24"/>
          <w:szCs w:val="24"/>
          <w:lang w:val="da-DK"/>
        </w:rPr>
        <w:t>kunne være</w:t>
      </w:r>
      <w:r w:rsidR="005D2652">
        <w:rPr>
          <w:sz w:val="24"/>
          <w:szCs w:val="24"/>
          <w:lang w:val="da-DK"/>
        </w:rPr>
        <w:t xml:space="preserve"> koldt at marchere i påsken)</w:t>
      </w:r>
      <w:r w:rsidR="002B73DE">
        <w:rPr>
          <w:sz w:val="24"/>
          <w:szCs w:val="24"/>
          <w:lang w:val="da-DK"/>
        </w:rPr>
        <w:t>,</w:t>
      </w:r>
      <w:r w:rsidR="003440C4">
        <w:rPr>
          <w:sz w:val="24"/>
          <w:szCs w:val="24"/>
          <w:lang w:val="da-DK"/>
        </w:rPr>
        <w:t xml:space="preserve"> s</w:t>
      </w:r>
      <w:r w:rsidR="00BD7839">
        <w:rPr>
          <w:sz w:val="24"/>
          <w:szCs w:val="24"/>
          <w:lang w:val="da-DK"/>
        </w:rPr>
        <w:t>amtidig med at kampagn</w:t>
      </w:r>
      <w:r w:rsidR="004A23A4">
        <w:rPr>
          <w:sz w:val="24"/>
          <w:szCs w:val="24"/>
          <w:lang w:val="da-DK"/>
        </w:rPr>
        <w:t>e</w:t>
      </w:r>
      <w:r w:rsidR="00BD7839">
        <w:rPr>
          <w:sz w:val="24"/>
          <w:szCs w:val="24"/>
          <w:lang w:val="da-DK"/>
        </w:rPr>
        <w:t xml:space="preserve">n </w:t>
      </w:r>
      <w:r w:rsidR="004A23A4">
        <w:rPr>
          <w:sz w:val="24"/>
          <w:szCs w:val="24"/>
          <w:lang w:val="da-DK"/>
        </w:rPr>
        <w:t xml:space="preserve">netop </w:t>
      </w:r>
      <w:r w:rsidR="00BD7839">
        <w:rPr>
          <w:sz w:val="24"/>
          <w:szCs w:val="24"/>
          <w:lang w:val="da-DK"/>
        </w:rPr>
        <w:t>påberåbte sig</w:t>
      </w:r>
      <w:r w:rsidR="004A23A4">
        <w:rPr>
          <w:sz w:val="24"/>
          <w:szCs w:val="24"/>
          <w:lang w:val="da-DK"/>
        </w:rPr>
        <w:t xml:space="preserve"> alternative</w:t>
      </w:r>
      <w:r w:rsidR="00510E03">
        <w:rPr>
          <w:sz w:val="24"/>
          <w:szCs w:val="24"/>
          <w:lang w:val="da-DK"/>
        </w:rPr>
        <w:t xml:space="preserve"> videnskabelige sandheder </w:t>
      </w:r>
      <w:r w:rsidR="004A23A4">
        <w:rPr>
          <w:sz w:val="24"/>
          <w:szCs w:val="24"/>
          <w:lang w:val="da-DK"/>
        </w:rPr>
        <w:t xml:space="preserve">i et opgør med </w:t>
      </w:r>
      <w:r w:rsidR="002F22AE">
        <w:rPr>
          <w:sz w:val="24"/>
          <w:szCs w:val="24"/>
          <w:lang w:val="da-DK"/>
        </w:rPr>
        <w:t>d</w:t>
      </w:r>
      <w:r w:rsidR="007135C7">
        <w:rPr>
          <w:sz w:val="24"/>
          <w:szCs w:val="24"/>
          <w:lang w:val="da-DK"/>
        </w:rPr>
        <w:t>e anbefalinger</w:t>
      </w:r>
      <w:r w:rsidR="000C6F75">
        <w:rPr>
          <w:sz w:val="24"/>
          <w:szCs w:val="24"/>
          <w:lang w:val="da-DK"/>
        </w:rPr>
        <w:t>,</w:t>
      </w:r>
      <w:r w:rsidR="007135C7">
        <w:rPr>
          <w:sz w:val="24"/>
          <w:szCs w:val="24"/>
          <w:lang w:val="da-DK"/>
        </w:rPr>
        <w:t xml:space="preserve"> som</w:t>
      </w:r>
      <w:r w:rsidR="00510E03">
        <w:rPr>
          <w:sz w:val="24"/>
          <w:szCs w:val="24"/>
          <w:lang w:val="da-DK"/>
        </w:rPr>
        <w:t xml:space="preserve"> formidledes af myndighederne</w:t>
      </w:r>
      <w:r w:rsidR="007379CA">
        <w:rPr>
          <w:sz w:val="24"/>
          <w:szCs w:val="24"/>
          <w:lang w:val="da-DK"/>
        </w:rPr>
        <w:t xml:space="preserve">, </w:t>
      </w:r>
      <w:r w:rsidR="007135C7">
        <w:rPr>
          <w:sz w:val="24"/>
          <w:szCs w:val="24"/>
          <w:lang w:val="da-DK"/>
        </w:rPr>
        <w:t>om at</w:t>
      </w:r>
      <w:r w:rsidR="007379CA">
        <w:rPr>
          <w:sz w:val="24"/>
          <w:szCs w:val="24"/>
          <w:lang w:val="da-DK"/>
        </w:rPr>
        <w:t xml:space="preserve"> der ikke var nogen større fare ved radioaktiv bestråling</w:t>
      </w:r>
      <w:r w:rsidR="00711629">
        <w:rPr>
          <w:sz w:val="24"/>
          <w:szCs w:val="24"/>
          <w:lang w:val="da-DK"/>
        </w:rPr>
        <w:t>. Et af atommarchernes hovedkrav var</w:t>
      </w:r>
      <w:r w:rsidR="001F77DD">
        <w:rPr>
          <w:sz w:val="24"/>
          <w:szCs w:val="24"/>
          <w:lang w:val="da-DK"/>
        </w:rPr>
        <w:t>: ”</w:t>
      </w:r>
      <w:r w:rsidR="001F77DD" w:rsidRPr="00E94190">
        <w:rPr>
          <w:i/>
          <w:iCs/>
          <w:sz w:val="24"/>
          <w:szCs w:val="24"/>
          <w:lang w:val="da-DK"/>
        </w:rPr>
        <w:t>Befolkningen må have klar besked om mængden og følgerne af radioaktivt nedfald</w:t>
      </w:r>
      <w:r w:rsidR="005A4100">
        <w:rPr>
          <w:sz w:val="24"/>
          <w:szCs w:val="24"/>
          <w:lang w:val="da-DK"/>
        </w:rPr>
        <w:t>.</w:t>
      </w:r>
      <w:r w:rsidR="001F77DD">
        <w:rPr>
          <w:sz w:val="24"/>
          <w:szCs w:val="24"/>
          <w:lang w:val="da-DK"/>
        </w:rPr>
        <w:t>”</w:t>
      </w:r>
      <w:r w:rsidR="00B128EA">
        <w:rPr>
          <w:rStyle w:val="Fodnotehenvisning"/>
          <w:sz w:val="24"/>
          <w:szCs w:val="24"/>
          <w:lang w:val="da-DK"/>
        </w:rPr>
        <w:footnoteReference w:id="41"/>
      </w:r>
      <w:r w:rsidR="004F04A7">
        <w:rPr>
          <w:sz w:val="24"/>
          <w:szCs w:val="24"/>
          <w:lang w:val="da-DK"/>
        </w:rPr>
        <w:t xml:space="preserve"> </w:t>
      </w:r>
      <w:r w:rsidR="006C0723">
        <w:rPr>
          <w:sz w:val="24"/>
          <w:szCs w:val="24"/>
          <w:lang w:val="da-DK"/>
        </w:rPr>
        <w:t>Kampagnen mod</w:t>
      </w:r>
      <w:r w:rsidR="006C0723" w:rsidRPr="00A1375C">
        <w:rPr>
          <w:sz w:val="24"/>
          <w:szCs w:val="24"/>
          <w:lang w:val="da-DK"/>
        </w:rPr>
        <w:t xml:space="preserve"> Atomvåben</w:t>
      </w:r>
      <w:r w:rsidR="000C6EE5">
        <w:rPr>
          <w:sz w:val="24"/>
          <w:szCs w:val="24"/>
          <w:lang w:val="da-DK"/>
        </w:rPr>
        <w:t xml:space="preserve"> var</w:t>
      </w:r>
      <w:r w:rsidR="006C0723" w:rsidRPr="00A1375C">
        <w:rPr>
          <w:sz w:val="24"/>
          <w:szCs w:val="24"/>
          <w:lang w:val="da-DK"/>
        </w:rPr>
        <w:t xml:space="preserve"> ik</w:t>
      </w:r>
      <w:r w:rsidR="000F23A3">
        <w:rPr>
          <w:sz w:val="24"/>
          <w:szCs w:val="24"/>
          <w:lang w:val="da-DK"/>
        </w:rPr>
        <w:t>ke</w:t>
      </w:r>
      <w:r w:rsidR="006C0723" w:rsidRPr="00A1375C">
        <w:rPr>
          <w:sz w:val="24"/>
          <w:szCs w:val="24"/>
          <w:lang w:val="da-DK"/>
        </w:rPr>
        <w:t xml:space="preserve"> en protest mod velfærdsstaten, men</w:t>
      </w:r>
      <w:r w:rsidR="006C0723">
        <w:rPr>
          <w:sz w:val="24"/>
          <w:szCs w:val="24"/>
          <w:lang w:val="da-DK"/>
        </w:rPr>
        <w:t xml:space="preserve"> det give</w:t>
      </w:r>
      <w:r w:rsidR="004F04A7">
        <w:rPr>
          <w:sz w:val="24"/>
          <w:szCs w:val="24"/>
          <w:lang w:val="da-DK"/>
        </w:rPr>
        <w:t>r</w:t>
      </w:r>
      <w:r w:rsidR="006C0723">
        <w:rPr>
          <w:sz w:val="24"/>
          <w:szCs w:val="24"/>
          <w:lang w:val="da-DK"/>
        </w:rPr>
        <w:t xml:space="preserve"> </w:t>
      </w:r>
      <w:r w:rsidR="004F04A7">
        <w:rPr>
          <w:sz w:val="24"/>
          <w:szCs w:val="24"/>
          <w:lang w:val="da-DK"/>
        </w:rPr>
        <w:t>en vis</w:t>
      </w:r>
      <w:r w:rsidR="006C0723">
        <w:rPr>
          <w:sz w:val="24"/>
          <w:szCs w:val="24"/>
          <w:lang w:val="da-DK"/>
        </w:rPr>
        <w:t xml:space="preserve"> mening at forstå </w:t>
      </w:r>
      <w:r w:rsidR="00A145B5">
        <w:rPr>
          <w:sz w:val="24"/>
          <w:szCs w:val="24"/>
          <w:lang w:val="da-DK"/>
        </w:rPr>
        <w:t xml:space="preserve">bevægelsen </w:t>
      </w:r>
      <w:r w:rsidR="006C0723">
        <w:rPr>
          <w:sz w:val="24"/>
          <w:szCs w:val="24"/>
          <w:lang w:val="da-DK"/>
        </w:rPr>
        <w:t>som et oprør mod en bestemt ordningsform knyttet til en specifik fase i modernitetens historie.</w:t>
      </w:r>
      <w:r w:rsidR="008A5A9A">
        <w:rPr>
          <w:sz w:val="24"/>
          <w:szCs w:val="24"/>
          <w:lang w:val="da-DK"/>
        </w:rPr>
        <w:t xml:space="preserve"> Det er i denne forbindelse </w:t>
      </w:r>
      <w:r w:rsidR="003D6139">
        <w:rPr>
          <w:sz w:val="24"/>
          <w:szCs w:val="24"/>
          <w:lang w:val="da-DK"/>
        </w:rPr>
        <w:t>interessant</w:t>
      </w:r>
      <w:r w:rsidR="008A5A9A">
        <w:rPr>
          <w:sz w:val="24"/>
          <w:szCs w:val="24"/>
          <w:lang w:val="da-DK"/>
        </w:rPr>
        <w:t xml:space="preserve">, at </w:t>
      </w:r>
      <w:r w:rsidR="004115D9">
        <w:rPr>
          <w:sz w:val="24"/>
          <w:szCs w:val="24"/>
          <w:lang w:val="da-DK"/>
        </w:rPr>
        <w:t>Kampagnen mod Atomvåben aldrig fik fodfæste i Sverige</w:t>
      </w:r>
      <w:r w:rsidR="001E1050">
        <w:rPr>
          <w:sz w:val="24"/>
          <w:szCs w:val="24"/>
          <w:lang w:val="da-DK"/>
        </w:rPr>
        <w:t>.</w:t>
      </w:r>
      <w:r w:rsidR="00E33AEF">
        <w:rPr>
          <w:rStyle w:val="Fodnotehenvisning"/>
          <w:sz w:val="24"/>
          <w:szCs w:val="24"/>
          <w:lang w:val="da-DK"/>
        </w:rPr>
        <w:footnoteReference w:id="42"/>
      </w:r>
    </w:p>
    <w:p w14:paraId="4AB88840" w14:textId="56203110" w:rsidR="00832CBF" w:rsidRPr="000F07E2" w:rsidRDefault="00107709" w:rsidP="000F23A3">
      <w:pPr>
        <w:spacing w:line="360" w:lineRule="auto"/>
        <w:rPr>
          <w:sz w:val="24"/>
          <w:szCs w:val="24"/>
          <w:lang w:val="da-DK"/>
        </w:rPr>
      </w:pPr>
      <w:r>
        <w:rPr>
          <w:sz w:val="24"/>
          <w:szCs w:val="24"/>
          <w:lang w:val="da-DK"/>
        </w:rPr>
        <w:lastRenderedPageBreak/>
        <w:t xml:space="preserve">Med udgangspunkt i </w:t>
      </w:r>
      <w:r w:rsidR="003244BB">
        <w:rPr>
          <w:sz w:val="24"/>
          <w:szCs w:val="24"/>
          <w:lang w:val="da-DK"/>
        </w:rPr>
        <w:t xml:space="preserve">Schmidt og Kristensen </w:t>
      </w:r>
      <w:r w:rsidR="000122E4">
        <w:rPr>
          <w:sz w:val="24"/>
          <w:szCs w:val="24"/>
          <w:lang w:val="da-DK"/>
        </w:rPr>
        <w:t xml:space="preserve">vil vi argumentere for, at </w:t>
      </w:r>
      <w:r w:rsidR="00B25212">
        <w:rPr>
          <w:sz w:val="24"/>
          <w:szCs w:val="24"/>
          <w:lang w:val="da-DK"/>
        </w:rPr>
        <w:t>både velfærdsstaten og civilforsvaret</w:t>
      </w:r>
      <w:r w:rsidR="00786E19">
        <w:rPr>
          <w:sz w:val="24"/>
          <w:szCs w:val="24"/>
          <w:lang w:val="da-DK"/>
        </w:rPr>
        <w:t xml:space="preserve"> byggede på</w:t>
      </w:r>
      <w:r w:rsidR="00EF33B1">
        <w:rPr>
          <w:sz w:val="24"/>
          <w:szCs w:val="24"/>
          <w:lang w:val="da-DK"/>
        </w:rPr>
        <w:t xml:space="preserve"> e</w:t>
      </w:r>
      <w:r w:rsidR="00D76934">
        <w:rPr>
          <w:sz w:val="24"/>
          <w:szCs w:val="24"/>
          <w:lang w:val="da-DK"/>
        </w:rPr>
        <w:t>n</w:t>
      </w:r>
      <w:r w:rsidR="00EF33B1">
        <w:rPr>
          <w:sz w:val="24"/>
          <w:szCs w:val="24"/>
          <w:lang w:val="da-DK"/>
        </w:rPr>
        <w:t xml:space="preserve"> fælles bagvedliggende </w:t>
      </w:r>
      <w:r w:rsidR="00D76934">
        <w:rPr>
          <w:sz w:val="24"/>
          <w:szCs w:val="24"/>
          <w:lang w:val="da-DK"/>
        </w:rPr>
        <w:t xml:space="preserve">tro på </w:t>
      </w:r>
      <w:r w:rsidR="00B56469">
        <w:rPr>
          <w:sz w:val="24"/>
          <w:szCs w:val="24"/>
          <w:lang w:val="da-DK"/>
        </w:rPr>
        <w:t>ordensprojekt</w:t>
      </w:r>
      <w:r w:rsidR="00453FD7">
        <w:rPr>
          <w:sz w:val="24"/>
          <w:szCs w:val="24"/>
          <w:lang w:val="da-DK"/>
        </w:rPr>
        <w:t>et</w:t>
      </w:r>
      <w:r w:rsidR="005B4B29">
        <w:rPr>
          <w:sz w:val="24"/>
          <w:szCs w:val="24"/>
          <w:lang w:val="da-DK"/>
        </w:rPr>
        <w:t xml:space="preserve">, herunder en </w:t>
      </w:r>
      <w:r w:rsidR="00B0050B">
        <w:rPr>
          <w:sz w:val="24"/>
          <w:szCs w:val="24"/>
          <w:lang w:val="da-DK"/>
        </w:rPr>
        <w:t>tiltro til videnskaben som basis</w:t>
      </w:r>
      <w:r w:rsidR="00BD0BAD">
        <w:rPr>
          <w:sz w:val="24"/>
          <w:szCs w:val="24"/>
          <w:lang w:val="da-DK"/>
        </w:rPr>
        <w:t xml:space="preserve"> ikke bare for de sociale omgangsformers </w:t>
      </w:r>
      <w:proofErr w:type="spellStart"/>
      <w:r w:rsidR="00123AEB">
        <w:rPr>
          <w:sz w:val="24"/>
          <w:szCs w:val="24"/>
          <w:lang w:val="da-DK"/>
        </w:rPr>
        <w:t>hygiejnisering</w:t>
      </w:r>
      <w:proofErr w:type="spellEnd"/>
      <w:r w:rsidR="002B73DE">
        <w:rPr>
          <w:sz w:val="24"/>
          <w:szCs w:val="24"/>
          <w:lang w:val="da-DK"/>
        </w:rPr>
        <w:t>,</w:t>
      </w:r>
      <w:r w:rsidR="00117C54">
        <w:rPr>
          <w:sz w:val="24"/>
          <w:szCs w:val="24"/>
          <w:lang w:val="da-DK"/>
        </w:rPr>
        <w:t xml:space="preserve"> men som grundlag for s</w:t>
      </w:r>
      <w:r w:rsidR="00EF33B1">
        <w:rPr>
          <w:sz w:val="24"/>
          <w:szCs w:val="24"/>
          <w:lang w:val="da-DK"/>
        </w:rPr>
        <w:t>amfundsmæssige fremsk</w:t>
      </w:r>
      <w:r w:rsidR="00823D58">
        <w:rPr>
          <w:sz w:val="24"/>
          <w:szCs w:val="24"/>
          <w:lang w:val="da-DK"/>
        </w:rPr>
        <w:t>ridt, og dermed en t</w:t>
      </w:r>
      <w:r w:rsidR="0036074D">
        <w:rPr>
          <w:sz w:val="24"/>
          <w:szCs w:val="24"/>
          <w:lang w:val="da-DK"/>
        </w:rPr>
        <w:t>i</w:t>
      </w:r>
      <w:r w:rsidR="00823D58">
        <w:rPr>
          <w:sz w:val="24"/>
          <w:szCs w:val="24"/>
          <w:lang w:val="da-DK"/>
        </w:rPr>
        <w:t>ltro til moderniteten som synonym med en ration</w:t>
      </w:r>
      <w:r w:rsidR="0036074D">
        <w:rPr>
          <w:sz w:val="24"/>
          <w:szCs w:val="24"/>
          <w:lang w:val="da-DK"/>
        </w:rPr>
        <w:t>e</w:t>
      </w:r>
      <w:r w:rsidR="00823D58">
        <w:rPr>
          <w:sz w:val="24"/>
          <w:szCs w:val="24"/>
          <w:lang w:val="da-DK"/>
        </w:rPr>
        <w:t xml:space="preserve">l ordning af </w:t>
      </w:r>
      <w:r w:rsidR="0036074D">
        <w:rPr>
          <w:sz w:val="24"/>
          <w:szCs w:val="24"/>
          <w:lang w:val="da-DK"/>
        </w:rPr>
        <w:t>samfundsforholdene</w:t>
      </w:r>
      <w:r w:rsidR="00E94190">
        <w:rPr>
          <w:sz w:val="24"/>
          <w:szCs w:val="24"/>
          <w:lang w:val="da-DK"/>
        </w:rPr>
        <w:t>. En tiltro til moderniteten som også</w:t>
      </w:r>
      <w:r w:rsidR="00D46CED">
        <w:rPr>
          <w:sz w:val="24"/>
          <w:szCs w:val="24"/>
          <w:lang w:val="da-DK"/>
        </w:rPr>
        <w:t xml:space="preserve"> ligger </w:t>
      </w:r>
      <w:r w:rsidR="008B7521">
        <w:rPr>
          <w:sz w:val="24"/>
          <w:szCs w:val="24"/>
          <w:lang w:val="da-DK"/>
        </w:rPr>
        <w:t xml:space="preserve">bag </w:t>
      </w:r>
      <w:r w:rsidR="00817102">
        <w:rPr>
          <w:sz w:val="24"/>
          <w:szCs w:val="24"/>
          <w:lang w:val="da-DK"/>
        </w:rPr>
        <w:t>fx</w:t>
      </w:r>
      <w:r w:rsidR="00FE7CBB">
        <w:rPr>
          <w:sz w:val="24"/>
          <w:szCs w:val="24"/>
          <w:lang w:val="da-DK"/>
        </w:rPr>
        <w:t xml:space="preserve"> pjecen ”Hvis krigen kommer”</w:t>
      </w:r>
      <w:r w:rsidR="008B7521">
        <w:rPr>
          <w:sz w:val="24"/>
          <w:szCs w:val="24"/>
          <w:lang w:val="da-DK"/>
        </w:rPr>
        <w:t>.</w:t>
      </w:r>
      <w:r w:rsidR="00FE7CBB">
        <w:rPr>
          <w:sz w:val="24"/>
          <w:szCs w:val="24"/>
          <w:lang w:val="da-DK"/>
        </w:rPr>
        <w:t xml:space="preserve"> </w:t>
      </w:r>
      <w:r w:rsidR="004B6A78">
        <w:rPr>
          <w:sz w:val="24"/>
          <w:szCs w:val="24"/>
          <w:lang w:val="da-DK"/>
        </w:rPr>
        <w:t xml:space="preserve">Tiltroen til </w:t>
      </w:r>
      <w:r w:rsidR="00F817AE">
        <w:rPr>
          <w:sz w:val="24"/>
          <w:szCs w:val="24"/>
          <w:lang w:val="da-DK"/>
        </w:rPr>
        <w:t>fremskridtet som et produkt af bl</w:t>
      </w:r>
      <w:r w:rsidR="00696A41">
        <w:rPr>
          <w:sz w:val="24"/>
          <w:szCs w:val="24"/>
          <w:lang w:val="da-DK"/>
        </w:rPr>
        <w:t>.</w:t>
      </w:r>
      <w:r w:rsidR="00F817AE">
        <w:rPr>
          <w:sz w:val="24"/>
          <w:szCs w:val="24"/>
          <w:lang w:val="da-DK"/>
        </w:rPr>
        <w:t>a.</w:t>
      </w:r>
      <w:r w:rsidR="00696A41">
        <w:rPr>
          <w:sz w:val="24"/>
          <w:szCs w:val="24"/>
          <w:lang w:val="da-DK"/>
        </w:rPr>
        <w:t xml:space="preserve"> </w:t>
      </w:r>
      <w:r w:rsidR="00F817AE">
        <w:rPr>
          <w:sz w:val="24"/>
          <w:szCs w:val="24"/>
          <w:lang w:val="da-DK"/>
        </w:rPr>
        <w:t>videnskabel</w:t>
      </w:r>
      <w:r w:rsidR="00696A41">
        <w:rPr>
          <w:sz w:val="24"/>
          <w:szCs w:val="24"/>
          <w:lang w:val="da-DK"/>
        </w:rPr>
        <w:t>ig</w:t>
      </w:r>
      <w:r w:rsidR="00F817AE">
        <w:rPr>
          <w:sz w:val="24"/>
          <w:szCs w:val="24"/>
          <w:lang w:val="da-DK"/>
        </w:rPr>
        <w:t xml:space="preserve"> rationalitet kan </w:t>
      </w:r>
      <w:r w:rsidR="00817102">
        <w:rPr>
          <w:sz w:val="24"/>
          <w:szCs w:val="24"/>
          <w:lang w:val="da-DK"/>
        </w:rPr>
        <w:t>også</w:t>
      </w:r>
      <w:r w:rsidR="00320963">
        <w:rPr>
          <w:sz w:val="24"/>
          <w:szCs w:val="24"/>
          <w:lang w:val="da-DK"/>
        </w:rPr>
        <w:t xml:space="preserve"> genfindes i</w:t>
      </w:r>
      <w:r w:rsidR="008B7521">
        <w:rPr>
          <w:sz w:val="24"/>
          <w:szCs w:val="24"/>
          <w:lang w:val="da-DK"/>
        </w:rPr>
        <w:t xml:space="preserve"> Socialdemokratiets principprogram fra 1961</w:t>
      </w:r>
      <w:r w:rsidR="002B73DE">
        <w:rPr>
          <w:sz w:val="24"/>
          <w:szCs w:val="24"/>
          <w:lang w:val="da-DK"/>
        </w:rPr>
        <w:t>,</w:t>
      </w:r>
      <w:r w:rsidR="008B7521">
        <w:rPr>
          <w:sz w:val="24"/>
          <w:szCs w:val="24"/>
          <w:lang w:val="da-DK"/>
        </w:rPr>
        <w:t xml:space="preserve"> ”</w:t>
      </w:r>
      <w:r w:rsidR="008B7521" w:rsidRPr="00E94190">
        <w:rPr>
          <w:i/>
          <w:iCs/>
          <w:sz w:val="24"/>
          <w:szCs w:val="24"/>
          <w:lang w:val="da-DK"/>
        </w:rPr>
        <w:t>Vejen frem</w:t>
      </w:r>
      <w:r w:rsidR="008B7521">
        <w:rPr>
          <w:sz w:val="24"/>
          <w:szCs w:val="24"/>
          <w:lang w:val="da-DK"/>
        </w:rPr>
        <w:t>”</w:t>
      </w:r>
      <w:r w:rsidR="002B73DE">
        <w:rPr>
          <w:sz w:val="24"/>
          <w:szCs w:val="24"/>
          <w:lang w:val="da-DK"/>
        </w:rPr>
        <w:t>,</w:t>
      </w:r>
      <w:r w:rsidR="006B7059">
        <w:rPr>
          <w:sz w:val="24"/>
          <w:szCs w:val="24"/>
          <w:lang w:val="da-DK"/>
        </w:rPr>
        <w:t xml:space="preserve"> </w:t>
      </w:r>
      <w:r w:rsidR="00320963">
        <w:rPr>
          <w:sz w:val="24"/>
          <w:szCs w:val="24"/>
          <w:lang w:val="da-DK"/>
        </w:rPr>
        <w:t>som</w:t>
      </w:r>
      <w:r w:rsidR="006B7059">
        <w:rPr>
          <w:sz w:val="24"/>
          <w:szCs w:val="24"/>
          <w:lang w:val="da-DK"/>
        </w:rPr>
        <w:t xml:space="preserve"> på et af sine opslag </w:t>
      </w:r>
      <w:r w:rsidR="00191248">
        <w:rPr>
          <w:sz w:val="24"/>
          <w:szCs w:val="24"/>
          <w:lang w:val="da-DK"/>
        </w:rPr>
        <w:t xml:space="preserve">har </w:t>
      </w:r>
      <w:r w:rsidR="006B7059">
        <w:rPr>
          <w:sz w:val="24"/>
          <w:szCs w:val="24"/>
          <w:lang w:val="da-DK"/>
        </w:rPr>
        <w:t>et foto af forsøgsanlæg</w:t>
      </w:r>
      <w:r w:rsidR="00686D2C">
        <w:rPr>
          <w:sz w:val="24"/>
          <w:szCs w:val="24"/>
          <w:lang w:val="da-DK"/>
        </w:rPr>
        <w:t xml:space="preserve"> Risø med en tilhørende tekst om</w:t>
      </w:r>
      <w:r w:rsidR="00560D04">
        <w:rPr>
          <w:sz w:val="24"/>
          <w:szCs w:val="24"/>
          <w:lang w:val="da-DK"/>
        </w:rPr>
        <w:t xml:space="preserve"> </w:t>
      </w:r>
      <w:r w:rsidR="00067A8B">
        <w:rPr>
          <w:sz w:val="24"/>
          <w:szCs w:val="24"/>
          <w:lang w:val="da-DK"/>
        </w:rPr>
        <w:t>atom</w:t>
      </w:r>
      <w:r w:rsidR="00E366F8">
        <w:rPr>
          <w:sz w:val="24"/>
          <w:szCs w:val="24"/>
          <w:lang w:val="da-DK"/>
        </w:rPr>
        <w:t xml:space="preserve">energiens </w:t>
      </w:r>
      <w:r w:rsidR="00191248">
        <w:rPr>
          <w:sz w:val="24"/>
          <w:szCs w:val="24"/>
          <w:lang w:val="da-DK"/>
        </w:rPr>
        <w:t>potentiale</w:t>
      </w:r>
      <w:r w:rsidR="00C65346">
        <w:rPr>
          <w:sz w:val="24"/>
          <w:szCs w:val="24"/>
          <w:lang w:val="da-DK"/>
        </w:rPr>
        <w:t>.</w:t>
      </w:r>
      <w:r w:rsidR="00C65346">
        <w:rPr>
          <w:rStyle w:val="Fodnotehenvisning"/>
          <w:sz w:val="24"/>
          <w:szCs w:val="24"/>
          <w:lang w:val="da-DK"/>
        </w:rPr>
        <w:footnoteReference w:id="43"/>
      </w:r>
      <w:r w:rsidR="00C65346">
        <w:rPr>
          <w:sz w:val="24"/>
          <w:szCs w:val="24"/>
          <w:lang w:val="da-DK"/>
        </w:rPr>
        <w:t xml:space="preserve"> </w:t>
      </w:r>
      <w:r w:rsidR="00802DF2">
        <w:rPr>
          <w:sz w:val="24"/>
          <w:szCs w:val="24"/>
          <w:lang w:val="da-DK"/>
        </w:rPr>
        <w:t xml:space="preserve">Socialdemokratiets </w:t>
      </w:r>
      <w:r w:rsidR="003C380D">
        <w:rPr>
          <w:sz w:val="24"/>
          <w:szCs w:val="24"/>
          <w:lang w:val="da-DK"/>
        </w:rPr>
        <w:t>1961</w:t>
      </w:r>
      <w:r w:rsidR="002B73DE">
        <w:rPr>
          <w:sz w:val="24"/>
          <w:szCs w:val="24"/>
          <w:lang w:val="da-DK"/>
        </w:rPr>
        <w:t>-</w:t>
      </w:r>
      <w:r w:rsidR="003C380D">
        <w:rPr>
          <w:sz w:val="24"/>
          <w:szCs w:val="24"/>
          <w:lang w:val="da-DK"/>
        </w:rPr>
        <w:t xml:space="preserve">program handler herudover </w:t>
      </w:r>
      <w:r w:rsidR="00686572">
        <w:rPr>
          <w:sz w:val="24"/>
          <w:szCs w:val="24"/>
          <w:lang w:val="da-DK"/>
        </w:rPr>
        <w:t xml:space="preserve">i høj grad om velfærdsstatens udbygning </w:t>
      </w:r>
      <w:r w:rsidR="00A83E4A">
        <w:rPr>
          <w:sz w:val="24"/>
          <w:szCs w:val="24"/>
          <w:lang w:val="da-DK"/>
        </w:rPr>
        <w:t>med de</w:t>
      </w:r>
      <w:r w:rsidR="00FA623B">
        <w:rPr>
          <w:sz w:val="24"/>
          <w:szCs w:val="24"/>
          <w:lang w:val="da-DK"/>
        </w:rPr>
        <w:t>t moderne samfunds</w:t>
      </w:r>
      <w:r w:rsidR="00A83E4A">
        <w:rPr>
          <w:sz w:val="24"/>
          <w:szCs w:val="24"/>
          <w:lang w:val="da-DK"/>
        </w:rPr>
        <w:t xml:space="preserve"> teknis</w:t>
      </w:r>
      <w:r w:rsidR="0051256E">
        <w:rPr>
          <w:sz w:val="24"/>
          <w:szCs w:val="24"/>
          <w:lang w:val="da-DK"/>
        </w:rPr>
        <w:t>k</w:t>
      </w:r>
      <w:r w:rsidR="00A83E4A">
        <w:rPr>
          <w:sz w:val="24"/>
          <w:szCs w:val="24"/>
          <w:lang w:val="da-DK"/>
        </w:rPr>
        <w:t xml:space="preserve">-videnskabelige </w:t>
      </w:r>
      <w:r w:rsidR="00FA623B">
        <w:rPr>
          <w:sz w:val="24"/>
          <w:szCs w:val="24"/>
          <w:lang w:val="da-DK"/>
        </w:rPr>
        <w:t>landvindinger</w:t>
      </w:r>
      <w:r w:rsidR="00A83E4A">
        <w:rPr>
          <w:sz w:val="24"/>
          <w:szCs w:val="24"/>
          <w:lang w:val="da-DK"/>
        </w:rPr>
        <w:t xml:space="preserve"> som basis for såvel økonomisk vækst som i d</w:t>
      </w:r>
      <w:r w:rsidR="0051256E">
        <w:rPr>
          <w:sz w:val="24"/>
          <w:szCs w:val="24"/>
          <w:lang w:val="da-DK"/>
        </w:rPr>
        <w:t>et hele tag</w:t>
      </w:r>
      <w:r w:rsidR="00FA623B">
        <w:rPr>
          <w:sz w:val="24"/>
          <w:szCs w:val="24"/>
          <w:lang w:val="da-DK"/>
        </w:rPr>
        <w:t xml:space="preserve">et </w:t>
      </w:r>
      <w:r w:rsidR="0051256E">
        <w:rPr>
          <w:sz w:val="24"/>
          <w:szCs w:val="24"/>
          <w:lang w:val="da-DK"/>
        </w:rPr>
        <w:t>fremskridt</w:t>
      </w:r>
      <w:r w:rsidR="00DC1515">
        <w:rPr>
          <w:sz w:val="24"/>
          <w:szCs w:val="24"/>
          <w:lang w:val="da-DK"/>
        </w:rPr>
        <w:t xml:space="preserve"> på alle områder i samfundet.</w:t>
      </w:r>
      <w:r w:rsidR="001B6B4E" w:rsidRPr="001B6B4E">
        <w:rPr>
          <w:sz w:val="24"/>
          <w:szCs w:val="24"/>
          <w:lang w:val="da-DK"/>
        </w:rPr>
        <w:t xml:space="preserve"> </w:t>
      </w:r>
      <w:r w:rsidR="001B6B4E" w:rsidRPr="00B6628B">
        <w:rPr>
          <w:sz w:val="24"/>
          <w:szCs w:val="24"/>
          <w:lang w:val="da-DK"/>
        </w:rPr>
        <w:t xml:space="preserve">En </w:t>
      </w:r>
      <w:r w:rsidR="001B6B4E">
        <w:rPr>
          <w:sz w:val="24"/>
          <w:szCs w:val="24"/>
          <w:lang w:val="da-DK"/>
        </w:rPr>
        <w:t>anden</w:t>
      </w:r>
      <w:r w:rsidR="001B6B4E" w:rsidRPr="00B6628B">
        <w:rPr>
          <w:sz w:val="24"/>
          <w:szCs w:val="24"/>
          <w:lang w:val="da-DK"/>
        </w:rPr>
        <w:t xml:space="preserve"> begrundelse for at tale om modernitet i stedet for velfærdsstat</w:t>
      </w:r>
      <w:r w:rsidR="001B6B4E">
        <w:rPr>
          <w:sz w:val="24"/>
          <w:szCs w:val="24"/>
          <w:lang w:val="da-DK"/>
        </w:rPr>
        <w:t xml:space="preserve"> som et overbegreb i forbindelse med den potentielle atomkrig, civilforsvaret og relationen stat-borgere</w:t>
      </w:r>
      <w:r w:rsidR="001B6B4E" w:rsidRPr="00B6628B">
        <w:rPr>
          <w:sz w:val="24"/>
          <w:szCs w:val="24"/>
          <w:lang w:val="da-DK"/>
        </w:rPr>
        <w:t xml:space="preserve"> er, </w:t>
      </w:r>
      <w:r w:rsidR="00E13CE2">
        <w:rPr>
          <w:sz w:val="24"/>
          <w:szCs w:val="24"/>
          <w:lang w:val="da-DK"/>
        </w:rPr>
        <w:t>som allerede nævnt</w:t>
      </w:r>
      <w:r w:rsidR="00022EBE">
        <w:rPr>
          <w:sz w:val="24"/>
          <w:szCs w:val="24"/>
          <w:lang w:val="da-DK"/>
        </w:rPr>
        <w:t xml:space="preserve">, </w:t>
      </w:r>
      <w:r w:rsidR="001B6B4E" w:rsidRPr="00B6628B">
        <w:rPr>
          <w:sz w:val="24"/>
          <w:szCs w:val="24"/>
          <w:lang w:val="da-DK"/>
        </w:rPr>
        <w:t xml:space="preserve">at </w:t>
      </w:r>
      <w:r w:rsidR="00022EBE">
        <w:rPr>
          <w:sz w:val="24"/>
          <w:szCs w:val="24"/>
          <w:lang w:val="da-DK"/>
        </w:rPr>
        <w:t xml:space="preserve">vi hermed </w:t>
      </w:r>
      <w:r w:rsidR="001F0731">
        <w:rPr>
          <w:sz w:val="24"/>
          <w:szCs w:val="24"/>
          <w:lang w:val="da-DK"/>
        </w:rPr>
        <w:t>kan begrebsliggøre</w:t>
      </w:r>
      <w:r w:rsidR="001B6B4E">
        <w:rPr>
          <w:sz w:val="24"/>
          <w:szCs w:val="24"/>
          <w:lang w:val="da-DK"/>
        </w:rPr>
        <w:t xml:space="preserve"> </w:t>
      </w:r>
      <w:r w:rsidR="001B6B4E" w:rsidRPr="00B6628B">
        <w:rPr>
          <w:sz w:val="24"/>
          <w:szCs w:val="24"/>
          <w:lang w:val="da-DK"/>
        </w:rPr>
        <w:t xml:space="preserve">en række brudflader i </w:t>
      </w:r>
      <w:r w:rsidR="001B6B4E">
        <w:rPr>
          <w:sz w:val="24"/>
          <w:szCs w:val="24"/>
          <w:lang w:val="da-DK"/>
        </w:rPr>
        <w:t xml:space="preserve">holdninger til atomkrig og civilforsvar i </w:t>
      </w:r>
      <w:r w:rsidR="001B6B4E" w:rsidRPr="00B6628B">
        <w:rPr>
          <w:sz w:val="24"/>
          <w:szCs w:val="24"/>
          <w:lang w:val="da-DK"/>
        </w:rPr>
        <w:t>1970</w:t>
      </w:r>
      <w:r w:rsidR="002B73DE">
        <w:rPr>
          <w:sz w:val="24"/>
          <w:szCs w:val="24"/>
          <w:lang w:val="da-DK"/>
        </w:rPr>
        <w:t>’</w:t>
      </w:r>
      <w:r w:rsidR="001B6B4E" w:rsidRPr="00B6628B">
        <w:rPr>
          <w:sz w:val="24"/>
          <w:szCs w:val="24"/>
          <w:lang w:val="da-DK"/>
        </w:rPr>
        <w:t>erne og 1980</w:t>
      </w:r>
      <w:r w:rsidR="002B73DE">
        <w:rPr>
          <w:sz w:val="24"/>
          <w:szCs w:val="24"/>
          <w:lang w:val="da-DK"/>
        </w:rPr>
        <w:t>’</w:t>
      </w:r>
      <w:r w:rsidR="001B6B4E" w:rsidRPr="00B6628B">
        <w:rPr>
          <w:sz w:val="24"/>
          <w:szCs w:val="24"/>
          <w:lang w:val="da-DK"/>
        </w:rPr>
        <w:t>erne. Det er ikke fordi</w:t>
      </w:r>
      <w:r w:rsidR="002B73DE">
        <w:rPr>
          <w:sz w:val="24"/>
          <w:szCs w:val="24"/>
          <w:lang w:val="da-DK"/>
        </w:rPr>
        <w:t>,</w:t>
      </w:r>
      <w:r w:rsidR="001B6B4E" w:rsidRPr="00B6628B">
        <w:rPr>
          <w:sz w:val="24"/>
          <w:szCs w:val="24"/>
          <w:lang w:val="da-DK"/>
        </w:rPr>
        <w:t xml:space="preserve"> der ikke er lavet periodiseringen på velfærdsstaten, men periodiseringerne her handler </w:t>
      </w:r>
      <w:r w:rsidR="001F0731">
        <w:rPr>
          <w:sz w:val="24"/>
          <w:szCs w:val="24"/>
          <w:lang w:val="da-DK"/>
        </w:rPr>
        <w:t xml:space="preserve">traditionelt </w:t>
      </w:r>
      <w:r w:rsidR="001F0731" w:rsidRPr="00B6628B">
        <w:rPr>
          <w:sz w:val="24"/>
          <w:szCs w:val="24"/>
          <w:lang w:val="da-DK"/>
        </w:rPr>
        <w:t>om</w:t>
      </w:r>
      <w:r w:rsidR="001B6B4E" w:rsidRPr="00B6628B">
        <w:rPr>
          <w:sz w:val="24"/>
          <w:szCs w:val="24"/>
          <w:lang w:val="da-DK"/>
        </w:rPr>
        <w:t xml:space="preserve"> styringslogikker og den førte økonomiske politik og til dels </w:t>
      </w:r>
      <w:r w:rsidR="001B6B4E">
        <w:rPr>
          <w:sz w:val="24"/>
          <w:szCs w:val="24"/>
          <w:lang w:val="da-DK"/>
        </w:rPr>
        <w:t xml:space="preserve">ændringer i det </w:t>
      </w:r>
      <w:r w:rsidR="001B6B4E" w:rsidRPr="00B6628B">
        <w:rPr>
          <w:sz w:val="24"/>
          <w:szCs w:val="24"/>
          <w:lang w:val="da-DK"/>
        </w:rPr>
        <w:t>sociale medborgerskab. Vi mener derfor, at der er noget at hente ved at tænke</w:t>
      </w:r>
      <w:r w:rsidR="00293C43">
        <w:rPr>
          <w:sz w:val="24"/>
          <w:szCs w:val="24"/>
          <w:lang w:val="da-DK"/>
        </w:rPr>
        <w:t xml:space="preserve"> atomkrig og civilforsvar sammen</w:t>
      </w:r>
      <w:r w:rsidR="00832CBF">
        <w:rPr>
          <w:sz w:val="24"/>
          <w:szCs w:val="24"/>
          <w:lang w:val="da-DK"/>
        </w:rPr>
        <w:t xml:space="preserve"> med</w:t>
      </w:r>
      <w:r w:rsidR="001B6B4E" w:rsidRPr="00B6628B">
        <w:rPr>
          <w:sz w:val="24"/>
          <w:szCs w:val="24"/>
          <w:lang w:val="da-DK"/>
        </w:rPr>
        <w:t xml:space="preserve"> modernitetsbegrebet og diskussionerne om modernitetens forandringer</w:t>
      </w:r>
      <w:r w:rsidR="00832CBF">
        <w:rPr>
          <w:sz w:val="24"/>
          <w:szCs w:val="24"/>
          <w:lang w:val="da-DK"/>
        </w:rPr>
        <w:t>.</w:t>
      </w:r>
      <w:r w:rsidR="001B6B4E">
        <w:rPr>
          <w:rStyle w:val="Fodnotehenvisning"/>
          <w:sz w:val="24"/>
          <w:szCs w:val="24"/>
          <w:lang w:val="da-DK"/>
        </w:rPr>
        <w:footnoteReference w:id="44"/>
      </w:r>
      <w:r w:rsidR="0024074B" w:rsidRPr="0024074B">
        <w:rPr>
          <w:sz w:val="24"/>
          <w:szCs w:val="24"/>
          <w:lang w:val="da-DK"/>
        </w:rPr>
        <w:t xml:space="preserve"> </w:t>
      </w:r>
      <w:r w:rsidR="00832CBF" w:rsidRPr="00832CBF">
        <w:rPr>
          <w:sz w:val="24"/>
          <w:szCs w:val="24"/>
          <w:lang w:val="da-DK"/>
        </w:rPr>
        <w:t>Som nævnt tidligere er forbindelsen mellem velfærdsstaten og de civilforsvarslige beskyttelsesforanstaltninger også blevet undersøgt i dens fysiske (arkitektoniske) form. Centrale velfærdsstatslige institutioner så som skoler og hospitaler fik indbygget sikringsrum, kommandocentraler, nødhospitaler mv. Herved sandsynliggøres argumentet om</w:t>
      </w:r>
      <w:r w:rsidR="002B73DE">
        <w:rPr>
          <w:sz w:val="24"/>
          <w:szCs w:val="24"/>
          <w:lang w:val="da-DK"/>
        </w:rPr>
        <w:t>,</w:t>
      </w:r>
      <w:r w:rsidR="00832CBF" w:rsidRPr="00832CBF">
        <w:rPr>
          <w:sz w:val="24"/>
          <w:szCs w:val="24"/>
          <w:lang w:val="da-DK"/>
        </w:rPr>
        <w:t xml:space="preserve"> at ”</w:t>
      </w:r>
      <w:r w:rsidR="00832CBF" w:rsidRPr="00E94190">
        <w:rPr>
          <w:i/>
          <w:iCs/>
          <w:sz w:val="24"/>
          <w:szCs w:val="24"/>
          <w:lang w:val="da-DK"/>
        </w:rPr>
        <w:t>Civilforsvaret og velfærdsstaten understøttede [derved] hinandens fortællinger og mantraet (eller myten) om, at det nyttede, at overlevelse var mulig, at der ville være et Danmark, som man kendte det, på den anden side af atomkrigen</w:t>
      </w:r>
      <w:r w:rsidR="00832CBF" w:rsidRPr="00832CBF">
        <w:rPr>
          <w:sz w:val="24"/>
          <w:szCs w:val="24"/>
          <w:lang w:val="da-DK"/>
        </w:rPr>
        <w:t>.”</w:t>
      </w:r>
      <w:r w:rsidR="00AF77FC">
        <w:rPr>
          <w:rStyle w:val="Fodnotehenvisning"/>
          <w:sz w:val="24"/>
          <w:szCs w:val="24"/>
          <w:lang w:val="da-DK"/>
        </w:rPr>
        <w:footnoteReference w:id="45"/>
      </w:r>
      <w:r w:rsidR="00832CBF" w:rsidRPr="00832CBF">
        <w:rPr>
          <w:sz w:val="24"/>
          <w:szCs w:val="24"/>
          <w:lang w:val="da-DK"/>
        </w:rPr>
        <w:t xml:space="preserve">  Dette må gælde i de tilfælde, hvor indbygningen af de </w:t>
      </w:r>
      <w:r w:rsidR="00832CBF" w:rsidRPr="00832CBF">
        <w:rPr>
          <w:sz w:val="24"/>
          <w:szCs w:val="24"/>
          <w:lang w:val="da-DK"/>
        </w:rPr>
        <w:lastRenderedPageBreak/>
        <w:t>civilforsvarlige beskyttelsesforanstaltninger var kendt for den brede offentlighed, hvilket de tydeligvis var i nogle tilfælde, men</w:t>
      </w:r>
      <w:r w:rsidR="00453FD7">
        <w:rPr>
          <w:sz w:val="24"/>
          <w:szCs w:val="24"/>
          <w:lang w:val="da-DK"/>
        </w:rPr>
        <w:t>s de</w:t>
      </w:r>
      <w:r w:rsidR="00832CBF" w:rsidRPr="00832CBF">
        <w:rPr>
          <w:sz w:val="24"/>
          <w:szCs w:val="24"/>
          <w:lang w:val="da-DK"/>
        </w:rPr>
        <w:t xml:space="preserve"> i væsentlig mindre grad var det i andre. Der kan imidlertid ikke herske megen tvivl om</w:t>
      </w:r>
      <w:r w:rsidR="002B73DE">
        <w:rPr>
          <w:sz w:val="24"/>
          <w:szCs w:val="24"/>
          <w:lang w:val="da-DK"/>
        </w:rPr>
        <w:t>,</w:t>
      </w:r>
      <w:r w:rsidR="00832CBF" w:rsidRPr="00832CBF">
        <w:rPr>
          <w:sz w:val="24"/>
          <w:szCs w:val="24"/>
          <w:lang w:val="da-DK"/>
        </w:rPr>
        <w:t xml:space="preserve"> at velfærdsstaten og atomkrigstruslen mødte hinanden i velfærdsstatsarkitekturen. En væsentlig pointe</w:t>
      </w:r>
      <w:r w:rsidR="002B73DE" w:rsidRPr="00832CBF">
        <w:rPr>
          <w:sz w:val="24"/>
          <w:szCs w:val="24"/>
          <w:lang w:val="da-DK"/>
        </w:rPr>
        <w:t>, som også Farbøl bemærker</w:t>
      </w:r>
      <w:r w:rsidR="002B73DE">
        <w:rPr>
          <w:sz w:val="24"/>
          <w:szCs w:val="24"/>
          <w:lang w:val="da-DK"/>
        </w:rPr>
        <w:t>,</w:t>
      </w:r>
      <w:r w:rsidR="00832CBF" w:rsidRPr="00832CBF">
        <w:rPr>
          <w:sz w:val="24"/>
          <w:szCs w:val="24"/>
          <w:lang w:val="da-DK"/>
        </w:rPr>
        <w:t xml:space="preserve"> er her, at velfærdsstatsarkitekturen med dets fokus på funktionalisme og rationalisme er en del af en bredere national og international modernistisk epoke.</w:t>
      </w:r>
      <w:r w:rsidR="003432E2">
        <w:rPr>
          <w:rStyle w:val="Fodnotehenvisning"/>
          <w:sz w:val="24"/>
          <w:szCs w:val="24"/>
          <w:lang w:val="da-DK"/>
        </w:rPr>
        <w:footnoteReference w:id="46"/>
      </w:r>
      <w:r w:rsidR="00832CBF" w:rsidRPr="00832CBF">
        <w:rPr>
          <w:sz w:val="24"/>
          <w:szCs w:val="24"/>
          <w:lang w:val="da-DK"/>
        </w:rPr>
        <w:t xml:space="preserve"> Andre forfattere</w:t>
      </w:r>
      <w:r w:rsidR="00BB252F">
        <w:rPr>
          <w:sz w:val="24"/>
          <w:szCs w:val="24"/>
          <w:lang w:val="da-DK"/>
        </w:rPr>
        <w:t>,</w:t>
      </w:r>
      <w:r w:rsidR="00832CBF" w:rsidRPr="00832CBF">
        <w:rPr>
          <w:sz w:val="24"/>
          <w:szCs w:val="24"/>
          <w:lang w:val="da-DK"/>
        </w:rPr>
        <w:t xml:space="preserve"> </w:t>
      </w:r>
      <w:r w:rsidR="00BB252F">
        <w:rPr>
          <w:sz w:val="24"/>
          <w:szCs w:val="24"/>
          <w:lang w:val="da-DK"/>
        </w:rPr>
        <w:t xml:space="preserve">som fx Jeremy Till, </w:t>
      </w:r>
      <w:r w:rsidR="00832CBF" w:rsidRPr="00832CBF">
        <w:rPr>
          <w:sz w:val="24"/>
          <w:szCs w:val="24"/>
          <w:lang w:val="da-DK"/>
        </w:rPr>
        <w:t>er gået et skridt videre og ser velfærdsstatsarkitekturen som et udtryk for et symbiotisk forhold mellem velfærdsstatens og den arkitektoniske modernismes behov for orden</w:t>
      </w:r>
      <w:r w:rsidR="00BB252F">
        <w:rPr>
          <w:sz w:val="24"/>
          <w:szCs w:val="24"/>
          <w:lang w:val="da-DK"/>
        </w:rPr>
        <w:t>:</w:t>
      </w:r>
      <w:r w:rsidR="00832CBF" w:rsidRPr="00832CBF">
        <w:rPr>
          <w:sz w:val="24"/>
          <w:szCs w:val="24"/>
          <w:lang w:val="da-DK"/>
        </w:rPr>
        <w:t xml:space="preserve"> ”</w:t>
      </w:r>
      <w:r w:rsidR="00832CBF" w:rsidRPr="00E94190">
        <w:rPr>
          <w:i/>
          <w:iCs/>
          <w:sz w:val="24"/>
          <w:szCs w:val="24"/>
          <w:lang w:val="da-DK"/>
        </w:rPr>
        <w:t xml:space="preserve">So, it is clear </w:t>
      </w:r>
      <w:proofErr w:type="spellStart"/>
      <w:r w:rsidR="00832CBF" w:rsidRPr="00E94190">
        <w:rPr>
          <w:i/>
          <w:iCs/>
          <w:sz w:val="24"/>
          <w:szCs w:val="24"/>
          <w:lang w:val="da-DK"/>
        </w:rPr>
        <w:t>that</w:t>
      </w:r>
      <w:proofErr w:type="spellEnd"/>
      <w:r w:rsidR="00832CBF" w:rsidRPr="00E94190">
        <w:rPr>
          <w:i/>
          <w:iCs/>
          <w:sz w:val="24"/>
          <w:szCs w:val="24"/>
          <w:lang w:val="da-DK"/>
        </w:rPr>
        <w:t xml:space="preserve"> the </w:t>
      </w:r>
      <w:proofErr w:type="spellStart"/>
      <w:r w:rsidR="00832CBF" w:rsidRPr="00E94190">
        <w:rPr>
          <w:i/>
          <w:iCs/>
          <w:sz w:val="24"/>
          <w:szCs w:val="24"/>
          <w:lang w:val="da-DK"/>
        </w:rPr>
        <w:t>ordering</w:t>
      </w:r>
      <w:proofErr w:type="spellEnd"/>
      <w:r w:rsidR="00832CBF" w:rsidRPr="00E94190">
        <w:rPr>
          <w:i/>
          <w:iCs/>
          <w:sz w:val="24"/>
          <w:szCs w:val="24"/>
          <w:lang w:val="da-DK"/>
        </w:rPr>
        <w:t xml:space="preserve"> </w:t>
      </w:r>
      <w:proofErr w:type="spellStart"/>
      <w:r w:rsidR="00832CBF" w:rsidRPr="00E94190">
        <w:rPr>
          <w:i/>
          <w:iCs/>
          <w:sz w:val="24"/>
          <w:szCs w:val="24"/>
          <w:lang w:val="da-DK"/>
        </w:rPr>
        <w:t>tendencies</w:t>
      </w:r>
      <w:proofErr w:type="spellEnd"/>
      <w:r w:rsidR="00832CBF" w:rsidRPr="00E94190">
        <w:rPr>
          <w:i/>
          <w:iCs/>
          <w:sz w:val="24"/>
          <w:szCs w:val="24"/>
          <w:lang w:val="da-DK"/>
        </w:rPr>
        <w:t xml:space="preserve"> of </w:t>
      </w:r>
      <w:proofErr w:type="spellStart"/>
      <w:r w:rsidR="00832CBF" w:rsidRPr="00E94190">
        <w:rPr>
          <w:i/>
          <w:iCs/>
          <w:sz w:val="24"/>
          <w:szCs w:val="24"/>
          <w:lang w:val="da-DK"/>
        </w:rPr>
        <w:t>architectual</w:t>
      </w:r>
      <w:proofErr w:type="spellEnd"/>
      <w:r w:rsidR="00832CBF" w:rsidRPr="00E94190">
        <w:rPr>
          <w:i/>
          <w:iCs/>
          <w:sz w:val="24"/>
          <w:szCs w:val="24"/>
          <w:lang w:val="da-DK"/>
        </w:rPr>
        <w:t xml:space="preserve"> </w:t>
      </w:r>
      <w:proofErr w:type="spellStart"/>
      <w:r w:rsidR="00832CBF" w:rsidRPr="00E94190">
        <w:rPr>
          <w:i/>
          <w:iCs/>
          <w:sz w:val="24"/>
          <w:szCs w:val="24"/>
          <w:lang w:val="da-DK"/>
        </w:rPr>
        <w:t>modernism</w:t>
      </w:r>
      <w:proofErr w:type="spellEnd"/>
      <w:r w:rsidR="00832CBF" w:rsidRPr="00E94190">
        <w:rPr>
          <w:i/>
          <w:iCs/>
          <w:sz w:val="24"/>
          <w:szCs w:val="24"/>
          <w:lang w:val="da-DK"/>
        </w:rPr>
        <w:t xml:space="preserve"> </w:t>
      </w:r>
      <w:proofErr w:type="spellStart"/>
      <w:r w:rsidR="00832CBF" w:rsidRPr="00E94190">
        <w:rPr>
          <w:i/>
          <w:iCs/>
          <w:sz w:val="24"/>
          <w:szCs w:val="24"/>
          <w:lang w:val="da-DK"/>
        </w:rPr>
        <w:t>elide</w:t>
      </w:r>
      <w:proofErr w:type="spellEnd"/>
      <w:r w:rsidR="00832CBF" w:rsidRPr="00E94190">
        <w:rPr>
          <w:i/>
          <w:iCs/>
          <w:sz w:val="24"/>
          <w:szCs w:val="24"/>
          <w:lang w:val="da-DK"/>
        </w:rPr>
        <w:t xml:space="preserve"> </w:t>
      </w:r>
      <w:proofErr w:type="spellStart"/>
      <w:r w:rsidR="00832CBF" w:rsidRPr="00E94190">
        <w:rPr>
          <w:i/>
          <w:iCs/>
          <w:sz w:val="24"/>
          <w:szCs w:val="24"/>
          <w:lang w:val="da-DK"/>
        </w:rPr>
        <w:t>seamlessly</w:t>
      </w:r>
      <w:proofErr w:type="spellEnd"/>
      <w:r w:rsidR="00832CBF" w:rsidRPr="00E94190">
        <w:rPr>
          <w:i/>
          <w:iCs/>
          <w:sz w:val="24"/>
          <w:szCs w:val="24"/>
          <w:lang w:val="da-DK"/>
        </w:rPr>
        <w:t xml:space="preserve"> with the </w:t>
      </w:r>
      <w:proofErr w:type="spellStart"/>
      <w:r w:rsidR="00832CBF" w:rsidRPr="00E94190">
        <w:rPr>
          <w:i/>
          <w:iCs/>
          <w:sz w:val="24"/>
          <w:szCs w:val="24"/>
          <w:lang w:val="da-DK"/>
        </w:rPr>
        <w:t>ordering</w:t>
      </w:r>
      <w:proofErr w:type="spellEnd"/>
      <w:r w:rsidR="00832CBF" w:rsidRPr="00E94190">
        <w:rPr>
          <w:i/>
          <w:iCs/>
          <w:sz w:val="24"/>
          <w:szCs w:val="24"/>
          <w:lang w:val="da-DK"/>
        </w:rPr>
        <w:t xml:space="preserve"> </w:t>
      </w:r>
      <w:proofErr w:type="spellStart"/>
      <w:r w:rsidR="00832CBF" w:rsidRPr="00E94190">
        <w:rPr>
          <w:i/>
          <w:iCs/>
          <w:sz w:val="24"/>
          <w:szCs w:val="24"/>
          <w:lang w:val="da-DK"/>
        </w:rPr>
        <w:t>tendencies</w:t>
      </w:r>
      <w:proofErr w:type="spellEnd"/>
      <w:r w:rsidR="00832CBF" w:rsidRPr="00E94190">
        <w:rPr>
          <w:i/>
          <w:iCs/>
          <w:sz w:val="24"/>
          <w:szCs w:val="24"/>
          <w:lang w:val="da-DK"/>
        </w:rPr>
        <w:t xml:space="preserve"> of </w:t>
      </w:r>
      <w:proofErr w:type="spellStart"/>
      <w:r w:rsidR="00832CBF" w:rsidRPr="00E94190">
        <w:rPr>
          <w:i/>
          <w:iCs/>
          <w:sz w:val="24"/>
          <w:szCs w:val="24"/>
          <w:lang w:val="da-DK"/>
        </w:rPr>
        <w:t>modernity</w:t>
      </w:r>
      <w:proofErr w:type="spellEnd"/>
      <w:r w:rsidR="00832CBF" w:rsidRPr="00E94190">
        <w:rPr>
          <w:i/>
          <w:iCs/>
          <w:sz w:val="24"/>
          <w:szCs w:val="24"/>
          <w:lang w:val="da-DK"/>
        </w:rPr>
        <w:t xml:space="preserve">. </w:t>
      </w:r>
      <w:r w:rsidR="00832CBF" w:rsidRPr="00E94190">
        <w:rPr>
          <w:i/>
          <w:iCs/>
          <w:sz w:val="24"/>
          <w:szCs w:val="24"/>
          <w:lang w:val="en-US"/>
        </w:rPr>
        <w:t xml:space="preserve">There </w:t>
      </w:r>
      <w:r w:rsidR="00832CBF" w:rsidRPr="00614F40">
        <w:rPr>
          <w:i/>
          <w:iCs/>
          <w:sz w:val="24"/>
          <w:szCs w:val="24"/>
          <w:lang w:val="en-US"/>
        </w:rPr>
        <w:t xml:space="preserve">are two main sites where this </w:t>
      </w:r>
      <w:r w:rsidR="00832CBF" w:rsidRPr="0066560F">
        <w:rPr>
          <w:i/>
          <w:iCs/>
          <w:sz w:val="24"/>
          <w:szCs w:val="24"/>
          <w:lang w:val="en-US"/>
        </w:rPr>
        <w:t>happens. First is through the international style of corp</w:t>
      </w:r>
      <w:r w:rsidR="00BB252F">
        <w:rPr>
          <w:i/>
          <w:iCs/>
          <w:sz w:val="24"/>
          <w:szCs w:val="24"/>
          <w:lang w:val="en-US"/>
        </w:rPr>
        <w:t>o</w:t>
      </w:r>
      <w:r w:rsidR="00832CBF" w:rsidRPr="0066560F">
        <w:rPr>
          <w:i/>
          <w:iCs/>
          <w:sz w:val="24"/>
          <w:szCs w:val="24"/>
          <w:lang w:val="en-US"/>
        </w:rPr>
        <w:t>rate modernism and secondly through the architecture of the welfare state</w:t>
      </w:r>
      <w:r w:rsidR="00832CBF" w:rsidRPr="000F23A3">
        <w:rPr>
          <w:sz w:val="24"/>
          <w:szCs w:val="24"/>
          <w:lang w:val="en-US"/>
        </w:rPr>
        <w:t>.”</w:t>
      </w:r>
      <w:r w:rsidR="00832CBF">
        <w:rPr>
          <w:rStyle w:val="Fodnotehenvisning"/>
          <w:sz w:val="24"/>
          <w:szCs w:val="24"/>
          <w:lang w:val="en-US"/>
        </w:rPr>
        <w:footnoteReference w:id="47"/>
      </w:r>
      <w:r w:rsidR="00832CBF" w:rsidRPr="000F23A3">
        <w:rPr>
          <w:sz w:val="24"/>
          <w:szCs w:val="24"/>
          <w:lang w:val="en-US"/>
        </w:rPr>
        <w:t xml:space="preserve">  </w:t>
      </w:r>
      <w:r w:rsidR="00832CBF" w:rsidRPr="000F07E2">
        <w:rPr>
          <w:sz w:val="24"/>
          <w:szCs w:val="24"/>
          <w:lang w:val="da-DK"/>
        </w:rPr>
        <w:t>Igen må vi altså her overveje</w:t>
      </w:r>
      <w:r w:rsidR="00BB252F" w:rsidRPr="000F07E2">
        <w:rPr>
          <w:sz w:val="24"/>
          <w:szCs w:val="24"/>
          <w:lang w:val="da-DK"/>
        </w:rPr>
        <w:t>,</w:t>
      </w:r>
      <w:r w:rsidR="00832CBF" w:rsidRPr="000F07E2">
        <w:rPr>
          <w:sz w:val="24"/>
          <w:szCs w:val="24"/>
          <w:lang w:val="da-DK"/>
        </w:rPr>
        <w:t xml:space="preserve"> om det er velfærdsstatens ambitioner og filosofi om lighed, sikkerhed og tryghed, der genfindes i civilforsvarskulturen</w:t>
      </w:r>
      <w:r w:rsidR="00832CBF">
        <w:rPr>
          <w:rStyle w:val="Fodnotehenvisning"/>
          <w:sz w:val="24"/>
          <w:szCs w:val="24"/>
          <w:lang w:val="da-DK"/>
        </w:rPr>
        <w:footnoteReference w:id="48"/>
      </w:r>
      <w:r w:rsidR="00832CBF" w:rsidRPr="000F07E2">
        <w:rPr>
          <w:sz w:val="24"/>
          <w:szCs w:val="24"/>
          <w:lang w:val="da-DK"/>
        </w:rPr>
        <w:t xml:space="preserve"> (herunder arkitekturen), eller om det også her kunne være frugtbart at se nærmere på modernitet</w:t>
      </w:r>
      <w:r w:rsidR="0066560F" w:rsidRPr="000F07E2">
        <w:rPr>
          <w:sz w:val="24"/>
          <w:szCs w:val="24"/>
          <w:lang w:val="da-DK"/>
        </w:rPr>
        <w:t>ens praksisformer og regimer (jf. Schmidt og Kristensen).</w:t>
      </w:r>
      <w:r w:rsidR="00832CBF" w:rsidRPr="000F07E2">
        <w:rPr>
          <w:sz w:val="24"/>
          <w:szCs w:val="24"/>
          <w:lang w:val="da-DK"/>
        </w:rPr>
        <w:t xml:space="preserve">      </w:t>
      </w:r>
    </w:p>
    <w:p w14:paraId="6B61E7AE" w14:textId="5B0849A2" w:rsidR="00B4235A" w:rsidRPr="001F173C" w:rsidRDefault="00832CBF" w:rsidP="000F23A3">
      <w:pPr>
        <w:spacing w:line="360" w:lineRule="auto"/>
        <w:rPr>
          <w:sz w:val="24"/>
          <w:szCs w:val="24"/>
          <w:lang w:val="da-DK"/>
        </w:rPr>
      </w:pPr>
      <w:r w:rsidRPr="000F07E2">
        <w:rPr>
          <w:sz w:val="24"/>
          <w:szCs w:val="24"/>
          <w:lang w:val="da-DK"/>
        </w:rPr>
        <w:t xml:space="preserve">Det </w:t>
      </w:r>
      <w:r w:rsidR="0066560F" w:rsidRPr="000F07E2">
        <w:rPr>
          <w:sz w:val="24"/>
          <w:szCs w:val="24"/>
          <w:lang w:val="da-DK"/>
        </w:rPr>
        <w:t>kunne for os at se være en frugtbar indgangsvinkel at forstå de civilforsvarslige foranstaltninger som udtryk for modernitetens ordensfordring</w:t>
      </w:r>
      <w:r w:rsidR="001F173C" w:rsidRPr="000F07E2">
        <w:rPr>
          <w:sz w:val="24"/>
          <w:szCs w:val="24"/>
          <w:lang w:val="da-DK"/>
        </w:rPr>
        <w:t>, som en overo</w:t>
      </w:r>
      <w:r w:rsidR="008E3305" w:rsidRPr="000F07E2">
        <w:rPr>
          <w:sz w:val="24"/>
          <w:szCs w:val="24"/>
          <w:lang w:val="da-DK"/>
        </w:rPr>
        <w:t>r</w:t>
      </w:r>
      <w:r w:rsidR="001F173C" w:rsidRPr="000F07E2">
        <w:rPr>
          <w:sz w:val="24"/>
          <w:szCs w:val="24"/>
          <w:lang w:val="da-DK"/>
        </w:rPr>
        <w:t>dnet forståelsesramme</w:t>
      </w:r>
      <w:r w:rsidR="0066560F" w:rsidRPr="000F07E2">
        <w:rPr>
          <w:sz w:val="24"/>
          <w:szCs w:val="24"/>
          <w:lang w:val="da-DK"/>
        </w:rPr>
        <w:t xml:space="preserve">. </w:t>
      </w:r>
      <w:r w:rsidR="001F173C">
        <w:rPr>
          <w:sz w:val="24"/>
          <w:szCs w:val="24"/>
          <w:lang w:val="da-DK"/>
        </w:rPr>
        <w:t xml:space="preserve">På et konkret niveau </w:t>
      </w:r>
      <w:r w:rsidR="008E3305">
        <w:rPr>
          <w:sz w:val="24"/>
          <w:szCs w:val="24"/>
          <w:lang w:val="da-DK"/>
        </w:rPr>
        <w:t xml:space="preserve">vil vi, udover elementer andre allerede har nævnt, pege på den </w:t>
      </w:r>
      <w:r w:rsidR="0066560F">
        <w:rPr>
          <w:sz w:val="24"/>
          <w:szCs w:val="24"/>
          <w:lang w:val="da-DK"/>
        </w:rPr>
        <w:t xml:space="preserve">videnskabelige rationalitetslogik, som lå bag den måde civilforsvarsstyrelsen og </w:t>
      </w:r>
      <w:r w:rsidR="008E3305">
        <w:rPr>
          <w:sz w:val="24"/>
          <w:szCs w:val="24"/>
          <w:lang w:val="da-DK"/>
        </w:rPr>
        <w:t>det civile beredskab</w:t>
      </w:r>
      <w:r w:rsidR="0066560F">
        <w:rPr>
          <w:sz w:val="24"/>
          <w:szCs w:val="24"/>
          <w:lang w:val="da-DK"/>
        </w:rPr>
        <w:t xml:space="preserve"> søgte at håndtere truslen fra den mulige atomkrig på. Myndighedernes appel til borgerne i ”Hvis krigen kommer”</w:t>
      </w:r>
      <w:r w:rsidR="001F173C">
        <w:rPr>
          <w:sz w:val="24"/>
          <w:szCs w:val="24"/>
          <w:lang w:val="da-DK"/>
        </w:rPr>
        <w:t>,</w:t>
      </w:r>
      <w:r w:rsidR="0066560F">
        <w:rPr>
          <w:sz w:val="24"/>
          <w:szCs w:val="24"/>
          <w:lang w:val="da-DK"/>
        </w:rPr>
        <w:t xml:space="preserve"> om at bidrage til opretholdelsen af den sociale orden gennem en hensigtsmæssig og rationel ageren,</w:t>
      </w:r>
      <w:r w:rsidR="001F173C">
        <w:rPr>
          <w:sz w:val="24"/>
          <w:szCs w:val="24"/>
          <w:lang w:val="da-DK"/>
        </w:rPr>
        <w:t xml:space="preserve"> begrundes</w:t>
      </w:r>
      <w:r w:rsidR="0066560F">
        <w:rPr>
          <w:sz w:val="24"/>
          <w:szCs w:val="24"/>
          <w:lang w:val="da-DK"/>
        </w:rPr>
        <w:t xml:space="preserve"> </w:t>
      </w:r>
      <w:r w:rsidR="001F173C">
        <w:rPr>
          <w:sz w:val="24"/>
          <w:szCs w:val="24"/>
          <w:lang w:val="da-DK"/>
        </w:rPr>
        <w:t xml:space="preserve">i pjecen </w:t>
      </w:r>
      <w:r w:rsidR="0066560F">
        <w:rPr>
          <w:sz w:val="24"/>
          <w:szCs w:val="24"/>
          <w:lang w:val="da-DK"/>
        </w:rPr>
        <w:t>ultimativ</w:t>
      </w:r>
      <w:r w:rsidR="001F173C">
        <w:rPr>
          <w:sz w:val="24"/>
          <w:szCs w:val="24"/>
          <w:lang w:val="da-DK"/>
        </w:rPr>
        <w:t>t</w:t>
      </w:r>
      <w:r w:rsidR="0066560F">
        <w:rPr>
          <w:sz w:val="24"/>
          <w:szCs w:val="24"/>
          <w:lang w:val="da-DK"/>
        </w:rPr>
        <w:t xml:space="preserve"> </w:t>
      </w:r>
      <w:r w:rsidR="001F173C">
        <w:rPr>
          <w:sz w:val="24"/>
          <w:szCs w:val="24"/>
          <w:lang w:val="da-DK"/>
        </w:rPr>
        <w:t>med</w:t>
      </w:r>
      <w:r w:rsidR="0066560F">
        <w:rPr>
          <w:sz w:val="24"/>
          <w:szCs w:val="24"/>
          <w:lang w:val="da-DK"/>
        </w:rPr>
        <w:t>, at myndigheder</w:t>
      </w:r>
      <w:r w:rsidR="001F173C">
        <w:rPr>
          <w:sz w:val="24"/>
          <w:szCs w:val="24"/>
          <w:lang w:val="da-DK"/>
        </w:rPr>
        <w:t>nes anbefalinger bygger på den moderne videnskab</w:t>
      </w:r>
      <w:r w:rsidR="008E3305">
        <w:rPr>
          <w:sz w:val="24"/>
          <w:szCs w:val="24"/>
          <w:lang w:val="da-DK"/>
        </w:rPr>
        <w:t>, herunder viden om atomfysikken</w:t>
      </w:r>
      <w:r w:rsidR="001F173C">
        <w:rPr>
          <w:sz w:val="24"/>
          <w:szCs w:val="24"/>
          <w:lang w:val="da-DK"/>
        </w:rPr>
        <w:t>.</w:t>
      </w:r>
      <w:r w:rsidR="001F173C" w:rsidDel="0066560F">
        <w:rPr>
          <w:sz w:val="24"/>
          <w:szCs w:val="24"/>
          <w:lang w:val="da-DK"/>
        </w:rPr>
        <w:t xml:space="preserve"> </w:t>
      </w:r>
    </w:p>
    <w:p w14:paraId="08DBFB6D" w14:textId="77777777" w:rsidR="00510C95" w:rsidRDefault="00510C95" w:rsidP="000F23A3">
      <w:pPr>
        <w:spacing w:line="360" w:lineRule="auto"/>
        <w:rPr>
          <w:sz w:val="24"/>
          <w:szCs w:val="24"/>
          <w:highlight w:val="yellow"/>
          <w:lang w:val="da-DK"/>
        </w:rPr>
      </w:pPr>
    </w:p>
    <w:p w14:paraId="1C592706" w14:textId="4AD72B1B" w:rsidR="0049383B" w:rsidRPr="0074171D" w:rsidRDefault="0024074B" w:rsidP="00640F3C">
      <w:pPr>
        <w:spacing w:line="360" w:lineRule="auto"/>
        <w:jc w:val="center"/>
        <w:rPr>
          <w:sz w:val="24"/>
          <w:szCs w:val="24"/>
          <w:lang w:val="da-DK"/>
        </w:rPr>
      </w:pPr>
      <w:r w:rsidRPr="00510C95">
        <w:rPr>
          <w:sz w:val="24"/>
          <w:szCs w:val="24"/>
          <w:highlight w:val="yellow"/>
          <w:lang w:val="da-DK"/>
        </w:rPr>
        <w:t>[</w:t>
      </w:r>
      <w:r w:rsidRPr="008C77FB">
        <w:rPr>
          <w:sz w:val="24"/>
          <w:szCs w:val="24"/>
          <w:highlight w:val="yellow"/>
          <w:lang w:val="da-DK"/>
        </w:rPr>
        <w:t>illustration</w:t>
      </w:r>
      <w:r w:rsidR="008C77FB" w:rsidRPr="008C77FB">
        <w:rPr>
          <w:sz w:val="24"/>
          <w:szCs w:val="24"/>
          <w:highlight w:val="yellow"/>
          <w:lang w:val="da-DK"/>
        </w:rPr>
        <w:t xml:space="preserve"> III</w:t>
      </w:r>
      <w:r w:rsidR="008C77FB">
        <w:rPr>
          <w:sz w:val="24"/>
          <w:szCs w:val="24"/>
          <w:lang w:val="da-DK"/>
        </w:rPr>
        <w:t>]</w:t>
      </w:r>
    </w:p>
    <w:p w14:paraId="451FD580" w14:textId="27DCC743" w:rsidR="003B4C5D" w:rsidRDefault="003B4C5D" w:rsidP="00640F3C">
      <w:pPr>
        <w:jc w:val="center"/>
        <w:rPr>
          <w:lang w:val="da-DK"/>
        </w:rPr>
      </w:pPr>
      <w:r w:rsidRPr="003B4C5D">
        <w:rPr>
          <w:lang w:val="da-DK"/>
        </w:rPr>
        <w:t>Billedtekst: Civilforsvarsbladet nr. 3, 1963</w:t>
      </w:r>
      <w:r w:rsidR="008508D7">
        <w:rPr>
          <w:lang w:val="da-DK"/>
        </w:rPr>
        <w:t>, s. 14.</w:t>
      </w:r>
      <w:r w:rsidRPr="003B4C5D">
        <w:rPr>
          <w:lang w:val="da-DK"/>
        </w:rPr>
        <w:t xml:space="preserve"> Annoncen blev brugt over en længere periode i Civilforsvarsbladet.</w:t>
      </w:r>
    </w:p>
    <w:p w14:paraId="230A318C" w14:textId="77777777" w:rsidR="00AC5334" w:rsidRPr="0074171D" w:rsidRDefault="00AC5334" w:rsidP="000F23A3">
      <w:pPr>
        <w:spacing w:line="360" w:lineRule="auto"/>
        <w:rPr>
          <w:b/>
          <w:bCs/>
          <w:sz w:val="24"/>
          <w:szCs w:val="24"/>
          <w:lang w:val="da-DK"/>
        </w:rPr>
      </w:pPr>
    </w:p>
    <w:p w14:paraId="417ADEF6" w14:textId="46AAD716" w:rsidR="00C55890" w:rsidRPr="0074171D" w:rsidRDefault="00C55890" w:rsidP="000F23A3">
      <w:pPr>
        <w:spacing w:line="360" w:lineRule="auto"/>
        <w:rPr>
          <w:b/>
          <w:bCs/>
          <w:sz w:val="24"/>
          <w:szCs w:val="24"/>
          <w:lang w:val="da-DK"/>
        </w:rPr>
      </w:pPr>
      <w:r w:rsidRPr="0074171D">
        <w:rPr>
          <w:b/>
          <w:bCs/>
          <w:sz w:val="24"/>
          <w:szCs w:val="24"/>
          <w:lang w:val="da-DK"/>
        </w:rPr>
        <w:t>Afsluttende kommentar</w:t>
      </w:r>
    </w:p>
    <w:p w14:paraId="679F4E29" w14:textId="51A0CC4D" w:rsidR="000E329F" w:rsidRDefault="000E329F" w:rsidP="000F23A3">
      <w:pPr>
        <w:spacing w:line="360" w:lineRule="auto"/>
        <w:rPr>
          <w:sz w:val="24"/>
          <w:szCs w:val="24"/>
          <w:lang w:val="da-DK"/>
        </w:rPr>
      </w:pPr>
      <w:r w:rsidRPr="00EA3DFC">
        <w:rPr>
          <w:sz w:val="24"/>
          <w:szCs w:val="24"/>
          <w:lang w:val="da-DK"/>
        </w:rPr>
        <w:t xml:space="preserve">Det er godt, at der de senere år er kommet gang i forskningen om forestillingerne om den potentielle atomkrig, om frygten for atomkrig, </w:t>
      </w:r>
      <w:r w:rsidR="006A475C">
        <w:rPr>
          <w:sz w:val="24"/>
          <w:szCs w:val="24"/>
          <w:lang w:val="da-DK"/>
        </w:rPr>
        <w:t xml:space="preserve">om </w:t>
      </w:r>
      <w:r w:rsidRPr="00EA3DFC">
        <w:rPr>
          <w:sz w:val="24"/>
          <w:szCs w:val="24"/>
          <w:lang w:val="da-DK"/>
        </w:rPr>
        <w:t xml:space="preserve">civilforsvaret og det civile beredskab, og </w:t>
      </w:r>
      <w:r w:rsidR="009D6FFF" w:rsidRPr="00EA3DFC">
        <w:rPr>
          <w:sz w:val="24"/>
          <w:szCs w:val="24"/>
          <w:lang w:val="da-DK"/>
        </w:rPr>
        <w:t xml:space="preserve">om </w:t>
      </w:r>
      <w:r w:rsidRPr="00EA3DFC">
        <w:rPr>
          <w:sz w:val="24"/>
          <w:szCs w:val="24"/>
          <w:lang w:val="da-DK"/>
        </w:rPr>
        <w:t>hvordan både forestillinger</w:t>
      </w:r>
      <w:r w:rsidR="009D6FFF" w:rsidRPr="00EA3DFC">
        <w:rPr>
          <w:sz w:val="24"/>
          <w:szCs w:val="24"/>
          <w:lang w:val="da-DK"/>
        </w:rPr>
        <w:t>ne</w:t>
      </w:r>
      <w:r w:rsidRPr="00EA3DFC">
        <w:rPr>
          <w:sz w:val="24"/>
          <w:szCs w:val="24"/>
          <w:lang w:val="da-DK"/>
        </w:rPr>
        <w:t xml:space="preserve"> om og forberedelserne til den potentielle atomkrig var med til at præge samfundsudviklingen efter 1945.</w:t>
      </w:r>
      <w:r w:rsidR="001A11C1" w:rsidRPr="00EA3DFC">
        <w:rPr>
          <w:sz w:val="24"/>
          <w:szCs w:val="24"/>
          <w:lang w:val="da-DK"/>
        </w:rPr>
        <w:t xml:space="preserve"> </w:t>
      </w:r>
      <w:r w:rsidR="001A11C1">
        <w:rPr>
          <w:sz w:val="24"/>
          <w:szCs w:val="24"/>
          <w:lang w:val="da-DK"/>
        </w:rPr>
        <w:t>Det aktualiserer samtidig</w:t>
      </w:r>
      <w:r w:rsidR="006A475C">
        <w:rPr>
          <w:sz w:val="24"/>
          <w:szCs w:val="24"/>
          <w:lang w:val="da-DK"/>
        </w:rPr>
        <w:t>, som vi har argumenteret for i denne artikel</w:t>
      </w:r>
      <w:r w:rsidR="00BB252F">
        <w:rPr>
          <w:sz w:val="24"/>
          <w:szCs w:val="24"/>
          <w:lang w:val="da-DK"/>
        </w:rPr>
        <w:t>,</w:t>
      </w:r>
      <w:r w:rsidR="001A11C1">
        <w:rPr>
          <w:sz w:val="24"/>
          <w:szCs w:val="24"/>
          <w:lang w:val="da-DK"/>
        </w:rPr>
        <w:t xml:space="preserve"> spørgsmålet om hvilken historisk kontekst vi skal se </w:t>
      </w:r>
      <w:r w:rsidR="00775293">
        <w:rPr>
          <w:sz w:val="24"/>
          <w:szCs w:val="24"/>
          <w:lang w:val="da-DK"/>
        </w:rPr>
        <w:t>konstruktionen af den ide</w:t>
      </w:r>
      <w:r w:rsidR="00385C90">
        <w:rPr>
          <w:sz w:val="24"/>
          <w:szCs w:val="24"/>
          <w:lang w:val="da-DK"/>
        </w:rPr>
        <w:t>elle atomalderborger</w:t>
      </w:r>
      <w:r w:rsidR="001A11C1">
        <w:rPr>
          <w:sz w:val="24"/>
          <w:szCs w:val="24"/>
          <w:lang w:val="da-DK"/>
        </w:rPr>
        <w:t xml:space="preserve"> i, hvis vi skal analysere den i et bredere kulturhistorisk perspektiv.</w:t>
      </w:r>
    </w:p>
    <w:p w14:paraId="6C204B08" w14:textId="746E06B2" w:rsidR="001A11C1" w:rsidRDefault="009C1275" w:rsidP="000F23A3">
      <w:pPr>
        <w:spacing w:line="360" w:lineRule="auto"/>
        <w:rPr>
          <w:sz w:val="24"/>
          <w:szCs w:val="24"/>
          <w:lang w:val="da-DK"/>
        </w:rPr>
      </w:pPr>
      <w:r>
        <w:rPr>
          <w:sz w:val="24"/>
          <w:szCs w:val="24"/>
          <w:lang w:val="da-DK"/>
        </w:rPr>
        <w:t>Vi kan se nogle pointer i at kombinere</w:t>
      </w:r>
      <w:r w:rsidR="00402912">
        <w:rPr>
          <w:sz w:val="24"/>
          <w:szCs w:val="24"/>
          <w:lang w:val="da-DK"/>
        </w:rPr>
        <w:t xml:space="preserve"> Klaus Petersens ideer om at se på</w:t>
      </w:r>
      <w:r w:rsidR="0059701D">
        <w:rPr>
          <w:sz w:val="24"/>
          <w:szCs w:val="24"/>
          <w:lang w:val="da-DK"/>
        </w:rPr>
        <w:t xml:space="preserve"> de velfærdsstatslige institutioners skabelse af kategoriseringer, normer og rutiner, kombineret med et nedefra-op perspektiv, der fokuserer på de sociale kategoriseringers</w:t>
      </w:r>
      <w:r w:rsidR="00402912">
        <w:rPr>
          <w:sz w:val="24"/>
          <w:szCs w:val="24"/>
          <w:lang w:val="da-DK"/>
        </w:rPr>
        <w:t xml:space="preserve"> </w:t>
      </w:r>
      <w:r w:rsidR="0059701D">
        <w:rPr>
          <w:sz w:val="24"/>
          <w:szCs w:val="24"/>
          <w:lang w:val="da-DK"/>
        </w:rPr>
        <w:t>virkningshistorie</w:t>
      </w:r>
      <w:r w:rsidR="00786AB2">
        <w:rPr>
          <w:sz w:val="24"/>
          <w:szCs w:val="24"/>
          <w:lang w:val="da-DK"/>
        </w:rPr>
        <w:t>. Vi vil samtidig</w:t>
      </w:r>
      <w:r w:rsidR="001A11C1">
        <w:rPr>
          <w:sz w:val="24"/>
          <w:szCs w:val="24"/>
          <w:lang w:val="da-DK"/>
        </w:rPr>
        <w:t xml:space="preserve"> argumentere for at se </w:t>
      </w:r>
      <w:r w:rsidR="00861FFB">
        <w:rPr>
          <w:sz w:val="24"/>
          <w:szCs w:val="24"/>
          <w:lang w:val="da-DK"/>
        </w:rPr>
        <w:t>forestillingerne</w:t>
      </w:r>
      <w:r w:rsidR="001C6741">
        <w:rPr>
          <w:sz w:val="24"/>
          <w:szCs w:val="24"/>
          <w:lang w:val="da-DK"/>
        </w:rPr>
        <w:t xml:space="preserve"> om den potentielle atomkrig</w:t>
      </w:r>
      <w:r w:rsidR="001A11C1">
        <w:rPr>
          <w:sz w:val="24"/>
          <w:szCs w:val="24"/>
          <w:lang w:val="da-DK"/>
        </w:rPr>
        <w:t xml:space="preserve"> i en modernitetshistorisk kontekst og </w:t>
      </w:r>
      <w:r w:rsidR="0020093A">
        <w:rPr>
          <w:sz w:val="24"/>
          <w:szCs w:val="24"/>
          <w:lang w:val="da-DK"/>
        </w:rPr>
        <w:t xml:space="preserve">dermed </w:t>
      </w:r>
      <w:r w:rsidR="00106A27">
        <w:rPr>
          <w:sz w:val="24"/>
          <w:szCs w:val="24"/>
          <w:lang w:val="da-DK"/>
        </w:rPr>
        <w:t>se dem i ly</w:t>
      </w:r>
      <w:r w:rsidR="004B3067">
        <w:rPr>
          <w:sz w:val="24"/>
          <w:szCs w:val="24"/>
          <w:lang w:val="da-DK"/>
        </w:rPr>
        <w:t>s</w:t>
      </w:r>
      <w:r w:rsidR="00106A27">
        <w:rPr>
          <w:sz w:val="24"/>
          <w:szCs w:val="24"/>
          <w:lang w:val="da-DK"/>
        </w:rPr>
        <w:t xml:space="preserve">et af </w:t>
      </w:r>
      <w:r w:rsidR="0020093A">
        <w:rPr>
          <w:sz w:val="24"/>
          <w:szCs w:val="24"/>
          <w:lang w:val="da-DK"/>
        </w:rPr>
        <w:t xml:space="preserve">spørgsmålet om ændringer i </w:t>
      </w:r>
      <w:r w:rsidR="007A51E2">
        <w:rPr>
          <w:sz w:val="24"/>
          <w:szCs w:val="24"/>
          <w:lang w:val="da-DK"/>
        </w:rPr>
        <w:t>moderniteten</w:t>
      </w:r>
      <w:r w:rsidR="0020093A">
        <w:rPr>
          <w:sz w:val="24"/>
          <w:szCs w:val="24"/>
          <w:lang w:val="da-DK"/>
        </w:rPr>
        <w:t xml:space="preserve"> i </w:t>
      </w:r>
      <w:r w:rsidR="007A51E2">
        <w:rPr>
          <w:sz w:val="24"/>
          <w:szCs w:val="24"/>
          <w:lang w:val="da-DK"/>
        </w:rPr>
        <w:t>perioden efter Anden Verdenskrig.</w:t>
      </w:r>
    </w:p>
    <w:p w14:paraId="6CC4ACA2" w14:textId="7AD9FAE1" w:rsidR="0020093A" w:rsidRDefault="00341F47" w:rsidP="000F23A3">
      <w:pPr>
        <w:spacing w:line="360" w:lineRule="auto"/>
        <w:rPr>
          <w:sz w:val="24"/>
          <w:szCs w:val="24"/>
          <w:lang w:val="da-DK"/>
        </w:rPr>
      </w:pPr>
      <w:r>
        <w:rPr>
          <w:sz w:val="24"/>
          <w:szCs w:val="24"/>
          <w:lang w:val="da-DK"/>
        </w:rPr>
        <w:t>Forstået i en bred betydning som hegemonisk projekt kan man se statens forsøg på at beskytte civilbefolkningen mod den potentielle atomkrig som et velfærdsstatsligt tiltag</w:t>
      </w:r>
      <w:r w:rsidR="00F91157">
        <w:rPr>
          <w:sz w:val="24"/>
          <w:szCs w:val="24"/>
          <w:lang w:val="da-DK"/>
        </w:rPr>
        <w:t>. Dette gælder</w:t>
      </w:r>
      <w:r w:rsidR="00831272">
        <w:rPr>
          <w:sz w:val="24"/>
          <w:szCs w:val="24"/>
          <w:lang w:val="da-DK"/>
        </w:rPr>
        <w:t xml:space="preserve"> </w:t>
      </w:r>
      <w:r w:rsidR="00106A27">
        <w:rPr>
          <w:sz w:val="24"/>
          <w:szCs w:val="24"/>
          <w:lang w:val="da-DK"/>
        </w:rPr>
        <w:t>særligt</w:t>
      </w:r>
      <w:r w:rsidR="00831272">
        <w:rPr>
          <w:sz w:val="24"/>
          <w:szCs w:val="24"/>
          <w:lang w:val="da-DK"/>
        </w:rPr>
        <w:t xml:space="preserve"> i 1950</w:t>
      </w:r>
      <w:r w:rsidR="00F91157">
        <w:rPr>
          <w:sz w:val="24"/>
          <w:szCs w:val="24"/>
          <w:lang w:val="da-DK"/>
        </w:rPr>
        <w:t>’</w:t>
      </w:r>
      <w:r w:rsidR="00831272">
        <w:rPr>
          <w:sz w:val="24"/>
          <w:szCs w:val="24"/>
          <w:lang w:val="da-DK"/>
        </w:rPr>
        <w:t>erne og 1960</w:t>
      </w:r>
      <w:r w:rsidR="00F91157">
        <w:rPr>
          <w:sz w:val="24"/>
          <w:szCs w:val="24"/>
          <w:lang w:val="da-DK"/>
        </w:rPr>
        <w:t>’</w:t>
      </w:r>
      <w:r w:rsidR="00831272">
        <w:rPr>
          <w:sz w:val="24"/>
          <w:szCs w:val="24"/>
          <w:lang w:val="da-DK"/>
        </w:rPr>
        <w:t>erne</w:t>
      </w:r>
      <w:r w:rsidR="007B4BBA">
        <w:rPr>
          <w:sz w:val="24"/>
          <w:szCs w:val="24"/>
          <w:lang w:val="da-DK"/>
        </w:rPr>
        <w:t xml:space="preserve"> eller så længe </w:t>
      </w:r>
      <w:r w:rsidR="00987449">
        <w:rPr>
          <w:sz w:val="24"/>
          <w:szCs w:val="24"/>
          <w:lang w:val="da-DK"/>
        </w:rPr>
        <w:t>det velfærdssamfund</w:t>
      </w:r>
      <w:r w:rsidR="00F91157">
        <w:rPr>
          <w:sz w:val="24"/>
          <w:szCs w:val="24"/>
          <w:lang w:val="da-DK"/>
        </w:rPr>
        <w:t>,</w:t>
      </w:r>
      <w:r w:rsidR="00987449">
        <w:rPr>
          <w:sz w:val="24"/>
          <w:szCs w:val="24"/>
          <w:lang w:val="da-DK"/>
        </w:rPr>
        <w:t xml:space="preserve"> som skulle bygges op</w:t>
      </w:r>
      <w:r w:rsidR="00876F4A">
        <w:rPr>
          <w:sz w:val="24"/>
          <w:szCs w:val="24"/>
          <w:lang w:val="da-DK"/>
        </w:rPr>
        <w:t>,</w:t>
      </w:r>
      <w:r w:rsidR="00987449">
        <w:rPr>
          <w:sz w:val="24"/>
          <w:szCs w:val="24"/>
          <w:lang w:val="da-DK"/>
        </w:rPr>
        <w:t xml:space="preserve"> var præget af modernitetens </w:t>
      </w:r>
      <w:r w:rsidR="00A926FA">
        <w:rPr>
          <w:sz w:val="24"/>
          <w:szCs w:val="24"/>
          <w:lang w:val="da-DK"/>
        </w:rPr>
        <w:t>ordens- og hygiejneprojekt</w:t>
      </w:r>
      <w:r>
        <w:rPr>
          <w:sz w:val="24"/>
          <w:szCs w:val="24"/>
          <w:lang w:val="da-DK"/>
        </w:rPr>
        <w:t>. Problemet bliver dog for os at se at forklare udviklingen i 1970</w:t>
      </w:r>
      <w:r w:rsidR="00F91157">
        <w:rPr>
          <w:sz w:val="24"/>
          <w:szCs w:val="24"/>
          <w:lang w:val="da-DK"/>
        </w:rPr>
        <w:t>’</w:t>
      </w:r>
      <w:r>
        <w:rPr>
          <w:sz w:val="24"/>
          <w:szCs w:val="24"/>
          <w:lang w:val="da-DK"/>
        </w:rPr>
        <w:t>erne og 1980</w:t>
      </w:r>
      <w:r w:rsidR="00F91157">
        <w:rPr>
          <w:sz w:val="24"/>
          <w:szCs w:val="24"/>
          <w:lang w:val="da-DK"/>
        </w:rPr>
        <w:t>’</w:t>
      </w:r>
      <w:r>
        <w:rPr>
          <w:sz w:val="24"/>
          <w:szCs w:val="24"/>
          <w:lang w:val="da-DK"/>
        </w:rPr>
        <w:t>erne inden for denne ramme</w:t>
      </w:r>
      <w:r w:rsidR="00C04928">
        <w:rPr>
          <w:sz w:val="24"/>
          <w:szCs w:val="24"/>
          <w:lang w:val="da-DK"/>
        </w:rPr>
        <w:t xml:space="preserve">, </w:t>
      </w:r>
      <w:r w:rsidR="00BA4341">
        <w:rPr>
          <w:sz w:val="24"/>
          <w:szCs w:val="24"/>
          <w:lang w:val="da-DK"/>
        </w:rPr>
        <w:t>samtidig med at</w:t>
      </w:r>
      <w:r w:rsidR="00C04928">
        <w:rPr>
          <w:sz w:val="24"/>
          <w:szCs w:val="24"/>
          <w:lang w:val="da-DK"/>
        </w:rPr>
        <w:t xml:space="preserve"> det giver god mening at forstå en række af de værdier og normer</w:t>
      </w:r>
      <w:r w:rsidR="00F91157">
        <w:rPr>
          <w:sz w:val="24"/>
          <w:szCs w:val="24"/>
          <w:lang w:val="da-DK"/>
        </w:rPr>
        <w:t>,</w:t>
      </w:r>
      <w:r w:rsidR="00C04928">
        <w:rPr>
          <w:sz w:val="24"/>
          <w:szCs w:val="24"/>
          <w:lang w:val="da-DK"/>
        </w:rPr>
        <w:t xml:space="preserve"> som prægede også velfærdsstatens institutioner frem til især midt 1960</w:t>
      </w:r>
      <w:r w:rsidR="00F91157">
        <w:rPr>
          <w:sz w:val="24"/>
          <w:szCs w:val="24"/>
          <w:lang w:val="da-DK"/>
        </w:rPr>
        <w:t>’</w:t>
      </w:r>
      <w:r w:rsidR="00C04928">
        <w:rPr>
          <w:sz w:val="24"/>
          <w:szCs w:val="24"/>
          <w:lang w:val="da-DK"/>
        </w:rPr>
        <w:t>ern</w:t>
      </w:r>
      <w:r w:rsidR="00875968">
        <w:rPr>
          <w:sz w:val="24"/>
          <w:szCs w:val="24"/>
          <w:lang w:val="da-DK"/>
        </w:rPr>
        <w:t>e</w:t>
      </w:r>
      <w:r w:rsidR="00F91157">
        <w:rPr>
          <w:sz w:val="24"/>
          <w:szCs w:val="24"/>
          <w:lang w:val="da-DK"/>
        </w:rPr>
        <w:t>,</w:t>
      </w:r>
      <w:r w:rsidR="00C04928">
        <w:rPr>
          <w:sz w:val="24"/>
          <w:szCs w:val="24"/>
          <w:lang w:val="da-DK"/>
        </w:rPr>
        <w:t xml:space="preserve"> i lyset af </w:t>
      </w:r>
      <w:r w:rsidR="00E64F87">
        <w:rPr>
          <w:sz w:val="24"/>
          <w:szCs w:val="24"/>
          <w:lang w:val="da-DK"/>
        </w:rPr>
        <w:t>d</w:t>
      </w:r>
      <w:r w:rsidR="00C04928">
        <w:rPr>
          <w:sz w:val="24"/>
          <w:szCs w:val="24"/>
          <w:lang w:val="da-DK"/>
        </w:rPr>
        <w:t>et</w:t>
      </w:r>
      <w:r w:rsidR="00F91157">
        <w:rPr>
          <w:sz w:val="24"/>
          <w:szCs w:val="24"/>
          <w:lang w:val="da-DK"/>
        </w:rPr>
        <w:t>, som</w:t>
      </w:r>
      <w:r w:rsidR="00C04928">
        <w:rPr>
          <w:sz w:val="24"/>
          <w:szCs w:val="24"/>
          <w:lang w:val="da-DK"/>
        </w:rPr>
        <w:t xml:space="preserve"> Schmidt og Kristensen kalder ordensprojektet</w:t>
      </w:r>
      <w:r w:rsidR="00E76B60">
        <w:rPr>
          <w:sz w:val="24"/>
          <w:szCs w:val="24"/>
          <w:lang w:val="da-DK"/>
        </w:rPr>
        <w:t>.</w:t>
      </w:r>
      <w:r w:rsidR="006149C6">
        <w:rPr>
          <w:sz w:val="24"/>
          <w:szCs w:val="24"/>
          <w:lang w:val="da-DK"/>
        </w:rPr>
        <w:t xml:space="preserve"> </w:t>
      </w:r>
      <w:r w:rsidR="00F91157">
        <w:rPr>
          <w:sz w:val="24"/>
          <w:szCs w:val="24"/>
          <w:lang w:val="da-DK"/>
        </w:rPr>
        <w:t>For os at se byder m</w:t>
      </w:r>
      <w:r w:rsidR="00875968">
        <w:rPr>
          <w:sz w:val="24"/>
          <w:szCs w:val="24"/>
          <w:lang w:val="da-DK"/>
        </w:rPr>
        <w:t>odernitet</w:t>
      </w:r>
      <w:r w:rsidR="00BA4341">
        <w:rPr>
          <w:sz w:val="24"/>
          <w:szCs w:val="24"/>
          <w:lang w:val="da-DK"/>
        </w:rPr>
        <w:t>ens forskellige former og de forskellige normative tolkninger af moderniteten</w:t>
      </w:r>
      <w:r w:rsidR="00875968">
        <w:rPr>
          <w:sz w:val="24"/>
          <w:szCs w:val="24"/>
          <w:lang w:val="da-DK"/>
        </w:rPr>
        <w:t xml:space="preserve"> sig </w:t>
      </w:r>
      <w:r w:rsidR="00876F4A">
        <w:rPr>
          <w:sz w:val="24"/>
          <w:szCs w:val="24"/>
          <w:lang w:val="da-DK"/>
        </w:rPr>
        <w:t xml:space="preserve">derfor </w:t>
      </w:r>
      <w:r w:rsidR="00875968">
        <w:rPr>
          <w:sz w:val="24"/>
          <w:szCs w:val="24"/>
          <w:lang w:val="da-DK"/>
        </w:rPr>
        <w:t>til som det fælles grundlag for at forstå både en række velfærdsstatslige tiltag og forstå det civilforsvarlige projekt og dets kritikere, hvis vi formår at få udfoldet og nuanceret modernitet</w:t>
      </w:r>
      <w:r w:rsidR="00FF33C0">
        <w:rPr>
          <w:sz w:val="24"/>
          <w:szCs w:val="24"/>
          <w:lang w:val="da-DK"/>
        </w:rPr>
        <w:t xml:space="preserve">ens </w:t>
      </w:r>
      <w:r w:rsidR="00FA794E">
        <w:rPr>
          <w:sz w:val="24"/>
          <w:szCs w:val="24"/>
          <w:lang w:val="da-DK"/>
        </w:rPr>
        <w:t>rationalitets- og orden</w:t>
      </w:r>
      <w:r w:rsidR="00F91157">
        <w:rPr>
          <w:sz w:val="24"/>
          <w:szCs w:val="24"/>
          <w:lang w:val="da-DK"/>
        </w:rPr>
        <w:t>s</w:t>
      </w:r>
      <w:r w:rsidR="00FA794E">
        <w:rPr>
          <w:sz w:val="24"/>
          <w:szCs w:val="24"/>
          <w:lang w:val="da-DK"/>
        </w:rPr>
        <w:t>beg</w:t>
      </w:r>
      <w:r w:rsidR="00F91157">
        <w:rPr>
          <w:sz w:val="24"/>
          <w:szCs w:val="24"/>
          <w:lang w:val="da-DK"/>
        </w:rPr>
        <w:t>r</w:t>
      </w:r>
      <w:r w:rsidR="00FA794E">
        <w:rPr>
          <w:sz w:val="24"/>
          <w:szCs w:val="24"/>
          <w:lang w:val="da-DK"/>
        </w:rPr>
        <w:t>eb</w:t>
      </w:r>
      <w:r w:rsidR="00F91157">
        <w:rPr>
          <w:sz w:val="24"/>
          <w:szCs w:val="24"/>
          <w:lang w:val="da-DK"/>
        </w:rPr>
        <w:t>,</w:t>
      </w:r>
      <w:r w:rsidR="00875968">
        <w:rPr>
          <w:sz w:val="24"/>
          <w:szCs w:val="24"/>
          <w:lang w:val="da-DK"/>
        </w:rPr>
        <w:t xml:space="preserve"> </w:t>
      </w:r>
      <w:r w:rsidR="00013409">
        <w:rPr>
          <w:sz w:val="24"/>
          <w:szCs w:val="24"/>
          <w:lang w:val="da-DK"/>
        </w:rPr>
        <w:t>som bestemt ikke er mindre komplekst end velfærdstatsbegrebet.</w:t>
      </w:r>
    </w:p>
    <w:p w14:paraId="41922F22" w14:textId="407D623B" w:rsidR="00341F47" w:rsidRDefault="00341F47" w:rsidP="000F23A3">
      <w:pPr>
        <w:spacing w:line="360" w:lineRule="auto"/>
        <w:rPr>
          <w:sz w:val="24"/>
          <w:szCs w:val="24"/>
          <w:lang w:val="da-DK"/>
        </w:rPr>
      </w:pPr>
    </w:p>
    <w:p w14:paraId="252E3DCA" w14:textId="151FC68A" w:rsidR="00DC206D" w:rsidRPr="008C7B19" w:rsidRDefault="00DC206D" w:rsidP="000F23A3">
      <w:pPr>
        <w:spacing w:line="360" w:lineRule="auto"/>
        <w:rPr>
          <w:b/>
          <w:bCs/>
          <w:sz w:val="24"/>
          <w:szCs w:val="24"/>
          <w:lang w:val="en-US"/>
        </w:rPr>
      </w:pPr>
      <w:proofErr w:type="spellStart"/>
      <w:r w:rsidRPr="008C7B19">
        <w:rPr>
          <w:b/>
          <w:bCs/>
          <w:sz w:val="24"/>
          <w:szCs w:val="24"/>
          <w:lang w:val="en-US"/>
        </w:rPr>
        <w:t>Litteratur</w:t>
      </w:r>
      <w:proofErr w:type="spellEnd"/>
      <w:r w:rsidRPr="008C7B19">
        <w:rPr>
          <w:b/>
          <w:bCs/>
          <w:sz w:val="24"/>
          <w:szCs w:val="24"/>
          <w:lang w:val="en-US"/>
        </w:rPr>
        <w:t>:</w:t>
      </w:r>
    </w:p>
    <w:p w14:paraId="3F461EDD" w14:textId="7E64E8E3" w:rsidR="00EB4D90" w:rsidRPr="00EB4D90" w:rsidRDefault="00EB4D90" w:rsidP="000F23A3">
      <w:pPr>
        <w:spacing w:after="0" w:line="360" w:lineRule="auto"/>
        <w:rPr>
          <w:rFonts w:cstheme="minorHAnsi"/>
          <w:sz w:val="24"/>
          <w:szCs w:val="24"/>
          <w:lang w:val="da-DK"/>
        </w:rPr>
      </w:pPr>
      <w:r w:rsidRPr="00EB4D90">
        <w:rPr>
          <w:rFonts w:cstheme="minorHAnsi"/>
          <w:sz w:val="24"/>
          <w:szCs w:val="24"/>
          <w:lang w:val="da-DK"/>
        </w:rPr>
        <w:lastRenderedPageBreak/>
        <w:t xml:space="preserve">Atomoplysningsudvalget Betænkning nr. 334, </w:t>
      </w:r>
      <w:r w:rsidRPr="00E55C88">
        <w:rPr>
          <w:rFonts w:cstheme="minorHAnsi"/>
          <w:i/>
          <w:iCs/>
          <w:sz w:val="24"/>
          <w:szCs w:val="24"/>
          <w:lang w:val="da-DK"/>
        </w:rPr>
        <w:t>Atomvåbenproblemer</w:t>
      </w:r>
      <w:r w:rsidRPr="00EB4D90">
        <w:rPr>
          <w:rFonts w:cstheme="minorHAnsi"/>
          <w:sz w:val="24"/>
          <w:szCs w:val="24"/>
          <w:lang w:val="da-DK"/>
        </w:rPr>
        <w:t>, Møllers Bogtrykkeri, København, 1963.</w:t>
      </w:r>
    </w:p>
    <w:p w14:paraId="23AB2D92" w14:textId="77777777" w:rsidR="00EB4D90" w:rsidRPr="00EB4D90" w:rsidRDefault="00EB4D90" w:rsidP="000F23A3">
      <w:pPr>
        <w:spacing w:after="0" w:line="360" w:lineRule="auto"/>
        <w:rPr>
          <w:rFonts w:cstheme="minorHAnsi"/>
          <w:sz w:val="24"/>
          <w:szCs w:val="24"/>
          <w:lang w:val="da-DK"/>
        </w:rPr>
      </w:pPr>
    </w:p>
    <w:p w14:paraId="7255EA19" w14:textId="440CEF53" w:rsidR="00283DBC" w:rsidRPr="00C600AA" w:rsidRDefault="00283DBC" w:rsidP="000F23A3">
      <w:pPr>
        <w:spacing w:after="0" w:line="360" w:lineRule="auto"/>
        <w:rPr>
          <w:rFonts w:cstheme="minorHAnsi"/>
          <w:sz w:val="24"/>
          <w:szCs w:val="24"/>
          <w:lang w:val="da-DK"/>
        </w:rPr>
      </w:pPr>
      <w:r w:rsidRPr="00C600AA">
        <w:rPr>
          <w:rFonts w:cstheme="minorHAnsi"/>
          <w:sz w:val="24"/>
          <w:szCs w:val="24"/>
          <w:lang w:val="en-US"/>
        </w:rPr>
        <w:t xml:space="preserve">Bauman, Zygmunt 1991: </w:t>
      </w:r>
      <w:r w:rsidRPr="00C600AA">
        <w:rPr>
          <w:rFonts w:cstheme="minorHAnsi"/>
          <w:i/>
          <w:iCs/>
          <w:sz w:val="24"/>
          <w:szCs w:val="24"/>
          <w:lang w:val="en-US"/>
        </w:rPr>
        <w:t>Modernity and ambivalence</w:t>
      </w:r>
      <w:r w:rsidR="004F04A7" w:rsidRPr="00C600AA">
        <w:rPr>
          <w:rFonts w:cstheme="minorHAnsi"/>
          <w:sz w:val="24"/>
          <w:szCs w:val="24"/>
          <w:lang w:val="en-US"/>
        </w:rPr>
        <w:t>.</w:t>
      </w:r>
      <w:r w:rsidRPr="00C600AA">
        <w:rPr>
          <w:rFonts w:cstheme="minorHAnsi"/>
          <w:sz w:val="24"/>
          <w:szCs w:val="24"/>
          <w:lang w:val="en-US"/>
        </w:rPr>
        <w:t xml:space="preserve"> </w:t>
      </w:r>
      <w:proofErr w:type="spellStart"/>
      <w:r w:rsidRPr="00C600AA">
        <w:rPr>
          <w:rFonts w:cstheme="minorHAnsi"/>
          <w:sz w:val="24"/>
          <w:szCs w:val="24"/>
          <w:lang w:val="da-DK"/>
        </w:rPr>
        <w:t>Polity</w:t>
      </w:r>
      <w:proofErr w:type="spellEnd"/>
      <w:r w:rsidRPr="00C600AA">
        <w:rPr>
          <w:rFonts w:cstheme="minorHAnsi"/>
          <w:sz w:val="24"/>
          <w:szCs w:val="24"/>
          <w:lang w:val="da-DK"/>
        </w:rPr>
        <w:t xml:space="preserve"> Press.</w:t>
      </w:r>
    </w:p>
    <w:p w14:paraId="4326713A" w14:textId="77777777" w:rsidR="00283DBC" w:rsidRPr="00C600AA" w:rsidRDefault="00283DBC" w:rsidP="000F23A3">
      <w:pPr>
        <w:spacing w:after="0" w:line="360" w:lineRule="auto"/>
        <w:rPr>
          <w:rFonts w:cstheme="minorHAnsi"/>
          <w:sz w:val="24"/>
          <w:szCs w:val="24"/>
          <w:lang w:val="da-DK"/>
        </w:rPr>
      </w:pPr>
    </w:p>
    <w:p w14:paraId="7E2E29F4" w14:textId="07FC3A51" w:rsidR="00F46931" w:rsidRPr="00C600AA" w:rsidRDefault="00F46931" w:rsidP="000F23A3">
      <w:pPr>
        <w:spacing w:after="0" w:line="360" w:lineRule="auto"/>
        <w:rPr>
          <w:rFonts w:cstheme="minorHAnsi"/>
          <w:sz w:val="24"/>
          <w:szCs w:val="24"/>
          <w:lang w:val="da-DK"/>
        </w:rPr>
      </w:pPr>
      <w:r w:rsidRPr="00C600AA">
        <w:rPr>
          <w:rFonts w:cstheme="minorHAnsi"/>
          <w:sz w:val="24"/>
          <w:szCs w:val="24"/>
          <w:lang w:val="da-DK"/>
        </w:rPr>
        <w:t xml:space="preserve">Beck, Ulrich, 1997: </w:t>
      </w:r>
      <w:r w:rsidRPr="00C600AA">
        <w:rPr>
          <w:rFonts w:cstheme="minorHAnsi"/>
          <w:i/>
          <w:iCs/>
          <w:sz w:val="24"/>
          <w:szCs w:val="24"/>
          <w:lang w:val="da-DK"/>
        </w:rPr>
        <w:t>Risikosamfundet: på vej mod en ny modernitet</w:t>
      </w:r>
      <w:r w:rsidRPr="00C600AA">
        <w:rPr>
          <w:rFonts w:cstheme="minorHAnsi"/>
          <w:sz w:val="24"/>
          <w:szCs w:val="24"/>
          <w:lang w:val="da-DK"/>
        </w:rPr>
        <w:t>. København: Hans Reitzels Forlag.</w:t>
      </w:r>
    </w:p>
    <w:p w14:paraId="146DD8AA" w14:textId="77777777" w:rsidR="00F46931" w:rsidRPr="00C600AA" w:rsidRDefault="00F46931" w:rsidP="000F23A3">
      <w:pPr>
        <w:spacing w:after="0" w:line="360" w:lineRule="auto"/>
        <w:rPr>
          <w:rFonts w:cstheme="minorHAnsi"/>
          <w:sz w:val="24"/>
          <w:szCs w:val="24"/>
          <w:lang w:val="da-DK"/>
        </w:rPr>
      </w:pPr>
    </w:p>
    <w:p w14:paraId="0E962591" w14:textId="57A7B0E4" w:rsidR="00CF1E8B" w:rsidRPr="00C600AA" w:rsidRDefault="00CF1E8B" w:rsidP="000F23A3">
      <w:pPr>
        <w:spacing w:after="0" w:line="360" w:lineRule="auto"/>
        <w:rPr>
          <w:rFonts w:cstheme="minorHAnsi"/>
          <w:sz w:val="24"/>
          <w:szCs w:val="24"/>
          <w:lang w:val="da-DK"/>
        </w:rPr>
      </w:pPr>
      <w:r w:rsidRPr="00C600AA">
        <w:rPr>
          <w:rFonts w:cstheme="minorHAnsi"/>
          <w:sz w:val="24"/>
          <w:szCs w:val="24"/>
          <w:lang w:val="da-DK"/>
        </w:rPr>
        <w:t>Bjørnson</w:t>
      </w:r>
      <w:r w:rsidR="00924099" w:rsidRPr="00C600AA">
        <w:rPr>
          <w:rFonts w:cstheme="minorHAnsi"/>
          <w:sz w:val="24"/>
          <w:szCs w:val="24"/>
          <w:lang w:val="da-DK"/>
        </w:rPr>
        <w:t>,</w:t>
      </w:r>
      <w:r w:rsidRPr="00C600AA">
        <w:rPr>
          <w:rFonts w:cstheme="minorHAnsi"/>
          <w:sz w:val="24"/>
          <w:szCs w:val="24"/>
          <w:lang w:val="da-DK"/>
        </w:rPr>
        <w:t xml:space="preserve"> Iben 2020: ””Stands tilløb til panik”. Civilforsvarspjecer som social kontrol” i</w:t>
      </w:r>
    </w:p>
    <w:p w14:paraId="11202DE7" w14:textId="2845532C" w:rsidR="00CF1E8B" w:rsidRPr="00C600AA" w:rsidRDefault="00CF1E8B" w:rsidP="000F23A3">
      <w:pPr>
        <w:spacing w:after="0" w:line="360" w:lineRule="auto"/>
        <w:rPr>
          <w:rFonts w:cstheme="minorHAnsi"/>
          <w:sz w:val="24"/>
          <w:szCs w:val="24"/>
          <w:lang w:val="da-DK"/>
        </w:rPr>
      </w:pPr>
      <w:r w:rsidRPr="00C600AA">
        <w:rPr>
          <w:rFonts w:cstheme="minorHAnsi"/>
          <w:sz w:val="24"/>
          <w:szCs w:val="24"/>
          <w:lang w:val="da-DK"/>
        </w:rPr>
        <w:t xml:space="preserve">Rostgaard, Marianne og Pedersen, Morten (red): </w:t>
      </w:r>
      <w:r w:rsidRPr="00C600AA">
        <w:rPr>
          <w:rFonts w:cstheme="minorHAnsi"/>
          <w:i/>
          <w:iCs/>
          <w:sz w:val="24"/>
          <w:szCs w:val="24"/>
          <w:lang w:val="da-DK"/>
        </w:rPr>
        <w:t>Atomangst og civilt beredskab. Forestillinger om atomkrig i Danmark 1945-1975</w:t>
      </w:r>
      <w:r w:rsidRPr="00C600AA">
        <w:rPr>
          <w:rFonts w:cstheme="minorHAnsi"/>
          <w:sz w:val="24"/>
          <w:szCs w:val="24"/>
          <w:lang w:val="da-DK"/>
        </w:rPr>
        <w:t xml:space="preserve">. Aalborg Universitetsforlag. </w:t>
      </w:r>
    </w:p>
    <w:p w14:paraId="1BD04EC5" w14:textId="77777777" w:rsidR="00873348" w:rsidRPr="00C600AA" w:rsidRDefault="00873348" w:rsidP="000F23A3">
      <w:pPr>
        <w:spacing w:after="0" w:line="360" w:lineRule="auto"/>
        <w:rPr>
          <w:rFonts w:cstheme="minorHAnsi"/>
          <w:sz w:val="24"/>
          <w:szCs w:val="24"/>
          <w:lang w:val="da-DK"/>
        </w:rPr>
      </w:pPr>
    </w:p>
    <w:p w14:paraId="06947D1B" w14:textId="43230D66" w:rsidR="00915AF2" w:rsidRPr="00C600AA" w:rsidRDefault="00915AF2" w:rsidP="000F23A3">
      <w:pPr>
        <w:spacing w:after="0" w:line="360" w:lineRule="auto"/>
        <w:rPr>
          <w:rFonts w:cstheme="minorHAnsi"/>
          <w:sz w:val="24"/>
          <w:szCs w:val="24"/>
          <w:lang w:val="da-DK"/>
        </w:rPr>
      </w:pPr>
      <w:r w:rsidRPr="00C600AA">
        <w:rPr>
          <w:rFonts w:cstheme="minorHAnsi"/>
          <w:sz w:val="24"/>
          <w:szCs w:val="24"/>
          <w:lang w:val="da-DK"/>
        </w:rPr>
        <w:t xml:space="preserve">Bjørnsson, I., Farbøl, R., &amp; Sylvest, C. 2020: ”Hvis krigen kommer: Forestillinger om fremtiden under den kolde krig” i </w:t>
      </w:r>
      <w:r w:rsidRPr="00C600AA">
        <w:rPr>
          <w:rFonts w:cstheme="minorHAnsi"/>
          <w:i/>
          <w:iCs/>
          <w:sz w:val="24"/>
          <w:szCs w:val="24"/>
          <w:lang w:val="da-DK"/>
        </w:rPr>
        <w:t>Kulturstudier</w:t>
      </w:r>
      <w:r w:rsidRPr="00C600AA">
        <w:rPr>
          <w:rFonts w:cstheme="minorHAnsi"/>
          <w:sz w:val="24"/>
          <w:szCs w:val="24"/>
          <w:lang w:val="da-DK"/>
        </w:rPr>
        <w:t>, 11(1), s. 33-61.</w:t>
      </w:r>
    </w:p>
    <w:p w14:paraId="32C5E449" w14:textId="532CA72B" w:rsidR="000610A5" w:rsidRPr="00C600AA" w:rsidRDefault="000610A5" w:rsidP="000F23A3">
      <w:pPr>
        <w:spacing w:after="0" w:line="360" w:lineRule="auto"/>
        <w:rPr>
          <w:rFonts w:cstheme="minorHAnsi"/>
          <w:sz w:val="24"/>
          <w:szCs w:val="24"/>
          <w:lang w:val="da-DK"/>
        </w:rPr>
      </w:pPr>
    </w:p>
    <w:p w14:paraId="2D77FF46" w14:textId="177A8659" w:rsidR="002C7A0C" w:rsidRPr="00C600AA" w:rsidRDefault="000610A5" w:rsidP="000F23A3">
      <w:pPr>
        <w:spacing w:after="0" w:line="360" w:lineRule="auto"/>
        <w:rPr>
          <w:rFonts w:cstheme="minorHAnsi"/>
          <w:sz w:val="24"/>
          <w:szCs w:val="24"/>
          <w:lang w:val="da-DK"/>
        </w:rPr>
      </w:pPr>
      <w:proofErr w:type="spellStart"/>
      <w:r w:rsidRPr="00C600AA">
        <w:rPr>
          <w:rFonts w:cstheme="minorHAnsi"/>
          <w:sz w:val="24"/>
          <w:szCs w:val="24"/>
          <w:lang w:val="da-DK"/>
        </w:rPr>
        <w:t>Bærholm</w:t>
      </w:r>
      <w:proofErr w:type="spellEnd"/>
      <w:r w:rsidR="007F6C0B" w:rsidRPr="00C600AA">
        <w:rPr>
          <w:rFonts w:cstheme="minorHAnsi"/>
          <w:sz w:val="24"/>
          <w:szCs w:val="24"/>
          <w:lang w:val="da-DK"/>
        </w:rPr>
        <w:t>, Anders Kristian og Lorenzen, Jakob K. B</w:t>
      </w:r>
      <w:r w:rsidR="00FD5A66" w:rsidRPr="00C600AA">
        <w:rPr>
          <w:rFonts w:cstheme="minorHAnsi"/>
          <w:sz w:val="24"/>
          <w:szCs w:val="24"/>
          <w:lang w:val="da-DK"/>
        </w:rPr>
        <w:t xml:space="preserve"> 2004</w:t>
      </w:r>
      <w:r w:rsidR="007F6C0B" w:rsidRPr="00C600AA">
        <w:rPr>
          <w:rFonts w:cstheme="minorHAnsi"/>
          <w:sz w:val="24"/>
          <w:szCs w:val="24"/>
          <w:lang w:val="da-DK"/>
        </w:rPr>
        <w:t xml:space="preserve">: </w:t>
      </w:r>
      <w:r w:rsidR="002C7A0C" w:rsidRPr="00C600AA">
        <w:rPr>
          <w:rFonts w:cstheme="minorHAnsi"/>
          <w:sz w:val="24"/>
          <w:szCs w:val="24"/>
          <w:lang w:val="da-DK"/>
        </w:rPr>
        <w:t>”</w:t>
      </w:r>
      <w:r w:rsidR="004B4270" w:rsidRPr="00C600AA">
        <w:rPr>
          <w:rFonts w:cstheme="minorHAnsi"/>
          <w:sz w:val="24"/>
          <w:szCs w:val="24"/>
          <w:lang w:val="da-DK"/>
        </w:rPr>
        <w:t>Hvis krigen kommer – historien om en pjece fra den kolde krig</w:t>
      </w:r>
      <w:r w:rsidR="002C7A0C" w:rsidRPr="00C600AA">
        <w:rPr>
          <w:rFonts w:cstheme="minorHAnsi"/>
          <w:sz w:val="24"/>
          <w:szCs w:val="24"/>
          <w:lang w:val="da-DK"/>
        </w:rPr>
        <w:t>”</w:t>
      </w:r>
      <w:r w:rsidR="00924099" w:rsidRPr="00C600AA">
        <w:rPr>
          <w:rFonts w:cstheme="minorHAnsi"/>
          <w:sz w:val="24"/>
          <w:szCs w:val="24"/>
          <w:lang w:val="da-DK"/>
        </w:rPr>
        <w:t>.</w:t>
      </w:r>
      <w:r w:rsidR="002C7A0C" w:rsidRPr="00C600AA">
        <w:rPr>
          <w:rFonts w:cstheme="minorHAnsi"/>
          <w:sz w:val="24"/>
          <w:szCs w:val="24"/>
          <w:lang w:val="da-DK"/>
        </w:rPr>
        <w:t xml:space="preserve"> Petersen, Klaus og Sørensen, Niels Arne (red.): </w:t>
      </w:r>
      <w:r w:rsidR="002C7A0C" w:rsidRPr="00C600AA">
        <w:rPr>
          <w:rFonts w:cstheme="minorHAnsi"/>
          <w:i/>
          <w:iCs/>
          <w:sz w:val="24"/>
          <w:szCs w:val="24"/>
          <w:lang w:val="da-DK"/>
        </w:rPr>
        <w:t>Den kolde krig på hjemmefronten</w:t>
      </w:r>
      <w:r w:rsidR="002C7A0C" w:rsidRPr="00C600AA">
        <w:rPr>
          <w:rFonts w:cstheme="minorHAnsi"/>
          <w:sz w:val="24"/>
          <w:szCs w:val="24"/>
          <w:lang w:val="da-DK"/>
        </w:rPr>
        <w:t>, Syddansk Universitetsforlag.</w:t>
      </w:r>
    </w:p>
    <w:p w14:paraId="7315EE24" w14:textId="6F88F16D" w:rsidR="000610A5" w:rsidRPr="00C600AA" w:rsidRDefault="000610A5" w:rsidP="000F23A3">
      <w:pPr>
        <w:spacing w:after="0" w:line="360" w:lineRule="auto"/>
        <w:rPr>
          <w:rFonts w:cstheme="minorHAnsi"/>
          <w:sz w:val="24"/>
          <w:szCs w:val="24"/>
          <w:lang w:val="da-DK"/>
        </w:rPr>
      </w:pPr>
    </w:p>
    <w:p w14:paraId="6C5F44F2" w14:textId="77777777" w:rsidR="00915AF2" w:rsidRPr="00C600AA" w:rsidRDefault="00915AF2" w:rsidP="000F23A3">
      <w:pPr>
        <w:spacing w:after="0" w:line="360" w:lineRule="auto"/>
        <w:rPr>
          <w:rFonts w:cstheme="minorHAnsi"/>
          <w:sz w:val="24"/>
          <w:szCs w:val="24"/>
          <w:lang w:val="da-DK"/>
        </w:rPr>
      </w:pPr>
    </w:p>
    <w:p w14:paraId="772250BC" w14:textId="270B615F" w:rsidR="000343A8" w:rsidRPr="00C600AA" w:rsidRDefault="000343A8" w:rsidP="000F23A3">
      <w:pPr>
        <w:spacing w:after="0" w:line="360" w:lineRule="auto"/>
        <w:rPr>
          <w:rFonts w:cstheme="minorHAnsi"/>
          <w:sz w:val="24"/>
          <w:szCs w:val="24"/>
          <w:lang w:val="en-US"/>
        </w:rPr>
      </w:pPr>
      <w:r w:rsidRPr="00C600AA">
        <w:rPr>
          <w:rFonts w:cstheme="minorHAnsi"/>
          <w:sz w:val="24"/>
          <w:szCs w:val="24"/>
          <w:lang w:val="en-US"/>
        </w:rPr>
        <w:t>Cockerham, W.C. 2015: “Max Weber: Bureaucracy, Formal Rationality and the Modern Hospital.”</w:t>
      </w:r>
      <w:r w:rsidR="008A2DC4" w:rsidRPr="00C600AA">
        <w:rPr>
          <w:rFonts w:cstheme="minorHAnsi"/>
          <w:sz w:val="24"/>
          <w:szCs w:val="24"/>
          <w:lang w:val="en-US"/>
        </w:rPr>
        <w:t xml:space="preserve"> </w:t>
      </w:r>
      <w:r w:rsidRPr="00C600AA">
        <w:rPr>
          <w:rFonts w:cstheme="minorHAnsi"/>
          <w:sz w:val="24"/>
          <w:szCs w:val="24"/>
          <w:lang w:val="en-US"/>
        </w:rPr>
        <w:t>Collyer, F. (</w:t>
      </w:r>
      <w:r w:rsidR="008A2DC4" w:rsidRPr="00C600AA">
        <w:rPr>
          <w:rFonts w:cstheme="minorHAnsi"/>
          <w:sz w:val="24"/>
          <w:szCs w:val="24"/>
          <w:lang w:val="en-US"/>
        </w:rPr>
        <w:t>red</w:t>
      </w:r>
      <w:r w:rsidRPr="00C600AA">
        <w:rPr>
          <w:rFonts w:cstheme="minorHAnsi"/>
          <w:sz w:val="24"/>
          <w:szCs w:val="24"/>
          <w:lang w:val="en-US"/>
        </w:rPr>
        <w:t xml:space="preserve">) </w:t>
      </w:r>
      <w:r w:rsidRPr="00C600AA">
        <w:rPr>
          <w:rFonts w:cstheme="minorHAnsi"/>
          <w:i/>
          <w:iCs/>
          <w:sz w:val="24"/>
          <w:szCs w:val="24"/>
          <w:lang w:val="en-US"/>
        </w:rPr>
        <w:t>The Palgrave Handbook of Social Theory in Health, Illness and Medicine</w:t>
      </w:r>
      <w:r w:rsidRPr="00C600AA">
        <w:rPr>
          <w:rFonts w:cstheme="minorHAnsi"/>
          <w:sz w:val="24"/>
          <w:szCs w:val="24"/>
          <w:lang w:val="en-US"/>
        </w:rPr>
        <w:t xml:space="preserve">. Palgrave Macmillan, London. </w:t>
      </w:r>
    </w:p>
    <w:p w14:paraId="2EBA54B6" w14:textId="77777777" w:rsidR="000343A8" w:rsidRPr="00C600AA" w:rsidRDefault="000343A8" w:rsidP="000F23A3">
      <w:pPr>
        <w:spacing w:after="0" w:line="360" w:lineRule="auto"/>
        <w:rPr>
          <w:rFonts w:cstheme="minorHAnsi"/>
          <w:sz w:val="24"/>
          <w:szCs w:val="24"/>
          <w:lang w:val="en-US"/>
        </w:rPr>
      </w:pPr>
    </w:p>
    <w:p w14:paraId="2EF06F2D" w14:textId="65CA27ED" w:rsidR="00DC206D" w:rsidRPr="000F07E2" w:rsidRDefault="00DC206D" w:rsidP="000F23A3">
      <w:pPr>
        <w:spacing w:after="0" w:line="360" w:lineRule="auto"/>
        <w:rPr>
          <w:rFonts w:cstheme="minorHAnsi"/>
          <w:sz w:val="24"/>
          <w:szCs w:val="24"/>
          <w:lang w:val="da-DK"/>
        </w:rPr>
      </w:pPr>
      <w:r w:rsidRPr="00C600AA">
        <w:rPr>
          <w:rFonts w:cstheme="minorHAnsi"/>
          <w:sz w:val="24"/>
          <w:szCs w:val="24"/>
          <w:lang w:val="en-US"/>
        </w:rPr>
        <w:t>Cronqvist, Marie 2012: “Survival in the Welfare Cocoon. The Culture of Civil Defense in Cold War Sweden”</w:t>
      </w:r>
      <w:r w:rsidR="00686E6C" w:rsidRPr="00C600AA">
        <w:rPr>
          <w:rFonts w:cstheme="minorHAnsi"/>
          <w:sz w:val="24"/>
          <w:szCs w:val="24"/>
          <w:lang w:val="en-US"/>
        </w:rPr>
        <w:t>.</w:t>
      </w:r>
      <w:r w:rsidRPr="00C600AA">
        <w:rPr>
          <w:rFonts w:cstheme="minorHAnsi"/>
          <w:sz w:val="24"/>
          <w:szCs w:val="24"/>
          <w:lang w:val="en-US"/>
        </w:rPr>
        <w:t xml:space="preserve"> </w:t>
      </w:r>
      <w:proofErr w:type="spellStart"/>
      <w:r w:rsidRPr="00C600AA">
        <w:rPr>
          <w:rFonts w:cstheme="minorHAnsi"/>
          <w:sz w:val="24"/>
          <w:szCs w:val="24"/>
          <w:lang w:val="en-US"/>
        </w:rPr>
        <w:t>Vowinckel</w:t>
      </w:r>
      <w:proofErr w:type="spellEnd"/>
      <w:r w:rsidRPr="00C600AA">
        <w:rPr>
          <w:rFonts w:cstheme="minorHAnsi"/>
          <w:sz w:val="24"/>
          <w:szCs w:val="24"/>
          <w:lang w:val="en-US"/>
        </w:rPr>
        <w:t xml:space="preserve">, </w:t>
      </w:r>
      <w:proofErr w:type="spellStart"/>
      <w:r w:rsidRPr="00C600AA">
        <w:rPr>
          <w:rFonts w:cstheme="minorHAnsi"/>
          <w:sz w:val="24"/>
          <w:szCs w:val="24"/>
          <w:lang w:val="en-US"/>
        </w:rPr>
        <w:t>Payk</w:t>
      </w:r>
      <w:proofErr w:type="spellEnd"/>
      <w:r w:rsidRPr="00C600AA">
        <w:rPr>
          <w:rFonts w:cstheme="minorHAnsi"/>
          <w:sz w:val="24"/>
          <w:szCs w:val="24"/>
          <w:lang w:val="en-US"/>
        </w:rPr>
        <w:t xml:space="preserve">, og </w:t>
      </w:r>
      <w:proofErr w:type="spellStart"/>
      <w:r w:rsidRPr="00C600AA">
        <w:rPr>
          <w:rFonts w:cstheme="minorHAnsi"/>
          <w:sz w:val="24"/>
          <w:szCs w:val="24"/>
          <w:lang w:val="en-US"/>
        </w:rPr>
        <w:t>Lindenberger</w:t>
      </w:r>
      <w:proofErr w:type="spellEnd"/>
      <w:r w:rsidRPr="00C600AA">
        <w:rPr>
          <w:rFonts w:cstheme="minorHAnsi"/>
          <w:sz w:val="24"/>
          <w:szCs w:val="24"/>
          <w:lang w:val="en-US"/>
        </w:rPr>
        <w:t xml:space="preserve"> (red.): </w:t>
      </w:r>
      <w:r w:rsidRPr="00C600AA">
        <w:rPr>
          <w:rFonts w:cstheme="minorHAnsi"/>
          <w:i/>
          <w:sz w:val="24"/>
          <w:szCs w:val="24"/>
          <w:lang w:val="en-US"/>
        </w:rPr>
        <w:t>Cold War Cultures: Perspectives on Eastern and Western European Societies</w:t>
      </w:r>
      <w:r w:rsidRPr="00C600AA">
        <w:rPr>
          <w:rFonts w:cstheme="minorHAnsi"/>
          <w:sz w:val="24"/>
          <w:szCs w:val="24"/>
          <w:lang w:val="en-US"/>
        </w:rPr>
        <w:t xml:space="preserve">. </w:t>
      </w:r>
      <w:r w:rsidRPr="000F07E2">
        <w:rPr>
          <w:rFonts w:cstheme="minorHAnsi"/>
          <w:sz w:val="24"/>
          <w:szCs w:val="24"/>
          <w:lang w:val="da-DK"/>
        </w:rPr>
        <w:t xml:space="preserve">New York: </w:t>
      </w:r>
      <w:proofErr w:type="spellStart"/>
      <w:r w:rsidRPr="000F07E2">
        <w:rPr>
          <w:rFonts w:cstheme="minorHAnsi"/>
          <w:sz w:val="24"/>
          <w:szCs w:val="24"/>
          <w:lang w:val="da-DK"/>
        </w:rPr>
        <w:t>Berghahn</w:t>
      </w:r>
      <w:proofErr w:type="spellEnd"/>
      <w:r w:rsidRPr="000F07E2">
        <w:rPr>
          <w:rFonts w:cstheme="minorHAnsi"/>
          <w:sz w:val="24"/>
          <w:szCs w:val="24"/>
          <w:lang w:val="da-DK"/>
        </w:rPr>
        <w:t xml:space="preserve"> Books, s. 191 – 210.</w:t>
      </w:r>
    </w:p>
    <w:p w14:paraId="5559E4CD" w14:textId="74AB69E8" w:rsidR="0002107D" w:rsidRPr="000F07E2" w:rsidRDefault="0002107D" w:rsidP="000F23A3">
      <w:pPr>
        <w:spacing w:after="0" w:line="360" w:lineRule="auto"/>
        <w:rPr>
          <w:rFonts w:cstheme="minorHAnsi"/>
          <w:sz w:val="24"/>
          <w:szCs w:val="24"/>
          <w:lang w:val="da-DK"/>
        </w:rPr>
      </w:pPr>
    </w:p>
    <w:p w14:paraId="6F0AD686" w14:textId="51726349" w:rsidR="0002107D" w:rsidRDefault="0002107D" w:rsidP="000F23A3">
      <w:pPr>
        <w:spacing w:after="0" w:line="360" w:lineRule="auto"/>
        <w:rPr>
          <w:rFonts w:cstheme="minorHAnsi"/>
          <w:sz w:val="24"/>
          <w:szCs w:val="24"/>
          <w:lang w:val="en-US"/>
        </w:rPr>
      </w:pPr>
      <w:r w:rsidRPr="000F07E2">
        <w:rPr>
          <w:rFonts w:cstheme="minorHAnsi"/>
          <w:sz w:val="24"/>
          <w:szCs w:val="24"/>
          <w:lang w:val="da-DK"/>
        </w:rPr>
        <w:t>Farbøl, Rosanna 2020: ”Atomkrigens arkitektur. Velfærd og civilforsvar under den Kolde Krig”</w:t>
      </w:r>
      <w:r w:rsidR="00924099" w:rsidRPr="000F07E2">
        <w:rPr>
          <w:rFonts w:cstheme="minorHAnsi"/>
          <w:sz w:val="24"/>
          <w:szCs w:val="24"/>
          <w:lang w:val="da-DK"/>
        </w:rPr>
        <w:t>.</w:t>
      </w:r>
      <w:r w:rsidRPr="000F07E2">
        <w:rPr>
          <w:rFonts w:cstheme="minorHAnsi"/>
          <w:sz w:val="24"/>
          <w:szCs w:val="24"/>
          <w:lang w:val="da-DK"/>
        </w:rPr>
        <w:t xml:space="preserve"> </w:t>
      </w:r>
      <w:r w:rsidR="00A14A33" w:rsidRPr="003B4C5D">
        <w:rPr>
          <w:rFonts w:cstheme="minorHAnsi"/>
          <w:i/>
          <w:iCs/>
          <w:sz w:val="24"/>
          <w:szCs w:val="24"/>
          <w:lang w:val="en-US"/>
        </w:rPr>
        <w:t xml:space="preserve">TEMP - </w:t>
      </w:r>
      <w:proofErr w:type="spellStart"/>
      <w:r w:rsidR="00A14A33" w:rsidRPr="003B4C5D">
        <w:rPr>
          <w:rFonts w:cstheme="minorHAnsi"/>
          <w:i/>
          <w:iCs/>
          <w:sz w:val="24"/>
          <w:szCs w:val="24"/>
          <w:lang w:val="en-US"/>
        </w:rPr>
        <w:t>tidsskrift</w:t>
      </w:r>
      <w:proofErr w:type="spellEnd"/>
      <w:r w:rsidR="00A14A33" w:rsidRPr="003B4C5D">
        <w:rPr>
          <w:rFonts w:cstheme="minorHAnsi"/>
          <w:i/>
          <w:iCs/>
          <w:sz w:val="24"/>
          <w:szCs w:val="24"/>
          <w:lang w:val="en-US"/>
        </w:rPr>
        <w:t xml:space="preserve"> for </w:t>
      </w:r>
      <w:proofErr w:type="spellStart"/>
      <w:r w:rsidR="00A14A33" w:rsidRPr="003B4C5D">
        <w:rPr>
          <w:rFonts w:cstheme="minorHAnsi"/>
          <w:i/>
          <w:iCs/>
          <w:sz w:val="24"/>
          <w:szCs w:val="24"/>
          <w:lang w:val="en-US"/>
        </w:rPr>
        <w:t>historie</w:t>
      </w:r>
      <w:proofErr w:type="spellEnd"/>
      <w:r w:rsidRPr="00C600AA">
        <w:rPr>
          <w:rFonts w:cstheme="minorHAnsi"/>
          <w:i/>
          <w:iCs/>
          <w:sz w:val="24"/>
          <w:szCs w:val="24"/>
          <w:lang w:val="en-US"/>
        </w:rPr>
        <w:t xml:space="preserve">, </w:t>
      </w:r>
      <w:r w:rsidRPr="00C600AA">
        <w:rPr>
          <w:rFonts w:cstheme="minorHAnsi"/>
          <w:sz w:val="24"/>
          <w:szCs w:val="24"/>
          <w:lang w:val="en-US"/>
        </w:rPr>
        <w:t>21,</w:t>
      </w:r>
      <w:r w:rsidR="00CF1E8B" w:rsidRPr="00C600AA">
        <w:rPr>
          <w:rFonts w:cstheme="minorHAnsi"/>
          <w:sz w:val="24"/>
          <w:szCs w:val="24"/>
          <w:lang w:val="en-US"/>
        </w:rPr>
        <w:t xml:space="preserve"> s.</w:t>
      </w:r>
      <w:r w:rsidRPr="00C600AA">
        <w:rPr>
          <w:rFonts w:cstheme="minorHAnsi"/>
          <w:sz w:val="24"/>
          <w:szCs w:val="24"/>
          <w:lang w:val="en-US"/>
        </w:rPr>
        <w:t xml:space="preserve"> 101-125.</w:t>
      </w:r>
    </w:p>
    <w:p w14:paraId="2C57CF99" w14:textId="3FC3DF86" w:rsidR="00DA1F51" w:rsidRDefault="00DA1F51" w:rsidP="000F23A3">
      <w:pPr>
        <w:spacing w:after="0" w:line="360" w:lineRule="auto"/>
        <w:rPr>
          <w:rFonts w:cstheme="minorHAnsi"/>
          <w:sz w:val="24"/>
          <w:szCs w:val="24"/>
          <w:lang w:val="en-US"/>
        </w:rPr>
      </w:pPr>
    </w:p>
    <w:p w14:paraId="5862E155" w14:textId="5B0785B9" w:rsidR="00DA1F51" w:rsidRPr="00F4788E" w:rsidRDefault="00DA1F51" w:rsidP="000F23A3">
      <w:pPr>
        <w:spacing w:after="0" w:line="360" w:lineRule="auto"/>
        <w:rPr>
          <w:rFonts w:cstheme="minorHAnsi"/>
          <w:sz w:val="24"/>
          <w:szCs w:val="24"/>
          <w:lang w:val="da-DK"/>
        </w:rPr>
      </w:pPr>
      <w:r w:rsidRPr="00DA1F51">
        <w:rPr>
          <w:rFonts w:cstheme="minorHAnsi"/>
          <w:sz w:val="24"/>
          <w:szCs w:val="24"/>
          <w:lang w:val="da-DK"/>
        </w:rPr>
        <w:t>Frandsen, Bodil 2021</w:t>
      </w:r>
      <w:r>
        <w:rPr>
          <w:rFonts w:cstheme="minorHAnsi"/>
          <w:sz w:val="24"/>
          <w:szCs w:val="24"/>
          <w:lang w:val="da-DK"/>
        </w:rPr>
        <w:t>:</w:t>
      </w:r>
      <w:r w:rsidRPr="00DA1F51">
        <w:rPr>
          <w:rFonts w:cstheme="minorHAnsi"/>
          <w:sz w:val="24"/>
          <w:szCs w:val="24"/>
          <w:lang w:val="da-DK"/>
        </w:rPr>
        <w:t xml:space="preserve"> </w:t>
      </w:r>
      <w:r w:rsidRPr="00F4788E">
        <w:rPr>
          <w:rFonts w:cstheme="minorHAnsi"/>
          <w:i/>
          <w:iCs/>
          <w:sz w:val="24"/>
          <w:szCs w:val="24"/>
          <w:lang w:val="da-DK"/>
        </w:rPr>
        <w:t xml:space="preserve">Hvis krigen kommer. En undersøgelse af det centrale civile beredskab og </w:t>
      </w:r>
      <w:proofErr w:type="spellStart"/>
      <w:r w:rsidRPr="00F4788E">
        <w:rPr>
          <w:rFonts w:cstheme="minorHAnsi"/>
          <w:i/>
          <w:iCs/>
          <w:sz w:val="24"/>
          <w:szCs w:val="24"/>
          <w:lang w:val="da-DK"/>
        </w:rPr>
        <w:t>Regan</w:t>
      </w:r>
      <w:proofErr w:type="spellEnd"/>
      <w:r w:rsidRPr="00F4788E">
        <w:rPr>
          <w:rFonts w:cstheme="minorHAnsi"/>
          <w:i/>
          <w:iCs/>
          <w:sz w:val="24"/>
          <w:szCs w:val="24"/>
          <w:lang w:val="da-DK"/>
        </w:rPr>
        <w:t xml:space="preserve"> Vest under den kolde krig (1950 – 1968)</w:t>
      </w:r>
      <w:r w:rsidRPr="00DA1F51">
        <w:rPr>
          <w:rFonts w:cstheme="minorHAnsi"/>
          <w:sz w:val="24"/>
          <w:szCs w:val="24"/>
          <w:lang w:val="da-DK"/>
        </w:rPr>
        <w:t xml:space="preserve"> </w:t>
      </w:r>
      <w:proofErr w:type="gramStart"/>
      <w:r w:rsidRPr="00F4788E">
        <w:rPr>
          <w:rFonts w:cstheme="minorHAnsi"/>
          <w:sz w:val="24"/>
          <w:szCs w:val="24"/>
          <w:lang w:val="da-DK"/>
        </w:rPr>
        <w:t>Ph.d. afhandling</w:t>
      </w:r>
      <w:proofErr w:type="gramEnd"/>
      <w:r w:rsidRPr="00F4788E">
        <w:rPr>
          <w:rFonts w:cstheme="minorHAnsi"/>
          <w:sz w:val="24"/>
          <w:szCs w:val="24"/>
          <w:lang w:val="da-DK"/>
        </w:rPr>
        <w:t>, Aalborg Universitet.</w:t>
      </w:r>
    </w:p>
    <w:p w14:paraId="5706A341" w14:textId="124010C5" w:rsidR="00BC5107" w:rsidRPr="00F4788E" w:rsidRDefault="00BC5107" w:rsidP="000F23A3">
      <w:pPr>
        <w:spacing w:after="0" w:line="360" w:lineRule="auto"/>
        <w:rPr>
          <w:rFonts w:cstheme="minorHAnsi"/>
          <w:sz w:val="24"/>
          <w:szCs w:val="24"/>
          <w:lang w:val="da-DK"/>
        </w:rPr>
      </w:pPr>
    </w:p>
    <w:p w14:paraId="3ED005E5" w14:textId="6C10F7E4" w:rsidR="00BA4341" w:rsidRDefault="00BA4341" w:rsidP="000F23A3">
      <w:pPr>
        <w:spacing w:after="0" w:line="360" w:lineRule="auto"/>
        <w:rPr>
          <w:rFonts w:cstheme="minorHAnsi"/>
          <w:sz w:val="24"/>
          <w:szCs w:val="24"/>
          <w:lang w:val="en-US"/>
        </w:rPr>
      </w:pPr>
      <w:r w:rsidRPr="00C600AA">
        <w:rPr>
          <w:rFonts w:cstheme="minorHAnsi"/>
          <w:sz w:val="24"/>
          <w:szCs w:val="24"/>
          <w:lang w:val="en-US"/>
        </w:rPr>
        <w:t xml:space="preserve">Grant, Matthew 2009: </w:t>
      </w:r>
      <w:r w:rsidRPr="00C600AA">
        <w:rPr>
          <w:rFonts w:cstheme="minorHAnsi"/>
          <w:i/>
          <w:iCs/>
          <w:sz w:val="24"/>
          <w:szCs w:val="24"/>
          <w:lang w:val="en-US"/>
        </w:rPr>
        <w:t xml:space="preserve">After the bomb. Civil </w:t>
      </w:r>
      <w:proofErr w:type="spellStart"/>
      <w:r w:rsidRPr="00C600AA">
        <w:rPr>
          <w:rFonts w:cstheme="minorHAnsi"/>
          <w:i/>
          <w:iCs/>
          <w:sz w:val="24"/>
          <w:szCs w:val="24"/>
          <w:lang w:val="en-US"/>
        </w:rPr>
        <w:t>Defence</w:t>
      </w:r>
      <w:proofErr w:type="spellEnd"/>
      <w:r w:rsidRPr="00C600AA">
        <w:rPr>
          <w:rFonts w:cstheme="minorHAnsi"/>
          <w:i/>
          <w:iCs/>
          <w:sz w:val="24"/>
          <w:szCs w:val="24"/>
          <w:lang w:val="en-US"/>
        </w:rPr>
        <w:t xml:space="preserve"> and Nuclear War in Britain</w:t>
      </w:r>
      <w:r w:rsidR="0083616C" w:rsidRPr="00C600AA">
        <w:rPr>
          <w:rFonts w:cstheme="minorHAnsi"/>
          <w:i/>
          <w:iCs/>
          <w:sz w:val="24"/>
          <w:szCs w:val="24"/>
          <w:lang w:val="en-US"/>
        </w:rPr>
        <w:t xml:space="preserve"> 1945 – 68.</w:t>
      </w:r>
      <w:r w:rsidR="0083616C" w:rsidRPr="00C600AA">
        <w:rPr>
          <w:rFonts w:cstheme="minorHAnsi"/>
          <w:sz w:val="24"/>
          <w:szCs w:val="24"/>
          <w:lang w:val="en-US"/>
        </w:rPr>
        <w:t xml:space="preserve"> Palgrave/MacMillan</w:t>
      </w:r>
      <w:r w:rsidR="005077F5" w:rsidRPr="00C600AA">
        <w:rPr>
          <w:rFonts w:cstheme="minorHAnsi"/>
          <w:sz w:val="24"/>
          <w:szCs w:val="24"/>
          <w:lang w:val="en-US"/>
        </w:rPr>
        <w:t>.</w:t>
      </w:r>
    </w:p>
    <w:p w14:paraId="795CE8F3" w14:textId="77777777" w:rsidR="000F07E2" w:rsidRDefault="000F07E2" w:rsidP="000F23A3">
      <w:pPr>
        <w:spacing w:after="0" w:line="360" w:lineRule="auto"/>
        <w:rPr>
          <w:rFonts w:cstheme="minorHAnsi"/>
          <w:sz w:val="24"/>
          <w:szCs w:val="24"/>
          <w:lang w:val="en-US"/>
        </w:rPr>
      </w:pPr>
    </w:p>
    <w:p w14:paraId="09EF1FC0" w14:textId="7A26A0BB" w:rsidR="008A2DC4" w:rsidRDefault="00C426E9" w:rsidP="000F23A3">
      <w:pPr>
        <w:spacing w:after="0" w:line="360" w:lineRule="auto"/>
      </w:pPr>
      <w:r w:rsidRPr="00C426E9">
        <w:t xml:space="preserve">Grant, Matthew 2019: Making Sense of Nuclear War: Narratives of Voluntary Civil Defence and the Memory of Britain’s Cold War. </w:t>
      </w:r>
      <w:r w:rsidRPr="00C426E9">
        <w:rPr>
          <w:i/>
          <w:iCs/>
        </w:rPr>
        <w:t>Social History</w:t>
      </w:r>
      <w:r w:rsidRPr="00C426E9">
        <w:t>. 44 (2), 229-254</w:t>
      </w:r>
      <w:r>
        <w:t>.</w:t>
      </w:r>
    </w:p>
    <w:p w14:paraId="36F11354" w14:textId="77777777" w:rsidR="00C426E9" w:rsidRPr="00C600AA" w:rsidRDefault="00C426E9" w:rsidP="000F23A3">
      <w:pPr>
        <w:spacing w:after="0" w:line="360" w:lineRule="auto"/>
      </w:pPr>
    </w:p>
    <w:p w14:paraId="16FC5DC0" w14:textId="5454A201" w:rsidR="008A2DC4" w:rsidRPr="000F07E2" w:rsidRDefault="008A2DC4" w:rsidP="000F23A3">
      <w:pPr>
        <w:spacing w:after="0" w:line="360" w:lineRule="auto"/>
        <w:rPr>
          <w:rFonts w:cstheme="minorHAnsi"/>
          <w:sz w:val="24"/>
          <w:szCs w:val="24"/>
          <w:lang w:val="en-US"/>
        </w:rPr>
      </w:pPr>
      <w:proofErr w:type="spellStart"/>
      <w:r w:rsidRPr="000F07E2">
        <w:rPr>
          <w:sz w:val="24"/>
          <w:szCs w:val="24"/>
        </w:rPr>
        <w:t>Hilson</w:t>
      </w:r>
      <w:proofErr w:type="spellEnd"/>
      <w:r w:rsidRPr="000F07E2">
        <w:rPr>
          <w:sz w:val="24"/>
          <w:szCs w:val="24"/>
        </w:rPr>
        <w:t>, Mary 2008:</w:t>
      </w:r>
      <w:r w:rsidRPr="000F07E2">
        <w:rPr>
          <w:i/>
          <w:iCs/>
          <w:sz w:val="24"/>
          <w:szCs w:val="24"/>
        </w:rPr>
        <w:t xml:space="preserve"> The Nordic Model. Scandinavia since 1945.</w:t>
      </w:r>
      <w:r w:rsidRPr="000F07E2">
        <w:rPr>
          <w:sz w:val="24"/>
          <w:szCs w:val="24"/>
        </w:rPr>
        <w:t>Reaktion Books (series: Contemporary World), London.</w:t>
      </w:r>
    </w:p>
    <w:p w14:paraId="23A42C45" w14:textId="77777777" w:rsidR="00BA4341" w:rsidRPr="00C600AA" w:rsidRDefault="00BA4341" w:rsidP="000F23A3">
      <w:pPr>
        <w:spacing w:after="0" w:line="360" w:lineRule="auto"/>
        <w:rPr>
          <w:rFonts w:cstheme="minorHAnsi"/>
          <w:sz w:val="24"/>
          <w:szCs w:val="24"/>
          <w:lang w:val="en-US"/>
        </w:rPr>
      </w:pPr>
    </w:p>
    <w:p w14:paraId="1A21B49B" w14:textId="7487A45B" w:rsidR="00BC5107" w:rsidRPr="00C600AA" w:rsidRDefault="00BC5107" w:rsidP="000F23A3">
      <w:pPr>
        <w:spacing w:after="0" w:line="360" w:lineRule="auto"/>
        <w:rPr>
          <w:rFonts w:cstheme="minorHAnsi"/>
          <w:sz w:val="24"/>
          <w:szCs w:val="24"/>
          <w:lang w:val="da-DK"/>
        </w:rPr>
      </w:pPr>
      <w:r w:rsidRPr="00C600AA">
        <w:rPr>
          <w:rFonts w:cstheme="minorHAnsi"/>
          <w:sz w:val="24"/>
          <w:szCs w:val="24"/>
          <w:lang w:val="da-DK"/>
        </w:rPr>
        <w:t xml:space="preserve">Jørgensen, Klaus 1973: </w:t>
      </w:r>
      <w:r w:rsidRPr="00C600AA">
        <w:rPr>
          <w:rFonts w:cstheme="minorHAnsi"/>
          <w:i/>
          <w:iCs/>
          <w:sz w:val="24"/>
          <w:szCs w:val="24"/>
          <w:lang w:val="da-DK"/>
        </w:rPr>
        <w:t>Atomvåbnenes rolle i dansk politik</w:t>
      </w:r>
      <w:r w:rsidRPr="00C600AA">
        <w:rPr>
          <w:rFonts w:cstheme="minorHAnsi"/>
          <w:sz w:val="24"/>
          <w:szCs w:val="24"/>
          <w:lang w:val="da-DK"/>
        </w:rPr>
        <w:t xml:space="preserve">, Studies in </w:t>
      </w:r>
      <w:proofErr w:type="spellStart"/>
      <w:r w:rsidRPr="00C600AA">
        <w:rPr>
          <w:rFonts w:cstheme="minorHAnsi"/>
          <w:sz w:val="24"/>
          <w:szCs w:val="24"/>
          <w:lang w:val="da-DK"/>
        </w:rPr>
        <w:t>History</w:t>
      </w:r>
      <w:proofErr w:type="spellEnd"/>
      <w:r w:rsidRPr="00C600AA">
        <w:rPr>
          <w:rFonts w:cstheme="minorHAnsi"/>
          <w:sz w:val="24"/>
          <w:szCs w:val="24"/>
          <w:lang w:val="da-DK"/>
        </w:rPr>
        <w:t xml:space="preserve"> and Social Sciences, Vol. 8, Odense University Press.</w:t>
      </w:r>
    </w:p>
    <w:p w14:paraId="12B93491" w14:textId="77777777" w:rsidR="00BF4FB4" w:rsidRPr="00C600AA" w:rsidRDefault="00BF4FB4" w:rsidP="000F23A3">
      <w:pPr>
        <w:spacing w:after="0" w:line="360" w:lineRule="auto"/>
        <w:rPr>
          <w:rFonts w:cstheme="minorHAnsi"/>
          <w:sz w:val="24"/>
          <w:szCs w:val="24"/>
          <w:lang w:val="da-DK"/>
        </w:rPr>
      </w:pPr>
    </w:p>
    <w:p w14:paraId="61A93F0D" w14:textId="4F266349" w:rsidR="00517171" w:rsidRPr="006D65C3" w:rsidRDefault="00BF4FB4" w:rsidP="000F23A3">
      <w:pPr>
        <w:spacing w:after="0" w:line="360" w:lineRule="auto"/>
        <w:rPr>
          <w:rFonts w:cstheme="minorHAnsi"/>
          <w:sz w:val="24"/>
          <w:szCs w:val="24"/>
        </w:rPr>
      </w:pPr>
      <w:proofErr w:type="spellStart"/>
      <w:r w:rsidRPr="00C600AA">
        <w:rPr>
          <w:sz w:val="24"/>
          <w:szCs w:val="24"/>
          <w:lang w:val="da-DK"/>
        </w:rPr>
        <w:t>Korpi</w:t>
      </w:r>
      <w:proofErr w:type="spellEnd"/>
      <w:r w:rsidRPr="00C600AA">
        <w:rPr>
          <w:sz w:val="24"/>
          <w:szCs w:val="24"/>
          <w:lang w:val="da-DK"/>
        </w:rPr>
        <w:t xml:space="preserve">, Walter 2001: </w:t>
      </w:r>
      <w:r w:rsidRPr="00C600AA">
        <w:rPr>
          <w:i/>
          <w:iCs/>
          <w:sz w:val="24"/>
          <w:szCs w:val="24"/>
          <w:lang w:val="da-DK"/>
        </w:rPr>
        <w:t xml:space="preserve">Velfærdsstat og socialt medborgerskab. </w:t>
      </w:r>
      <w:r w:rsidRPr="00C600AA">
        <w:rPr>
          <w:i/>
          <w:iCs/>
          <w:sz w:val="24"/>
          <w:szCs w:val="24"/>
          <w:lang w:val="nb-NO"/>
        </w:rPr>
        <w:t xml:space="preserve">Danmark i et komparativt perspektiv, 1930 – 1995. </w:t>
      </w:r>
      <w:proofErr w:type="spellStart"/>
      <w:r w:rsidRPr="006D65C3">
        <w:rPr>
          <w:sz w:val="24"/>
          <w:szCs w:val="24"/>
        </w:rPr>
        <w:t>Magtudredningen</w:t>
      </w:r>
      <w:proofErr w:type="spellEnd"/>
      <w:r w:rsidRPr="006D65C3">
        <w:rPr>
          <w:sz w:val="24"/>
          <w:szCs w:val="24"/>
        </w:rPr>
        <w:t xml:space="preserve">, Aarhus </w:t>
      </w:r>
      <w:proofErr w:type="spellStart"/>
      <w:r w:rsidRPr="006D65C3">
        <w:rPr>
          <w:sz w:val="24"/>
          <w:szCs w:val="24"/>
        </w:rPr>
        <w:t>Universitetsforlag</w:t>
      </w:r>
      <w:proofErr w:type="spellEnd"/>
      <w:r w:rsidRPr="006D65C3">
        <w:rPr>
          <w:sz w:val="24"/>
          <w:szCs w:val="24"/>
        </w:rPr>
        <w:t>.</w:t>
      </w:r>
    </w:p>
    <w:p w14:paraId="515A5EB8" w14:textId="6C97AAD1" w:rsidR="00014EC0" w:rsidRPr="006D65C3" w:rsidRDefault="00014EC0" w:rsidP="000F23A3">
      <w:pPr>
        <w:spacing w:after="0" w:line="360" w:lineRule="auto"/>
        <w:rPr>
          <w:rFonts w:cstheme="minorHAnsi"/>
          <w:sz w:val="24"/>
          <w:szCs w:val="24"/>
        </w:rPr>
      </w:pPr>
    </w:p>
    <w:p w14:paraId="1BB5385D" w14:textId="77777777" w:rsidR="00BA4341" w:rsidRPr="006D65C3" w:rsidRDefault="00BA4341" w:rsidP="000F23A3">
      <w:pPr>
        <w:spacing w:after="0" w:line="360" w:lineRule="auto"/>
        <w:rPr>
          <w:rFonts w:cstheme="minorHAnsi"/>
          <w:sz w:val="24"/>
          <w:szCs w:val="24"/>
        </w:rPr>
      </w:pPr>
      <w:r w:rsidRPr="006D65C3">
        <w:rPr>
          <w:rFonts w:cstheme="minorHAnsi"/>
          <w:sz w:val="24"/>
          <w:szCs w:val="24"/>
        </w:rPr>
        <w:t xml:space="preserve">Oakes, Guy 1994: </w:t>
      </w:r>
      <w:r w:rsidRPr="006D65C3">
        <w:rPr>
          <w:rFonts w:cstheme="minorHAnsi"/>
          <w:i/>
          <w:iCs/>
          <w:sz w:val="24"/>
          <w:szCs w:val="24"/>
        </w:rPr>
        <w:t xml:space="preserve">The Imaginary War: Civil </w:t>
      </w:r>
      <w:proofErr w:type="spellStart"/>
      <w:r w:rsidRPr="006D65C3">
        <w:rPr>
          <w:rFonts w:cstheme="minorHAnsi"/>
          <w:i/>
          <w:iCs/>
          <w:sz w:val="24"/>
          <w:szCs w:val="24"/>
        </w:rPr>
        <w:t>Defense</w:t>
      </w:r>
      <w:proofErr w:type="spellEnd"/>
      <w:r w:rsidRPr="006D65C3">
        <w:rPr>
          <w:rFonts w:cstheme="minorHAnsi"/>
          <w:i/>
          <w:iCs/>
          <w:sz w:val="24"/>
          <w:szCs w:val="24"/>
        </w:rPr>
        <w:t xml:space="preserve"> and American Cold War Culture</w:t>
      </w:r>
      <w:r w:rsidRPr="006D65C3">
        <w:rPr>
          <w:rFonts w:cstheme="minorHAnsi"/>
          <w:sz w:val="24"/>
          <w:szCs w:val="24"/>
        </w:rPr>
        <w:t xml:space="preserve">, Oxford University Press. </w:t>
      </w:r>
    </w:p>
    <w:p w14:paraId="1180F7F5" w14:textId="77777777" w:rsidR="00BA4341" w:rsidRPr="006D65C3" w:rsidRDefault="00BA4341" w:rsidP="000F23A3">
      <w:pPr>
        <w:spacing w:after="0" w:line="360" w:lineRule="auto"/>
        <w:rPr>
          <w:rFonts w:cstheme="minorHAnsi"/>
          <w:sz w:val="24"/>
          <w:szCs w:val="24"/>
        </w:rPr>
      </w:pPr>
    </w:p>
    <w:p w14:paraId="0975EE8F" w14:textId="01895B39" w:rsidR="00BF4FB4" w:rsidRPr="006D65C3" w:rsidRDefault="00BF4FB4" w:rsidP="000F23A3">
      <w:pPr>
        <w:spacing w:after="0" w:line="360" w:lineRule="auto"/>
        <w:rPr>
          <w:sz w:val="24"/>
          <w:szCs w:val="24"/>
          <w:lang w:val="da-DK"/>
        </w:rPr>
      </w:pPr>
      <w:r w:rsidRPr="006D65C3">
        <w:rPr>
          <w:sz w:val="24"/>
          <w:szCs w:val="24"/>
          <w:lang w:val="da-DK"/>
        </w:rPr>
        <w:t xml:space="preserve">Petersen, </w:t>
      </w:r>
      <w:r w:rsidR="009D6FFF" w:rsidRPr="006D65C3">
        <w:rPr>
          <w:sz w:val="24"/>
          <w:szCs w:val="24"/>
          <w:lang w:val="da-DK"/>
        </w:rPr>
        <w:t xml:space="preserve">Klaus 1997: </w:t>
      </w:r>
      <w:r w:rsidR="00E866BE" w:rsidRPr="006D65C3">
        <w:rPr>
          <w:sz w:val="24"/>
          <w:szCs w:val="24"/>
          <w:lang w:val="da-DK"/>
        </w:rPr>
        <w:t>‘’Fra ekspansion til krise: udforskning af v</w:t>
      </w:r>
      <w:r w:rsidRPr="006D65C3">
        <w:rPr>
          <w:sz w:val="24"/>
          <w:szCs w:val="24"/>
          <w:lang w:val="da-DK"/>
        </w:rPr>
        <w:t>elfærdsstaten</w:t>
      </w:r>
      <w:r w:rsidR="00E866BE" w:rsidRPr="006D65C3">
        <w:rPr>
          <w:sz w:val="24"/>
          <w:szCs w:val="24"/>
          <w:lang w:val="da-DK"/>
        </w:rPr>
        <w:t>s udvikling</w:t>
      </w:r>
      <w:r w:rsidRPr="006D65C3">
        <w:rPr>
          <w:sz w:val="24"/>
          <w:szCs w:val="24"/>
          <w:lang w:val="da-DK"/>
        </w:rPr>
        <w:t xml:space="preserve"> efter 1945</w:t>
      </w:r>
      <w:r w:rsidR="00E866BE" w:rsidRPr="006D65C3">
        <w:rPr>
          <w:sz w:val="24"/>
          <w:szCs w:val="24"/>
          <w:lang w:val="da-DK"/>
        </w:rPr>
        <w:t>’’</w:t>
      </w:r>
      <w:r w:rsidRPr="006D65C3">
        <w:rPr>
          <w:sz w:val="24"/>
          <w:szCs w:val="24"/>
          <w:lang w:val="da-DK"/>
        </w:rPr>
        <w:t xml:space="preserve"> </w:t>
      </w:r>
      <w:r w:rsidRPr="006D65C3">
        <w:rPr>
          <w:i/>
          <w:iCs/>
          <w:sz w:val="24"/>
          <w:szCs w:val="24"/>
          <w:lang w:val="da-DK"/>
        </w:rPr>
        <w:t xml:space="preserve">Historisk Tidsskrift </w:t>
      </w:r>
      <w:r w:rsidRPr="006D65C3">
        <w:rPr>
          <w:sz w:val="24"/>
          <w:szCs w:val="24"/>
          <w:lang w:val="da-DK"/>
        </w:rPr>
        <w:t>97,2</w:t>
      </w:r>
      <w:r w:rsidR="009D6FFF" w:rsidRPr="006D65C3">
        <w:rPr>
          <w:sz w:val="24"/>
          <w:szCs w:val="24"/>
          <w:lang w:val="da-DK"/>
        </w:rPr>
        <w:t>.</w:t>
      </w:r>
      <w:r w:rsidR="00E866BE" w:rsidRPr="006D65C3">
        <w:rPr>
          <w:sz w:val="24"/>
          <w:szCs w:val="24"/>
          <w:lang w:val="da-DK"/>
        </w:rPr>
        <w:t xml:space="preserve"> s. 356-375.</w:t>
      </w:r>
    </w:p>
    <w:p w14:paraId="31F77D67" w14:textId="77777777" w:rsidR="009D6FFF" w:rsidRPr="006D65C3" w:rsidRDefault="009D6FFF" w:rsidP="000F23A3">
      <w:pPr>
        <w:spacing w:after="0" w:line="360" w:lineRule="auto"/>
        <w:rPr>
          <w:rFonts w:cstheme="minorHAnsi"/>
          <w:sz w:val="24"/>
          <w:szCs w:val="24"/>
          <w:lang w:val="da-DK"/>
        </w:rPr>
      </w:pPr>
    </w:p>
    <w:p w14:paraId="007F3A49" w14:textId="78FE0A32" w:rsidR="00BF4FB4" w:rsidRPr="006D65C3" w:rsidRDefault="009D6FFF" w:rsidP="000F23A3">
      <w:pPr>
        <w:spacing w:after="0" w:line="360" w:lineRule="auto"/>
        <w:rPr>
          <w:rFonts w:cstheme="minorHAnsi"/>
          <w:sz w:val="24"/>
          <w:szCs w:val="24"/>
          <w:lang w:val="da-DK"/>
        </w:rPr>
      </w:pPr>
      <w:r w:rsidRPr="006D65C3">
        <w:rPr>
          <w:rFonts w:cstheme="minorHAnsi"/>
          <w:sz w:val="24"/>
          <w:szCs w:val="24"/>
          <w:lang w:val="da-DK"/>
        </w:rPr>
        <w:t>Petersen, Klau</w:t>
      </w:r>
      <w:r w:rsidR="00537C19" w:rsidRPr="006D65C3">
        <w:rPr>
          <w:rFonts w:cstheme="minorHAnsi"/>
          <w:sz w:val="24"/>
          <w:szCs w:val="24"/>
          <w:lang w:val="da-DK"/>
        </w:rPr>
        <w:t>s</w:t>
      </w:r>
      <w:r w:rsidR="0083616C" w:rsidRPr="006D65C3">
        <w:rPr>
          <w:rFonts w:cstheme="minorHAnsi"/>
          <w:sz w:val="24"/>
          <w:szCs w:val="24"/>
          <w:lang w:val="da-DK"/>
        </w:rPr>
        <w:t xml:space="preserve"> 2011</w:t>
      </w:r>
      <w:r w:rsidRPr="006D65C3">
        <w:rPr>
          <w:rFonts w:cstheme="minorHAnsi"/>
          <w:sz w:val="24"/>
          <w:szCs w:val="24"/>
          <w:lang w:val="da-DK"/>
        </w:rPr>
        <w:t xml:space="preserve">, </w:t>
      </w:r>
      <w:r w:rsidR="00924099" w:rsidRPr="006D65C3">
        <w:rPr>
          <w:rFonts w:cstheme="minorHAnsi"/>
          <w:sz w:val="24"/>
          <w:szCs w:val="24"/>
          <w:lang w:val="da-DK"/>
        </w:rPr>
        <w:t>‘’</w:t>
      </w:r>
      <w:r w:rsidRPr="006D65C3">
        <w:rPr>
          <w:rFonts w:cstheme="minorHAnsi"/>
          <w:sz w:val="24"/>
          <w:szCs w:val="24"/>
          <w:lang w:val="da-DK"/>
        </w:rPr>
        <w:t>Velfærdsstat</w:t>
      </w:r>
      <w:r w:rsidR="00924099" w:rsidRPr="006D65C3">
        <w:rPr>
          <w:rFonts w:cstheme="minorHAnsi"/>
          <w:sz w:val="24"/>
          <w:szCs w:val="24"/>
          <w:lang w:val="da-DK"/>
        </w:rPr>
        <w:t>’’</w:t>
      </w:r>
      <w:r w:rsidRPr="006D65C3">
        <w:rPr>
          <w:rFonts w:cstheme="minorHAnsi"/>
          <w:sz w:val="24"/>
          <w:szCs w:val="24"/>
          <w:lang w:val="da-DK"/>
        </w:rPr>
        <w:t xml:space="preserve">. </w:t>
      </w:r>
      <w:r w:rsidR="00924099" w:rsidRPr="006D65C3">
        <w:rPr>
          <w:rFonts w:cstheme="minorHAnsi"/>
          <w:sz w:val="24"/>
          <w:szCs w:val="24"/>
          <w:lang w:val="da-DK"/>
        </w:rPr>
        <w:t xml:space="preserve">Lauridsen, J. T., Mariager, R., Olesen, T. B., &amp; Villaume, P. </w:t>
      </w:r>
      <w:r w:rsidR="00924099" w:rsidRPr="006D65C3">
        <w:rPr>
          <w:rFonts w:cstheme="minorHAnsi"/>
          <w:i/>
          <w:iCs/>
          <w:sz w:val="24"/>
          <w:szCs w:val="24"/>
          <w:lang w:val="da-DK"/>
        </w:rPr>
        <w:t>Den kolde krig og Danmark</w:t>
      </w:r>
      <w:r w:rsidR="00924099" w:rsidRPr="006D65C3">
        <w:rPr>
          <w:rFonts w:cstheme="minorHAnsi"/>
          <w:sz w:val="24"/>
          <w:szCs w:val="24"/>
          <w:lang w:val="da-DK"/>
        </w:rPr>
        <w:t>: Gads leksikon. (1. udg.) Gad.</w:t>
      </w:r>
    </w:p>
    <w:p w14:paraId="37594E04" w14:textId="77777777" w:rsidR="000D6EA1" w:rsidRPr="006D65C3" w:rsidRDefault="000D6EA1" w:rsidP="000F23A3">
      <w:pPr>
        <w:spacing w:after="0" w:line="360" w:lineRule="auto"/>
        <w:rPr>
          <w:rFonts w:cstheme="minorHAnsi"/>
          <w:sz w:val="24"/>
          <w:szCs w:val="24"/>
          <w:lang w:val="da-DK"/>
        </w:rPr>
      </w:pPr>
    </w:p>
    <w:p w14:paraId="44DA2310" w14:textId="5CEF690F" w:rsidR="000D6EA1" w:rsidRPr="006D65C3" w:rsidRDefault="000D6EA1" w:rsidP="000F23A3">
      <w:pPr>
        <w:spacing w:after="0" w:line="360" w:lineRule="auto"/>
        <w:rPr>
          <w:rFonts w:cstheme="minorHAnsi"/>
          <w:sz w:val="24"/>
          <w:szCs w:val="24"/>
          <w:lang w:val="da-DK"/>
        </w:rPr>
      </w:pPr>
      <w:r w:rsidRPr="006D65C3">
        <w:rPr>
          <w:rFonts w:cstheme="minorHAnsi"/>
          <w:sz w:val="24"/>
          <w:szCs w:val="24"/>
          <w:lang w:val="da-DK"/>
        </w:rPr>
        <w:t>Petersen, LH, Petersen, JH &amp; Petersen, K 2007</w:t>
      </w:r>
      <w:r w:rsidR="000B1318" w:rsidRPr="006D65C3">
        <w:rPr>
          <w:rFonts w:cstheme="minorHAnsi"/>
          <w:sz w:val="24"/>
          <w:szCs w:val="24"/>
          <w:lang w:val="da-DK"/>
        </w:rPr>
        <w:t>:</w:t>
      </w:r>
      <w:r w:rsidRPr="006D65C3">
        <w:rPr>
          <w:rFonts w:cstheme="minorHAnsi"/>
          <w:sz w:val="24"/>
          <w:szCs w:val="24"/>
          <w:lang w:val="da-DK"/>
        </w:rPr>
        <w:t xml:space="preserve"> </w:t>
      </w:r>
      <w:r w:rsidRPr="006D65C3">
        <w:rPr>
          <w:rFonts w:cstheme="minorHAnsi"/>
          <w:i/>
          <w:iCs/>
          <w:sz w:val="24"/>
          <w:szCs w:val="24"/>
          <w:lang w:val="da-DK"/>
        </w:rPr>
        <w:t>13 værdier bag den danske velfærdsstat</w:t>
      </w:r>
      <w:r w:rsidRPr="006D65C3">
        <w:rPr>
          <w:rFonts w:cstheme="minorHAnsi"/>
          <w:sz w:val="24"/>
          <w:szCs w:val="24"/>
          <w:lang w:val="da-DK"/>
        </w:rPr>
        <w:t>. Syddansk Universitetsforlag.</w:t>
      </w:r>
    </w:p>
    <w:p w14:paraId="37A35219" w14:textId="77777777" w:rsidR="000B1318" w:rsidRPr="006D65C3" w:rsidRDefault="000B1318" w:rsidP="000F23A3">
      <w:pPr>
        <w:spacing w:after="0" w:line="360" w:lineRule="auto"/>
        <w:rPr>
          <w:rFonts w:cstheme="minorHAnsi"/>
          <w:sz w:val="24"/>
          <w:szCs w:val="24"/>
          <w:lang w:val="da-DK"/>
        </w:rPr>
      </w:pPr>
    </w:p>
    <w:p w14:paraId="679E3D76" w14:textId="4B7ABBE2" w:rsidR="000B1318" w:rsidRPr="006D65C3" w:rsidRDefault="000B1318" w:rsidP="000F23A3">
      <w:pPr>
        <w:spacing w:after="0" w:line="360" w:lineRule="auto"/>
        <w:rPr>
          <w:rFonts w:cstheme="minorHAnsi"/>
          <w:sz w:val="24"/>
          <w:szCs w:val="24"/>
          <w:lang w:val="da-DK"/>
        </w:rPr>
      </w:pPr>
      <w:r w:rsidRPr="006D65C3">
        <w:rPr>
          <w:rFonts w:cstheme="minorHAnsi"/>
          <w:sz w:val="24"/>
          <w:szCs w:val="24"/>
          <w:lang w:val="da-DK"/>
        </w:rPr>
        <w:lastRenderedPageBreak/>
        <w:t xml:space="preserve">Petersen Jørn Henrik Klaus Petersen and Niels Finn Christiansen 2010-2015: </w:t>
      </w:r>
      <w:r w:rsidRPr="006D65C3">
        <w:rPr>
          <w:rFonts w:cstheme="minorHAnsi"/>
          <w:i/>
          <w:iCs/>
          <w:sz w:val="24"/>
          <w:szCs w:val="24"/>
          <w:lang w:val="da-DK"/>
        </w:rPr>
        <w:t>Dansk Velfærdshistorie</w:t>
      </w:r>
      <w:r w:rsidRPr="006D65C3">
        <w:rPr>
          <w:rFonts w:cstheme="minorHAnsi"/>
          <w:sz w:val="24"/>
          <w:szCs w:val="24"/>
          <w:lang w:val="da-DK"/>
        </w:rPr>
        <w:t>. Odense: Syddansk Universitetsforlag.</w:t>
      </w:r>
    </w:p>
    <w:p w14:paraId="3E86B541" w14:textId="50E44485" w:rsidR="001E1050" w:rsidRPr="006D65C3" w:rsidRDefault="001E1050" w:rsidP="000F23A3">
      <w:pPr>
        <w:spacing w:after="0" w:line="360" w:lineRule="auto"/>
        <w:rPr>
          <w:rFonts w:cstheme="minorHAnsi"/>
          <w:sz w:val="24"/>
          <w:szCs w:val="24"/>
          <w:lang w:val="da-DK"/>
        </w:rPr>
      </w:pPr>
    </w:p>
    <w:p w14:paraId="7770B460" w14:textId="57D108CE" w:rsidR="001E1050" w:rsidRPr="006D65C3" w:rsidRDefault="001E1050" w:rsidP="001E1050">
      <w:pPr>
        <w:spacing w:after="0" w:line="360" w:lineRule="auto"/>
        <w:rPr>
          <w:rFonts w:cstheme="minorHAnsi"/>
          <w:sz w:val="24"/>
          <w:szCs w:val="24"/>
        </w:rPr>
      </w:pPr>
      <w:r w:rsidRPr="006D65C3">
        <w:rPr>
          <w:rFonts w:cstheme="minorHAnsi"/>
          <w:sz w:val="24"/>
          <w:szCs w:val="24"/>
          <w:lang w:val="da-DK"/>
        </w:rPr>
        <w:t xml:space="preserve">Rasmussen, Søren Hein 1997: </w:t>
      </w:r>
      <w:r w:rsidRPr="006D65C3">
        <w:rPr>
          <w:rFonts w:cstheme="minorHAnsi"/>
          <w:i/>
          <w:iCs/>
          <w:sz w:val="24"/>
          <w:szCs w:val="24"/>
          <w:lang w:val="da-DK"/>
        </w:rPr>
        <w:t xml:space="preserve">Sære alliancer. Politiske </w:t>
      </w:r>
      <w:proofErr w:type="spellStart"/>
      <w:r w:rsidRPr="006D65C3">
        <w:rPr>
          <w:rFonts w:cstheme="minorHAnsi"/>
          <w:i/>
          <w:iCs/>
          <w:sz w:val="24"/>
          <w:szCs w:val="24"/>
          <w:lang w:val="da-DK"/>
        </w:rPr>
        <w:t>bevægeler</w:t>
      </w:r>
      <w:proofErr w:type="spellEnd"/>
      <w:r w:rsidRPr="006D65C3">
        <w:rPr>
          <w:rFonts w:cstheme="minorHAnsi"/>
          <w:i/>
          <w:iCs/>
          <w:sz w:val="24"/>
          <w:szCs w:val="24"/>
          <w:lang w:val="da-DK"/>
        </w:rPr>
        <w:t xml:space="preserve"> i efterkrigstidens Danmark</w:t>
      </w:r>
      <w:r w:rsidRPr="006D65C3">
        <w:rPr>
          <w:rFonts w:cstheme="minorHAnsi"/>
          <w:sz w:val="24"/>
          <w:szCs w:val="24"/>
          <w:lang w:val="da-DK"/>
        </w:rPr>
        <w:t xml:space="preserve">. </w:t>
      </w:r>
      <w:r w:rsidRPr="006D65C3">
        <w:rPr>
          <w:rFonts w:cstheme="minorHAnsi"/>
          <w:sz w:val="24"/>
          <w:szCs w:val="24"/>
        </w:rPr>
        <w:t>Odense University Studies in History and Social Sciences, Vol. 207, Odense: Odense University</w:t>
      </w:r>
    </w:p>
    <w:p w14:paraId="60258E36" w14:textId="272868ED" w:rsidR="001E1050" w:rsidRPr="006D65C3" w:rsidRDefault="001E1050" w:rsidP="001E1050">
      <w:pPr>
        <w:spacing w:after="0" w:line="360" w:lineRule="auto"/>
        <w:rPr>
          <w:rFonts w:cstheme="minorHAnsi"/>
          <w:sz w:val="24"/>
          <w:szCs w:val="24"/>
        </w:rPr>
      </w:pPr>
      <w:r w:rsidRPr="006D65C3">
        <w:rPr>
          <w:rFonts w:cstheme="minorHAnsi"/>
          <w:sz w:val="24"/>
          <w:szCs w:val="24"/>
        </w:rPr>
        <w:t>Press.</w:t>
      </w:r>
    </w:p>
    <w:p w14:paraId="5C4543B5" w14:textId="6843596F" w:rsidR="00686E6C" w:rsidRPr="006D65C3" w:rsidRDefault="00686E6C" w:rsidP="000F23A3">
      <w:pPr>
        <w:spacing w:after="0" w:line="360" w:lineRule="auto"/>
        <w:rPr>
          <w:rFonts w:cstheme="minorHAnsi"/>
          <w:sz w:val="24"/>
          <w:szCs w:val="24"/>
        </w:rPr>
      </w:pPr>
    </w:p>
    <w:p w14:paraId="7ACAD9A0" w14:textId="1601D03E" w:rsidR="00686E6C" w:rsidRPr="006D65C3" w:rsidRDefault="00686E6C" w:rsidP="000F23A3">
      <w:pPr>
        <w:spacing w:after="0" w:line="360" w:lineRule="auto"/>
        <w:rPr>
          <w:rFonts w:cstheme="minorHAnsi"/>
          <w:sz w:val="24"/>
          <w:szCs w:val="24"/>
          <w:lang w:val="da-DK"/>
        </w:rPr>
      </w:pPr>
      <w:r w:rsidRPr="006D65C3">
        <w:rPr>
          <w:rFonts w:cstheme="minorHAnsi"/>
          <w:sz w:val="24"/>
          <w:szCs w:val="24"/>
        </w:rPr>
        <w:t xml:space="preserve">Rose, K. 2001: </w:t>
      </w:r>
      <w:r w:rsidRPr="006D65C3">
        <w:rPr>
          <w:rFonts w:cstheme="minorHAnsi"/>
          <w:i/>
          <w:iCs/>
          <w:sz w:val="24"/>
          <w:szCs w:val="24"/>
        </w:rPr>
        <w:t>One Nation Underground: The Fallout Shelter in American Culture</w:t>
      </w:r>
      <w:r w:rsidRPr="006D65C3">
        <w:rPr>
          <w:rFonts w:cstheme="minorHAnsi"/>
          <w:sz w:val="24"/>
          <w:szCs w:val="24"/>
        </w:rPr>
        <w:t xml:space="preserve">. </w:t>
      </w:r>
      <w:r w:rsidRPr="006D65C3">
        <w:rPr>
          <w:rFonts w:cstheme="minorHAnsi"/>
          <w:sz w:val="24"/>
          <w:szCs w:val="24"/>
          <w:lang w:val="da-DK"/>
        </w:rPr>
        <w:t>New York: NYU Press.</w:t>
      </w:r>
    </w:p>
    <w:p w14:paraId="797EF674" w14:textId="16C1AD77" w:rsidR="00E739A1" w:rsidRPr="006D65C3" w:rsidRDefault="00E739A1" w:rsidP="000F23A3">
      <w:pPr>
        <w:spacing w:after="0" w:line="360" w:lineRule="auto"/>
        <w:rPr>
          <w:rFonts w:cstheme="minorHAnsi"/>
          <w:sz w:val="24"/>
          <w:szCs w:val="24"/>
          <w:lang w:val="da-DK"/>
        </w:rPr>
      </w:pPr>
    </w:p>
    <w:p w14:paraId="1F28624F" w14:textId="786D3912" w:rsidR="00E739A1" w:rsidRPr="006D65C3" w:rsidRDefault="00E739A1" w:rsidP="000F23A3">
      <w:pPr>
        <w:spacing w:after="0" w:line="360" w:lineRule="auto"/>
        <w:rPr>
          <w:rFonts w:cstheme="minorHAnsi"/>
          <w:sz w:val="24"/>
          <w:szCs w:val="24"/>
          <w:lang w:val="da-DK"/>
        </w:rPr>
      </w:pPr>
      <w:r w:rsidRPr="006D65C3">
        <w:rPr>
          <w:rFonts w:cstheme="minorHAnsi"/>
          <w:sz w:val="24"/>
          <w:szCs w:val="24"/>
          <w:lang w:val="da-DK"/>
        </w:rPr>
        <w:t xml:space="preserve">Rostgaard, M &amp; Christensen, IL 2020: ”Den forsinkede frygt: Atombomber, radioaktivitet og </w:t>
      </w:r>
      <w:proofErr w:type="spellStart"/>
      <w:r w:rsidRPr="006D65C3">
        <w:rPr>
          <w:rFonts w:cstheme="minorHAnsi"/>
          <w:sz w:val="24"/>
          <w:szCs w:val="24"/>
          <w:lang w:val="da-DK"/>
        </w:rPr>
        <w:t>videnstransformation</w:t>
      </w:r>
      <w:proofErr w:type="spellEnd"/>
      <w:r w:rsidRPr="006D65C3">
        <w:rPr>
          <w:rFonts w:cstheme="minorHAnsi"/>
          <w:sz w:val="24"/>
          <w:szCs w:val="24"/>
          <w:lang w:val="da-DK"/>
        </w:rPr>
        <w:t xml:space="preserve"> i dagspressen 1945 – 9163” </w:t>
      </w:r>
      <w:r w:rsidRPr="006D65C3">
        <w:rPr>
          <w:rFonts w:cstheme="minorHAnsi"/>
          <w:i/>
          <w:iCs/>
          <w:sz w:val="24"/>
          <w:szCs w:val="24"/>
          <w:lang w:val="da-DK"/>
        </w:rPr>
        <w:t>TEMP - tidsskrift for historie</w:t>
      </w:r>
      <w:r w:rsidRPr="006D65C3">
        <w:rPr>
          <w:rFonts w:cstheme="minorHAnsi"/>
          <w:sz w:val="24"/>
          <w:szCs w:val="24"/>
          <w:lang w:val="da-DK"/>
        </w:rPr>
        <w:t>, bind 11, nr. 21, s. 126-155.</w:t>
      </w:r>
    </w:p>
    <w:p w14:paraId="71DAD427" w14:textId="77777777" w:rsidR="00923C3A" w:rsidRPr="006D65C3" w:rsidRDefault="00923C3A" w:rsidP="000F23A3">
      <w:pPr>
        <w:spacing w:after="0" w:line="360" w:lineRule="auto"/>
        <w:rPr>
          <w:rFonts w:cstheme="minorHAnsi"/>
          <w:sz w:val="24"/>
          <w:szCs w:val="24"/>
          <w:lang w:val="da-DK"/>
        </w:rPr>
      </w:pPr>
    </w:p>
    <w:p w14:paraId="7EAD36A7" w14:textId="13AE79FA" w:rsidR="0083616C" w:rsidRPr="006D65C3" w:rsidRDefault="0083616C" w:rsidP="000F23A3">
      <w:pPr>
        <w:spacing w:after="0" w:line="360" w:lineRule="auto"/>
        <w:rPr>
          <w:rFonts w:cstheme="minorHAnsi"/>
          <w:sz w:val="24"/>
          <w:szCs w:val="24"/>
          <w:lang w:val="da-DK"/>
        </w:rPr>
      </w:pPr>
      <w:r w:rsidRPr="006D65C3">
        <w:rPr>
          <w:rFonts w:cstheme="minorHAnsi"/>
          <w:sz w:val="24"/>
          <w:szCs w:val="24"/>
          <w:lang w:val="da-DK"/>
        </w:rPr>
        <w:t>Rostgaard, Marianne</w:t>
      </w:r>
      <w:r w:rsidR="00923C3A" w:rsidRPr="006D65C3">
        <w:rPr>
          <w:rFonts w:cstheme="minorHAnsi"/>
          <w:sz w:val="24"/>
          <w:szCs w:val="24"/>
          <w:lang w:val="da-DK"/>
        </w:rPr>
        <w:t xml:space="preserve"> 2020: </w:t>
      </w:r>
      <w:r w:rsidR="005D2B38" w:rsidRPr="006D65C3">
        <w:rPr>
          <w:rFonts w:cstheme="minorHAnsi"/>
          <w:sz w:val="24"/>
          <w:szCs w:val="24"/>
          <w:lang w:val="da-DK"/>
        </w:rPr>
        <w:t>‘’</w:t>
      </w:r>
      <w:r w:rsidRPr="006D65C3">
        <w:rPr>
          <w:rFonts w:cstheme="minorHAnsi"/>
          <w:sz w:val="24"/>
          <w:szCs w:val="24"/>
          <w:lang w:val="da-DK"/>
        </w:rPr>
        <w:t>Kan man overleve en atomkrig?</w:t>
      </w:r>
      <w:r w:rsidR="005D2B38" w:rsidRPr="006D65C3">
        <w:rPr>
          <w:rFonts w:cstheme="minorHAnsi"/>
          <w:sz w:val="24"/>
          <w:szCs w:val="24"/>
          <w:lang w:val="da-DK"/>
        </w:rPr>
        <w:t>’’</w:t>
      </w:r>
      <w:r w:rsidRPr="006D65C3">
        <w:rPr>
          <w:rFonts w:cstheme="minorHAnsi"/>
          <w:sz w:val="24"/>
          <w:szCs w:val="24"/>
          <w:lang w:val="da-DK"/>
        </w:rPr>
        <w:t xml:space="preserve"> Rostgaard, Marianne og Pedersen, Morten (red): </w:t>
      </w:r>
      <w:r w:rsidRPr="006D65C3">
        <w:rPr>
          <w:rFonts w:cstheme="minorHAnsi"/>
          <w:i/>
          <w:iCs/>
          <w:sz w:val="24"/>
          <w:szCs w:val="24"/>
          <w:lang w:val="da-DK"/>
        </w:rPr>
        <w:t>Atomangst og civilt beredskab. Forestillinger om atomkrig i Danmark 1945-1975</w:t>
      </w:r>
      <w:r w:rsidRPr="006D65C3">
        <w:rPr>
          <w:rFonts w:cstheme="minorHAnsi"/>
          <w:sz w:val="24"/>
          <w:szCs w:val="24"/>
          <w:lang w:val="da-DK"/>
        </w:rPr>
        <w:t xml:space="preserve">. Aalborg Universitetsforlag. </w:t>
      </w:r>
    </w:p>
    <w:p w14:paraId="234B6A7C" w14:textId="7309BE52" w:rsidR="00AC1035" w:rsidRPr="006D65C3" w:rsidRDefault="00AC1035" w:rsidP="000F23A3">
      <w:pPr>
        <w:spacing w:after="0" w:line="360" w:lineRule="auto"/>
        <w:rPr>
          <w:rFonts w:cstheme="minorHAnsi"/>
          <w:sz w:val="24"/>
          <w:szCs w:val="24"/>
          <w:lang w:val="da-DK"/>
        </w:rPr>
      </w:pPr>
    </w:p>
    <w:p w14:paraId="57D74E31" w14:textId="641E18C7" w:rsidR="00923C3A" w:rsidRPr="006D65C3" w:rsidRDefault="00923C3A" w:rsidP="000F23A3">
      <w:pPr>
        <w:spacing w:after="0" w:line="360" w:lineRule="auto"/>
        <w:rPr>
          <w:rFonts w:cstheme="minorHAnsi"/>
          <w:sz w:val="24"/>
          <w:szCs w:val="24"/>
        </w:rPr>
      </w:pPr>
      <w:r w:rsidRPr="006D65C3">
        <w:rPr>
          <w:rFonts w:cstheme="minorHAnsi"/>
          <w:sz w:val="24"/>
          <w:szCs w:val="24"/>
          <w:lang w:val="da-DK"/>
        </w:rPr>
        <w:t>Schmidt, Lars-</w:t>
      </w:r>
      <w:r w:rsidR="00D544B0" w:rsidRPr="006D65C3">
        <w:rPr>
          <w:rFonts w:cstheme="minorHAnsi"/>
          <w:sz w:val="24"/>
          <w:szCs w:val="24"/>
          <w:lang w:val="da-DK"/>
        </w:rPr>
        <w:t>H</w:t>
      </w:r>
      <w:r w:rsidRPr="006D65C3">
        <w:rPr>
          <w:rFonts w:cstheme="minorHAnsi"/>
          <w:sz w:val="24"/>
          <w:szCs w:val="24"/>
          <w:lang w:val="da-DK"/>
        </w:rPr>
        <w:t xml:space="preserve">enrik og Kristensen, Jens Erik 1986: </w:t>
      </w:r>
      <w:r w:rsidRPr="006D65C3">
        <w:rPr>
          <w:rFonts w:cstheme="minorHAnsi"/>
          <w:i/>
          <w:iCs/>
          <w:sz w:val="24"/>
          <w:szCs w:val="24"/>
          <w:lang w:val="da-DK"/>
        </w:rPr>
        <w:t xml:space="preserve">Lys, luft og renlighed. </w:t>
      </w:r>
      <w:r w:rsidRPr="006D65C3">
        <w:rPr>
          <w:rFonts w:cstheme="minorHAnsi"/>
          <w:i/>
          <w:iCs/>
          <w:sz w:val="24"/>
          <w:szCs w:val="24"/>
        </w:rPr>
        <w:t xml:space="preserve">Den </w:t>
      </w:r>
      <w:proofErr w:type="spellStart"/>
      <w:r w:rsidRPr="006D65C3">
        <w:rPr>
          <w:rFonts w:cstheme="minorHAnsi"/>
          <w:i/>
          <w:iCs/>
          <w:sz w:val="24"/>
          <w:szCs w:val="24"/>
        </w:rPr>
        <w:t>moderne</w:t>
      </w:r>
      <w:proofErr w:type="spellEnd"/>
      <w:r w:rsidRPr="006D65C3">
        <w:rPr>
          <w:rFonts w:cstheme="minorHAnsi"/>
          <w:i/>
          <w:iCs/>
          <w:sz w:val="24"/>
          <w:szCs w:val="24"/>
        </w:rPr>
        <w:t xml:space="preserve"> </w:t>
      </w:r>
      <w:proofErr w:type="spellStart"/>
      <w:r w:rsidRPr="006D65C3">
        <w:rPr>
          <w:rFonts w:cstheme="minorHAnsi"/>
          <w:i/>
          <w:iCs/>
          <w:sz w:val="24"/>
          <w:szCs w:val="24"/>
        </w:rPr>
        <w:t>socialhygiejnes</w:t>
      </w:r>
      <w:proofErr w:type="spellEnd"/>
      <w:r w:rsidRPr="006D65C3">
        <w:rPr>
          <w:rFonts w:cstheme="minorHAnsi"/>
          <w:i/>
          <w:iCs/>
          <w:sz w:val="24"/>
          <w:szCs w:val="24"/>
        </w:rPr>
        <w:t xml:space="preserve"> </w:t>
      </w:r>
      <w:proofErr w:type="spellStart"/>
      <w:r w:rsidRPr="006D65C3">
        <w:rPr>
          <w:rFonts w:cstheme="minorHAnsi"/>
          <w:i/>
          <w:iCs/>
          <w:sz w:val="24"/>
          <w:szCs w:val="24"/>
        </w:rPr>
        <w:t>fødsel</w:t>
      </w:r>
      <w:proofErr w:type="spellEnd"/>
      <w:r w:rsidRPr="006D65C3">
        <w:rPr>
          <w:rFonts w:cstheme="minorHAnsi"/>
          <w:sz w:val="24"/>
          <w:szCs w:val="24"/>
        </w:rPr>
        <w:t xml:space="preserve">. </w:t>
      </w:r>
      <w:proofErr w:type="spellStart"/>
      <w:r w:rsidRPr="006D65C3">
        <w:rPr>
          <w:rFonts w:cstheme="minorHAnsi"/>
          <w:sz w:val="24"/>
          <w:szCs w:val="24"/>
        </w:rPr>
        <w:t>Akademisk</w:t>
      </w:r>
      <w:proofErr w:type="spellEnd"/>
      <w:r w:rsidRPr="006D65C3">
        <w:rPr>
          <w:rFonts w:cstheme="minorHAnsi"/>
          <w:sz w:val="24"/>
          <w:szCs w:val="24"/>
        </w:rPr>
        <w:t xml:space="preserve"> </w:t>
      </w:r>
      <w:proofErr w:type="spellStart"/>
      <w:r w:rsidRPr="006D65C3">
        <w:rPr>
          <w:rFonts w:cstheme="minorHAnsi"/>
          <w:sz w:val="24"/>
          <w:szCs w:val="24"/>
        </w:rPr>
        <w:t>Forlag</w:t>
      </w:r>
      <w:proofErr w:type="spellEnd"/>
      <w:r w:rsidRPr="006D65C3">
        <w:rPr>
          <w:rFonts w:cstheme="minorHAnsi"/>
          <w:sz w:val="24"/>
          <w:szCs w:val="24"/>
        </w:rPr>
        <w:t>.</w:t>
      </w:r>
    </w:p>
    <w:p w14:paraId="332EF4DF" w14:textId="77777777" w:rsidR="00923C3A" w:rsidRPr="006D65C3" w:rsidRDefault="00923C3A" w:rsidP="000F23A3">
      <w:pPr>
        <w:spacing w:after="0" w:line="360" w:lineRule="auto"/>
        <w:rPr>
          <w:rFonts w:cstheme="minorHAnsi"/>
          <w:sz w:val="24"/>
          <w:szCs w:val="24"/>
        </w:rPr>
      </w:pPr>
    </w:p>
    <w:p w14:paraId="186351C7" w14:textId="3EF01D7A" w:rsidR="00AC1035" w:rsidRDefault="00AC1035" w:rsidP="000F23A3">
      <w:pPr>
        <w:spacing w:after="0" w:line="360" w:lineRule="auto"/>
        <w:rPr>
          <w:rFonts w:cstheme="minorHAnsi"/>
          <w:sz w:val="24"/>
          <w:szCs w:val="24"/>
        </w:rPr>
      </w:pPr>
      <w:proofErr w:type="spellStart"/>
      <w:r w:rsidRPr="006D65C3">
        <w:rPr>
          <w:rFonts w:cstheme="minorHAnsi"/>
          <w:sz w:val="24"/>
          <w:szCs w:val="24"/>
        </w:rPr>
        <w:t>Shilliam</w:t>
      </w:r>
      <w:proofErr w:type="spellEnd"/>
      <w:r w:rsidRPr="006D65C3">
        <w:rPr>
          <w:rFonts w:cstheme="minorHAnsi"/>
          <w:sz w:val="24"/>
          <w:szCs w:val="24"/>
        </w:rPr>
        <w:t xml:space="preserve">, R. 2010: “Modernity and Modernization” I; </w:t>
      </w:r>
      <w:r w:rsidRPr="006D65C3">
        <w:rPr>
          <w:rFonts w:cstheme="minorHAnsi"/>
          <w:i/>
          <w:iCs/>
          <w:sz w:val="24"/>
          <w:szCs w:val="24"/>
        </w:rPr>
        <w:t xml:space="preserve">Oxford Research </w:t>
      </w:r>
      <w:proofErr w:type="spellStart"/>
      <w:r w:rsidRPr="006D65C3">
        <w:rPr>
          <w:rFonts w:cstheme="minorHAnsi"/>
          <w:i/>
          <w:iCs/>
          <w:sz w:val="24"/>
          <w:szCs w:val="24"/>
        </w:rPr>
        <w:t>Encyclopedias</w:t>
      </w:r>
      <w:proofErr w:type="spellEnd"/>
      <w:r w:rsidRPr="006D65C3">
        <w:rPr>
          <w:rFonts w:cstheme="minorHAnsi"/>
          <w:i/>
          <w:iCs/>
          <w:sz w:val="24"/>
          <w:szCs w:val="24"/>
        </w:rPr>
        <w:t>, International Studies</w:t>
      </w:r>
      <w:r w:rsidRPr="006D65C3">
        <w:rPr>
          <w:rFonts w:cstheme="minorHAnsi"/>
          <w:sz w:val="24"/>
          <w:szCs w:val="24"/>
        </w:rPr>
        <w:t>, Oxford University Press.</w:t>
      </w:r>
    </w:p>
    <w:p w14:paraId="1CA7AF82" w14:textId="6804CE10" w:rsidR="000F07E2" w:rsidRDefault="000F07E2" w:rsidP="000F23A3">
      <w:pPr>
        <w:spacing w:after="0" w:line="360" w:lineRule="auto"/>
        <w:rPr>
          <w:rFonts w:cstheme="minorHAnsi"/>
          <w:sz w:val="24"/>
          <w:szCs w:val="24"/>
        </w:rPr>
      </w:pPr>
    </w:p>
    <w:p w14:paraId="1B6232BA" w14:textId="38D5C6C4" w:rsidR="000F07E2" w:rsidRPr="006D65C3" w:rsidRDefault="000F07E2" w:rsidP="000F23A3">
      <w:pPr>
        <w:spacing w:after="0" w:line="360" w:lineRule="auto"/>
        <w:rPr>
          <w:rFonts w:cstheme="minorHAnsi"/>
          <w:sz w:val="24"/>
          <w:szCs w:val="24"/>
          <w:lang w:val="da-DK"/>
        </w:rPr>
      </w:pPr>
      <w:r w:rsidRPr="000F07E2">
        <w:rPr>
          <w:rFonts w:cstheme="minorHAnsi"/>
          <w:sz w:val="24"/>
          <w:szCs w:val="24"/>
          <w:lang w:val="da-DK"/>
        </w:rPr>
        <w:t xml:space="preserve">Sylvest, Casper 2018: </w:t>
      </w:r>
      <w:r>
        <w:rPr>
          <w:rFonts w:cstheme="minorHAnsi"/>
          <w:sz w:val="24"/>
          <w:szCs w:val="24"/>
          <w:lang w:val="da-DK"/>
        </w:rPr>
        <w:t>”</w:t>
      </w:r>
      <w:r w:rsidRPr="000F07E2">
        <w:rPr>
          <w:rFonts w:cstheme="minorHAnsi"/>
          <w:sz w:val="24"/>
          <w:szCs w:val="24"/>
          <w:lang w:val="da-DK"/>
        </w:rPr>
        <w:t xml:space="preserve">Atomfrygten og civilforsvaret“ </w:t>
      </w:r>
      <w:r w:rsidRPr="006D65C3">
        <w:rPr>
          <w:rFonts w:cstheme="minorHAnsi"/>
          <w:i/>
          <w:iCs/>
          <w:sz w:val="24"/>
          <w:szCs w:val="24"/>
          <w:lang w:val="da-DK"/>
        </w:rPr>
        <w:t>TEMP - tidsskrift for historie</w:t>
      </w:r>
      <w:r>
        <w:rPr>
          <w:rFonts w:cstheme="minorHAnsi"/>
          <w:i/>
          <w:iCs/>
          <w:sz w:val="24"/>
          <w:szCs w:val="24"/>
          <w:lang w:val="da-DK"/>
        </w:rPr>
        <w:t>,</w:t>
      </w:r>
      <w:r w:rsidRPr="000F07E2">
        <w:rPr>
          <w:rFonts w:cstheme="minorHAnsi"/>
          <w:sz w:val="24"/>
          <w:szCs w:val="24"/>
          <w:lang w:val="da-DK"/>
        </w:rPr>
        <w:t xml:space="preserve"> nr.16, s. 16-38.</w:t>
      </w:r>
    </w:p>
    <w:p w14:paraId="21BCDCC7" w14:textId="656E7AE8" w:rsidR="005D2B38" w:rsidRPr="006D65C3" w:rsidRDefault="005D2B38" w:rsidP="000F23A3">
      <w:pPr>
        <w:spacing w:after="0" w:line="360" w:lineRule="auto"/>
        <w:rPr>
          <w:rFonts w:cstheme="minorHAnsi"/>
          <w:sz w:val="24"/>
          <w:szCs w:val="24"/>
          <w:lang w:val="da-DK"/>
        </w:rPr>
      </w:pPr>
    </w:p>
    <w:p w14:paraId="5A6E1476" w14:textId="45746B5D" w:rsidR="005D2B38" w:rsidRPr="006D65C3" w:rsidRDefault="005D2B38" w:rsidP="000F23A3">
      <w:pPr>
        <w:spacing w:after="0" w:line="360" w:lineRule="auto"/>
        <w:rPr>
          <w:rFonts w:cstheme="minorHAnsi"/>
          <w:sz w:val="24"/>
          <w:szCs w:val="24"/>
          <w:lang w:val="da-DK"/>
        </w:rPr>
      </w:pPr>
      <w:r w:rsidRPr="000F07E2">
        <w:rPr>
          <w:sz w:val="24"/>
          <w:szCs w:val="24"/>
        </w:rPr>
        <w:t xml:space="preserve">Till, Jeremy. 2006: “Modernity and order: architecture and the welfare state.” </w:t>
      </w:r>
      <w:proofErr w:type="spellStart"/>
      <w:r w:rsidRPr="000F07E2">
        <w:rPr>
          <w:i/>
          <w:iCs/>
          <w:sz w:val="24"/>
          <w:szCs w:val="24"/>
          <w:lang w:val="da-DK"/>
        </w:rPr>
        <w:t>Verksted</w:t>
      </w:r>
      <w:proofErr w:type="spellEnd"/>
      <w:r w:rsidRPr="000F07E2">
        <w:rPr>
          <w:sz w:val="24"/>
          <w:szCs w:val="24"/>
          <w:lang w:val="da-DK"/>
        </w:rPr>
        <w:t xml:space="preserve"> nr. 7, s. 41-60.</w:t>
      </w:r>
    </w:p>
    <w:p w14:paraId="7F1049E9" w14:textId="24DA9C1E" w:rsidR="00DC206D" w:rsidRPr="00C600AA" w:rsidRDefault="00DC206D" w:rsidP="000F23A3">
      <w:pPr>
        <w:spacing w:line="360" w:lineRule="auto"/>
        <w:rPr>
          <w:sz w:val="24"/>
          <w:szCs w:val="24"/>
          <w:lang w:val="da-DK"/>
        </w:rPr>
      </w:pPr>
    </w:p>
    <w:p w14:paraId="71A3FA9F" w14:textId="0EEDCE67" w:rsidR="00BC5107" w:rsidRPr="00C600AA" w:rsidRDefault="00BC5107" w:rsidP="000F23A3">
      <w:pPr>
        <w:spacing w:line="360" w:lineRule="auto"/>
        <w:rPr>
          <w:b/>
          <w:bCs/>
          <w:sz w:val="24"/>
          <w:szCs w:val="24"/>
          <w:lang w:val="da-DK"/>
        </w:rPr>
      </w:pPr>
      <w:r w:rsidRPr="00C600AA">
        <w:rPr>
          <w:b/>
          <w:bCs/>
          <w:sz w:val="24"/>
          <w:szCs w:val="24"/>
          <w:lang w:val="da-DK"/>
        </w:rPr>
        <w:t>Online ressourcer:</w:t>
      </w:r>
    </w:p>
    <w:p w14:paraId="5414003C" w14:textId="437DB6C5" w:rsidR="00BC5107" w:rsidRDefault="00BC5107" w:rsidP="000F23A3">
      <w:pPr>
        <w:spacing w:line="360" w:lineRule="auto"/>
        <w:rPr>
          <w:lang w:val="da-DK"/>
        </w:rPr>
      </w:pPr>
      <w:r>
        <w:rPr>
          <w:lang w:val="da-DK"/>
        </w:rPr>
        <w:lastRenderedPageBreak/>
        <w:t xml:space="preserve">Vejen frem. Socialdemokratiets principprogram, juni 1961 s. 10, se: </w:t>
      </w:r>
      <w:hyperlink r:id="rId10" w:history="1">
        <w:r w:rsidRPr="00EC1BC2">
          <w:rPr>
            <w:rStyle w:val="Hyperlink"/>
            <w:lang w:val="da-DK"/>
          </w:rPr>
          <w:t>http://www5.kb.dk/pamphlets/dasmaa/2008/feb/partiprogrammer/object15710/da/</w:t>
        </w:r>
      </w:hyperlink>
      <w:r>
        <w:rPr>
          <w:lang w:val="da-DK"/>
        </w:rPr>
        <w:t xml:space="preserve"> </w:t>
      </w:r>
    </w:p>
    <w:p w14:paraId="48D98AF8" w14:textId="5CB5190B" w:rsidR="001F3E3E" w:rsidRDefault="001F3E3E" w:rsidP="000F23A3">
      <w:pPr>
        <w:spacing w:line="360" w:lineRule="auto"/>
        <w:rPr>
          <w:lang w:val="da-DK"/>
        </w:rPr>
      </w:pPr>
    </w:p>
    <w:p w14:paraId="3C8AE5E9" w14:textId="37A2E6B9" w:rsidR="001D36DC" w:rsidRDefault="001F3E3E" w:rsidP="000F23A3">
      <w:pPr>
        <w:spacing w:line="360" w:lineRule="auto"/>
        <w:rPr>
          <w:lang w:val="da-DK"/>
        </w:rPr>
      </w:pPr>
      <w:r w:rsidRPr="007073A4">
        <w:rPr>
          <w:lang w:val="da-DK"/>
        </w:rPr>
        <w:t xml:space="preserve">Om </w:t>
      </w:r>
      <w:proofErr w:type="spellStart"/>
      <w:r w:rsidRPr="007073A4">
        <w:rPr>
          <w:lang w:val="da-DK"/>
        </w:rPr>
        <w:t>kriget</w:t>
      </w:r>
      <w:proofErr w:type="spellEnd"/>
      <w:r w:rsidRPr="007073A4">
        <w:rPr>
          <w:lang w:val="da-DK"/>
        </w:rPr>
        <w:t xml:space="preserve"> kommer,</w:t>
      </w:r>
      <w:r w:rsidR="001D36DC">
        <w:rPr>
          <w:lang w:val="da-DK"/>
        </w:rPr>
        <w:t xml:space="preserve"> </w:t>
      </w:r>
      <w:r w:rsidRPr="007073A4">
        <w:rPr>
          <w:lang w:val="da-DK"/>
        </w:rPr>
        <w:t>1961</w:t>
      </w:r>
      <w:r w:rsidR="001D36DC">
        <w:rPr>
          <w:lang w:val="da-DK"/>
        </w:rPr>
        <w:t>:</w:t>
      </w:r>
    </w:p>
    <w:p w14:paraId="2A8EA9BE" w14:textId="39744514" w:rsidR="001F3E3E" w:rsidRDefault="001F3E3E" w:rsidP="000F23A3">
      <w:pPr>
        <w:spacing w:line="360" w:lineRule="auto"/>
        <w:rPr>
          <w:lang w:val="da-DK"/>
        </w:rPr>
      </w:pPr>
      <w:r>
        <w:rPr>
          <w:lang w:val="da-DK"/>
        </w:rPr>
        <w:t xml:space="preserve"> </w:t>
      </w:r>
      <w:hyperlink r:id="rId11" w:history="1">
        <w:r w:rsidRPr="000F23A3">
          <w:rPr>
            <w:rStyle w:val="Hyperlink"/>
            <w:lang w:val="da-DK"/>
          </w:rPr>
          <w:t>https://www.forsvarsmakten.se/siteassets/5-information-och-fakta/historia/psykforsvarets-historia/om-kriget-kommer-1961.komprimerad.pdf</w:t>
        </w:r>
      </w:hyperlink>
      <w:r w:rsidRPr="000F23A3">
        <w:rPr>
          <w:lang w:val="da-DK"/>
        </w:rPr>
        <w:t xml:space="preserve"> </w:t>
      </w:r>
    </w:p>
    <w:p w14:paraId="7248096D" w14:textId="3952DE0B" w:rsidR="00697D68" w:rsidRDefault="00697D68" w:rsidP="000F23A3">
      <w:pPr>
        <w:spacing w:line="360" w:lineRule="auto"/>
        <w:rPr>
          <w:lang w:val="da-DK"/>
        </w:rPr>
      </w:pPr>
    </w:p>
    <w:p w14:paraId="3B1D2456" w14:textId="6EBD027F" w:rsidR="00697D68" w:rsidRPr="000F23A3" w:rsidRDefault="00697D68" w:rsidP="000F23A3">
      <w:pPr>
        <w:spacing w:line="360" w:lineRule="auto"/>
        <w:rPr>
          <w:sz w:val="24"/>
          <w:szCs w:val="24"/>
          <w:lang w:val="da-DK"/>
        </w:rPr>
      </w:pPr>
      <w:r>
        <w:rPr>
          <w:lang w:val="da-DK"/>
        </w:rPr>
        <w:t xml:space="preserve">Hvis </w:t>
      </w:r>
      <w:r w:rsidR="001D36DC">
        <w:rPr>
          <w:lang w:val="da-DK"/>
        </w:rPr>
        <w:t>k</w:t>
      </w:r>
      <w:r>
        <w:rPr>
          <w:lang w:val="da-DK"/>
        </w:rPr>
        <w:t>rigen kom</w:t>
      </w:r>
      <w:r w:rsidR="001D36DC">
        <w:rPr>
          <w:lang w:val="da-DK"/>
        </w:rPr>
        <w:t xml:space="preserve">mer, 1962: </w:t>
      </w:r>
      <w:hyperlink r:id="rId12" w:history="1">
        <w:r w:rsidR="001D36DC" w:rsidRPr="00F33027">
          <w:rPr>
            <w:rStyle w:val="Hyperlink"/>
            <w:lang w:val="da-DK"/>
          </w:rPr>
          <w:t>https://danmarkshistorien.dk/fileadmin/filer/kilder_i_pdf/hvis_krigen_kommer.pdf</w:t>
        </w:r>
      </w:hyperlink>
      <w:r w:rsidR="001D36DC">
        <w:rPr>
          <w:lang w:val="da-DK"/>
        </w:rPr>
        <w:t xml:space="preserve"> </w:t>
      </w:r>
    </w:p>
    <w:sectPr w:rsidR="00697D68" w:rsidRPr="000F23A3">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88DF" w14:textId="77777777" w:rsidR="008C270F" w:rsidRDefault="008C270F" w:rsidP="0077751C">
      <w:pPr>
        <w:spacing w:after="0" w:line="240" w:lineRule="auto"/>
      </w:pPr>
      <w:r>
        <w:separator/>
      </w:r>
    </w:p>
  </w:endnote>
  <w:endnote w:type="continuationSeparator" w:id="0">
    <w:p w14:paraId="5F61A4F3" w14:textId="77777777" w:rsidR="008C270F" w:rsidRDefault="008C270F" w:rsidP="0077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A02C" w14:textId="77777777" w:rsidR="009A4F37" w:rsidRDefault="009A4F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219"/>
      <w:docPartObj>
        <w:docPartGallery w:val="Page Numbers (Bottom of Page)"/>
        <w:docPartUnique/>
      </w:docPartObj>
    </w:sdtPr>
    <w:sdtContent>
      <w:p w14:paraId="759553B3" w14:textId="0E0B784A" w:rsidR="009A4F37" w:rsidRDefault="009A4F37">
        <w:pPr>
          <w:pStyle w:val="Sidefod"/>
          <w:jc w:val="center"/>
        </w:pPr>
        <w:r>
          <w:fldChar w:fldCharType="begin"/>
        </w:r>
        <w:r>
          <w:instrText>PAGE   \* MERGEFORMAT</w:instrText>
        </w:r>
        <w:r>
          <w:fldChar w:fldCharType="separate"/>
        </w:r>
        <w:r w:rsidR="00453FD7" w:rsidRPr="00453FD7">
          <w:rPr>
            <w:noProof/>
            <w:lang w:val="da-DK"/>
          </w:rPr>
          <w:t>22</w:t>
        </w:r>
        <w:r>
          <w:fldChar w:fldCharType="end"/>
        </w:r>
      </w:p>
    </w:sdtContent>
  </w:sdt>
  <w:p w14:paraId="6CA0077B" w14:textId="77777777" w:rsidR="009A4F37" w:rsidRDefault="009A4F3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FBC" w14:textId="77777777" w:rsidR="009A4F37" w:rsidRDefault="009A4F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C0AE" w14:textId="77777777" w:rsidR="008C270F" w:rsidRDefault="008C270F" w:rsidP="0077751C">
      <w:pPr>
        <w:spacing w:after="0" w:line="240" w:lineRule="auto"/>
      </w:pPr>
      <w:r>
        <w:separator/>
      </w:r>
    </w:p>
  </w:footnote>
  <w:footnote w:type="continuationSeparator" w:id="0">
    <w:p w14:paraId="17E8EF3F" w14:textId="77777777" w:rsidR="008C270F" w:rsidRDefault="008C270F" w:rsidP="0077751C">
      <w:pPr>
        <w:spacing w:after="0" w:line="240" w:lineRule="auto"/>
      </w:pPr>
      <w:r>
        <w:continuationSeparator/>
      </w:r>
    </w:p>
  </w:footnote>
  <w:footnote w:id="1">
    <w:p w14:paraId="5E4961C4" w14:textId="45829DE4" w:rsidR="00315BA0" w:rsidRPr="00315BA0" w:rsidRDefault="00315BA0">
      <w:pPr>
        <w:pStyle w:val="Fodnotetekst"/>
        <w:rPr>
          <w:lang w:val="da-DK"/>
        </w:rPr>
      </w:pPr>
      <w:r>
        <w:rPr>
          <w:rStyle w:val="Fodnotehenvisning"/>
        </w:rPr>
        <w:footnoteRef/>
      </w:r>
      <w:r w:rsidRPr="00C600AA">
        <w:rPr>
          <w:lang w:val="da-DK"/>
        </w:rPr>
        <w:t xml:space="preserve"> </w:t>
      </w:r>
      <w:r>
        <w:rPr>
          <w:lang w:val="da-DK"/>
        </w:rPr>
        <w:t>Rostgaard og Christensen 2020</w:t>
      </w:r>
      <w:r w:rsidR="000F07E2">
        <w:rPr>
          <w:lang w:val="da-DK"/>
        </w:rPr>
        <w:t>: Sylvest 2018.</w:t>
      </w:r>
    </w:p>
  </w:footnote>
  <w:footnote w:id="2">
    <w:p w14:paraId="6ABEE8F1" w14:textId="77777777" w:rsidR="00EB7866" w:rsidRDefault="00EB7866" w:rsidP="00EB7866">
      <w:pPr>
        <w:pStyle w:val="Fodnotetekst"/>
        <w:rPr>
          <w:lang w:val="da-DK"/>
        </w:rPr>
      </w:pPr>
      <w:r>
        <w:rPr>
          <w:rStyle w:val="Fodnotehenvisning"/>
        </w:rPr>
        <w:footnoteRef/>
      </w:r>
      <w:r>
        <w:rPr>
          <w:lang w:val="da-DK"/>
        </w:rPr>
        <w:t xml:space="preserve"> Bjørnson 2020.</w:t>
      </w:r>
    </w:p>
  </w:footnote>
  <w:footnote w:id="3">
    <w:p w14:paraId="38FB453C" w14:textId="6C764589" w:rsidR="00EB7866" w:rsidRDefault="00EB7866" w:rsidP="00EB7866">
      <w:pPr>
        <w:pStyle w:val="Fodnotetekst"/>
        <w:rPr>
          <w:lang w:val="da-DK"/>
        </w:rPr>
      </w:pPr>
      <w:r>
        <w:rPr>
          <w:rStyle w:val="Fodnotehenvisning"/>
        </w:rPr>
        <w:footnoteRef/>
      </w:r>
      <w:r>
        <w:rPr>
          <w:lang w:val="da-DK"/>
        </w:rPr>
        <w:t xml:space="preserve"> </w:t>
      </w:r>
      <w:proofErr w:type="spellStart"/>
      <w:r w:rsidR="0025037A">
        <w:rPr>
          <w:lang w:val="da-DK"/>
        </w:rPr>
        <w:t>Bærholm</w:t>
      </w:r>
      <w:proofErr w:type="spellEnd"/>
      <w:r w:rsidR="0025037A">
        <w:rPr>
          <w:lang w:val="da-DK"/>
        </w:rPr>
        <w:t xml:space="preserve"> og Lorenzen</w:t>
      </w:r>
      <w:r>
        <w:rPr>
          <w:lang w:val="da-DK"/>
        </w:rPr>
        <w:t xml:space="preserve"> 2004</w:t>
      </w:r>
      <w:r w:rsidR="000F23A3">
        <w:rPr>
          <w:lang w:val="da-DK"/>
        </w:rPr>
        <w:t>.</w:t>
      </w:r>
    </w:p>
  </w:footnote>
  <w:footnote w:id="4">
    <w:p w14:paraId="26FA8056" w14:textId="66E821F6" w:rsidR="006E71DC" w:rsidRPr="006E71DC" w:rsidRDefault="006E71DC">
      <w:pPr>
        <w:pStyle w:val="Fodnotetekst"/>
        <w:rPr>
          <w:lang w:val="da-DK"/>
        </w:rPr>
      </w:pPr>
      <w:r>
        <w:rPr>
          <w:rStyle w:val="Fodnotehenvisning"/>
        </w:rPr>
        <w:footnoteRef/>
      </w:r>
      <w:r w:rsidRPr="006E71DC">
        <w:rPr>
          <w:lang w:val="da-DK"/>
        </w:rPr>
        <w:t xml:space="preserve"> </w:t>
      </w:r>
      <w:r w:rsidR="00887371" w:rsidRPr="00C357E8">
        <w:rPr>
          <w:lang w:val="da-DK"/>
        </w:rPr>
        <w:t>Bjørnsson, Farbøl og Sylvest</w:t>
      </w:r>
      <w:r w:rsidR="00887371">
        <w:rPr>
          <w:lang w:val="da-DK"/>
        </w:rPr>
        <w:t xml:space="preserve"> 2020</w:t>
      </w:r>
      <w:r w:rsidR="00887371">
        <w:rPr>
          <w:lang w:val="da-DK"/>
        </w:rPr>
        <w:t>.</w:t>
      </w:r>
    </w:p>
  </w:footnote>
  <w:footnote w:id="5">
    <w:p w14:paraId="69F669DC" w14:textId="63239234" w:rsidR="00EB7866" w:rsidRDefault="00EB7866" w:rsidP="00EB7866">
      <w:pPr>
        <w:pStyle w:val="Fodnotetekst"/>
        <w:rPr>
          <w:lang w:val="da-DK"/>
        </w:rPr>
      </w:pPr>
      <w:r>
        <w:rPr>
          <w:rStyle w:val="Fodnotehenvisning"/>
        </w:rPr>
        <w:footnoteRef/>
      </w:r>
      <w:r>
        <w:rPr>
          <w:lang w:val="da-DK"/>
        </w:rPr>
        <w:t xml:space="preserve"> Petersen 2011, opslag ’Velfærdsstaten’ i leksikon Den kolde Krig og Danmark</w:t>
      </w:r>
      <w:r w:rsidR="000F23A3">
        <w:rPr>
          <w:lang w:val="da-DK"/>
        </w:rPr>
        <w:t>;</w:t>
      </w:r>
      <w:r w:rsidR="002A4BED">
        <w:rPr>
          <w:lang w:val="da-DK"/>
        </w:rPr>
        <w:t xml:space="preserve"> Farbøl</w:t>
      </w:r>
      <w:r w:rsidR="00075397">
        <w:rPr>
          <w:lang w:val="da-DK"/>
        </w:rPr>
        <w:t xml:space="preserve"> 2020.</w:t>
      </w:r>
    </w:p>
  </w:footnote>
  <w:footnote w:id="6">
    <w:p w14:paraId="03E9BF59" w14:textId="66ACB758" w:rsidR="001D395E" w:rsidRPr="00EB7866" w:rsidRDefault="001D395E" w:rsidP="001D395E">
      <w:pPr>
        <w:pStyle w:val="Fodnotetekst"/>
        <w:rPr>
          <w:lang w:val="da-DK"/>
        </w:rPr>
      </w:pPr>
      <w:r>
        <w:rPr>
          <w:rStyle w:val="Fodnotehenvisning"/>
        </w:rPr>
        <w:footnoteRef/>
      </w:r>
      <w:r w:rsidRPr="00EB7866">
        <w:rPr>
          <w:lang w:val="da-DK"/>
        </w:rPr>
        <w:t xml:space="preserve"> Se eksempler på det britiske civilforsvars hvervekampagner i Grant 2009, s. 67 – 70</w:t>
      </w:r>
      <w:r w:rsidR="000F23A3">
        <w:rPr>
          <w:lang w:val="da-DK"/>
        </w:rPr>
        <w:t>.</w:t>
      </w:r>
      <w:r w:rsidRPr="00EB7866">
        <w:rPr>
          <w:lang w:val="da-DK"/>
        </w:rPr>
        <w:t xml:space="preserve"> </w:t>
      </w:r>
    </w:p>
  </w:footnote>
  <w:footnote w:id="7">
    <w:p w14:paraId="4D3A638D" w14:textId="21558C1F" w:rsidR="00C805C4" w:rsidRPr="00227451" w:rsidRDefault="00C805C4" w:rsidP="00C805C4">
      <w:pPr>
        <w:pStyle w:val="Fodnotetekst"/>
        <w:rPr>
          <w:lang w:val="da-DK"/>
        </w:rPr>
      </w:pPr>
      <w:r>
        <w:rPr>
          <w:rStyle w:val="Fodnotehenvisning"/>
        </w:rPr>
        <w:footnoteRef/>
      </w:r>
      <w:r w:rsidRPr="00E33AEF">
        <w:rPr>
          <w:lang w:val="da-DK"/>
        </w:rPr>
        <w:t xml:space="preserve"> </w:t>
      </w:r>
      <w:r>
        <w:rPr>
          <w:lang w:val="da-DK"/>
        </w:rPr>
        <w:t>Grant, 2019</w:t>
      </w:r>
      <w:r w:rsidR="00FE4178">
        <w:rPr>
          <w:lang w:val="da-DK"/>
        </w:rPr>
        <w:t>.</w:t>
      </w:r>
    </w:p>
  </w:footnote>
  <w:footnote w:id="8">
    <w:p w14:paraId="395E5F79" w14:textId="0B029EBD" w:rsidR="001D395E" w:rsidRPr="00EB7866" w:rsidRDefault="001D395E" w:rsidP="001D395E">
      <w:pPr>
        <w:pStyle w:val="Fodnotetekst"/>
        <w:rPr>
          <w:lang w:val="da-DK"/>
        </w:rPr>
      </w:pPr>
      <w:r>
        <w:rPr>
          <w:rStyle w:val="Fodnotehenvisning"/>
        </w:rPr>
        <w:footnoteRef/>
      </w:r>
      <w:r w:rsidRPr="00EB7866">
        <w:rPr>
          <w:lang w:val="da-DK"/>
        </w:rPr>
        <w:t xml:space="preserve"> </w:t>
      </w:r>
      <w:proofErr w:type="spellStart"/>
      <w:r w:rsidRPr="00EB7866">
        <w:rPr>
          <w:lang w:val="da-DK"/>
        </w:rPr>
        <w:t>Oakes</w:t>
      </w:r>
      <w:proofErr w:type="spellEnd"/>
      <w:r w:rsidRPr="00EB7866">
        <w:rPr>
          <w:lang w:val="da-DK"/>
        </w:rPr>
        <w:t xml:space="preserve"> 1994, s. 77</w:t>
      </w:r>
      <w:r w:rsidR="000F23A3">
        <w:rPr>
          <w:lang w:val="da-DK"/>
        </w:rPr>
        <w:t>.</w:t>
      </w:r>
    </w:p>
  </w:footnote>
  <w:footnote w:id="9">
    <w:p w14:paraId="748169E3" w14:textId="5C4570CD" w:rsidR="001D395E" w:rsidRPr="00EB7866" w:rsidRDefault="001D395E" w:rsidP="001D395E">
      <w:pPr>
        <w:pStyle w:val="Fodnotetekst"/>
        <w:rPr>
          <w:lang w:val="da-DK"/>
        </w:rPr>
      </w:pPr>
      <w:r>
        <w:rPr>
          <w:rStyle w:val="Fodnotehenvisning"/>
        </w:rPr>
        <w:footnoteRef/>
      </w:r>
      <w:r w:rsidRPr="00EB7866">
        <w:rPr>
          <w:lang w:val="da-DK"/>
        </w:rPr>
        <w:t xml:space="preserve"> </w:t>
      </w:r>
      <w:proofErr w:type="spellStart"/>
      <w:r w:rsidRPr="00EB7866">
        <w:rPr>
          <w:lang w:val="da-DK"/>
        </w:rPr>
        <w:t>Oakes</w:t>
      </w:r>
      <w:proofErr w:type="spellEnd"/>
      <w:r w:rsidRPr="00EB7866">
        <w:rPr>
          <w:lang w:val="da-DK"/>
        </w:rPr>
        <w:t xml:space="preserve"> 1994 om ’Operation Alert’, en årlig civilforsvarslig øvelse, som gennemførtes i årene 1954 – 1958</w:t>
      </w:r>
      <w:r w:rsidR="00277A33">
        <w:rPr>
          <w:lang w:val="da-DK"/>
        </w:rPr>
        <w:t>.</w:t>
      </w:r>
    </w:p>
  </w:footnote>
  <w:footnote w:id="10">
    <w:p w14:paraId="23C82DDD" w14:textId="7E905E1F" w:rsidR="001D395E" w:rsidRPr="000F07E2" w:rsidRDefault="001D395E" w:rsidP="001D395E">
      <w:pPr>
        <w:pStyle w:val="Fodnotetekst"/>
        <w:rPr>
          <w:lang w:val="en-US"/>
        </w:rPr>
      </w:pPr>
      <w:r>
        <w:rPr>
          <w:rStyle w:val="Fodnotehenvisning"/>
        </w:rPr>
        <w:footnoteRef/>
      </w:r>
      <w:r w:rsidRPr="000F07E2">
        <w:rPr>
          <w:lang w:val="en-US"/>
        </w:rPr>
        <w:t xml:space="preserve"> Rose 2001, s. 92</w:t>
      </w:r>
      <w:r w:rsidR="000F23A3" w:rsidRPr="000F07E2">
        <w:rPr>
          <w:lang w:val="en-US"/>
        </w:rPr>
        <w:t>.</w:t>
      </w:r>
      <w:r w:rsidRPr="000F07E2">
        <w:rPr>
          <w:lang w:val="en-US"/>
        </w:rPr>
        <w:t xml:space="preserve"> </w:t>
      </w:r>
    </w:p>
  </w:footnote>
  <w:footnote w:id="11">
    <w:p w14:paraId="51944FA0" w14:textId="0377C493" w:rsidR="001D395E" w:rsidRPr="000F07E2" w:rsidRDefault="001D395E" w:rsidP="001D395E">
      <w:pPr>
        <w:pStyle w:val="Fodnotetekst"/>
        <w:rPr>
          <w:lang w:val="en-US"/>
        </w:rPr>
      </w:pPr>
      <w:r>
        <w:rPr>
          <w:rStyle w:val="Fodnotehenvisning"/>
        </w:rPr>
        <w:footnoteRef/>
      </w:r>
      <w:r w:rsidRPr="000F07E2">
        <w:rPr>
          <w:lang w:val="en-US"/>
        </w:rPr>
        <w:t xml:space="preserve"> Cronqvist 2012</w:t>
      </w:r>
      <w:r w:rsidR="000F23A3" w:rsidRPr="000F07E2">
        <w:rPr>
          <w:lang w:val="en-US"/>
        </w:rPr>
        <w:t>.</w:t>
      </w:r>
    </w:p>
  </w:footnote>
  <w:footnote w:id="12">
    <w:p w14:paraId="7D3E8701" w14:textId="2FF08602" w:rsidR="007E0B59" w:rsidRPr="000F07E2" w:rsidRDefault="007E0B59">
      <w:pPr>
        <w:pStyle w:val="Fodnotetekst"/>
        <w:rPr>
          <w:lang w:val="en-US"/>
        </w:rPr>
      </w:pPr>
      <w:r>
        <w:rPr>
          <w:rStyle w:val="Fodnotehenvisning"/>
        </w:rPr>
        <w:footnoteRef/>
      </w:r>
      <w:r w:rsidRPr="000F07E2">
        <w:rPr>
          <w:lang w:val="en-US"/>
        </w:rPr>
        <w:t xml:space="preserve"> Farbøl 2020, </w:t>
      </w:r>
      <w:r w:rsidR="00686E6C" w:rsidRPr="000F07E2">
        <w:rPr>
          <w:lang w:val="en-US"/>
        </w:rPr>
        <w:t>s</w:t>
      </w:r>
      <w:r w:rsidRPr="000F07E2">
        <w:rPr>
          <w:lang w:val="en-US"/>
        </w:rPr>
        <w:t>. 117</w:t>
      </w:r>
      <w:r w:rsidR="00570FED">
        <w:rPr>
          <w:lang w:val="en-US"/>
        </w:rPr>
        <w:t>.</w:t>
      </w:r>
    </w:p>
  </w:footnote>
  <w:footnote w:id="13">
    <w:p w14:paraId="1FD5A00F" w14:textId="41583DEC" w:rsidR="00132D1A" w:rsidRPr="000F23A3" w:rsidRDefault="00132D1A">
      <w:pPr>
        <w:pStyle w:val="Fodnotetekst"/>
        <w:rPr>
          <w:lang w:val="da-DK"/>
        </w:rPr>
      </w:pPr>
      <w:r>
        <w:rPr>
          <w:rStyle w:val="Fodnotehenvisning"/>
        </w:rPr>
        <w:footnoteRef/>
      </w:r>
      <w:r w:rsidRPr="000F23A3">
        <w:rPr>
          <w:lang w:val="da-DK"/>
        </w:rPr>
        <w:t xml:space="preserve"> </w:t>
      </w:r>
      <w:r w:rsidR="00686E6C">
        <w:rPr>
          <w:lang w:val="da-DK"/>
        </w:rPr>
        <w:t>Rostgaard 2020</w:t>
      </w:r>
      <w:r w:rsidR="008C2CF9">
        <w:rPr>
          <w:lang w:val="da-DK"/>
        </w:rPr>
        <w:t>.</w:t>
      </w:r>
    </w:p>
  </w:footnote>
  <w:footnote w:id="14">
    <w:p w14:paraId="183D66A8" w14:textId="0C025B39" w:rsidR="00DA1F51" w:rsidRPr="00DA1F51" w:rsidRDefault="00DA1F51">
      <w:pPr>
        <w:pStyle w:val="Fodnotetekst"/>
        <w:rPr>
          <w:lang w:val="da-DK"/>
        </w:rPr>
      </w:pPr>
      <w:r>
        <w:rPr>
          <w:rStyle w:val="Fodnotehenvisning"/>
        </w:rPr>
        <w:footnoteRef/>
      </w:r>
      <w:r w:rsidRPr="00DA1F51">
        <w:rPr>
          <w:lang w:val="da-DK"/>
        </w:rPr>
        <w:t xml:space="preserve"> </w:t>
      </w:r>
      <w:r>
        <w:rPr>
          <w:lang w:val="da-DK"/>
        </w:rPr>
        <w:t>Frandsen 2021.</w:t>
      </w:r>
    </w:p>
  </w:footnote>
  <w:footnote w:id="15">
    <w:p w14:paraId="02526EE7" w14:textId="48B6ECC1" w:rsidR="00F62F4F" w:rsidRPr="00C357E8" w:rsidRDefault="00F62F4F" w:rsidP="00F62F4F">
      <w:pPr>
        <w:pStyle w:val="Fodnotetekst"/>
        <w:rPr>
          <w:lang w:val="da-DK"/>
        </w:rPr>
      </w:pPr>
      <w:r>
        <w:rPr>
          <w:rStyle w:val="Fodnotehenvisning"/>
        </w:rPr>
        <w:footnoteRef/>
      </w:r>
      <w:r w:rsidRPr="00C357E8">
        <w:rPr>
          <w:lang w:val="da-DK"/>
        </w:rPr>
        <w:t xml:space="preserve"> Om </w:t>
      </w:r>
      <w:proofErr w:type="spellStart"/>
      <w:r w:rsidRPr="00C357E8">
        <w:rPr>
          <w:lang w:val="da-DK"/>
        </w:rPr>
        <w:t>kriget</w:t>
      </w:r>
      <w:proofErr w:type="spellEnd"/>
      <w:r w:rsidRPr="00C357E8">
        <w:rPr>
          <w:lang w:val="da-DK"/>
        </w:rPr>
        <w:t xml:space="preserve"> kommer,</w:t>
      </w:r>
      <w:r w:rsidR="0030438F">
        <w:rPr>
          <w:lang w:val="da-DK"/>
        </w:rPr>
        <w:t xml:space="preserve"> </w:t>
      </w:r>
      <w:r w:rsidRPr="00C357E8">
        <w:rPr>
          <w:lang w:val="da-DK"/>
        </w:rPr>
        <w:t xml:space="preserve">1961, s. 2 -3, understregninger og fed som i originalen. </w:t>
      </w:r>
    </w:p>
  </w:footnote>
  <w:footnote w:id="16">
    <w:p w14:paraId="2F75582E" w14:textId="77777777" w:rsidR="00F62F4F" w:rsidRPr="007073A4" w:rsidRDefault="00F62F4F" w:rsidP="00F62F4F">
      <w:pPr>
        <w:pStyle w:val="Fodnotetekst"/>
        <w:rPr>
          <w:lang w:val="da-DK"/>
        </w:rPr>
      </w:pPr>
      <w:r>
        <w:rPr>
          <w:rStyle w:val="Fodnotehenvisning"/>
        </w:rPr>
        <w:footnoteRef/>
      </w:r>
      <w:r w:rsidRPr="007073A4">
        <w:rPr>
          <w:lang w:val="da-DK"/>
        </w:rPr>
        <w:t xml:space="preserve"> Hvis krigen kommer s. 31.</w:t>
      </w:r>
    </w:p>
  </w:footnote>
  <w:footnote w:id="17">
    <w:p w14:paraId="43C4A266" w14:textId="60F6392D" w:rsidR="00F62F4F" w:rsidRPr="0067103A" w:rsidRDefault="00F62F4F" w:rsidP="00F62F4F">
      <w:pPr>
        <w:pStyle w:val="Fodnotetekst"/>
        <w:rPr>
          <w:lang w:val="da-DK"/>
        </w:rPr>
      </w:pPr>
      <w:r>
        <w:rPr>
          <w:rStyle w:val="Fodnotehenvisning"/>
        </w:rPr>
        <w:footnoteRef/>
      </w:r>
      <w:r w:rsidRPr="0067103A">
        <w:rPr>
          <w:lang w:val="da-DK"/>
        </w:rPr>
        <w:t xml:space="preserve"> I den sv</w:t>
      </w:r>
      <w:r>
        <w:rPr>
          <w:lang w:val="da-DK"/>
        </w:rPr>
        <w:t>e</w:t>
      </w:r>
      <w:r w:rsidRPr="0067103A">
        <w:rPr>
          <w:lang w:val="da-DK"/>
        </w:rPr>
        <w:t>nske pjece, hvis tekst</w:t>
      </w:r>
      <w:r>
        <w:rPr>
          <w:lang w:val="da-DK"/>
        </w:rPr>
        <w:t xml:space="preserve"> er kortere end den danske pjeces, optræder ordet krig 37 gange, mens krig nævnes 25 gange i den danske pjece, heraf 6 gange i et særskilt afsnit om krigsgasser, som ikke er medtaget i den svenske pjece. I begge tilfælde inkluderer optællingen sammensætninger som ’krigsfrygt’ ’atomkrig’ osv. Ordet </w:t>
      </w:r>
      <w:r w:rsidR="00C64245">
        <w:rPr>
          <w:lang w:val="da-DK"/>
        </w:rPr>
        <w:t>’</w:t>
      </w:r>
      <w:r>
        <w:rPr>
          <w:lang w:val="da-DK"/>
        </w:rPr>
        <w:t>forsvar</w:t>
      </w:r>
      <w:r w:rsidR="00C64245">
        <w:rPr>
          <w:lang w:val="da-DK"/>
        </w:rPr>
        <w:t>’</w:t>
      </w:r>
      <w:r>
        <w:rPr>
          <w:lang w:val="da-DK"/>
        </w:rPr>
        <w:t xml:space="preserve"> eller </w:t>
      </w:r>
      <w:r w:rsidR="00C64245">
        <w:rPr>
          <w:lang w:val="da-DK"/>
        </w:rPr>
        <w:t>’</w:t>
      </w:r>
      <w:r>
        <w:rPr>
          <w:lang w:val="da-DK"/>
        </w:rPr>
        <w:t>forsvare os</w:t>
      </w:r>
      <w:r w:rsidR="00C64245">
        <w:rPr>
          <w:lang w:val="da-DK"/>
        </w:rPr>
        <w:t>’</w:t>
      </w:r>
      <w:r>
        <w:rPr>
          <w:lang w:val="da-DK"/>
        </w:rPr>
        <w:t xml:space="preserve"> er ligeledes hyppigt forekommende i den svenske pjece</w:t>
      </w:r>
      <w:r w:rsidR="00686E6C">
        <w:rPr>
          <w:lang w:val="da-DK"/>
        </w:rPr>
        <w:t>.</w:t>
      </w:r>
      <w:r>
        <w:rPr>
          <w:lang w:val="da-DK"/>
        </w:rPr>
        <w:t xml:space="preserve"> </w:t>
      </w:r>
    </w:p>
  </w:footnote>
  <w:footnote w:id="18">
    <w:p w14:paraId="251F7B70" w14:textId="18F44E84" w:rsidR="003D092F" w:rsidRPr="003D092F" w:rsidRDefault="003D092F">
      <w:pPr>
        <w:pStyle w:val="Fodnotetekst"/>
        <w:rPr>
          <w:lang w:val="da-DK"/>
        </w:rPr>
      </w:pPr>
      <w:r>
        <w:rPr>
          <w:rStyle w:val="Fodnotehenvisning"/>
        </w:rPr>
        <w:footnoteRef/>
      </w:r>
      <w:r w:rsidRPr="000F07E2">
        <w:rPr>
          <w:lang w:val="da-DK"/>
        </w:rPr>
        <w:t xml:space="preserve"> </w:t>
      </w:r>
      <w:r>
        <w:rPr>
          <w:lang w:val="da-DK"/>
        </w:rPr>
        <w:t xml:space="preserve">Om </w:t>
      </w:r>
      <w:proofErr w:type="spellStart"/>
      <w:r>
        <w:rPr>
          <w:lang w:val="da-DK"/>
        </w:rPr>
        <w:t>kriget</w:t>
      </w:r>
      <w:proofErr w:type="spellEnd"/>
      <w:r>
        <w:rPr>
          <w:lang w:val="da-DK"/>
        </w:rPr>
        <w:t xml:space="preserve"> kommer</w:t>
      </w:r>
      <w:r w:rsidR="003772AB">
        <w:rPr>
          <w:lang w:val="da-DK"/>
        </w:rPr>
        <w:t xml:space="preserve"> s. 32</w:t>
      </w:r>
      <w:r w:rsidR="000F1155">
        <w:rPr>
          <w:lang w:val="da-DK"/>
        </w:rPr>
        <w:t>.</w:t>
      </w:r>
    </w:p>
  </w:footnote>
  <w:footnote w:id="19">
    <w:p w14:paraId="6996EAAF" w14:textId="195CF7FC" w:rsidR="00F62F4F" w:rsidRPr="003453ED" w:rsidRDefault="00F62F4F" w:rsidP="00F62F4F">
      <w:pPr>
        <w:pStyle w:val="Fodnotetekst"/>
        <w:rPr>
          <w:lang w:val="da-DK"/>
        </w:rPr>
      </w:pPr>
      <w:r>
        <w:rPr>
          <w:rStyle w:val="Fodnotehenvisning"/>
        </w:rPr>
        <w:footnoteRef/>
      </w:r>
      <w:r w:rsidRPr="003A2EF0">
        <w:rPr>
          <w:lang w:val="da-DK"/>
        </w:rPr>
        <w:t xml:space="preserve"> </w:t>
      </w:r>
      <w:r>
        <w:rPr>
          <w:lang w:val="da-DK"/>
        </w:rPr>
        <w:t xml:space="preserve">Hvis krigen kommer </w:t>
      </w:r>
      <w:r w:rsidR="00146B1B">
        <w:rPr>
          <w:lang w:val="da-DK"/>
        </w:rPr>
        <w:t>s.</w:t>
      </w:r>
      <w:r>
        <w:rPr>
          <w:lang w:val="da-DK"/>
        </w:rPr>
        <w:t xml:space="preserve"> 6</w:t>
      </w:r>
      <w:r w:rsidR="00753154">
        <w:rPr>
          <w:lang w:val="da-DK"/>
        </w:rPr>
        <w:t xml:space="preserve"> - </w:t>
      </w:r>
      <w:r>
        <w:rPr>
          <w:lang w:val="da-DK"/>
        </w:rPr>
        <w:t>8</w:t>
      </w:r>
      <w:r w:rsidR="00686E6C">
        <w:rPr>
          <w:lang w:val="da-DK"/>
        </w:rPr>
        <w:t>.</w:t>
      </w:r>
    </w:p>
  </w:footnote>
  <w:footnote w:id="20">
    <w:p w14:paraId="1E0CD1D2" w14:textId="7D4E7883" w:rsidR="00997B10" w:rsidRPr="000F23A3" w:rsidRDefault="00997B10">
      <w:pPr>
        <w:pStyle w:val="Fodnotetekst"/>
        <w:rPr>
          <w:lang w:val="da-DK"/>
        </w:rPr>
      </w:pPr>
      <w:r>
        <w:rPr>
          <w:rStyle w:val="Fodnotehenvisning"/>
        </w:rPr>
        <w:footnoteRef/>
      </w:r>
      <w:r w:rsidRPr="000F23A3">
        <w:rPr>
          <w:lang w:val="da-DK"/>
        </w:rPr>
        <w:t xml:space="preserve"> </w:t>
      </w:r>
      <w:r>
        <w:rPr>
          <w:lang w:val="da-DK"/>
        </w:rPr>
        <w:t xml:space="preserve">Hvis krigen kommer s. 1 (afslutningen på </w:t>
      </w:r>
      <w:r w:rsidR="00146B1B">
        <w:rPr>
          <w:lang w:val="da-DK"/>
        </w:rPr>
        <w:t>s</w:t>
      </w:r>
      <w:r>
        <w:rPr>
          <w:lang w:val="da-DK"/>
        </w:rPr>
        <w:t>tatsminister Viggo Kampmanns forord).</w:t>
      </w:r>
    </w:p>
  </w:footnote>
  <w:footnote w:id="21">
    <w:p w14:paraId="69A3F78B" w14:textId="77777777" w:rsidR="005D25B4" w:rsidRDefault="005D25B4" w:rsidP="005D25B4">
      <w:pPr>
        <w:pStyle w:val="Fodnotetekst"/>
        <w:rPr>
          <w:lang w:val="da-DK"/>
        </w:rPr>
      </w:pPr>
      <w:r>
        <w:rPr>
          <w:rStyle w:val="Fodnotehenvisning"/>
        </w:rPr>
        <w:footnoteRef/>
      </w:r>
      <w:r>
        <w:rPr>
          <w:lang w:val="da-DK"/>
        </w:rPr>
        <w:t xml:space="preserve"> Rostgaard 2020.</w:t>
      </w:r>
    </w:p>
  </w:footnote>
  <w:footnote w:id="22">
    <w:p w14:paraId="466B5006" w14:textId="1EA2359F" w:rsidR="00414130" w:rsidRPr="008C7B19" w:rsidRDefault="00414130" w:rsidP="00414130">
      <w:pPr>
        <w:pStyle w:val="Fodnotetekst"/>
        <w:rPr>
          <w:lang w:val="da-DK"/>
        </w:rPr>
      </w:pPr>
      <w:r>
        <w:rPr>
          <w:rStyle w:val="Fodnotehenvisning"/>
        </w:rPr>
        <w:footnoteRef/>
      </w:r>
      <w:r w:rsidRPr="008C7B19">
        <w:rPr>
          <w:lang w:val="da-DK"/>
        </w:rPr>
        <w:t xml:space="preserve"> </w:t>
      </w:r>
      <w:r>
        <w:rPr>
          <w:lang w:val="da-DK"/>
        </w:rPr>
        <w:t xml:space="preserve">Hvis krigen kommer, </w:t>
      </w:r>
      <w:r w:rsidR="00686E6C">
        <w:rPr>
          <w:lang w:val="da-DK"/>
        </w:rPr>
        <w:t>s</w:t>
      </w:r>
      <w:r>
        <w:rPr>
          <w:lang w:val="da-DK"/>
        </w:rPr>
        <w:t>. 31</w:t>
      </w:r>
      <w:r w:rsidR="00753154">
        <w:rPr>
          <w:lang w:val="da-DK"/>
        </w:rPr>
        <w:t>.</w:t>
      </w:r>
    </w:p>
  </w:footnote>
  <w:footnote w:id="23">
    <w:p w14:paraId="1B8C4042" w14:textId="4FEFDBA5" w:rsidR="0095187A" w:rsidRPr="008C7B19" w:rsidRDefault="0095187A">
      <w:pPr>
        <w:pStyle w:val="Fodnotetekst"/>
        <w:rPr>
          <w:lang w:val="da-DK"/>
        </w:rPr>
      </w:pPr>
      <w:r>
        <w:rPr>
          <w:rStyle w:val="Fodnotehenvisning"/>
        </w:rPr>
        <w:footnoteRef/>
      </w:r>
      <w:r w:rsidRPr="008C7B19">
        <w:rPr>
          <w:lang w:val="da-DK"/>
        </w:rPr>
        <w:t xml:space="preserve"> </w:t>
      </w:r>
      <w:r w:rsidRPr="00C357E8">
        <w:rPr>
          <w:lang w:val="da-DK"/>
        </w:rPr>
        <w:t>Bjørnsson, Farbøl og Sylvest</w:t>
      </w:r>
      <w:r w:rsidR="00686E6C">
        <w:rPr>
          <w:lang w:val="da-DK"/>
        </w:rPr>
        <w:t xml:space="preserve"> 2020, s</w:t>
      </w:r>
      <w:r w:rsidRPr="00C357E8">
        <w:rPr>
          <w:lang w:val="da-DK"/>
        </w:rPr>
        <w:t>. 42</w:t>
      </w:r>
      <w:r w:rsidR="00753154">
        <w:rPr>
          <w:lang w:val="da-DK"/>
        </w:rPr>
        <w:t>.</w:t>
      </w:r>
    </w:p>
  </w:footnote>
  <w:footnote w:id="24">
    <w:p w14:paraId="2D48085F" w14:textId="3FCA1C56" w:rsidR="00EB7866" w:rsidRDefault="00EB7866" w:rsidP="00EB7866">
      <w:pPr>
        <w:pStyle w:val="Fodnotetekst"/>
        <w:rPr>
          <w:lang w:val="da-DK"/>
        </w:rPr>
      </w:pPr>
      <w:r>
        <w:rPr>
          <w:rStyle w:val="Fodnotehenvisning"/>
        </w:rPr>
        <w:footnoteRef/>
      </w:r>
      <w:r>
        <w:rPr>
          <w:lang w:val="da-DK"/>
        </w:rPr>
        <w:t xml:space="preserve"> Den Store Danske </w:t>
      </w:r>
      <w:proofErr w:type="spellStart"/>
      <w:r>
        <w:rPr>
          <w:lang w:val="da-DK"/>
        </w:rPr>
        <w:t>Encyclopedi</w:t>
      </w:r>
      <w:proofErr w:type="spellEnd"/>
      <w:r>
        <w:rPr>
          <w:lang w:val="da-DK"/>
        </w:rPr>
        <w:t>, opslag: Velfærdsstat (forfatter: Tim Knudsen)</w:t>
      </w:r>
      <w:r w:rsidR="00753154">
        <w:rPr>
          <w:lang w:val="da-DK"/>
        </w:rPr>
        <w:t>.</w:t>
      </w:r>
    </w:p>
  </w:footnote>
  <w:footnote w:id="25">
    <w:p w14:paraId="3F75EA1F" w14:textId="2C6D56B0" w:rsidR="00EB7866" w:rsidRDefault="00EB7866" w:rsidP="00EB7866">
      <w:pPr>
        <w:pStyle w:val="Fodnotetekst"/>
        <w:rPr>
          <w:lang w:val="da-DK"/>
        </w:rPr>
      </w:pPr>
      <w:r>
        <w:rPr>
          <w:rStyle w:val="Fodnotehenvisning"/>
        </w:rPr>
        <w:footnoteRef/>
      </w:r>
      <w:r>
        <w:rPr>
          <w:lang w:val="da-DK"/>
        </w:rPr>
        <w:t xml:space="preserve"> Marshall her gengivet efter </w:t>
      </w:r>
      <w:proofErr w:type="spellStart"/>
      <w:r>
        <w:rPr>
          <w:lang w:val="da-DK"/>
        </w:rPr>
        <w:t>Korpi</w:t>
      </w:r>
      <w:proofErr w:type="spellEnd"/>
      <w:r>
        <w:rPr>
          <w:lang w:val="da-DK"/>
        </w:rPr>
        <w:t xml:space="preserve"> 2001, s. 11 </w:t>
      </w:r>
      <w:r w:rsidR="00686E6C">
        <w:rPr>
          <w:lang w:val="da-DK"/>
        </w:rPr>
        <w:t>–</w:t>
      </w:r>
      <w:r>
        <w:rPr>
          <w:lang w:val="da-DK"/>
        </w:rPr>
        <w:t xml:space="preserve"> 12</w:t>
      </w:r>
      <w:r w:rsidR="00686E6C">
        <w:rPr>
          <w:lang w:val="da-DK"/>
        </w:rPr>
        <w:t>.</w:t>
      </w:r>
    </w:p>
  </w:footnote>
  <w:footnote w:id="26">
    <w:p w14:paraId="29A37749" w14:textId="43A41263" w:rsidR="00EB7866" w:rsidRDefault="00EB7866" w:rsidP="00EB7866">
      <w:pPr>
        <w:pStyle w:val="Fodnotetekst"/>
        <w:rPr>
          <w:lang w:val="de-DE"/>
        </w:rPr>
      </w:pPr>
      <w:r>
        <w:rPr>
          <w:rStyle w:val="Fodnotehenvisning"/>
        </w:rPr>
        <w:footnoteRef/>
      </w:r>
      <w:r>
        <w:rPr>
          <w:lang w:val="de-DE"/>
        </w:rPr>
        <w:t xml:space="preserve"> Petersen 1997, s. 358</w:t>
      </w:r>
      <w:r w:rsidR="00686E6C">
        <w:rPr>
          <w:lang w:val="de-DE"/>
        </w:rPr>
        <w:t>.</w:t>
      </w:r>
    </w:p>
  </w:footnote>
  <w:footnote w:id="27">
    <w:p w14:paraId="7F24050E" w14:textId="08624439" w:rsidR="00EB7866" w:rsidRDefault="00EB7866" w:rsidP="00EB7866">
      <w:pPr>
        <w:pStyle w:val="Fodnotetekst"/>
        <w:rPr>
          <w:lang w:val="de-DE"/>
        </w:rPr>
      </w:pPr>
      <w:r>
        <w:rPr>
          <w:rStyle w:val="Fodnotehenvisning"/>
        </w:rPr>
        <w:footnoteRef/>
      </w:r>
      <w:r>
        <w:rPr>
          <w:lang w:val="de-DE"/>
        </w:rPr>
        <w:t xml:space="preserve"> Petersen 1997, s. 359 </w:t>
      </w:r>
      <w:proofErr w:type="spellStart"/>
      <w:r>
        <w:rPr>
          <w:lang w:val="de-DE"/>
        </w:rPr>
        <w:t>note</w:t>
      </w:r>
      <w:proofErr w:type="spellEnd"/>
      <w:r>
        <w:rPr>
          <w:lang w:val="de-DE"/>
        </w:rPr>
        <w:t xml:space="preserve"> 12</w:t>
      </w:r>
      <w:r w:rsidR="00686E6C">
        <w:rPr>
          <w:lang w:val="de-DE"/>
        </w:rPr>
        <w:t>.</w:t>
      </w:r>
    </w:p>
  </w:footnote>
  <w:footnote w:id="28">
    <w:p w14:paraId="539C06B2" w14:textId="60985A9E" w:rsidR="00EB7866" w:rsidRPr="008C7B19" w:rsidRDefault="00EB7866" w:rsidP="00EB7866">
      <w:pPr>
        <w:pStyle w:val="Fodnotetekst"/>
        <w:rPr>
          <w:lang w:val="da-DK"/>
        </w:rPr>
      </w:pPr>
      <w:r>
        <w:rPr>
          <w:rStyle w:val="Fodnotehenvisning"/>
        </w:rPr>
        <w:footnoteRef/>
      </w:r>
      <w:r w:rsidRPr="008C7B19">
        <w:rPr>
          <w:lang w:val="da-DK"/>
        </w:rPr>
        <w:t xml:space="preserve"> Petersen 1997, s. 369</w:t>
      </w:r>
      <w:r w:rsidR="000D6EA1">
        <w:rPr>
          <w:lang w:val="da-DK"/>
        </w:rPr>
        <w:t>.</w:t>
      </w:r>
    </w:p>
  </w:footnote>
  <w:footnote w:id="29">
    <w:p w14:paraId="017156BC" w14:textId="0A40520C" w:rsidR="00D62773" w:rsidRPr="001D395E" w:rsidRDefault="00D62773">
      <w:pPr>
        <w:pStyle w:val="Fodnotetekst"/>
        <w:rPr>
          <w:lang w:val="da-DK"/>
        </w:rPr>
      </w:pPr>
      <w:r>
        <w:rPr>
          <w:rStyle w:val="Fodnotehenvisning"/>
        </w:rPr>
        <w:footnoteRef/>
      </w:r>
      <w:r w:rsidRPr="001D395E">
        <w:rPr>
          <w:lang w:val="da-DK"/>
        </w:rPr>
        <w:t xml:space="preserve"> Petersen et. al </w:t>
      </w:r>
      <w:r w:rsidR="000D6EA1">
        <w:rPr>
          <w:lang w:val="da-DK"/>
        </w:rPr>
        <w:t>2007.</w:t>
      </w:r>
    </w:p>
  </w:footnote>
  <w:footnote w:id="30">
    <w:p w14:paraId="041259EA" w14:textId="21BCA414" w:rsidR="00856331" w:rsidRPr="001D395E" w:rsidRDefault="00856331">
      <w:pPr>
        <w:pStyle w:val="Fodnotetekst"/>
        <w:rPr>
          <w:lang w:val="da-DK"/>
        </w:rPr>
      </w:pPr>
      <w:r>
        <w:rPr>
          <w:rStyle w:val="Fodnotehenvisning"/>
        </w:rPr>
        <w:footnoteRef/>
      </w:r>
      <w:r w:rsidRPr="001D395E">
        <w:rPr>
          <w:lang w:val="da-DK"/>
        </w:rPr>
        <w:t xml:space="preserve"> </w:t>
      </w:r>
      <w:r w:rsidR="000B1318">
        <w:rPr>
          <w:lang w:val="da-DK"/>
        </w:rPr>
        <w:t>Petersen et. al 2010 -2015.</w:t>
      </w:r>
    </w:p>
  </w:footnote>
  <w:footnote w:id="31">
    <w:p w14:paraId="6B125ECF" w14:textId="03DA7207" w:rsidR="00DE1727" w:rsidRPr="00C600AA" w:rsidRDefault="00DE1727" w:rsidP="00DE1727">
      <w:pPr>
        <w:pStyle w:val="Fodnotetekst"/>
        <w:rPr>
          <w:lang w:val="da-DK"/>
        </w:rPr>
      </w:pPr>
      <w:r>
        <w:rPr>
          <w:rStyle w:val="Fodnotehenvisning"/>
        </w:rPr>
        <w:footnoteRef/>
      </w:r>
      <w:r w:rsidRPr="00C600AA">
        <w:rPr>
          <w:lang w:val="da-DK"/>
        </w:rPr>
        <w:t xml:space="preserve"> </w:t>
      </w:r>
      <w:proofErr w:type="spellStart"/>
      <w:r w:rsidRPr="00C600AA">
        <w:rPr>
          <w:lang w:val="da-DK"/>
        </w:rPr>
        <w:t>Hilson</w:t>
      </w:r>
      <w:proofErr w:type="spellEnd"/>
      <w:r w:rsidRPr="00C600AA">
        <w:rPr>
          <w:lang w:val="da-DK"/>
        </w:rPr>
        <w:t xml:space="preserve"> </w:t>
      </w:r>
      <w:r w:rsidR="008A2DC4" w:rsidRPr="00C600AA">
        <w:rPr>
          <w:lang w:val="da-DK"/>
        </w:rPr>
        <w:t xml:space="preserve">2008, </w:t>
      </w:r>
      <w:r w:rsidRPr="00C600AA">
        <w:rPr>
          <w:lang w:val="da-DK"/>
        </w:rPr>
        <w:t>s</w:t>
      </w:r>
      <w:r w:rsidR="007F5AE0">
        <w:rPr>
          <w:lang w:val="da-DK"/>
        </w:rPr>
        <w:t>.</w:t>
      </w:r>
      <w:r w:rsidRPr="00C600AA">
        <w:rPr>
          <w:lang w:val="da-DK"/>
        </w:rPr>
        <w:t xml:space="preserve"> 106</w:t>
      </w:r>
      <w:r w:rsidR="008A2DC4" w:rsidRPr="00C600AA">
        <w:rPr>
          <w:lang w:val="da-DK"/>
        </w:rPr>
        <w:t>.</w:t>
      </w:r>
    </w:p>
  </w:footnote>
  <w:footnote w:id="32">
    <w:p w14:paraId="5F801AE6" w14:textId="1A9A4717" w:rsidR="00D81309" w:rsidRPr="00C357E8" w:rsidRDefault="00D81309">
      <w:pPr>
        <w:pStyle w:val="Fodnotetekst"/>
        <w:rPr>
          <w:lang w:val="da-DK"/>
        </w:rPr>
      </w:pPr>
      <w:r>
        <w:rPr>
          <w:rStyle w:val="Fodnotehenvisning"/>
        </w:rPr>
        <w:footnoteRef/>
      </w:r>
      <w:r w:rsidR="00603428">
        <w:rPr>
          <w:lang w:val="da-DK"/>
        </w:rPr>
        <w:t xml:space="preserve"> </w:t>
      </w:r>
      <w:proofErr w:type="spellStart"/>
      <w:r w:rsidR="008A2DC4" w:rsidRPr="008A2DC4">
        <w:rPr>
          <w:lang w:val="da-DK"/>
        </w:rPr>
        <w:t>Hilson</w:t>
      </w:r>
      <w:proofErr w:type="spellEnd"/>
      <w:r w:rsidR="008A2DC4" w:rsidRPr="008A2DC4">
        <w:rPr>
          <w:lang w:val="da-DK"/>
        </w:rPr>
        <w:t xml:space="preserve"> 2008,</w:t>
      </w:r>
      <w:r w:rsidR="00E6374B" w:rsidRPr="008A2DC4">
        <w:rPr>
          <w:lang w:val="da-DK"/>
        </w:rPr>
        <w:t xml:space="preserve"> </w:t>
      </w:r>
      <w:r w:rsidR="00C4235E" w:rsidRPr="00C357E8">
        <w:rPr>
          <w:lang w:val="da-DK"/>
        </w:rPr>
        <w:t xml:space="preserve">Om social </w:t>
      </w:r>
      <w:proofErr w:type="spellStart"/>
      <w:r w:rsidR="00C4235E" w:rsidRPr="00C357E8">
        <w:rPr>
          <w:lang w:val="da-DK"/>
        </w:rPr>
        <w:t>engineering</w:t>
      </w:r>
      <w:proofErr w:type="spellEnd"/>
      <w:r w:rsidR="00C4235E" w:rsidRPr="00C357E8">
        <w:rPr>
          <w:lang w:val="da-DK"/>
        </w:rPr>
        <w:t xml:space="preserve"> og den </w:t>
      </w:r>
      <w:r w:rsidR="008A2DC4" w:rsidRPr="00C357E8">
        <w:rPr>
          <w:lang w:val="da-DK"/>
        </w:rPr>
        <w:t>produktive</w:t>
      </w:r>
      <w:r w:rsidR="00C4235E" w:rsidRPr="00C357E8">
        <w:rPr>
          <w:lang w:val="da-DK"/>
        </w:rPr>
        <w:t xml:space="preserve"> borger </w:t>
      </w:r>
      <w:proofErr w:type="gramStart"/>
      <w:r w:rsidR="00C4235E" w:rsidRPr="00C357E8">
        <w:rPr>
          <w:lang w:val="da-DK"/>
        </w:rPr>
        <w:t>se</w:t>
      </w:r>
      <w:proofErr w:type="gramEnd"/>
      <w:r w:rsidR="00C4235E" w:rsidRPr="00C357E8">
        <w:rPr>
          <w:lang w:val="da-DK"/>
        </w:rPr>
        <w:t xml:space="preserve"> s. 102 - </w:t>
      </w:r>
      <w:r w:rsidR="00D36956" w:rsidRPr="00C357E8">
        <w:rPr>
          <w:lang w:val="da-DK"/>
        </w:rPr>
        <w:t>10</w:t>
      </w:r>
      <w:r w:rsidR="00DB26BC" w:rsidRPr="00C357E8">
        <w:rPr>
          <w:lang w:val="da-DK"/>
        </w:rPr>
        <w:t>5.</w:t>
      </w:r>
    </w:p>
  </w:footnote>
  <w:footnote w:id="33">
    <w:p w14:paraId="63A481D7" w14:textId="0EE6DF12" w:rsidR="00910401" w:rsidRPr="003C7993" w:rsidRDefault="00910401">
      <w:pPr>
        <w:pStyle w:val="Fodnotetekst"/>
        <w:rPr>
          <w:lang w:val="da-DK"/>
        </w:rPr>
      </w:pPr>
      <w:r>
        <w:rPr>
          <w:rStyle w:val="Fodnotehenvisning"/>
        </w:rPr>
        <w:footnoteRef/>
      </w:r>
      <w:r w:rsidRPr="003C7993">
        <w:rPr>
          <w:lang w:val="da-DK"/>
        </w:rPr>
        <w:t xml:space="preserve"> </w:t>
      </w:r>
      <w:proofErr w:type="spellStart"/>
      <w:r w:rsidR="00AC1035" w:rsidRPr="003C7993">
        <w:rPr>
          <w:lang w:val="da-DK"/>
        </w:rPr>
        <w:t>Shilliam</w:t>
      </w:r>
      <w:proofErr w:type="spellEnd"/>
      <w:r w:rsidR="00AC1035" w:rsidRPr="003C7993">
        <w:rPr>
          <w:lang w:val="da-DK"/>
        </w:rPr>
        <w:t>, 2010</w:t>
      </w:r>
      <w:r w:rsidR="008A2DC4" w:rsidRPr="003C7993">
        <w:rPr>
          <w:lang w:val="da-DK"/>
        </w:rPr>
        <w:t>.</w:t>
      </w:r>
    </w:p>
  </w:footnote>
  <w:footnote w:id="34">
    <w:p w14:paraId="5B2716B8" w14:textId="4EFBDE0B" w:rsidR="00AC5500" w:rsidRPr="003C7993" w:rsidRDefault="00AC5500">
      <w:pPr>
        <w:pStyle w:val="Fodnotetekst"/>
        <w:rPr>
          <w:lang w:val="da-DK"/>
        </w:rPr>
      </w:pPr>
      <w:r>
        <w:rPr>
          <w:rStyle w:val="Fodnotehenvisning"/>
        </w:rPr>
        <w:footnoteRef/>
      </w:r>
      <w:r w:rsidRPr="003C7993">
        <w:rPr>
          <w:lang w:val="da-DK"/>
        </w:rPr>
        <w:t xml:space="preserve"> </w:t>
      </w:r>
      <w:r w:rsidR="00873348" w:rsidRPr="003C7993">
        <w:rPr>
          <w:lang w:val="da-DK"/>
        </w:rPr>
        <w:t xml:space="preserve">Cockerham 2015, </w:t>
      </w:r>
      <w:r w:rsidR="008A2DC4" w:rsidRPr="003C7993">
        <w:rPr>
          <w:lang w:val="da-DK"/>
        </w:rPr>
        <w:t>s</w:t>
      </w:r>
      <w:r w:rsidR="00873348" w:rsidRPr="003C7993">
        <w:rPr>
          <w:lang w:val="da-DK"/>
        </w:rPr>
        <w:t>. 124</w:t>
      </w:r>
      <w:r w:rsidR="008A2DC4" w:rsidRPr="003C7993">
        <w:rPr>
          <w:lang w:val="da-DK"/>
        </w:rPr>
        <w:t>.</w:t>
      </w:r>
    </w:p>
  </w:footnote>
  <w:footnote w:id="35">
    <w:p w14:paraId="7B8EF195" w14:textId="2D3BCAE7" w:rsidR="00102E7A" w:rsidRPr="000B1F19" w:rsidRDefault="00102E7A">
      <w:pPr>
        <w:pStyle w:val="Fodnotetekst"/>
        <w:rPr>
          <w:lang w:val="da-DK"/>
        </w:rPr>
      </w:pPr>
      <w:r>
        <w:rPr>
          <w:rStyle w:val="Fodnotehenvisning"/>
        </w:rPr>
        <w:footnoteRef/>
      </w:r>
      <w:r w:rsidRPr="000B1F19">
        <w:rPr>
          <w:lang w:val="da-DK"/>
        </w:rPr>
        <w:t xml:space="preserve"> </w:t>
      </w:r>
      <w:r w:rsidR="000B1F19" w:rsidRPr="000B1F19">
        <w:rPr>
          <w:lang w:val="da-DK"/>
        </w:rPr>
        <w:t>Atomoplysningsudvalget Betænkning 1963</w:t>
      </w:r>
      <w:r w:rsidR="00F03BB1">
        <w:rPr>
          <w:lang w:val="da-DK"/>
        </w:rPr>
        <w:t>, s. 30.</w:t>
      </w:r>
    </w:p>
  </w:footnote>
  <w:footnote w:id="36">
    <w:p w14:paraId="095613B0" w14:textId="271E2B95" w:rsidR="002C7232" w:rsidRPr="003C7993" w:rsidRDefault="002C7232" w:rsidP="002C7232">
      <w:pPr>
        <w:pStyle w:val="Fodnotetekst"/>
        <w:rPr>
          <w:lang w:val="da-DK"/>
        </w:rPr>
      </w:pPr>
      <w:r>
        <w:rPr>
          <w:rStyle w:val="Fodnotehenvisning"/>
        </w:rPr>
        <w:footnoteRef/>
      </w:r>
      <w:r w:rsidRPr="003C7993">
        <w:rPr>
          <w:lang w:val="da-DK"/>
        </w:rPr>
        <w:t xml:space="preserve"> Bauman 1991, </w:t>
      </w:r>
      <w:r w:rsidR="001E1050" w:rsidRPr="003C7993">
        <w:rPr>
          <w:lang w:val="da-DK"/>
        </w:rPr>
        <w:t>s</w:t>
      </w:r>
      <w:r w:rsidRPr="003C7993">
        <w:rPr>
          <w:lang w:val="da-DK"/>
        </w:rPr>
        <w:t>. 7.</w:t>
      </w:r>
    </w:p>
  </w:footnote>
  <w:footnote w:id="37">
    <w:p w14:paraId="44B3C8A4" w14:textId="4D261DA5" w:rsidR="002C7232" w:rsidRPr="000F23A3" w:rsidRDefault="002C7232" w:rsidP="002C7232">
      <w:pPr>
        <w:pStyle w:val="Fodnotetekst"/>
        <w:rPr>
          <w:lang w:val="da-DK"/>
        </w:rPr>
      </w:pPr>
      <w:r>
        <w:rPr>
          <w:rStyle w:val="Fodnotehenvisning"/>
        </w:rPr>
        <w:footnoteRef/>
      </w:r>
      <w:r w:rsidR="00367F1A" w:rsidRPr="000F23A3">
        <w:rPr>
          <w:lang w:val="da-DK"/>
        </w:rPr>
        <w:t xml:space="preserve"> </w:t>
      </w:r>
      <w:r w:rsidRPr="000F23A3">
        <w:rPr>
          <w:lang w:val="da-DK"/>
        </w:rPr>
        <w:t>Hvis krigen kommer</w:t>
      </w:r>
      <w:r w:rsidR="00367F1A" w:rsidRPr="000F23A3">
        <w:rPr>
          <w:lang w:val="da-DK"/>
        </w:rPr>
        <w:t xml:space="preserve"> </w:t>
      </w:r>
      <w:r w:rsidR="008A2DC4">
        <w:rPr>
          <w:lang w:val="da-DK"/>
        </w:rPr>
        <w:t>s</w:t>
      </w:r>
      <w:r w:rsidRPr="000F23A3">
        <w:rPr>
          <w:lang w:val="da-DK"/>
        </w:rPr>
        <w:t>. 27</w:t>
      </w:r>
      <w:r w:rsidR="008A2DC4">
        <w:rPr>
          <w:lang w:val="da-DK"/>
        </w:rPr>
        <w:t>.</w:t>
      </w:r>
    </w:p>
  </w:footnote>
  <w:footnote w:id="38">
    <w:p w14:paraId="6342E3B1" w14:textId="27A8C0DD" w:rsidR="00247E85" w:rsidRPr="000F23A3" w:rsidRDefault="00247E85">
      <w:pPr>
        <w:pStyle w:val="Fodnotetekst"/>
        <w:rPr>
          <w:lang w:val="da-DK"/>
        </w:rPr>
      </w:pPr>
      <w:r>
        <w:rPr>
          <w:rStyle w:val="Fodnotehenvisning"/>
        </w:rPr>
        <w:footnoteRef/>
      </w:r>
      <w:r w:rsidRPr="000F23A3">
        <w:rPr>
          <w:lang w:val="da-DK"/>
        </w:rPr>
        <w:t xml:space="preserve"> Schmidt og Kristensen</w:t>
      </w:r>
      <w:r w:rsidR="005D2B38">
        <w:rPr>
          <w:lang w:val="da-DK"/>
        </w:rPr>
        <w:t xml:space="preserve"> 1986,</w:t>
      </w:r>
      <w:r w:rsidRPr="000F23A3">
        <w:rPr>
          <w:lang w:val="da-DK"/>
        </w:rPr>
        <w:t xml:space="preserve"> s. 185</w:t>
      </w:r>
      <w:r w:rsidR="005D2B38">
        <w:rPr>
          <w:lang w:val="da-DK"/>
        </w:rPr>
        <w:t>.</w:t>
      </w:r>
    </w:p>
  </w:footnote>
  <w:footnote w:id="39">
    <w:p w14:paraId="1457758E" w14:textId="41A4B21D" w:rsidR="00915AF2" w:rsidRPr="000F23A3" w:rsidRDefault="00915AF2">
      <w:pPr>
        <w:pStyle w:val="Fodnotetekst"/>
        <w:rPr>
          <w:lang w:val="da-DK"/>
        </w:rPr>
      </w:pPr>
      <w:r>
        <w:rPr>
          <w:rStyle w:val="Fodnotehenvisning"/>
        </w:rPr>
        <w:footnoteRef/>
      </w:r>
      <w:r w:rsidRPr="000F23A3">
        <w:rPr>
          <w:lang w:val="da-DK"/>
        </w:rPr>
        <w:t xml:space="preserve"> Bjørnsson, Farbøl </w:t>
      </w:r>
      <w:r w:rsidR="00511288" w:rsidRPr="000F23A3">
        <w:rPr>
          <w:lang w:val="da-DK"/>
        </w:rPr>
        <w:t>og Sylvest</w:t>
      </w:r>
      <w:r w:rsidR="005D2B38">
        <w:rPr>
          <w:lang w:val="da-DK"/>
        </w:rPr>
        <w:t xml:space="preserve"> 2020,</w:t>
      </w:r>
      <w:r w:rsidR="00511288" w:rsidRPr="000F23A3">
        <w:rPr>
          <w:lang w:val="da-DK"/>
        </w:rPr>
        <w:t xml:space="preserve"> s</w:t>
      </w:r>
      <w:r w:rsidRPr="000F23A3">
        <w:rPr>
          <w:lang w:val="da-DK"/>
        </w:rPr>
        <w:t>. 42</w:t>
      </w:r>
      <w:r w:rsidR="005D2B38">
        <w:rPr>
          <w:lang w:val="da-DK"/>
        </w:rPr>
        <w:t>.</w:t>
      </w:r>
    </w:p>
  </w:footnote>
  <w:footnote w:id="40">
    <w:p w14:paraId="34202D91" w14:textId="255AD57A" w:rsidR="001E1050" w:rsidRPr="001E1050" w:rsidRDefault="001E1050">
      <w:pPr>
        <w:pStyle w:val="Fodnotetekst"/>
        <w:rPr>
          <w:lang w:val="da-DK"/>
        </w:rPr>
      </w:pPr>
      <w:r>
        <w:rPr>
          <w:rStyle w:val="Fodnotehenvisning"/>
        </w:rPr>
        <w:footnoteRef/>
      </w:r>
      <w:r w:rsidRPr="003C7993">
        <w:rPr>
          <w:lang w:val="da-DK"/>
        </w:rPr>
        <w:t xml:space="preserve"> </w:t>
      </w:r>
      <w:r>
        <w:rPr>
          <w:lang w:val="da-DK"/>
        </w:rPr>
        <w:t xml:space="preserve">Rasmussen 1997. </w:t>
      </w:r>
    </w:p>
  </w:footnote>
  <w:footnote w:id="41">
    <w:p w14:paraId="69AD0C73" w14:textId="5477775A" w:rsidR="00B128EA" w:rsidRPr="00D911A9" w:rsidRDefault="00B128EA">
      <w:pPr>
        <w:pStyle w:val="Fodnotetekst"/>
        <w:rPr>
          <w:lang w:val="da-DK"/>
        </w:rPr>
      </w:pPr>
      <w:r>
        <w:rPr>
          <w:rStyle w:val="Fodnotehenvisning"/>
        </w:rPr>
        <w:footnoteRef/>
      </w:r>
      <w:r w:rsidRPr="000F23A3">
        <w:rPr>
          <w:lang w:val="da-DK"/>
        </w:rPr>
        <w:t xml:space="preserve"> Jørgensen </w:t>
      </w:r>
      <w:r w:rsidR="00BC5107" w:rsidRPr="000F23A3">
        <w:rPr>
          <w:lang w:val="da-DK"/>
        </w:rPr>
        <w:t xml:space="preserve">1973, </w:t>
      </w:r>
      <w:r w:rsidRPr="000F23A3">
        <w:rPr>
          <w:lang w:val="da-DK"/>
        </w:rPr>
        <w:t>s. 67</w:t>
      </w:r>
      <w:r w:rsidR="005D2B38">
        <w:rPr>
          <w:lang w:val="da-DK"/>
        </w:rPr>
        <w:t>. B</w:t>
      </w:r>
      <w:r w:rsidRPr="000F23A3">
        <w:rPr>
          <w:lang w:val="da-DK"/>
        </w:rPr>
        <w:t xml:space="preserve">evægelsens hovedkrav nr. </w:t>
      </w:r>
      <w:r w:rsidR="00801D0E" w:rsidRPr="000F23A3">
        <w:rPr>
          <w:lang w:val="da-DK"/>
        </w:rPr>
        <w:t>ét</w:t>
      </w:r>
      <w:r w:rsidRPr="000F23A3">
        <w:rPr>
          <w:lang w:val="da-DK"/>
        </w:rPr>
        <w:t xml:space="preserve"> var</w:t>
      </w:r>
      <w:r w:rsidR="004B5A3B" w:rsidRPr="000F23A3">
        <w:rPr>
          <w:lang w:val="da-DK"/>
        </w:rPr>
        <w:t xml:space="preserve">: </w:t>
      </w:r>
      <w:r w:rsidRPr="000F23A3">
        <w:rPr>
          <w:lang w:val="da-DK"/>
        </w:rPr>
        <w:t>Der må ikke findes kernevåben på da</w:t>
      </w:r>
      <w:r w:rsidR="00511288" w:rsidRPr="000F23A3">
        <w:rPr>
          <w:lang w:val="da-DK"/>
        </w:rPr>
        <w:t>n</w:t>
      </w:r>
      <w:r w:rsidRPr="000F23A3">
        <w:rPr>
          <w:lang w:val="da-DK"/>
        </w:rPr>
        <w:t>sk område</w:t>
      </w:r>
      <w:r w:rsidR="004B5A3B" w:rsidRPr="000F23A3">
        <w:rPr>
          <w:lang w:val="da-DK"/>
        </w:rPr>
        <w:t xml:space="preserve">. </w:t>
      </w:r>
      <w:r w:rsidR="004B5A3B" w:rsidRPr="00D911A9">
        <w:rPr>
          <w:lang w:val="da-DK"/>
        </w:rPr>
        <w:t>Kravet om klar besked var hovedkrav nr. to.</w:t>
      </w:r>
    </w:p>
  </w:footnote>
  <w:footnote w:id="42">
    <w:p w14:paraId="24B088D8" w14:textId="0012C047" w:rsidR="00E33AEF" w:rsidRPr="00E33AEF" w:rsidRDefault="00E33AEF">
      <w:pPr>
        <w:pStyle w:val="Fodnotetekst"/>
        <w:rPr>
          <w:lang w:val="da-DK"/>
        </w:rPr>
      </w:pPr>
      <w:r>
        <w:rPr>
          <w:rStyle w:val="Fodnotehenvisning"/>
        </w:rPr>
        <w:footnoteRef/>
      </w:r>
      <w:r w:rsidRPr="00D20B6E">
        <w:rPr>
          <w:lang w:val="da-DK"/>
        </w:rPr>
        <w:t xml:space="preserve"> </w:t>
      </w:r>
      <w:r w:rsidR="00F5711F" w:rsidRPr="00D20B6E">
        <w:rPr>
          <w:lang w:val="da-DK"/>
        </w:rPr>
        <w:t xml:space="preserve">Forskellen var </w:t>
      </w:r>
      <w:r w:rsidR="00126A93">
        <w:rPr>
          <w:lang w:val="da-DK"/>
        </w:rPr>
        <w:t xml:space="preserve">især </w:t>
      </w:r>
      <w:r w:rsidR="00F5711F" w:rsidRPr="00D20B6E">
        <w:rPr>
          <w:lang w:val="da-DK"/>
        </w:rPr>
        <w:t>at Sverige mod</w:t>
      </w:r>
      <w:r w:rsidR="00D20B6E" w:rsidRPr="00D20B6E">
        <w:rPr>
          <w:lang w:val="da-DK"/>
        </w:rPr>
        <w:t xml:space="preserve">sat DK og </w:t>
      </w:r>
      <w:r w:rsidR="00D20B6E">
        <w:rPr>
          <w:lang w:val="da-DK"/>
        </w:rPr>
        <w:t>Norge ikke var medlem af NATO</w:t>
      </w:r>
      <w:r w:rsidR="00D9271B">
        <w:rPr>
          <w:lang w:val="da-DK"/>
        </w:rPr>
        <w:t>.</w:t>
      </w:r>
      <w:r w:rsidR="00D20B6E">
        <w:rPr>
          <w:lang w:val="da-DK"/>
        </w:rPr>
        <w:t xml:space="preserve"> </w:t>
      </w:r>
      <w:r w:rsidR="0055374B">
        <w:rPr>
          <w:lang w:val="da-DK"/>
        </w:rPr>
        <w:t>S</w:t>
      </w:r>
      <w:r>
        <w:rPr>
          <w:lang w:val="da-DK"/>
        </w:rPr>
        <w:t>e</w:t>
      </w:r>
      <w:r w:rsidR="0055374B">
        <w:rPr>
          <w:lang w:val="da-DK"/>
        </w:rPr>
        <w:t xml:space="preserve"> ”Atomprotestkampagnen” (leksiko</w:t>
      </w:r>
      <w:r w:rsidR="001E463C">
        <w:rPr>
          <w:lang w:val="da-DK"/>
        </w:rPr>
        <w:t>n</w:t>
      </w:r>
      <w:r w:rsidR="0055374B">
        <w:rPr>
          <w:lang w:val="da-DK"/>
        </w:rPr>
        <w:t>opslag)</w:t>
      </w:r>
      <w:r w:rsidR="001E463C">
        <w:rPr>
          <w:lang w:val="da-DK"/>
        </w:rPr>
        <w:t xml:space="preserve"> </w:t>
      </w:r>
      <w:hyperlink r:id="rId1" w:history="1">
        <w:r w:rsidR="001E463C" w:rsidRPr="005A38F7">
          <w:rPr>
            <w:rStyle w:val="Hyperlink"/>
            <w:lang w:val="da-DK"/>
          </w:rPr>
          <w:t>https://www.leksikon.org/art.php?n=204</w:t>
        </w:r>
      </w:hyperlink>
      <w:r w:rsidR="001E463C">
        <w:rPr>
          <w:lang w:val="da-DK"/>
        </w:rPr>
        <w:t xml:space="preserve"> (konsulteret 15</w:t>
      </w:r>
      <w:r w:rsidR="00F5711F">
        <w:rPr>
          <w:lang w:val="da-DK"/>
        </w:rPr>
        <w:t>.3.2023).</w:t>
      </w:r>
      <w:r w:rsidR="003D6139">
        <w:rPr>
          <w:lang w:val="da-DK"/>
        </w:rPr>
        <w:t xml:space="preserve"> </w:t>
      </w:r>
    </w:p>
  </w:footnote>
  <w:footnote w:id="43">
    <w:p w14:paraId="3C932A3C" w14:textId="0418C763" w:rsidR="00C65346" w:rsidRPr="00C65346" w:rsidRDefault="00C65346">
      <w:pPr>
        <w:pStyle w:val="Fodnotetekst"/>
        <w:rPr>
          <w:lang w:val="da-DK"/>
        </w:rPr>
      </w:pPr>
      <w:r>
        <w:rPr>
          <w:rStyle w:val="Fodnotehenvisning"/>
        </w:rPr>
        <w:footnoteRef/>
      </w:r>
      <w:r w:rsidRPr="0031548F">
        <w:rPr>
          <w:lang w:val="da-DK"/>
        </w:rPr>
        <w:t xml:space="preserve"> </w:t>
      </w:r>
      <w:r>
        <w:rPr>
          <w:lang w:val="da-DK"/>
        </w:rPr>
        <w:t>Vejen frem</w:t>
      </w:r>
      <w:r w:rsidR="0031548F">
        <w:rPr>
          <w:lang w:val="da-DK"/>
        </w:rPr>
        <w:t>. Socialdemokratiets principprogram</w:t>
      </w:r>
      <w:r w:rsidR="00476462">
        <w:rPr>
          <w:lang w:val="da-DK"/>
        </w:rPr>
        <w:t xml:space="preserve">, juni 1961 s. </w:t>
      </w:r>
      <w:r w:rsidR="00E82DD6">
        <w:rPr>
          <w:lang w:val="da-DK"/>
        </w:rPr>
        <w:t>10</w:t>
      </w:r>
      <w:r w:rsidR="0021567D">
        <w:rPr>
          <w:lang w:val="da-DK"/>
        </w:rPr>
        <w:t xml:space="preserve">, se: </w:t>
      </w:r>
      <w:r w:rsidR="0021567D" w:rsidRPr="0021567D">
        <w:rPr>
          <w:lang w:val="da-DK"/>
        </w:rPr>
        <w:t>http://www5.kb.dk/pamphlets/dasmaa/2008/feb/partiprogrammer/object15710/da/</w:t>
      </w:r>
    </w:p>
  </w:footnote>
  <w:footnote w:id="44">
    <w:p w14:paraId="2F0453DF" w14:textId="3715DEDF" w:rsidR="001B6B4E" w:rsidRPr="000F23A3" w:rsidRDefault="001B6B4E" w:rsidP="001B6B4E">
      <w:pPr>
        <w:pStyle w:val="Fodnotetekst"/>
        <w:rPr>
          <w:lang w:val="en-US"/>
        </w:rPr>
      </w:pPr>
      <w:r>
        <w:rPr>
          <w:rStyle w:val="Fodnotehenvisning"/>
        </w:rPr>
        <w:footnoteRef/>
      </w:r>
      <w:r w:rsidR="00367F1A" w:rsidRPr="00367F1A">
        <w:rPr>
          <w:lang w:val="da-DK"/>
        </w:rPr>
        <w:t xml:space="preserve"> I den sammenhæng byder bl.a. Ulrich Becks Risikosamfund sig til som en oplagt ramme til at forstå de ændrede relationer mellem stat, borgere og de videnskabelige eksperter i de hyper-komplekse samfund</w:t>
      </w:r>
      <w:r w:rsidR="002B73DE">
        <w:rPr>
          <w:lang w:val="da-DK"/>
        </w:rPr>
        <w:t>,</w:t>
      </w:r>
      <w:r w:rsidR="00367F1A" w:rsidRPr="00367F1A">
        <w:rPr>
          <w:lang w:val="da-DK"/>
        </w:rPr>
        <w:t xml:space="preserve"> vi i løbet af det 20. århundrede fik opbygget, hvor de fleste må stole på eksperter og systemer i et samfund, hvor borgerne skal tage stilling til fænomener og i sager, hvor de ikke kan bygge på egne erfaringer, men må gøre det på grundlag af</w:t>
      </w:r>
      <w:r w:rsidR="002B73DE">
        <w:rPr>
          <w:lang w:val="da-DK"/>
        </w:rPr>
        <w:t>,</w:t>
      </w:r>
      <w:r w:rsidR="00367F1A" w:rsidRPr="00367F1A">
        <w:rPr>
          <w:lang w:val="da-DK"/>
        </w:rPr>
        <w:t xml:space="preserve"> hvad Ulrick Beck kalder andenhånds ikke-erfaring.</w:t>
      </w:r>
      <w:r w:rsidRPr="001D395E">
        <w:rPr>
          <w:lang w:val="da-DK"/>
        </w:rPr>
        <w:t xml:space="preserve"> </w:t>
      </w:r>
      <w:r w:rsidRPr="000F23A3">
        <w:rPr>
          <w:lang w:val="en-US"/>
        </w:rPr>
        <w:t>Beck</w:t>
      </w:r>
      <w:r w:rsidR="005D2B38">
        <w:rPr>
          <w:lang w:val="en-US"/>
        </w:rPr>
        <w:t xml:space="preserve"> 1997,</w:t>
      </w:r>
      <w:r w:rsidRPr="000F23A3">
        <w:rPr>
          <w:lang w:val="en-US"/>
        </w:rPr>
        <w:t xml:space="preserve"> </w:t>
      </w:r>
      <w:r w:rsidR="005D2B38">
        <w:rPr>
          <w:lang w:val="en-US"/>
        </w:rPr>
        <w:t>s</w:t>
      </w:r>
      <w:r w:rsidRPr="000F23A3">
        <w:rPr>
          <w:lang w:val="en-US"/>
        </w:rPr>
        <w:t>. 97</w:t>
      </w:r>
      <w:r w:rsidR="005D2B38">
        <w:rPr>
          <w:lang w:val="en-US"/>
        </w:rPr>
        <w:t>.</w:t>
      </w:r>
    </w:p>
  </w:footnote>
  <w:footnote w:id="45">
    <w:p w14:paraId="0E2090D1" w14:textId="519EE07F" w:rsidR="00AF77FC" w:rsidRPr="00105382" w:rsidRDefault="00AF77FC">
      <w:pPr>
        <w:pStyle w:val="Fodnotetekst"/>
        <w:rPr>
          <w:lang w:val="en-US"/>
        </w:rPr>
      </w:pPr>
      <w:r>
        <w:rPr>
          <w:rStyle w:val="Fodnotehenvisning"/>
        </w:rPr>
        <w:footnoteRef/>
      </w:r>
      <w:r>
        <w:t xml:space="preserve"> </w:t>
      </w:r>
      <w:r w:rsidRPr="00105382">
        <w:rPr>
          <w:lang w:val="en-US"/>
        </w:rPr>
        <w:t>Farbøl</w:t>
      </w:r>
      <w:r w:rsidR="006C32BB" w:rsidRPr="00105382">
        <w:rPr>
          <w:lang w:val="en-US"/>
        </w:rPr>
        <w:t xml:space="preserve"> 2020, s. 117.</w:t>
      </w:r>
    </w:p>
  </w:footnote>
  <w:footnote w:id="46">
    <w:p w14:paraId="2C0704EF" w14:textId="75FDA5BE" w:rsidR="003432E2" w:rsidRPr="00105382" w:rsidRDefault="003432E2">
      <w:pPr>
        <w:pStyle w:val="Fodnotetekst"/>
        <w:rPr>
          <w:lang w:val="en-US"/>
        </w:rPr>
      </w:pPr>
      <w:r>
        <w:rPr>
          <w:rStyle w:val="Fodnotehenvisning"/>
        </w:rPr>
        <w:footnoteRef/>
      </w:r>
      <w:r>
        <w:t xml:space="preserve"> </w:t>
      </w:r>
      <w:r w:rsidR="00105382" w:rsidRPr="00105382">
        <w:rPr>
          <w:lang w:val="en-US"/>
        </w:rPr>
        <w:t>Farbøl 2020, s</w:t>
      </w:r>
      <w:r w:rsidR="00105382">
        <w:rPr>
          <w:lang w:val="en-US"/>
        </w:rPr>
        <w:t>. 109.</w:t>
      </w:r>
    </w:p>
  </w:footnote>
  <w:footnote w:id="47">
    <w:p w14:paraId="301B025D" w14:textId="063D1A52" w:rsidR="00832CBF" w:rsidRPr="00105382" w:rsidRDefault="00832CBF">
      <w:pPr>
        <w:pStyle w:val="Fodnotetekst"/>
        <w:rPr>
          <w:lang w:val="en-US"/>
        </w:rPr>
      </w:pPr>
      <w:r>
        <w:rPr>
          <w:rStyle w:val="Fodnotehenvisning"/>
        </w:rPr>
        <w:footnoteRef/>
      </w:r>
      <w:r>
        <w:t xml:space="preserve"> </w:t>
      </w:r>
      <w:r w:rsidRPr="00832CBF">
        <w:t xml:space="preserve">Till 2006, </w:t>
      </w:r>
      <w:r w:rsidR="001E1050">
        <w:t>s</w:t>
      </w:r>
      <w:r w:rsidRPr="00832CBF">
        <w:t>. 44.</w:t>
      </w:r>
    </w:p>
  </w:footnote>
  <w:footnote w:id="48">
    <w:p w14:paraId="1F8FF8E4" w14:textId="53740779" w:rsidR="00832CBF" w:rsidRPr="00105382" w:rsidRDefault="00832CBF">
      <w:pPr>
        <w:pStyle w:val="Fodnotetekst"/>
        <w:rPr>
          <w:lang w:val="en-US"/>
        </w:rPr>
      </w:pPr>
      <w:r>
        <w:rPr>
          <w:rStyle w:val="Fodnotehenvisning"/>
        </w:rPr>
        <w:footnoteRef/>
      </w:r>
      <w:r>
        <w:t xml:space="preserve"> </w:t>
      </w:r>
      <w:r w:rsidRPr="00105382">
        <w:rPr>
          <w:lang w:val="en-US"/>
        </w:rPr>
        <w:t xml:space="preserve">Farbøl 2020, </w:t>
      </w:r>
      <w:r w:rsidR="001E1050" w:rsidRPr="00105382">
        <w:rPr>
          <w:lang w:val="en-US"/>
        </w:rPr>
        <w:t>s</w:t>
      </w:r>
      <w:r w:rsidRPr="00105382">
        <w:rPr>
          <w:lang w:val="en-US"/>
        </w:rPr>
        <w:t>. 117</w:t>
      </w:r>
      <w:r w:rsidR="000A36D5">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C60" w14:textId="77777777" w:rsidR="009A4F37" w:rsidRDefault="009A4F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0F2" w14:textId="77777777" w:rsidR="009A4F37" w:rsidRDefault="009A4F3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CAB2" w14:textId="77777777" w:rsidR="009A4F37" w:rsidRDefault="009A4F3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18"/>
    <w:rsid w:val="000009B1"/>
    <w:rsid w:val="00002B33"/>
    <w:rsid w:val="00002BD1"/>
    <w:rsid w:val="00006A2E"/>
    <w:rsid w:val="00011280"/>
    <w:rsid w:val="00011A4C"/>
    <w:rsid w:val="000122BE"/>
    <w:rsid w:val="000122E4"/>
    <w:rsid w:val="00013409"/>
    <w:rsid w:val="000135A6"/>
    <w:rsid w:val="000148E6"/>
    <w:rsid w:val="00014EC0"/>
    <w:rsid w:val="00016D9C"/>
    <w:rsid w:val="00017AD4"/>
    <w:rsid w:val="00020040"/>
    <w:rsid w:val="0002107D"/>
    <w:rsid w:val="0002118D"/>
    <w:rsid w:val="000212AC"/>
    <w:rsid w:val="00022D82"/>
    <w:rsid w:val="00022EBE"/>
    <w:rsid w:val="0002335B"/>
    <w:rsid w:val="00025A21"/>
    <w:rsid w:val="00025FF6"/>
    <w:rsid w:val="00030DD9"/>
    <w:rsid w:val="00031C3D"/>
    <w:rsid w:val="00031EDF"/>
    <w:rsid w:val="000342FD"/>
    <w:rsid w:val="000343A8"/>
    <w:rsid w:val="00040A3E"/>
    <w:rsid w:val="00043D56"/>
    <w:rsid w:val="00047264"/>
    <w:rsid w:val="00050310"/>
    <w:rsid w:val="00050E96"/>
    <w:rsid w:val="000510C0"/>
    <w:rsid w:val="00052613"/>
    <w:rsid w:val="00053068"/>
    <w:rsid w:val="000541C8"/>
    <w:rsid w:val="00054763"/>
    <w:rsid w:val="000563A7"/>
    <w:rsid w:val="000610A5"/>
    <w:rsid w:val="000628CE"/>
    <w:rsid w:val="00062D58"/>
    <w:rsid w:val="000634FE"/>
    <w:rsid w:val="000643F4"/>
    <w:rsid w:val="00064B53"/>
    <w:rsid w:val="00066A78"/>
    <w:rsid w:val="00067A8B"/>
    <w:rsid w:val="00070301"/>
    <w:rsid w:val="00072B0F"/>
    <w:rsid w:val="0007489A"/>
    <w:rsid w:val="00075397"/>
    <w:rsid w:val="00075D4F"/>
    <w:rsid w:val="0007639E"/>
    <w:rsid w:val="00076476"/>
    <w:rsid w:val="000767C7"/>
    <w:rsid w:val="00077DE3"/>
    <w:rsid w:val="00080E39"/>
    <w:rsid w:val="000850D8"/>
    <w:rsid w:val="000854A3"/>
    <w:rsid w:val="00086A14"/>
    <w:rsid w:val="00092337"/>
    <w:rsid w:val="00092585"/>
    <w:rsid w:val="00093BB3"/>
    <w:rsid w:val="00093C64"/>
    <w:rsid w:val="000953ED"/>
    <w:rsid w:val="000A2F43"/>
    <w:rsid w:val="000A33A2"/>
    <w:rsid w:val="000A36D5"/>
    <w:rsid w:val="000A48F6"/>
    <w:rsid w:val="000A5A9C"/>
    <w:rsid w:val="000A6274"/>
    <w:rsid w:val="000A660F"/>
    <w:rsid w:val="000A7A41"/>
    <w:rsid w:val="000A7B5F"/>
    <w:rsid w:val="000B0350"/>
    <w:rsid w:val="000B1318"/>
    <w:rsid w:val="000B1C6F"/>
    <w:rsid w:val="000B1F19"/>
    <w:rsid w:val="000B412E"/>
    <w:rsid w:val="000C0E68"/>
    <w:rsid w:val="000C1480"/>
    <w:rsid w:val="000C21FB"/>
    <w:rsid w:val="000C23A5"/>
    <w:rsid w:val="000C23E0"/>
    <w:rsid w:val="000C499F"/>
    <w:rsid w:val="000C4B78"/>
    <w:rsid w:val="000C6363"/>
    <w:rsid w:val="000C643A"/>
    <w:rsid w:val="000C6EE5"/>
    <w:rsid w:val="000C6F75"/>
    <w:rsid w:val="000C74F4"/>
    <w:rsid w:val="000D12C0"/>
    <w:rsid w:val="000D20DA"/>
    <w:rsid w:val="000D30DB"/>
    <w:rsid w:val="000D4B9E"/>
    <w:rsid w:val="000D4C29"/>
    <w:rsid w:val="000D6BDB"/>
    <w:rsid w:val="000D6EA1"/>
    <w:rsid w:val="000E04C0"/>
    <w:rsid w:val="000E087B"/>
    <w:rsid w:val="000E1324"/>
    <w:rsid w:val="000E1504"/>
    <w:rsid w:val="000E1CFD"/>
    <w:rsid w:val="000E329F"/>
    <w:rsid w:val="000E4139"/>
    <w:rsid w:val="000E55DA"/>
    <w:rsid w:val="000E7887"/>
    <w:rsid w:val="000F07E2"/>
    <w:rsid w:val="000F080F"/>
    <w:rsid w:val="000F1155"/>
    <w:rsid w:val="000F18BF"/>
    <w:rsid w:val="000F22C4"/>
    <w:rsid w:val="000F23A3"/>
    <w:rsid w:val="000F3E51"/>
    <w:rsid w:val="000F4A86"/>
    <w:rsid w:val="000F5BAC"/>
    <w:rsid w:val="000F6DBE"/>
    <w:rsid w:val="000F7843"/>
    <w:rsid w:val="00100521"/>
    <w:rsid w:val="00101CF3"/>
    <w:rsid w:val="00102E7A"/>
    <w:rsid w:val="00104465"/>
    <w:rsid w:val="0010465C"/>
    <w:rsid w:val="0010515A"/>
    <w:rsid w:val="00105382"/>
    <w:rsid w:val="00106A27"/>
    <w:rsid w:val="00107202"/>
    <w:rsid w:val="00107709"/>
    <w:rsid w:val="00107CE8"/>
    <w:rsid w:val="00113D30"/>
    <w:rsid w:val="0011431A"/>
    <w:rsid w:val="00117C2C"/>
    <w:rsid w:val="00117C54"/>
    <w:rsid w:val="0012165B"/>
    <w:rsid w:val="00123764"/>
    <w:rsid w:val="00123AEB"/>
    <w:rsid w:val="001255C9"/>
    <w:rsid w:val="00125A90"/>
    <w:rsid w:val="00126A93"/>
    <w:rsid w:val="00126AD2"/>
    <w:rsid w:val="00127A5F"/>
    <w:rsid w:val="00130268"/>
    <w:rsid w:val="00131B6E"/>
    <w:rsid w:val="00132D1A"/>
    <w:rsid w:val="00133E3E"/>
    <w:rsid w:val="0013429C"/>
    <w:rsid w:val="001349E9"/>
    <w:rsid w:val="001351E7"/>
    <w:rsid w:val="001373D3"/>
    <w:rsid w:val="00137566"/>
    <w:rsid w:val="001405B3"/>
    <w:rsid w:val="00143F8F"/>
    <w:rsid w:val="00146B1B"/>
    <w:rsid w:val="00146EA2"/>
    <w:rsid w:val="0014730E"/>
    <w:rsid w:val="0015078E"/>
    <w:rsid w:val="00150BE6"/>
    <w:rsid w:val="00153B33"/>
    <w:rsid w:val="00153BB3"/>
    <w:rsid w:val="00154838"/>
    <w:rsid w:val="001607B6"/>
    <w:rsid w:val="00164438"/>
    <w:rsid w:val="00166F0E"/>
    <w:rsid w:val="001723FF"/>
    <w:rsid w:val="001824BB"/>
    <w:rsid w:val="001861F1"/>
    <w:rsid w:val="00190308"/>
    <w:rsid w:val="001911D7"/>
    <w:rsid w:val="00191248"/>
    <w:rsid w:val="00192378"/>
    <w:rsid w:val="00192EB1"/>
    <w:rsid w:val="0019451F"/>
    <w:rsid w:val="0019700E"/>
    <w:rsid w:val="001A0A24"/>
    <w:rsid w:val="001A0AA2"/>
    <w:rsid w:val="001A108B"/>
    <w:rsid w:val="001A11C1"/>
    <w:rsid w:val="001A25B0"/>
    <w:rsid w:val="001A3186"/>
    <w:rsid w:val="001A4CDA"/>
    <w:rsid w:val="001B125E"/>
    <w:rsid w:val="001B23B9"/>
    <w:rsid w:val="001B421D"/>
    <w:rsid w:val="001B4C25"/>
    <w:rsid w:val="001B633F"/>
    <w:rsid w:val="001B674A"/>
    <w:rsid w:val="001B6B4E"/>
    <w:rsid w:val="001B720D"/>
    <w:rsid w:val="001B7706"/>
    <w:rsid w:val="001C17A7"/>
    <w:rsid w:val="001C3AAD"/>
    <w:rsid w:val="001C557D"/>
    <w:rsid w:val="001C6507"/>
    <w:rsid w:val="001C6741"/>
    <w:rsid w:val="001D21F3"/>
    <w:rsid w:val="001D36DC"/>
    <w:rsid w:val="001D395E"/>
    <w:rsid w:val="001D53C3"/>
    <w:rsid w:val="001D6484"/>
    <w:rsid w:val="001D6A56"/>
    <w:rsid w:val="001E06B7"/>
    <w:rsid w:val="001E080F"/>
    <w:rsid w:val="001E0CCD"/>
    <w:rsid w:val="001E1050"/>
    <w:rsid w:val="001E11C2"/>
    <w:rsid w:val="001E16BA"/>
    <w:rsid w:val="001E2D62"/>
    <w:rsid w:val="001E301E"/>
    <w:rsid w:val="001E44E5"/>
    <w:rsid w:val="001E463C"/>
    <w:rsid w:val="001E4DFB"/>
    <w:rsid w:val="001E772C"/>
    <w:rsid w:val="001F0731"/>
    <w:rsid w:val="001F0AA1"/>
    <w:rsid w:val="001F10EF"/>
    <w:rsid w:val="001F173C"/>
    <w:rsid w:val="001F3E3E"/>
    <w:rsid w:val="001F4DD8"/>
    <w:rsid w:val="001F565A"/>
    <w:rsid w:val="001F77DD"/>
    <w:rsid w:val="0020093A"/>
    <w:rsid w:val="002015C6"/>
    <w:rsid w:val="002031E0"/>
    <w:rsid w:val="00204342"/>
    <w:rsid w:val="0020458F"/>
    <w:rsid w:val="002047CB"/>
    <w:rsid w:val="00205DD7"/>
    <w:rsid w:val="002066DC"/>
    <w:rsid w:val="002068A6"/>
    <w:rsid w:val="00207529"/>
    <w:rsid w:val="002105B5"/>
    <w:rsid w:val="0021256C"/>
    <w:rsid w:val="00212798"/>
    <w:rsid w:val="00215323"/>
    <w:rsid w:val="0021567D"/>
    <w:rsid w:val="00215F06"/>
    <w:rsid w:val="002177B0"/>
    <w:rsid w:val="00217EC9"/>
    <w:rsid w:val="00221A1F"/>
    <w:rsid w:val="00223035"/>
    <w:rsid w:val="00223581"/>
    <w:rsid w:val="002240AB"/>
    <w:rsid w:val="00224FE6"/>
    <w:rsid w:val="002257AC"/>
    <w:rsid w:val="00225CCE"/>
    <w:rsid w:val="00226D52"/>
    <w:rsid w:val="00226F55"/>
    <w:rsid w:val="00227FCC"/>
    <w:rsid w:val="00230860"/>
    <w:rsid w:val="00232D16"/>
    <w:rsid w:val="00233099"/>
    <w:rsid w:val="00233ACD"/>
    <w:rsid w:val="00233FAD"/>
    <w:rsid w:val="002346D8"/>
    <w:rsid w:val="00234A53"/>
    <w:rsid w:val="00236AA2"/>
    <w:rsid w:val="0023707E"/>
    <w:rsid w:val="00237ADE"/>
    <w:rsid w:val="00237EEC"/>
    <w:rsid w:val="0024074B"/>
    <w:rsid w:val="00241CEA"/>
    <w:rsid w:val="00243679"/>
    <w:rsid w:val="00244234"/>
    <w:rsid w:val="00244AD8"/>
    <w:rsid w:val="00245122"/>
    <w:rsid w:val="00247E85"/>
    <w:rsid w:val="00247FEA"/>
    <w:rsid w:val="0025037A"/>
    <w:rsid w:val="0025060D"/>
    <w:rsid w:val="00251A1E"/>
    <w:rsid w:val="0025393C"/>
    <w:rsid w:val="00253F11"/>
    <w:rsid w:val="00254A8E"/>
    <w:rsid w:val="00254C6D"/>
    <w:rsid w:val="00254DAB"/>
    <w:rsid w:val="002575B1"/>
    <w:rsid w:val="00257EE3"/>
    <w:rsid w:val="00261705"/>
    <w:rsid w:val="00261FD7"/>
    <w:rsid w:val="00262AB7"/>
    <w:rsid w:val="00263621"/>
    <w:rsid w:val="00265458"/>
    <w:rsid w:val="00266898"/>
    <w:rsid w:val="00266BBD"/>
    <w:rsid w:val="00267FC9"/>
    <w:rsid w:val="00270E5B"/>
    <w:rsid w:val="002713DC"/>
    <w:rsid w:val="00271649"/>
    <w:rsid w:val="00274A8F"/>
    <w:rsid w:val="00277A33"/>
    <w:rsid w:val="002800D5"/>
    <w:rsid w:val="00280A2B"/>
    <w:rsid w:val="00282F78"/>
    <w:rsid w:val="0028335B"/>
    <w:rsid w:val="00283DBC"/>
    <w:rsid w:val="002853AA"/>
    <w:rsid w:val="002862DB"/>
    <w:rsid w:val="00286BBF"/>
    <w:rsid w:val="00286E59"/>
    <w:rsid w:val="00287863"/>
    <w:rsid w:val="00293AE2"/>
    <w:rsid w:val="00293C43"/>
    <w:rsid w:val="00293CBF"/>
    <w:rsid w:val="00294859"/>
    <w:rsid w:val="002958C0"/>
    <w:rsid w:val="0029606C"/>
    <w:rsid w:val="00296140"/>
    <w:rsid w:val="002A2579"/>
    <w:rsid w:val="002A2B73"/>
    <w:rsid w:val="002A42E0"/>
    <w:rsid w:val="002A4BED"/>
    <w:rsid w:val="002A4E8E"/>
    <w:rsid w:val="002A514C"/>
    <w:rsid w:val="002A61DA"/>
    <w:rsid w:val="002B1888"/>
    <w:rsid w:val="002B19A7"/>
    <w:rsid w:val="002B226D"/>
    <w:rsid w:val="002B701A"/>
    <w:rsid w:val="002B73DE"/>
    <w:rsid w:val="002C076B"/>
    <w:rsid w:val="002C0C1E"/>
    <w:rsid w:val="002C19BB"/>
    <w:rsid w:val="002C1D14"/>
    <w:rsid w:val="002C40FA"/>
    <w:rsid w:val="002C52D0"/>
    <w:rsid w:val="002C5E08"/>
    <w:rsid w:val="002C6F0C"/>
    <w:rsid w:val="002C7232"/>
    <w:rsid w:val="002C7A0C"/>
    <w:rsid w:val="002D14A2"/>
    <w:rsid w:val="002D15C8"/>
    <w:rsid w:val="002D2251"/>
    <w:rsid w:val="002D2F1A"/>
    <w:rsid w:val="002D3016"/>
    <w:rsid w:val="002D5870"/>
    <w:rsid w:val="002D6626"/>
    <w:rsid w:val="002D6A05"/>
    <w:rsid w:val="002D70D4"/>
    <w:rsid w:val="002D7437"/>
    <w:rsid w:val="002D75EA"/>
    <w:rsid w:val="002D7B7B"/>
    <w:rsid w:val="002E052B"/>
    <w:rsid w:val="002E18B9"/>
    <w:rsid w:val="002E2380"/>
    <w:rsid w:val="002E2C98"/>
    <w:rsid w:val="002E3E9A"/>
    <w:rsid w:val="002E44B7"/>
    <w:rsid w:val="002E5FE0"/>
    <w:rsid w:val="002F15BA"/>
    <w:rsid w:val="002F22AE"/>
    <w:rsid w:val="002F30C6"/>
    <w:rsid w:val="002F45BA"/>
    <w:rsid w:val="002F5F54"/>
    <w:rsid w:val="002F67D8"/>
    <w:rsid w:val="002F68B0"/>
    <w:rsid w:val="002F7241"/>
    <w:rsid w:val="002F7403"/>
    <w:rsid w:val="002F7F2A"/>
    <w:rsid w:val="0030041B"/>
    <w:rsid w:val="00302F9B"/>
    <w:rsid w:val="00303C39"/>
    <w:rsid w:val="0030438F"/>
    <w:rsid w:val="003054FC"/>
    <w:rsid w:val="00306868"/>
    <w:rsid w:val="00310253"/>
    <w:rsid w:val="003111E2"/>
    <w:rsid w:val="003127E6"/>
    <w:rsid w:val="0031548F"/>
    <w:rsid w:val="00315BA0"/>
    <w:rsid w:val="00316F27"/>
    <w:rsid w:val="00317ECA"/>
    <w:rsid w:val="00320963"/>
    <w:rsid w:val="00320EE5"/>
    <w:rsid w:val="00321B42"/>
    <w:rsid w:val="003244BB"/>
    <w:rsid w:val="00324635"/>
    <w:rsid w:val="003303CC"/>
    <w:rsid w:val="00330BD4"/>
    <w:rsid w:val="003332CF"/>
    <w:rsid w:val="00333427"/>
    <w:rsid w:val="0033345E"/>
    <w:rsid w:val="00333879"/>
    <w:rsid w:val="0033417A"/>
    <w:rsid w:val="00334FB1"/>
    <w:rsid w:val="003401DE"/>
    <w:rsid w:val="00341F47"/>
    <w:rsid w:val="00341FC7"/>
    <w:rsid w:val="00342808"/>
    <w:rsid w:val="003432E2"/>
    <w:rsid w:val="003440C4"/>
    <w:rsid w:val="003453ED"/>
    <w:rsid w:val="0034573D"/>
    <w:rsid w:val="00345BA8"/>
    <w:rsid w:val="003463D2"/>
    <w:rsid w:val="00350B45"/>
    <w:rsid w:val="00352A36"/>
    <w:rsid w:val="00352DFD"/>
    <w:rsid w:val="0035496D"/>
    <w:rsid w:val="00354D04"/>
    <w:rsid w:val="00355DA2"/>
    <w:rsid w:val="003578B2"/>
    <w:rsid w:val="003605F8"/>
    <w:rsid w:val="0036074D"/>
    <w:rsid w:val="003613D1"/>
    <w:rsid w:val="003647B4"/>
    <w:rsid w:val="00364C4A"/>
    <w:rsid w:val="00365699"/>
    <w:rsid w:val="00367F1A"/>
    <w:rsid w:val="003725E4"/>
    <w:rsid w:val="003726AB"/>
    <w:rsid w:val="003736FF"/>
    <w:rsid w:val="003744A2"/>
    <w:rsid w:val="003769B4"/>
    <w:rsid w:val="003772AB"/>
    <w:rsid w:val="0037743E"/>
    <w:rsid w:val="00381ADD"/>
    <w:rsid w:val="0038269F"/>
    <w:rsid w:val="00383D84"/>
    <w:rsid w:val="00383F24"/>
    <w:rsid w:val="0038441B"/>
    <w:rsid w:val="00385115"/>
    <w:rsid w:val="00385C90"/>
    <w:rsid w:val="003877AD"/>
    <w:rsid w:val="00387FCA"/>
    <w:rsid w:val="00390775"/>
    <w:rsid w:val="00390FCB"/>
    <w:rsid w:val="00391C7F"/>
    <w:rsid w:val="0039203B"/>
    <w:rsid w:val="003940B0"/>
    <w:rsid w:val="003956E8"/>
    <w:rsid w:val="00396FC9"/>
    <w:rsid w:val="00397636"/>
    <w:rsid w:val="003A1440"/>
    <w:rsid w:val="003A2674"/>
    <w:rsid w:val="003A6C91"/>
    <w:rsid w:val="003A7DD3"/>
    <w:rsid w:val="003B2346"/>
    <w:rsid w:val="003B383B"/>
    <w:rsid w:val="003B3D13"/>
    <w:rsid w:val="003B4424"/>
    <w:rsid w:val="003B4C5D"/>
    <w:rsid w:val="003B4FC9"/>
    <w:rsid w:val="003B60A9"/>
    <w:rsid w:val="003B640A"/>
    <w:rsid w:val="003B680F"/>
    <w:rsid w:val="003B7C08"/>
    <w:rsid w:val="003C227D"/>
    <w:rsid w:val="003C380D"/>
    <w:rsid w:val="003C58F6"/>
    <w:rsid w:val="003C5AC5"/>
    <w:rsid w:val="003C65C3"/>
    <w:rsid w:val="003C6DA3"/>
    <w:rsid w:val="003C7993"/>
    <w:rsid w:val="003D0748"/>
    <w:rsid w:val="003D092F"/>
    <w:rsid w:val="003D23A0"/>
    <w:rsid w:val="003D2631"/>
    <w:rsid w:val="003D3BB6"/>
    <w:rsid w:val="003D4BD6"/>
    <w:rsid w:val="003D6139"/>
    <w:rsid w:val="003D64CB"/>
    <w:rsid w:val="003D6843"/>
    <w:rsid w:val="003D6FA3"/>
    <w:rsid w:val="003D7E71"/>
    <w:rsid w:val="003E158E"/>
    <w:rsid w:val="003E4C32"/>
    <w:rsid w:val="003E569F"/>
    <w:rsid w:val="003E6013"/>
    <w:rsid w:val="003E6A20"/>
    <w:rsid w:val="003E6F40"/>
    <w:rsid w:val="003E74D4"/>
    <w:rsid w:val="003E774A"/>
    <w:rsid w:val="003F167A"/>
    <w:rsid w:val="003F1A94"/>
    <w:rsid w:val="003F2EF6"/>
    <w:rsid w:val="003F50DD"/>
    <w:rsid w:val="003F6C68"/>
    <w:rsid w:val="003F6E1D"/>
    <w:rsid w:val="003F74B6"/>
    <w:rsid w:val="004001DC"/>
    <w:rsid w:val="004003B3"/>
    <w:rsid w:val="0040098C"/>
    <w:rsid w:val="00402912"/>
    <w:rsid w:val="00403C18"/>
    <w:rsid w:val="004042D3"/>
    <w:rsid w:val="00405534"/>
    <w:rsid w:val="00407147"/>
    <w:rsid w:val="00407B9E"/>
    <w:rsid w:val="004115D9"/>
    <w:rsid w:val="00413CD6"/>
    <w:rsid w:val="00414130"/>
    <w:rsid w:val="00415EB0"/>
    <w:rsid w:val="00424818"/>
    <w:rsid w:val="0042483B"/>
    <w:rsid w:val="0042524F"/>
    <w:rsid w:val="00425E55"/>
    <w:rsid w:val="00433147"/>
    <w:rsid w:val="00434741"/>
    <w:rsid w:val="00434B38"/>
    <w:rsid w:val="00440075"/>
    <w:rsid w:val="00440EB3"/>
    <w:rsid w:val="004419A3"/>
    <w:rsid w:val="00445497"/>
    <w:rsid w:val="004461B8"/>
    <w:rsid w:val="004475D7"/>
    <w:rsid w:val="00447B29"/>
    <w:rsid w:val="00451B14"/>
    <w:rsid w:val="0045314B"/>
    <w:rsid w:val="0045392C"/>
    <w:rsid w:val="00453FD7"/>
    <w:rsid w:val="004540AA"/>
    <w:rsid w:val="00454D87"/>
    <w:rsid w:val="00455A76"/>
    <w:rsid w:val="00455FFA"/>
    <w:rsid w:val="004570F1"/>
    <w:rsid w:val="0046183F"/>
    <w:rsid w:val="004642B9"/>
    <w:rsid w:val="0046563D"/>
    <w:rsid w:val="00465EB8"/>
    <w:rsid w:val="004679ED"/>
    <w:rsid w:val="0047450A"/>
    <w:rsid w:val="004749A3"/>
    <w:rsid w:val="00475347"/>
    <w:rsid w:val="00475398"/>
    <w:rsid w:val="00476462"/>
    <w:rsid w:val="00476E31"/>
    <w:rsid w:val="00476FA8"/>
    <w:rsid w:val="0049097C"/>
    <w:rsid w:val="00493530"/>
    <w:rsid w:val="0049383B"/>
    <w:rsid w:val="00493C7A"/>
    <w:rsid w:val="00495A1E"/>
    <w:rsid w:val="00496AF2"/>
    <w:rsid w:val="004A1D31"/>
    <w:rsid w:val="004A23A4"/>
    <w:rsid w:val="004A29CA"/>
    <w:rsid w:val="004A3179"/>
    <w:rsid w:val="004A38D6"/>
    <w:rsid w:val="004A52CD"/>
    <w:rsid w:val="004A628F"/>
    <w:rsid w:val="004A67B4"/>
    <w:rsid w:val="004B1B77"/>
    <w:rsid w:val="004B3067"/>
    <w:rsid w:val="004B4270"/>
    <w:rsid w:val="004B53A3"/>
    <w:rsid w:val="004B5A16"/>
    <w:rsid w:val="004B5A3B"/>
    <w:rsid w:val="004B5C6E"/>
    <w:rsid w:val="004B6A78"/>
    <w:rsid w:val="004B71D9"/>
    <w:rsid w:val="004C1468"/>
    <w:rsid w:val="004C1C3A"/>
    <w:rsid w:val="004C47CC"/>
    <w:rsid w:val="004C6C91"/>
    <w:rsid w:val="004C7129"/>
    <w:rsid w:val="004C723C"/>
    <w:rsid w:val="004D070C"/>
    <w:rsid w:val="004D360B"/>
    <w:rsid w:val="004D616D"/>
    <w:rsid w:val="004D73D0"/>
    <w:rsid w:val="004D7D67"/>
    <w:rsid w:val="004E0037"/>
    <w:rsid w:val="004E28B5"/>
    <w:rsid w:val="004E2CFA"/>
    <w:rsid w:val="004E4EFC"/>
    <w:rsid w:val="004E5243"/>
    <w:rsid w:val="004E5AA3"/>
    <w:rsid w:val="004E6A02"/>
    <w:rsid w:val="004F0091"/>
    <w:rsid w:val="004F04A7"/>
    <w:rsid w:val="004F0824"/>
    <w:rsid w:val="004F0833"/>
    <w:rsid w:val="004F0CAF"/>
    <w:rsid w:val="004F0FC6"/>
    <w:rsid w:val="004F1B18"/>
    <w:rsid w:val="004F1BA3"/>
    <w:rsid w:val="004F1E3C"/>
    <w:rsid w:val="004F43FB"/>
    <w:rsid w:val="004F4B86"/>
    <w:rsid w:val="005002EB"/>
    <w:rsid w:val="00500BE0"/>
    <w:rsid w:val="00502317"/>
    <w:rsid w:val="00502476"/>
    <w:rsid w:val="00502719"/>
    <w:rsid w:val="005060BA"/>
    <w:rsid w:val="00506269"/>
    <w:rsid w:val="00507691"/>
    <w:rsid w:val="005077F5"/>
    <w:rsid w:val="00510852"/>
    <w:rsid w:val="005109C9"/>
    <w:rsid w:val="00510A36"/>
    <w:rsid w:val="00510C95"/>
    <w:rsid w:val="00510E03"/>
    <w:rsid w:val="00511288"/>
    <w:rsid w:val="0051256E"/>
    <w:rsid w:val="00512BF9"/>
    <w:rsid w:val="00513121"/>
    <w:rsid w:val="005131B7"/>
    <w:rsid w:val="00516AF2"/>
    <w:rsid w:val="00516CCE"/>
    <w:rsid w:val="00517171"/>
    <w:rsid w:val="00517CDD"/>
    <w:rsid w:val="005201C4"/>
    <w:rsid w:val="00522075"/>
    <w:rsid w:val="0052552F"/>
    <w:rsid w:val="00525FD4"/>
    <w:rsid w:val="005300B9"/>
    <w:rsid w:val="00530206"/>
    <w:rsid w:val="00530BCE"/>
    <w:rsid w:val="005314BB"/>
    <w:rsid w:val="00532AF5"/>
    <w:rsid w:val="00533C7F"/>
    <w:rsid w:val="00534232"/>
    <w:rsid w:val="00534941"/>
    <w:rsid w:val="00535325"/>
    <w:rsid w:val="00536083"/>
    <w:rsid w:val="00537185"/>
    <w:rsid w:val="00537C19"/>
    <w:rsid w:val="00542955"/>
    <w:rsid w:val="0054305B"/>
    <w:rsid w:val="005452C3"/>
    <w:rsid w:val="005471B5"/>
    <w:rsid w:val="0054732E"/>
    <w:rsid w:val="005476FD"/>
    <w:rsid w:val="00547C6E"/>
    <w:rsid w:val="005518C2"/>
    <w:rsid w:val="00551C55"/>
    <w:rsid w:val="0055289B"/>
    <w:rsid w:val="0055374B"/>
    <w:rsid w:val="00554152"/>
    <w:rsid w:val="0055585B"/>
    <w:rsid w:val="00555C2E"/>
    <w:rsid w:val="005568C6"/>
    <w:rsid w:val="00560D04"/>
    <w:rsid w:val="00561B00"/>
    <w:rsid w:val="00565B3A"/>
    <w:rsid w:val="00566AA1"/>
    <w:rsid w:val="00566CCE"/>
    <w:rsid w:val="00567089"/>
    <w:rsid w:val="00570C9B"/>
    <w:rsid w:val="00570FD0"/>
    <w:rsid w:val="00570FED"/>
    <w:rsid w:val="00571D08"/>
    <w:rsid w:val="0057263A"/>
    <w:rsid w:val="00577025"/>
    <w:rsid w:val="00577A7E"/>
    <w:rsid w:val="00577CF4"/>
    <w:rsid w:val="00580111"/>
    <w:rsid w:val="005802F9"/>
    <w:rsid w:val="00580A59"/>
    <w:rsid w:val="00582C61"/>
    <w:rsid w:val="00584D1F"/>
    <w:rsid w:val="00586F75"/>
    <w:rsid w:val="005870DB"/>
    <w:rsid w:val="00592C0E"/>
    <w:rsid w:val="00595206"/>
    <w:rsid w:val="00595401"/>
    <w:rsid w:val="00595ECE"/>
    <w:rsid w:val="0059701D"/>
    <w:rsid w:val="005A22DF"/>
    <w:rsid w:val="005A34E7"/>
    <w:rsid w:val="005A4012"/>
    <w:rsid w:val="005A4100"/>
    <w:rsid w:val="005A51FB"/>
    <w:rsid w:val="005A5847"/>
    <w:rsid w:val="005B122B"/>
    <w:rsid w:val="005B2414"/>
    <w:rsid w:val="005B41F3"/>
    <w:rsid w:val="005B4B29"/>
    <w:rsid w:val="005B5677"/>
    <w:rsid w:val="005B6358"/>
    <w:rsid w:val="005B6EC4"/>
    <w:rsid w:val="005B7057"/>
    <w:rsid w:val="005B7287"/>
    <w:rsid w:val="005B799B"/>
    <w:rsid w:val="005C0FC4"/>
    <w:rsid w:val="005C62B5"/>
    <w:rsid w:val="005C7ABA"/>
    <w:rsid w:val="005D1100"/>
    <w:rsid w:val="005D25B4"/>
    <w:rsid w:val="005D2652"/>
    <w:rsid w:val="005D2B38"/>
    <w:rsid w:val="005D38B3"/>
    <w:rsid w:val="005D57EB"/>
    <w:rsid w:val="005D5F83"/>
    <w:rsid w:val="005E0152"/>
    <w:rsid w:val="005E082B"/>
    <w:rsid w:val="005E2E5F"/>
    <w:rsid w:val="005E44A5"/>
    <w:rsid w:val="005E665B"/>
    <w:rsid w:val="005F15CB"/>
    <w:rsid w:val="005F17F7"/>
    <w:rsid w:val="005F2C03"/>
    <w:rsid w:val="005F3B7C"/>
    <w:rsid w:val="005F6279"/>
    <w:rsid w:val="00602459"/>
    <w:rsid w:val="00603428"/>
    <w:rsid w:val="00604A41"/>
    <w:rsid w:val="00605A70"/>
    <w:rsid w:val="00605B11"/>
    <w:rsid w:val="006065FA"/>
    <w:rsid w:val="00613745"/>
    <w:rsid w:val="006149C6"/>
    <w:rsid w:val="00614F40"/>
    <w:rsid w:val="006157CD"/>
    <w:rsid w:val="00616716"/>
    <w:rsid w:val="006207DF"/>
    <w:rsid w:val="006208CC"/>
    <w:rsid w:val="00620E57"/>
    <w:rsid w:val="0062356E"/>
    <w:rsid w:val="00626E87"/>
    <w:rsid w:val="006303EE"/>
    <w:rsid w:val="00630441"/>
    <w:rsid w:val="00635FBB"/>
    <w:rsid w:val="00636912"/>
    <w:rsid w:val="0063728D"/>
    <w:rsid w:val="00640F3C"/>
    <w:rsid w:val="00641252"/>
    <w:rsid w:val="00642A43"/>
    <w:rsid w:val="00643066"/>
    <w:rsid w:val="00644199"/>
    <w:rsid w:val="00644287"/>
    <w:rsid w:val="006445D7"/>
    <w:rsid w:val="00645199"/>
    <w:rsid w:val="00645372"/>
    <w:rsid w:val="006453BA"/>
    <w:rsid w:val="006454CC"/>
    <w:rsid w:val="00645D2A"/>
    <w:rsid w:val="0064641B"/>
    <w:rsid w:val="00646968"/>
    <w:rsid w:val="00646A57"/>
    <w:rsid w:val="0064786F"/>
    <w:rsid w:val="00651E8D"/>
    <w:rsid w:val="00651F08"/>
    <w:rsid w:val="006547C8"/>
    <w:rsid w:val="00654FBC"/>
    <w:rsid w:val="00655B24"/>
    <w:rsid w:val="0066020D"/>
    <w:rsid w:val="00660535"/>
    <w:rsid w:val="00662FEB"/>
    <w:rsid w:val="00663C5F"/>
    <w:rsid w:val="0066560F"/>
    <w:rsid w:val="00666870"/>
    <w:rsid w:val="00667B4B"/>
    <w:rsid w:val="0067103A"/>
    <w:rsid w:val="00672320"/>
    <w:rsid w:val="006728BD"/>
    <w:rsid w:val="00674163"/>
    <w:rsid w:val="00674337"/>
    <w:rsid w:val="0067474E"/>
    <w:rsid w:val="0068010B"/>
    <w:rsid w:val="00680E46"/>
    <w:rsid w:val="00681442"/>
    <w:rsid w:val="0068471C"/>
    <w:rsid w:val="00685A95"/>
    <w:rsid w:val="00685D3B"/>
    <w:rsid w:val="00686572"/>
    <w:rsid w:val="00686D2C"/>
    <w:rsid w:val="00686E6C"/>
    <w:rsid w:val="006879CA"/>
    <w:rsid w:val="00690104"/>
    <w:rsid w:val="0069074C"/>
    <w:rsid w:val="00690F57"/>
    <w:rsid w:val="006941D9"/>
    <w:rsid w:val="006945B6"/>
    <w:rsid w:val="00694DA4"/>
    <w:rsid w:val="00694FB9"/>
    <w:rsid w:val="00695A14"/>
    <w:rsid w:val="0069657F"/>
    <w:rsid w:val="00696A41"/>
    <w:rsid w:val="0069721F"/>
    <w:rsid w:val="0069779E"/>
    <w:rsid w:val="00697D68"/>
    <w:rsid w:val="006A3CD0"/>
    <w:rsid w:val="006A4740"/>
    <w:rsid w:val="006A475C"/>
    <w:rsid w:val="006A6795"/>
    <w:rsid w:val="006A7635"/>
    <w:rsid w:val="006B0074"/>
    <w:rsid w:val="006B0423"/>
    <w:rsid w:val="006B26A8"/>
    <w:rsid w:val="006B42CD"/>
    <w:rsid w:val="006B482D"/>
    <w:rsid w:val="006B5DB7"/>
    <w:rsid w:val="006B7059"/>
    <w:rsid w:val="006B77E1"/>
    <w:rsid w:val="006B7B70"/>
    <w:rsid w:val="006C0723"/>
    <w:rsid w:val="006C1AEF"/>
    <w:rsid w:val="006C1D30"/>
    <w:rsid w:val="006C2ED6"/>
    <w:rsid w:val="006C32BB"/>
    <w:rsid w:val="006C5E66"/>
    <w:rsid w:val="006C67B2"/>
    <w:rsid w:val="006C6C77"/>
    <w:rsid w:val="006D0B69"/>
    <w:rsid w:val="006D0DB6"/>
    <w:rsid w:val="006D34EC"/>
    <w:rsid w:val="006D4DC1"/>
    <w:rsid w:val="006D65C3"/>
    <w:rsid w:val="006D7EA6"/>
    <w:rsid w:val="006E147A"/>
    <w:rsid w:val="006E3E95"/>
    <w:rsid w:val="006E71DC"/>
    <w:rsid w:val="006E7C72"/>
    <w:rsid w:val="006F04F1"/>
    <w:rsid w:val="006F064C"/>
    <w:rsid w:val="006F074E"/>
    <w:rsid w:val="006F16F1"/>
    <w:rsid w:val="006F1B2C"/>
    <w:rsid w:val="006F1EF7"/>
    <w:rsid w:val="006F2106"/>
    <w:rsid w:val="006F3EB4"/>
    <w:rsid w:val="006F57D6"/>
    <w:rsid w:val="006F5BE3"/>
    <w:rsid w:val="006F66F4"/>
    <w:rsid w:val="006F7673"/>
    <w:rsid w:val="00702AED"/>
    <w:rsid w:val="00705272"/>
    <w:rsid w:val="0070555F"/>
    <w:rsid w:val="007055AD"/>
    <w:rsid w:val="00706174"/>
    <w:rsid w:val="007073A4"/>
    <w:rsid w:val="00707928"/>
    <w:rsid w:val="00707ACB"/>
    <w:rsid w:val="00710DC3"/>
    <w:rsid w:val="00711629"/>
    <w:rsid w:val="00711AFB"/>
    <w:rsid w:val="0071305A"/>
    <w:rsid w:val="007135C7"/>
    <w:rsid w:val="00713B7A"/>
    <w:rsid w:val="007147B4"/>
    <w:rsid w:val="00714F57"/>
    <w:rsid w:val="0071580E"/>
    <w:rsid w:val="0071717A"/>
    <w:rsid w:val="00721A87"/>
    <w:rsid w:val="0072254D"/>
    <w:rsid w:val="00723486"/>
    <w:rsid w:val="007250E1"/>
    <w:rsid w:val="007255C8"/>
    <w:rsid w:val="0072577E"/>
    <w:rsid w:val="00726038"/>
    <w:rsid w:val="0072718F"/>
    <w:rsid w:val="007279FF"/>
    <w:rsid w:val="00730A1A"/>
    <w:rsid w:val="00732537"/>
    <w:rsid w:val="00732C3D"/>
    <w:rsid w:val="00733E82"/>
    <w:rsid w:val="0073702E"/>
    <w:rsid w:val="00737664"/>
    <w:rsid w:val="007379CA"/>
    <w:rsid w:val="00737F9B"/>
    <w:rsid w:val="0074065D"/>
    <w:rsid w:val="0074171D"/>
    <w:rsid w:val="00741E29"/>
    <w:rsid w:val="00743FDE"/>
    <w:rsid w:val="00745014"/>
    <w:rsid w:val="00752D36"/>
    <w:rsid w:val="00753154"/>
    <w:rsid w:val="007539B9"/>
    <w:rsid w:val="00754C57"/>
    <w:rsid w:val="00755E78"/>
    <w:rsid w:val="007567A4"/>
    <w:rsid w:val="00757549"/>
    <w:rsid w:val="00760142"/>
    <w:rsid w:val="00767C6C"/>
    <w:rsid w:val="007709C6"/>
    <w:rsid w:val="007731DD"/>
    <w:rsid w:val="00773BB8"/>
    <w:rsid w:val="00775293"/>
    <w:rsid w:val="0077751C"/>
    <w:rsid w:val="00777E69"/>
    <w:rsid w:val="0078045E"/>
    <w:rsid w:val="00780A44"/>
    <w:rsid w:val="0078381D"/>
    <w:rsid w:val="00784424"/>
    <w:rsid w:val="00784DAE"/>
    <w:rsid w:val="00785088"/>
    <w:rsid w:val="007851B7"/>
    <w:rsid w:val="007851BC"/>
    <w:rsid w:val="00786AB2"/>
    <w:rsid w:val="00786E19"/>
    <w:rsid w:val="00787430"/>
    <w:rsid w:val="00790136"/>
    <w:rsid w:val="007916BF"/>
    <w:rsid w:val="00791C49"/>
    <w:rsid w:val="00792E98"/>
    <w:rsid w:val="007953E5"/>
    <w:rsid w:val="007A3751"/>
    <w:rsid w:val="007A4A17"/>
    <w:rsid w:val="007A5095"/>
    <w:rsid w:val="007A51E2"/>
    <w:rsid w:val="007A5DE6"/>
    <w:rsid w:val="007A797B"/>
    <w:rsid w:val="007B1937"/>
    <w:rsid w:val="007B4BBA"/>
    <w:rsid w:val="007B51F8"/>
    <w:rsid w:val="007B6C13"/>
    <w:rsid w:val="007C0E12"/>
    <w:rsid w:val="007C2528"/>
    <w:rsid w:val="007C2D41"/>
    <w:rsid w:val="007C35AA"/>
    <w:rsid w:val="007C400C"/>
    <w:rsid w:val="007D0288"/>
    <w:rsid w:val="007D0AB0"/>
    <w:rsid w:val="007D37BA"/>
    <w:rsid w:val="007D5035"/>
    <w:rsid w:val="007D6968"/>
    <w:rsid w:val="007D77D3"/>
    <w:rsid w:val="007E0B35"/>
    <w:rsid w:val="007E0B59"/>
    <w:rsid w:val="007E26C2"/>
    <w:rsid w:val="007E3A67"/>
    <w:rsid w:val="007E3E8A"/>
    <w:rsid w:val="007E45C9"/>
    <w:rsid w:val="007E50DE"/>
    <w:rsid w:val="007E5519"/>
    <w:rsid w:val="007F1557"/>
    <w:rsid w:val="007F3689"/>
    <w:rsid w:val="007F5AE0"/>
    <w:rsid w:val="007F67F3"/>
    <w:rsid w:val="007F6AEA"/>
    <w:rsid w:val="007F6C0B"/>
    <w:rsid w:val="008004B7"/>
    <w:rsid w:val="00800FBE"/>
    <w:rsid w:val="008013B5"/>
    <w:rsid w:val="008013BD"/>
    <w:rsid w:val="00801D0E"/>
    <w:rsid w:val="00802DF2"/>
    <w:rsid w:val="00803F77"/>
    <w:rsid w:val="00804B85"/>
    <w:rsid w:val="008050AE"/>
    <w:rsid w:val="0080589A"/>
    <w:rsid w:val="00805CC0"/>
    <w:rsid w:val="008061FF"/>
    <w:rsid w:val="008126ED"/>
    <w:rsid w:val="008126F3"/>
    <w:rsid w:val="0081348E"/>
    <w:rsid w:val="00814084"/>
    <w:rsid w:val="00814150"/>
    <w:rsid w:val="00814C60"/>
    <w:rsid w:val="00815AF3"/>
    <w:rsid w:val="008170CE"/>
    <w:rsid w:val="00817102"/>
    <w:rsid w:val="00817B75"/>
    <w:rsid w:val="0082210E"/>
    <w:rsid w:val="0082289E"/>
    <w:rsid w:val="00823D58"/>
    <w:rsid w:val="00825AF1"/>
    <w:rsid w:val="00825D95"/>
    <w:rsid w:val="00825F1B"/>
    <w:rsid w:val="00831272"/>
    <w:rsid w:val="00832671"/>
    <w:rsid w:val="00832CBF"/>
    <w:rsid w:val="00833BCF"/>
    <w:rsid w:val="00835F05"/>
    <w:rsid w:val="0083616C"/>
    <w:rsid w:val="00836382"/>
    <w:rsid w:val="0083775B"/>
    <w:rsid w:val="00837972"/>
    <w:rsid w:val="0084274D"/>
    <w:rsid w:val="008428B3"/>
    <w:rsid w:val="0084333D"/>
    <w:rsid w:val="00843618"/>
    <w:rsid w:val="008448A0"/>
    <w:rsid w:val="008467C0"/>
    <w:rsid w:val="00846B40"/>
    <w:rsid w:val="008508D7"/>
    <w:rsid w:val="00851914"/>
    <w:rsid w:val="00851CCD"/>
    <w:rsid w:val="00853D9B"/>
    <w:rsid w:val="00854CA3"/>
    <w:rsid w:val="008551ED"/>
    <w:rsid w:val="00856331"/>
    <w:rsid w:val="00856A50"/>
    <w:rsid w:val="0085778B"/>
    <w:rsid w:val="00861618"/>
    <w:rsid w:val="00861998"/>
    <w:rsid w:val="00861FFB"/>
    <w:rsid w:val="00862D11"/>
    <w:rsid w:val="008634A7"/>
    <w:rsid w:val="008637F6"/>
    <w:rsid w:val="00863A69"/>
    <w:rsid w:val="00864313"/>
    <w:rsid w:val="00864F9A"/>
    <w:rsid w:val="00865970"/>
    <w:rsid w:val="00867EA8"/>
    <w:rsid w:val="008709EC"/>
    <w:rsid w:val="00871107"/>
    <w:rsid w:val="008714FB"/>
    <w:rsid w:val="0087250D"/>
    <w:rsid w:val="00872A15"/>
    <w:rsid w:val="00872F0C"/>
    <w:rsid w:val="00873348"/>
    <w:rsid w:val="00873E7E"/>
    <w:rsid w:val="00874733"/>
    <w:rsid w:val="008756E6"/>
    <w:rsid w:val="00875968"/>
    <w:rsid w:val="00876179"/>
    <w:rsid w:val="00876CEA"/>
    <w:rsid w:val="00876F4A"/>
    <w:rsid w:val="00877465"/>
    <w:rsid w:val="00880185"/>
    <w:rsid w:val="0088149A"/>
    <w:rsid w:val="00881502"/>
    <w:rsid w:val="00881BAA"/>
    <w:rsid w:val="008828A4"/>
    <w:rsid w:val="0088534E"/>
    <w:rsid w:val="008867EC"/>
    <w:rsid w:val="00886DBB"/>
    <w:rsid w:val="00887371"/>
    <w:rsid w:val="00890A4C"/>
    <w:rsid w:val="008912E4"/>
    <w:rsid w:val="00892220"/>
    <w:rsid w:val="00892AA2"/>
    <w:rsid w:val="0089335C"/>
    <w:rsid w:val="008937D2"/>
    <w:rsid w:val="008951CA"/>
    <w:rsid w:val="00895527"/>
    <w:rsid w:val="00895B46"/>
    <w:rsid w:val="00897DD0"/>
    <w:rsid w:val="008A065E"/>
    <w:rsid w:val="008A1DEF"/>
    <w:rsid w:val="008A25F7"/>
    <w:rsid w:val="008A2DC4"/>
    <w:rsid w:val="008A5A9A"/>
    <w:rsid w:val="008A62B9"/>
    <w:rsid w:val="008A69BB"/>
    <w:rsid w:val="008B186A"/>
    <w:rsid w:val="008B1B31"/>
    <w:rsid w:val="008B1B7D"/>
    <w:rsid w:val="008B2217"/>
    <w:rsid w:val="008B229F"/>
    <w:rsid w:val="008B35E9"/>
    <w:rsid w:val="008B5422"/>
    <w:rsid w:val="008B68E4"/>
    <w:rsid w:val="008B6BC2"/>
    <w:rsid w:val="008B73DC"/>
    <w:rsid w:val="008B7521"/>
    <w:rsid w:val="008C0CBB"/>
    <w:rsid w:val="008C1007"/>
    <w:rsid w:val="008C2363"/>
    <w:rsid w:val="008C270F"/>
    <w:rsid w:val="008C2CF9"/>
    <w:rsid w:val="008C3E3F"/>
    <w:rsid w:val="008C42ED"/>
    <w:rsid w:val="008C5209"/>
    <w:rsid w:val="008C5D32"/>
    <w:rsid w:val="008C65F0"/>
    <w:rsid w:val="008C6F19"/>
    <w:rsid w:val="008C77FB"/>
    <w:rsid w:val="008C7B09"/>
    <w:rsid w:val="008C7B19"/>
    <w:rsid w:val="008C7F15"/>
    <w:rsid w:val="008D192F"/>
    <w:rsid w:val="008D1E19"/>
    <w:rsid w:val="008D2510"/>
    <w:rsid w:val="008D53D1"/>
    <w:rsid w:val="008D643B"/>
    <w:rsid w:val="008D67A1"/>
    <w:rsid w:val="008D6C81"/>
    <w:rsid w:val="008E1F89"/>
    <w:rsid w:val="008E3305"/>
    <w:rsid w:val="008E3DC3"/>
    <w:rsid w:val="008E5206"/>
    <w:rsid w:val="008E7932"/>
    <w:rsid w:val="008F1F37"/>
    <w:rsid w:val="008F24CE"/>
    <w:rsid w:val="008F256D"/>
    <w:rsid w:val="008F3511"/>
    <w:rsid w:val="008F3796"/>
    <w:rsid w:val="008F55BA"/>
    <w:rsid w:val="008F56E7"/>
    <w:rsid w:val="008F59F5"/>
    <w:rsid w:val="00904148"/>
    <w:rsid w:val="00904B01"/>
    <w:rsid w:val="009059AC"/>
    <w:rsid w:val="0090676E"/>
    <w:rsid w:val="00907D96"/>
    <w:rsid w:val="00907FB9"/>
    <w:rsid w:val="00910401"/>
    <w:rsid w:val="00910E90"/>
    <w:rsid w:val="0091104A"/>
    <w:rsid w:val="00911737"/>
    <w:rsid w:val="00911CB8"/>
    <w:rsid w:val="009133E7"/>
    <w:rsid w:val="00913FB6"/>
    <w:rsid w:val="00915AF2"/>
    <w:rsid w:val="00917918"/>
    <w:rsid w:val="009209B2"/>
    <w:rsid w:val="00921E06"/>
    <w:rsid w:val="009221E3"/>
    <w:rsid w:val="00923432"/>
    <w:rsid w:val="00923C3A"/>
    <w:rsid w:val="00924099"/>
    <w:rsid w:val="00926E1B"/>
    <w:rsid w:val="009332DA"/>
    <w:rsid w:val="009335A8"/>
    <w:rsid w:val="00935EC2"/>
    <w:rsid w:val="00936F87"/>
    <w:rsid w:val="0093707F"/>
    <w:rsid w:val="009373BD"/>
    <w:rsid w:val="00937E96"/>
    <w:rsid w:val="00940A3C"/>
    <w:rsid w:val="00940C80"/>
    <w:rsid w:val="00941663"/>
    <w:rsid w:val="00941CE4"/>
    <w:rsid w:val="00943571"/>
    <w:rsid w:val="00944C05"/>
    <w:rsid w:val="0094516B"/>
    <w:rsid w:val="009464D0"/>
    <w:rsid w:val="0095004A"/>
    <w:rsid w:val="009504D5"/>
    <w:rsid w:val="009509DD"/>
    <w:rsid w:val="0095187A"/>
    <w:rsid w:val="00951910"/>
    <w:rsid w:val="009522A1"/>
    <w:rsid w:val="009522DF"/>
    <w:rsid w:val="0095307D"/>
    <w:rsid w:val="009543D3"/>
    <w:rsid w:val="0095585A"/>
    <w:rsid w:val="00956BF4"/>
    <w:rsid w:val="009577D4"/>
    <w:rsid w:val="009603B3"/>
    <w:rsid w:val="00960B1E"/>
    <w:rsid w:val="009614D5"/>
    <w:rsid w:val="00961C48"/>
    <w:rsid w:val="00962AB8"/>
    <w:rsid w:val="00963990"/>
    <w:rsid w:val="00964719"/>
    <w:rsid w:val="009652A5"/>
    <w:rsid w:val="009663DA"/>
    <w:rsid w:val="009721AF"/>
    <w:rsid w:val="00973838"/>
    <w:rsid w:val="00975058"/>
    <w:rsid w:val="0097745A"/>
    <w:rsid w:val="00980172"/>
    <w:rsid w:val="009837A6"/>
    <w:rsid w:val="00983A95"/>
    <w:rsid w:val="00984C98"/>
    <w:rsid w:val="00985198"/>
    <w:rsid w:val="00987449"/>
    <w:rsid w:val="00987523"/>
    <w:rsid w:val="00987CA4"/>
    <w:rsid w:val="009910F5"/>
    <w:rsid w:val="0099111A"/>
    <w:rsid w:val="009923CF"/>
    <w:rsid w:val="00993BEC"/>
    <w:rsid w:val="009945D5"/>
    <w:rsid w:val="009949C6"/>
    <w:rsid w:val="0099768A"/>
    <w:rsid w:val="00997B10"/>
    <w:rsid w:val="009A1D1E"/>
    <w:rsid w:val="009A2932"/>
    <w:rsid w:val="009A2B5A"/>
    <w:rsid w:val="009A2F57"/>
    <w:rsid w:val="009A3324"/>
    <w:rsid w:val="009A3ED1"/>
    <w:rsid w:val="009A46DD"/>
    <w:rsid w:val="009A4CB3"/>
    <w:rsid w:val="009A4F37"/>
    <w:rsid w:val="009A5687"/>
    <w:rsid w:val="009A65D4"/>
    <w:rsid w:val="009A6A36"/>
    <w:rsid w:val="009A70A7"/>
    <w:rsid w:val="009A7879"/>
    <w:rsid w:val="009B1F16"/>
    <w:rsid w:val="009B20FC"/>
    <w:rsid w:val="009B4FF1"/>
    <w:rsid w:val="009C1275"/>
    <w:rsid w:val="009C29EF"/>
    <w:rsid w:val="009C5790"/>
    <w:rsid w:val="009C693F"/>
    <w:rsid w:val="009D0AA6"/>
    <w:rsid w:val="009D25B3"/>
    <w:rsid w:val="009D4D02"/>
    <w:rsid w:val="009D4D86"/>
    <w:rsid w:val="009D59E1"/>
    <w:rsid w:val="009D6228"/>
    <w:rsid w:val="009D6FFF"/>
    <w:rsid w:val="009E04F8"/>
    <w:rsid w:val="009E062E"/>
    <w:rsid w:val="009E0F3D"/>
    <w:rsid w:val="009E110B"/>
    <w:rsid w:val="009E36E2"/>
    <w:rsid w:val="009E411F"/>
    <w:rsid w:val="009E4120"/>
    <w:rsid w:val="009E4E85"/>
    <w:rsid w:val="009E5E0F"/>
    <w:rsid w:val="009E5F85"/>
    <w:rsid w:val="009E644F"/>
    <w:rsid w:val="009E6C09"/>
    <w:rsid w:val="009E70A5"/>
    <w:rsid w:val="009F1A85"/>
    <w:rsid w:val="009F1FB4"/>
    <w:rsid w:val="009F3F2F"/>
    <w:rsid w:val="009F4D2E"/>
    <w:rsid w:val="009F4E8C"/>
    <w:rsid w:val="009F6AF1"/>
    <w:rsid w:val="00A00795"/>
    <w:rsid w:val="00A02E2B"/>
    <w:rsid w:val="00A03068"/>
    <w:rsid w:val="00A05D81"/>
    <w:rsid w:val="00A07441"/>
    <w:rsid w:val="00A07EB7"/>
    <w:rsid w:val="00A07F67"/>
    <w:rsid w:val="00A10539"/>
    <w:rsid w:val="00A10F20"/>
    <w:rsid w:val="00A11A99"/>
    <w:rsid w:val="00A1375C"/>
    <w:rsid w:val="00A13B99"/>
    <w:rsid w:val="00A145B5"/>
    <w:rsid w:val="00A14A33"/>
    <w:rsid w:val="00A15137"/>
    <w:rsid w:val="00A20A49"/>
    <w:rsid w:val="00A22D99"/>
    <w:rsid w:val="00A24043"/>
    <w:rsid w:val="00A271AB"/>
    <w:rsid w:val="00A272B9"/>
    <w:rsid w:val="00A2732F"/>
    <w:rsid w:val="00A27379"/>
    <w:rsid w:val="00A2753F"/>
    <w:rsid w:val="00A31F86"/>
    <w:rsid w:val="00A3578A"/>
    <w:rsid w:val="00A36FC9"/>
    <w:rsid w:val="00A37733"/>
    <w:rsid w:val="00A40714"/>
    <w:rsid w:val="00A42F06"/>
    <w:rsid w:val="00A4397F"/>
    <w:rsid w:val="00A4488A"/>
    <w:rsid w:val="00A44DBA"/>
    <w:rsid w:val="00A44E11"/>
    <w:rsid w:val="00A4553B"/>
    <w:rsid w:val="00A45EB4"/>
    <w:rsid w:val="00A5100A"/>
    <w:rsid w:val="00A51DF6"/>
    <w:rsid w:val="00A53E3F"/>
    <w:rsid w:val="00A5435D"/>
    <w:rsid w:val="00A56A84"/>
    <w:rsid w:val="00A56B95"/>
    <w:rsid w:val="00A5739C"/>
    <w:rsid w:val="00A601EA"/>
    <w:rsid w:val="00A62875"/>
    <w:rsid w:val="00A63A6D"/>
    <w:rsid w:val="00A649B3"/>
    <w:rsid w:val="00A6527D"/>
    <w:rsid w:val="00A65757"/>
    <w:rsid w:val="00A65E45"/>
    <w:rsid w:val="00A66B07"/>
    <w:rsid w:val="00A70FAE"/>
    <w:rsid w:val="00A72284"/>
    <w:rsid w:val="00A734C7"/>
    <w:rsid w:val="00A73C7E"/>
    <w:rsid w:val="00A74B82"/>
    <w:rsid w:val="00A754E5"/>
    <w:rsid w:val="00A7671A"/>
    <w:rsid w:val="00A7740A"/>
    <w:rsid w:val="00A779BD"/>
    <w:rsid w:val="00A8075D"/>
    <w:rsid w:val="00A81DF7"/>
    <w:rsid w:val="00A81F00"/>
    <w:rsid w:val="00A83E4A"/>
    <w:rsid w:val="00A860B5"/>
    <w:rsid w:val="00A86B53"/>
    <w:rsid w:val="00A86C2E"/>
    <w:rsid w:val="00A90E11"/>
    <w:rsid w:val="00A91D75"/>
    <w:rsid w:val="00A926FA"/>
    <w:rsid w:val="00A930E1"/>
    <w:rsid w:val="00A94854"/>
    <w:rsid w:val="00A96A82"/>
    <w:rsid w:val="00AA079D"/>
    <w:rsid w:val="00AA5312"/>
    <w:rsid w:val="00AA7537"/>
    <w:rsid w:val="00AB13A2"/>
    <w:rsid w:val="00AB6EF5"/>
    <w:rsid w:val="00AB76BD"/>
    <w:rsid w:val="00AB793D"/>
    <w:rsid w:val="00AC1035"/>
    <w:rsid w:val="00AC1549"/>
    <w:rsid w:val="00AC2303"/>
    <w:rsid w:val="00AC422F"/>
    <w:rsid w:val="00AC48C4"/>
    <w:rsid w:val="00AC5334"/>
    <w:rsid w:val="00AC5500"/>
    <w:rsid w:val="00AC65FD"/>
    <w:rsid w:val="00AC6BF6"/>
    <w:rsid w:val="00AD1895"/>
    <w:rsid w:val="00AD1E6D"/>
    <w:rsid w:val="00AD2542"/>
    <w:rsid w:val="00AD274B"/>
    <w:rsid w:val="00AD32DE"/>
    <w:rsid w:val="00AD338E"/>
    <w:rsid w:val="00AD3A37"/>
    <w:rsid w:val="00AD3E6D"/>
    <w:rsid w:val="00AD41C2"/>
    <w:rsid w:val="00AD580A"/>
    <w:rsid w:val="00AD7DF6"/>
    <w:rsid w:val="00AE0F53"/>
    <w:rsid w:val="00AE1822"/>
    <w:rsid w:val="00AE2FE4"/>
    <w:rsid w:val="00AE3687"/>
    <w:rsid w:val="00AE544F"/>
    <w:rsid w:val="00AE6FAE"/>
    <w:rsid w:val="00AE7DBA"/>
    <w:rsid w:val="00AF14DD"/>
    <w:rsid w:val="00AF25A7"/>
    <w:rsid w:val="00AF432C"/>
    <w:rsid w:val="00AF444B"/>
    <w:rsid w:val="00AF5686"/>
    <w:rsid w:val="00AF65C0"/>
    <w:rsid w:val="00AF6C20"/>
    <w:rsid w:val="00AF77FC"/>
    <w:rsid w:val="00B0050B"/>
    <w:rsid w:val="00B005CD"/>
    <w:rsid w:val="00B014B0"/>
    <w:rsid w:val="00B01FD2"/>
    <w:rsid w:val="00B02C4E"/>
    <w:rsid w:val="00B043AF"/>
    <w:rsid w:val="00B050D2"/>
    <w:rsid w:val="00B10EFF"/>
    <w:rsid w:val="00B11976"/>
    <w:rsid w:val="00B122FC"/>
    <w:rsid w:val="00B128EA"/>
    <w:rsid w:val="00B16C8C"/>
    <w:rsid w:val="00B16DF2"/>
    <w:rsid w:val="00B17444"/>
    <w:rsid w:val="00B2332F"/>
    <w:rsid w:val="00B25212"/>
    <w:rsid w:val="00B26603"/>
    <w:rsid w:val="00B27C7E"/>
    <w:rsid w:val="00B321D0"/>
    <w:rsid w:val="00B32280"/>
    <w:rsid w:val="00B33BEB"/>
    <w:rsid w:val="00B34834"/>
    <w:rsid w:val="00B34CBA"/>
    <w:rsid w:val="00B364D4"/>
    <w:rsid w:val="00B3683B"/>
    <w:rsid w:val="00B371B8"/>
    <w:rsid w:val="00B377F7"/>
    <w:rsid w:val="00B37903"/>
    <w:rsid w:val="00B41284"/>
    <w:rsid w:val="00B4235A"/>
    <w:rsid w:val="00B43BEC"/>
    <w:rsid w:val="00B46A4A"/>
    <w:rsid w:val="00B46C74"/>
    <w:rsid w:val="00B506AD"/>
    <w:rsid w:val="00B52D87"/>
    <w:rsid w:val="00B52E73"/>
    <w:rsid w:val="00B53860"/>
    <w:rsid w:val="00B54038"/>
    <w:rsid w:val="00B55C6E"/>
    <w:rsid w:val="00B56469"/>
    <w:rsid w:val="00B57A7C"/>
    <w:rsid w:val="00B61062"/>
    <w:rsid w:val="00B6132F"/>
    <w:rsid w:val="00B657B6"/>
    <w:rsid w:val="00B6628B"/>
    <w:rsid w:val="00B66565"/>
    <w:rsid w:val="00B67BC1"/>
    <w:rsid w:val="00B7093D"/>
    <w:rsid w:val="00B711B6"/>
    <w:rsid w:val="00B80C21"/>
    <w:rsid w:val="00B80F97"/>
    <w:rsid w:val="00B82137"/>
    <w:rsid w:val="00B859C7"/>
    <w:rsid w:val="00B85F15"/>
    <w:rsid w:val="00B925F8"/>
    <w:rsid w:val="00B93177"/>
    <w:rsid w:val="00B93788"/>
    <w:rsid w:val="00B93D2D"/>
    <w:rsid w:val="00B94AA0"/>
    <w:rsid w:val="00B94EAB"/>
    <w:rsid w:val="00B96066"/>
    <w:rsid w:val="00BA03D2"/>
    <w:rsid w:val="00BA24CC"/>
    <w:rsid w:val="00BA4341"/>
    <w:rsid w:val="00BA4D69"/>
    <w:rsid w:val="00BA7EBF"/>
    <w:rsid w:val="00BB241A"/>
    <w:rsid w:val="00BB252F"/>
    <w:rsid w:val="00BB3A6C"/>
    <w:rsid w:val="00BB41A4"/>
    <w:rsid w:val="00BB595F"/>
    <w:rsid w:val="00BB72C3"/>
    <w:rsid w:val="00BB787E"/>
    <w:rsid w:val="00BC1013"/>
    <w:rsid w:val="00BC29E6"/>
    <w:rsid w:val="00BC371C"/>
    <w:rsid w:val="00BC406D"/>
    <w:rsid w:val="00BC4A27"/>
    <w:rsid w:val="00BC5107"/>
    <w:rsid w:val="00BC6A15"/>
    <w:rsid w:val="00BC7907"/>
    <w:rsid w:val="00BD0BAD"/>
    <w:rsid w:val="00BD2F98"/>
    <w:rsid w:val="00BD4290"/>
    <w:rsid w:val="00BD4660"/>
    <w:rsid w:val="00BD7839"/>
    <w:rsid w:val="00BE044C"/>
    <w:rsid w:val="00BE6639"/>
    <w:rsid w:val="00BE6BB7"/>
    <w:rsid w:val="00BF028D"/>
    <w:rsid w:val="00BF0EA6"/>
    <w:rsid w:val="00BF1F7D"/>
    <w:rsid w:val="00BF2570"/>
    <w:rsid w:val="00BF28A6"/>
    <w:rsid w:val="00BF2E1D"/>
    <w:rsid w:val="00BF4049"/>
    <w:rsid w:val="00BF4FB4"/>
    <w:rsid w:val="00BF752B"/>
    <w:rsid w:val="00BF7619"/>
    <w:rsid w:val="00C0010C"/>
    <w:rsid w:val="00C010BB"/>
    <w:rsid w:val="00C01FEF"/>
    <w:rsid w:val="00C0224C"/>
    <w:rsid w:val="00C028DE"/>
    <w:rsid w:val="00C02E2F"/>
    <w:rsid w:val="00C02F97"/>
    <w:rsid w:val="00C032D4"/>
    <w:rsid w:val="00C04252"/>
    <w:rsid w:val="00C04928"/>
    <w:rsid w:val="00C04B42"/>
    <w:rsid w:val="00C04DC5"/>
    <w:rsid w:val="00C073C1"/>
    <w:rsid w:val="00C07C4A"/>
    <w:rsid w:val="00C114EF"/>
    <w:rsid w:val="00C13080"/>
    <w:rsid w:val="00C14EA3"/>
    <w:rsid w:val="00C150F8"/>
    <w:rsid w:val="00C16E8A"/>
    <w:rsid w:val="00C22C5A"/>
    <w:rsid w:val="00C22E7A"/>
    <w:rsid w:val="00C23AB2"/>
    <w:rsid w:val="00C26600"/>
    <w:rsid w:val="00C266A3"/>
    <w:rsid w:val="00C26B1F"/>
    <w:rsid w:val="00C26E95"/>
    <w:rsid w:val="00C27224"/>
    <w:rsid w:val="00C306F5"/>
    <w:rsid w:val="00C31720"/>
    <w:rsid w:val="00C32123"/>
    <w:rsid w:val="00C3303D"/>
    <w:rsid w:val="00C343A7"/>
    <w:rsid w:val="00C357E8"/>
    <w:rsid w:val="00C365ED"/>
    <w:rsid w:val="00C375DB"/>
    <w:rsid w:val="00C412AE"/>
    <w:rsid w:val="00C41752"/>
    <w:rsid w:val="00C4235E"/>
    <w:rsid w:val="00C426E9"/>
    <w:rsid w:val="00C44707"/>
    <w:rsid w:val="00C45EDC"/>
    <w:rsid w:val="00C47D65"/>
    <w:rsid w:val="00C50841"/>
    <w:rsid w:val="00C53F2E"/>
    <w:rsid w:val="00C557C9"/>
    <w:rsid w:val="00C55890"/>
    <w:rsid w:val="00C55AF3"/>
    <w:rsid w:val="00C57A3B"/>
    <w:rsid w:val="00C57FB5"/>
    <w:rsid w:val="00C600AA"/>
    <w:rsid w:val="00C603A7"/>
    <w:rsid w:val="00C622D0"/>
    <w:rsid w:val="00C62A09"/>
    <w:rsid w:val="00C64226"/>
    <w:rsid w:val="00C64245"/>
    <w:rsid w:val="00C65346"/>
    <w:rsid w:val="00C659D4"/>
    <w:rsid w:val="00C65C2E"/>
    <w:rsid w:val="00C67321"/>
    <w:rsid w:val="00C70937"/>
    <w:rsid w:val="00C70DA7"/>
    <w:rsid w:val="00C710B1"/>
    <w:rsid w:val="00C71C46"/>
    <w:rsid w:val="00C73208"/>
    <w:rsid w:val="00C73F26"/>
    <w:rsid w:val="00C747D2"/>
    <w:rsid w:val="00C76884"/>
    <w:rsid w:val="00C80209"/>
    <w:rsid w:val="00C805C4"/>
    <w:rsid w:val="00C8116A"/>
    <w:rsid w:val="00C8285A"/>
    <w:rsid w:val="00C8427A"/>
    <w:rsid w:val="00C847F6"/>
    <w:rsid w:val="00C87520"/>
    <w:rsid w:val="00C8774F"/>
    <w:rsid w:val="00C90180"/>
    <w:rsid w:val="00C906C1"/>
    <w:rsid w:val="00C912D3"/>
    <w:rsid w:val="00C93469"/>
    <w:rsid w:val="00C93B58"/>
    <w:rsid w:val="00C93CDB"/>
    <w:rsid w:val="00C9428D"/>
    <w:rsid w:val="00C97BED"/>
    <w:rsid w:val="00CA18FD"/>
    <w:rsid w:val="00CA26DE"/>
    <w:rsid w:val="00CA290A"/>
    <w:rsid w:val="00CA53A0"/>
    <w:rsid w:val="00CA55AB"/>
    <w:rsid w:val="00CA5B21"/>
    <w:rsid w:val="00CA6190"/>
    <w:rsid w:val="00CB04E2"/>
    <w:rsid w:val="00CB179C"/>
    <w:rsid w:val="00CB22D2"/>
    <w:rsid w:val="00CB2BBE"/>
    <w:rsid w:val="00CB31E3"/>
    <w:rsid w:val="00CB357B"/>
    <w:rsid w:val="00CB51F3"/>
    <w:rsid w:val="00CC2A99"/>
    <w:rsid w:val="00CC39BD"/>
    <w:rsid w:val="00CC44DA"/>
    <w:rsid w:val="00CC4B60"/>
    <w:rsid w:val="00CC4C64"/>
    <w:rsid w:val="00CC572C"/>
    <w:rsid w:val="00CC6D5C"/>
    <w:rsid w:val="00CC6FB3"/>
    <w:rsid w:val="00CC6FC1"/>
    <w:rsid w:val="00CC7024"/>
    <w:rsid w:val="00CD01F9"/>
    <w:rsid w:val="00CD0812"/>
    <w:rsid w:val="00CD27CE"/>
    <w:rsid w:val="00CD324C"/>
    <w:rsid w:val="00CD383A"/>
    <w:rsid w:val="00CD4B82"/>
    <w:rsid w:val="00CD5D74"/>
    <w:rsid w:val="00CD67EF"/>
    <w:rsid w:val="00CE0499"/>
    <w:rsid w:val="00CE0FF3"/>
    <w:rsid w:val="00CE4AD6"/>
    <w:rsid w:val="00CE55BF"/>
    <w:rsid w:val="00CE7A9A"/>
    <w:rsid w:val="00CF1E8B"/>
    <w:rsid w:val="00CF384E"/>
    <w:rsid w:val="00CF39CB"/>
    <w:rsid w:val="00CF60C5"/>
    <w:rsid w:val="00CF64DF"/>
    <w:rsid w:val="00D01528"/>
    <w:rsid w:val="00D01927"/>
    <w:rsid w:val="00D020E7"/>
    <w:rsid w:val="00D021C6"/>
    <w:rsid w:val="00D03CA4"/>
    <w:rsid w:val="00D048D2"/>
    <w:rsid w:val="00D05861"/>
    <w:rsid w:val="00D06BCB"/>
    <w:rsid w:val="00D0722F"/>
    <w:rsid w:val="00D101B4"/>
    <w:rsid w:val="00D14DA3"/>
    <w:rsid w:val="00D17245"/>
    <w:rsid w:val="00D20196"/>
    <w:rsid w:val="00D205DC"/>
    <w:rsid w:val="00D20B6E"/>
    <w:rsid w:val="00D2107F"/>
    <w:rsid w:val="00D21DEC"/>
    <w:rsid w:val="00D2235E"/>
    <w:rsid w:val="00D2239B"/>
    <w:rsid w:val="00D24068"/>
    <w:rsid w:val="00D245F7"/>
    <w:rsid w:val="00D27C62"/>
    <w:rsid w:val="00D27F9D"/>
    <w:rsid w:val="00D3007E"/>
    <w:rsid w:val="00D31F18"/>
    <w:rsid w:val="00D32217"/>
    <w:rsid w:val="00D32652"/>
    <w:rsid w:val="00D331C8"/>
    <w:rsid w:val="00D3409A"/>
    <w:rsid w:val="00D35C99"/>
    <w:rsid w:val="00D35DBC"/>
    <w:rsid w:val="00D36956"/>
    <w:rsid w:val="00D369A6"/>
    <w:rsid w:val="00D37758"/>
    <w:rsid w:val="00D4078F"/>
    <w:rsid w:val="00D421D4"/>
    <w:rsid w:val="00D42A0D"/>
    <w:rsid w:val="00D433CF"/>
    <w:rsid w:val="00D44E57"/>
    <w:rsid w:val="00D44EB7"/>
    <w:rsid w:val="00D45B0B"/>
    <w:rsid w:val="00D46C34"/>
    <w:rsid w:val="00D46CED"/>
    <w:rsid w:val="00D47B80"/>
    <w:rsid w:val="00D507EE"/>
    <w:rsid w:val="00D50AB6"/>
    <w:rsid w:val="00D51619"/>
    <w:rsid w:val="00D51EB8"/>
    <w:rsid w:val="00D51F4F"/>
    <w:rsid w:val="00D52083"/>
    <w:rsid w:val="00D5251F"/>
    <w:rsid w:val="00D544B0"/>
    <w:rsid w:val="00D556A4"/>
    <w:rsid w:val="00D55CBF"/>
    <w:rsid w:val="00D5716F"/>
    <w:rsid w:val="00D62773"/>
    <w:rsid w:val="00D63D03"/>
    <w:rsid w:val="00D662CD"/>
    <w:rsid w:val="00D66A4E"/>
    <w:rsid w:val="00D66C5F"/>
    <w:rsid w:val="00D66EB3"/>
    <w:rsid w:val="00D67095"/>
    <w:rsid w:val="00D7149F"/>
    <w:rsid w:val="00D71CAB"/>
    <w:rsid w:val="00D73352"/>
    <w:rsid w:val="00D73658"/>
    <w:rsid w:val="00D75726"/>
    <w:rsid w:val="00D76201"/>
    <w:rsid w:val="00D767AE"/>
    <w:rsid w:val="00D76934"/>
    <w:rsid w:val="00D77540"/>
    <w:rsid w:val="00D8011E"/>
    <w:rsid w:val="00D81309"/>
    <w:rsid w:val="00D81D78"/>
    <w:rsid w:val="00D8218C"/>
    <w:rsid w:val="00D82BA2"/>
    <w:rsid w:val="00D8462E"/>
    <w:rsid w:val="00D854D7"/>
    <w:rsid w:val="00D86DAF"/>
    <w:rsid w:val="00D8700A"/>
    <w:rsid w:val="00D87ED1"/>
    <w:rsid w:val="00D911A9"/>
    <w:rsid w:val="00D91FFC"/>
    <w:rsid w:val="00D9271B"/>
    <w:rsid w:val="00D94EAB"/>
    <w:rsid w:val="00D94F25"/>
    <w:rsid w:val="00D9556B"/>
    <w:rsid w:val="00D965A4"/>
    <w:rsid w:val="00D9788E"/>
    <w:rsid w:val="00DA1EAE"/>
    <w:rsid w:val="00DA1F51"/>
    <w:rsid w:val="00DA3A12"/>
    <w:rsid w:val="00DA3AA1"/>
    <w:rsid w:val="00DA5770"/>
    <w:rsid w:val="00DA6081"/>
    <w:rsid w:val="00DA776B"/>
    <w:rsid w:val="00DB06B7"/>
    <w:rsid w:val="00DB10F3"/>
    <w:rsid w:val="00DB1FD1"/>
    <w:rsid w:val="00DB26BC"/>
    <w:rsid w:val="00DB33E2"/>
    <w:rsid w:val="00DB4047"/>
    <w:rsid w:val="00DB40C0"/>
    <w:rsid w:val="00DB449D"/>
    <w:rsid w:val="00DB5849"/>
    <w:rsid w:val="00DB5F80"/>
    <w:rsid w:val="00DB6C18"/>
    <w:rsid w:val="00DB7225"/>
    <w:rsid w:val="00DB7778"/>
    <w:rsid w:val="00DC02B9"/>
    <w:rsid w:val="00DC1334"/>
    <w:rsid w:val="00DC1515"/>
    <w:rsid w:val="00DC16A2"/>
    <w:rsid w:val="00DC206D"/>
    <w:rsid w:val="00DC4337"/>
    <w:rsid w:val="00DC61D1"/>
    <w:rsid w:val="00DC6F1A"/>
    <w:rsid w:val="00DD14B5"/>
    <w:rsid w:val="00DD23BC"/>
    <w:rsid w:val="00DD250B"/>
    <w:rsid w:val="00DD3753"/>
    <w:rsid w:val="00DD39ED"/>
    <w:rsid w:val="00DD57E5"/>
    <w:rsid w:val="00DD5D95"/>
    <w:rsid w:val="00DD6E4B"/>
    <w:rsid w:val="00DE1711"/>
    <w:rsid w:val="00DE1727"/>
    <w:rsid w:val="00DE20D3"/>
    <w:rsid w:val="00DE2AAC"/>
    <w:rsid w:val="00DE2AE3"/>
    <w:rsid w:val="00DE42DB"/>
    <w:rsid w:val="00DE5D8B"/>
    <w:rsid w:val="00DF227E"/>
    <w:rsid w:val="00DF317C"/>
    <w:rsid w:val="00DF3570"/>
    <w:rsid w:val="00DF37A4"/>
    <w:rsid w:val="00DF4065"/>
    <w:rsid w:val="00DF5230"/>
    <w:rsid w:val="00DF5BAD"/>
    <w:rsid w:val="00DF6988"/>
    <w:rsid w:val="00DF7337"/>
    <w:rsid w:val="00DF763E"/>
    <w:rsid w:val="00E002E8"/>
    <w:rsid w:val="00E00829"/>
    <w:rsid w:val="00E013A4"/>
    <w:rsid w:val="00E02FF9"/>
    <w:rsid w:val="00E06AA9"/>
    <w:rsid w:val="00E1074E"/>
    <w:rsid w:val="00E12649"/>
    <w:rsid w:val="00E12B79"/>
    <w:rsid w:val="00E12ED5"/>
    <w:rsid w:val="00E13929"/>
    <w:rsid w:val="00E13CE2"/>
    <w:rsid w:val="00E17BB6"/>
    <w:rsid w:val="00E20C29"/>
    <w:rsid w:val="00E215D7"/>
    <w:rsid w:val="00E220E7"/>
    <w:rsid w:val="00E22948"/>
    <w:rsid w:val="00E22DA7"/>
    <w:rsid w:val="00E234B4"/>
    <w:rsid w:val="00E25A9A"/>
    <w:rsid w:val="00E261FD"/>
    <w:rsid w:val="00E26532"/>
    <w:rsid w:val="00E265B9"/>
    <w:rsid w:val="00E30E1C"/>
    <w:rsid w:val="00E31FED"/>
    <w:rsid w:val="00E3344A"/>
    <w:rsid w:val="00E33AEF"/>
    <w:rsid w:val="00E33C60"/>
    <w:rsid w:val="00E3566C"/>
    <w:rsid w:val="00E366F8"/>
    <w:rsid w:val="00E36799"/>
    <w:rsid w:val="00E4025E"/>
    <w:rsid w:val="00E426E5"/>
    <w:rsid w:val="00E43538"/>
    <w:rsid w:val="00E43AA8"/>
    <w:rsid w:val="00E43D90"/>
    <w:rsid w:val="00E45993"/>
    <w:rsid w:val="00E4736D"/>
    <w:rsid w:val="00E47A2A"/>
    <w:rsid w:val="00E551AC"/>
    <w:rsid w:val="00E55C88"/>
    <w:rsid w:val="00E604D2"/>
    <w:rsid w:val="00E61740"/>
    <w:rsid w:val="00E61A10"/>
    <w:rsid w:val="00E6374B"/>
    <w:rsid w:val="00E647CC"/>
    <w:rsid w:val="00E64F87"/>
    <w:rsid w:val="00E65924"/>
    <w:rsid w:val="00E65E6D"/>
    <w:rsid w:val="00E6674E"/>
    <w:rsid w:val="00E66CCF"/>
    <w:rsid w:val="00E67240"/>
    <w:rsid w:val="00E677BB"/>
    <w:rsid w:val="00E679FE"/>
    <w:rsid w:val="00E715B3"/>
    <w:rsid w:val="00E739A1"/>
    <w:rsid w:val="00E75AC0"/>
    <w:rsid w:val="00E76B60"/>
    <w:rsid w:val="00E777A5"/>
    <w:rsid w:val="00E82DD6"/>
    <w:rsid w:val="00E8370D"/>
    <w:rsid w:val="00E84DA1"/>
    <w:rsid w:val="00E856F1"/>
    <w:rsid w:val="00E866BE"/>
    <w:rsid w:val="00E86A7E"/>
    <w:rsid w:val="00E90513"/>
    <w:rsid w:val="00E9060C"/>
    <w:rsid w:val="00E93BBC"/>
    <w:rsid w:val="00E94190"/>
    <w:rsid w:val="00E9439D"/>
    <w:rsid w:val="00E95C72"/>
    <w:rsid w:val="00E95FF6"/>
    <w:rsid w:val="00EA069B"/>
    <w:rsid w:val="00EA14C9"/>
    <w:rsid w:val="00EA3DFC"/>
    <w:rsid w:val="00EA5785"/>
    <w:rsid w:val="00EA588A"/>
    <w:rsid w:val="00EB0E44"/>
    <w:rsid w:val="00EB0E5A"/>
    <w:rsid w:val="00EB38EE"/>
    <w:rsid w:val="00EB3FE7"/>
    <w:rsid w:val="00EB4667"/>
    <w:rsid w:val="00EB4D90"/>
    <w:rsid w:val="00EB7866"/>
    <w:rsid w:val="00EC1240"/>
    <w:rsid w:val="00EC2385"/>
    <w:rsid w:val="00EC49C7"/>
    <w:rsid w:val="00ED0BBD"/>
    <w:rsid w:val="00ED0F09"/>
    <w:rsid w:val="00ED2319"/>
    <w:rsid w:val="00ED2487"/>
    <w:rsid w:val="00ED27AC"/>
    <w:rsid w:val="00ED3EC7"/>
    <w:rsid w:val="00ED49BA"/>
    <w:rsid w:val="00ED5427"/>
    <w:rsid w:val="00ED5551"/>
    <w:rsid w:val="00ED5BE2"/>
    <w:rsid w:val="00ED7D7B"/>
    <w:rsid w:val="00EE27C2"/>
    <w:rsid w:val="00EE2AEA"/>
    <w:rsid w:val="00EE3C47"/>
    <w:rsid w:val="00EE6FB5"/>
    <w:rsid w:val="00EF2CDC"/>
    <w:rsid w:val="00EF33B1"/>
    <w:rsid w:val="00EF4AB0"/>
    <w:rsid w:val="00EF4DF2"/>
    <w:rsid w:val="00EF6586"/>
    <w:rsid w:val="00EF6BA2"/>
    <w:rsid w:val="00EF733C"/>
    <w:rsid w:val="00EF76FA"/>
    <w:rsid w:val="00F0004C"/>
    <w:rsid w:val="00F001C0"/>
    <w:rsid w:val="00F0068E"/>
    <w:rsid w:val="00F03BB1"/>
    <w:rsid w:val="00F04359"/>
    <w:rsid w:val="00F04BC0"/>
    <w:rsid w:val="00F050D2"/>
    <w:rsid w:val="00F052B4"/>
    <w:rsid w:val="00F06E11"/>
    <w:rsid w:val="00F07136"/>
    <w:rsid w:val="00F1188F"/>
    <w:rsid w:val="00F11958"/>
    <w:rsid w:val="00F13649"/>
    <w:rsid w:val="00F14C35"/>
    <w:rsid w:val="00F15DE1"/>
    <w:rsid w:val="00F16A57"/>
    <w:rsid w:val="00F17785"/>
    <w:rsid w:val="00F17CCB"/>
    <w:rsid w:val="00F2189E"/>
    <w:rsid w:val="00F263C5"/>
    <w:rsid w:val="00F26A1B"/>
    <w:rsid w:val="00F30A9D"/>
    <w:rsid w:val="00F3139B"/>
    <w:rsid w:val="00F31747"/>
    <w:rsid w:val="00F33638"/>
    <w:rsid w:val="00F348FD"/>
    <w:rsid w:val="00F3520D"/>
    <w:rsid w:val="00F36748"/>
    <w:rsid w:val="00F367FE"/>
    <w:rsid w:val="00F37FCB"/>
    <w:rsid w:val="00F4027C"/>
    <w:rsid w:val="00F41CCB"/>
    <w:rsid w:val="00F429D6"/>
    <w:rsid w:val="00F44F3B"/>
    <w:rsid w:val="00F459CE"/>
    <w:rsid w:val="00F465D0"/>
    <w:rsid w:val="00F46931"/>
    <w:rsid w:val="00F46ED5"/>
    <w:rsid w:val="00F47468"/>
    <w:rsid w:val="00F4788E"/>
    <w:rsid w:val="00F47940"/>
    <w:rsid w:val="00F51772"/>
    <w:rsid w:val="00F53769"/>
    <w:rsid w:val="00F53D36"/>
    <w:rsid w:val="00F53EB2"/>
    <w:rsid w:val="00F551E8"/>
    <w:rsid w:val="00F55265"/>
    <w:rsid w:val="00F557DE"/>
    <w:rsid w:val="00F557EB"/>
    <w:rsid w:val="00F5711F"/>
    <w:rsid w:val="00F60E62"/>
    <w:rsid w:val="00F623B7"/>
    <w:rsid w:val="00F62F4F"/>
    <w:rsid w:val="00F72858"/>
    <w:rsid w:val="00F72A57"/>
    <w:rsid w:val="00F735DB"/>
    <w:rsid w:val="00F745ED"/>
    <w:rsid w:val="00F75DF6"/>
    <w:rsid w:val="00F76A7C"/>
    <w:rsid w:val="00F804E9"/>
    <w:rsid w:val="00F81765"/>
    <w:rsid w:val="00F817AE"/>
    <w:rsid w:val="00F8359F"/>
    <w:rsid w:val="00F83DC3"/>
    <w:rsid w:val="00F84396"/>
    <w:rsid w:val="00F84D93"/>
    <w:rsid w:val="00F86D96"/>
    <w:rsid w:val="00F874EC"/>
    <w:rsid w:val="00F90C5D"/>
    <w:rsid w:val="00F91157"/>
    <w:rsid w:val="00F91920"/>
    <w:rsid w:val="00F92E06"/>
    <w:rsid w:val="00F92F4B"/>
    <w:rsid w:val="00F93499"/>
    <w:rsid w:val="00F93880"/>
    <w:rsid w:val="00F93A34"/>
    <w:rsid w:val="00F96488"/>
    <w:rsid w:val="00F96741"/>
    <w:rsid w:val="00FA00AA"/>
    <w:rsid w:val="00FA5C1E"/>
    <w:rsid w:val="00FA623B"/>
    <w:rsid w:val="00FA637F"/>
    <w:rsid w:val="00FA794E"/>
    <w:rsid w:val="00FB016C"/>
    <w:rsid w:val="00FB025A"/>
    <w:rsid w:val="00FB3649"/>
    <w:rsid w:val="00FB3A16"/>
    <w:rsid w:val="00FB4114"/>
    <w:rsid w:val="00FB5A9F"/>
    <w:rsid w:val="00FB6446"/>
    <w:rsid w:val="00FB694E"/>
    <w:rsid w:val="00FB750C"/>
    <w:rsid w:val="00FC0B48"/>
    <w:rsid w:val="00FC0C00"/>
    <w:rsid w:val="00FC1C49"/>
    <w:rsid w:val="00FC27C7"/>
    <w:rsid w:val="00FC35FD"/>
    <w:rsid w:val="00FC5AA0"/>
    <w:rsid w:val="00FC678C"/>
    <w:rsid w:val="00FC6B52"/>
    <w:rsid w:val="00FC7923"/>
    <w:rsid w:val="00FD1CAF"/>
    <w:rsid w:val="00FD3CDE"/>
    <w:rsid w:val="00FD3F5C"/>
    <w:rsid w:val="00FD460A"/>
    <w:rsid w:val="00FD5A66"/>
    <w:rsid w:val="00FD5ECC"/>
    <w:rsid w:val="00FD6DE4"/>
    <w:rsid w:val="00FD7D2F"/>
    <w:rsid w:val="00FE0CCB"/>
    <w:rsid w:val="00FE2691"/>
    <w:rsid w:val="00FE2DC5"/>
    <w:rsid w:val="00FE39A2"/>
    <w:rsid w:val="00FE3E25"/>
    <w:rsid w:val="00FE4178"/>
    <w:rsid w:val="00FE5126"/>
    <w:rsid w:val="00FE56D9"/>
    <w:rsid w:val="00FE7747"/>
    <w:rsid w:val="00FE7CBB"/>
    <w:rsid w:val="00FF0C68"/>
    <w:rsid w:val="00FF1E27"/>
    <w:rsid w:val="00FF29D3"/>
    <w:rsid w:val="00FF33C0"/>
    <w:rsid w:val="00FF38C7"/>
    <w:rsid w:val="00FF3D26"/>
    <w:rsid w:val="00FF3FBA"/>
    <w:rsid w:val="00FF6449"/>
    <w:rsid w:val="00FF6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E2BF"/>
  <w15:docId w15:val="{8931B20F-13C7-44BB-920D-A9799477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A27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unhideWhenUsed/>
    <w:rsid w:val="0077751C"/>
    <w:pPr>
      <w:spacing w:after="0" w:line="240" w:lineRule="auto"/>
    </w:pPr>
    <w:rPr>
      <w:sz w:val="20"/>
      <w:szCs w:val="20"/>
    </w:rPr>
  </w:style>
  <w:style w:type="character" w:customStyle="1" w:styleId="FodnotetekstTegn">
    <w:name w:val="Fodnotetekst Tegn"/>
    <w:basedOn w:val="Standardskrifttypeiafsnit"/>
    <w:link w:val="Fodnotetekst"/>
    <w:uiPriority w:val="99"/>
    <w:rsid w:val="0077751C"/>
    <w:rPr>
      <w:sz w:val="20"/>
      <w:szCs w:val="20"/>
      <w:lang w:val="en-GB"/>
    </w:rPr>
  </w:style>
  <w:style w:type="character" w:styleId="Fodnotehenvisning">
    <w:name w:val="footnote reference"/>
    <w:basedOn w:val="Standardskrifttypeiafsnit"/>
    <w:uiPriority w:val="99"/>
    <w:semiHidden/>
    <w:unhideWhenUsed/>
    <w:rsid w:val="0077751C"/>
    <w:rPr>
      <w:vertAlign w:val="superscript"/>
    </w:rPr>
  </w:style>
  <w:style w:type="character" w:styleId="Kommentarhenvisning">
    <w:name w:val="annotation reference"/>
    <w:basedOn w:val="Standardskrifttypeiafsnit"/>
    <w:uiPriority w:val="99"/>
    <w:semiHidden/>
    <w:unhideWhenUsed/>
    <w:rsid w:val="006941D9"/>
    <w:rPr>
      <w:sz w:val="16"/>
      <w:szCs w:val="16"/>
    </w:rPr>
  </w:style>
  <w:style w:type="paragraph" w:styleId="Kommentartekst">
    <w:name w:val="annotation text"/>
    <w:basedOn w:val="Normal"/>
    <w:link w:val="KommentartekstTegn"/>
    <w:uiPriority w:val="99"/>
    <w:unhideWhenUsed/>
    <w:rsid w:val="006941D9"/>
    <w:pPr>
      <w:spacing w:line="240" w:lineRule="auto"/>
    </w:pPr>
    <w:rPr>
      <w:sz w:val="20"/>
      <w:szCs w:val="20"/>
    </w:rPr>
  </w:style>
  <w:style w:type="character" w:customStyle="1" w:styleId="KommentartekstTegn">
    <w:name w:val="Kommentartekst Tegn"/>
    <w:basedOn w:val="Standardskrifttypeiafsnit"/>
    <w:link w:val="Kommentartekst"/>
    <w:uiPriority w:val="99"/>
    <w:rsid w:val="006941D9"/>
    <w:rPr>
      <w:sz w:val="20"/>
      <w:szCs w:val="20"/>
      <w:lang w:val="en-GB"/>
    </w:rPr>
  </w:style>
  <w:style w:type="paragraph" w:styleId="Kommentaremne">
    <w:name w:val="annotation subject"/>
    <w:basedOn w:val="Kommentartekst"/>
    <w:next w:val="Kommentartekst"/>
    <w:link w:val="KommentaremneTegn"/>
    <w:uiPriority w:val="99"/>
    <w:semiHidden/>
    <w:unhideWhenUsed/>
    <w:rsid w:val="006941D9"/>
    <w:rPr>
      <w:b/>
      <w:bCs/>
    </w:rPr>
  </w:style>
  <w:style w:type="character" w:customStyle="1" w:styleId="KommentaremneTegn">
    <w:name w:val="Kommentaremne Tegn"/>
    <w:basedOn w:val="KommentartekstTegn"/>
    <w:link w:val="Kommentaremne"/>
    <w:uiPriority w:val="99"/>
    <w:semiHidden/>
    <w:rsid w:val="006941D9"/>
    <w:rPr>
      <w:b/>
      <w:bCs/>
      <w:sz w:val="20"/>
      <w:szCs w:val="20"/>
      <w:lang w:val="en-GB"/>
    </w:rPr>
  </w:style>
  <w:style w:type="paragraph" w:styleId="Sidehoved">
    <w:name w:val="header"/>
    <w:basedOn w:val="Normal"/>
    <w:link w:val="SidehovedTegn"/>
    <w:uiPriority w:val="99"/>
    <w:unhideWhenUsed/>
    <w:rsid w:val="009A4F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4F37"/>
    <w:rPr>
      <w:lang w:val="en-GB"/>
    </w:rPr>
  </w:style>
  <w:style w:type="paragraph" w:styleId="Sidefod">
    <w:name w:val="footer"/>
    <w:basedOn w:val="Normal"/>
    <w:link w:val="SidefodTegn"/>
    <w:uiPriority w:val="99"/>
    <w:unhideWhenUsed/>
    <w:rsid w:val="009A4F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4F37"/>
    <w:rPr>
      <w:lang w:val="en-GB"/>
    </w:rPr>
  </w:style>
  <w:style w:type="character" w:customStyle="1" w:styleId="Overskrift1Tegn">
    <w:name w:val="Overskrift 1 Tegn"/>
    <w:basedOn w:val="Standardskrifttypeiafsnit"/>
    <w:link w:val="Overskrift1"/>
    <w:uiPriority w:val="9"/>
    <w:rsid w:val="00A272B9"/>
    <w:rPr>
      <w:rFonts w:asciiTheme="majorHAnsi" w:eastAsiaTheme="majorEastAsia" w:hAnsiTheme="majorHAnsi" w:cstheme="majorBidi"/>
      <w:color w:val="2E74B5" w:themeColor="accent1" w:themeShade="BF"/>
      <w:sz w:val="32"/>
      <w:szCs w:val="32"/>
      <w:lang w:val="en-GB"/>
    </w:rPr>
  </w:style>
  <w:style w:type="character" w:styleId="Hyperlink">
    <w:name w:val="Hyperlink"/>
    <w:basedOn w:val="Standardskrifttypeiafsnit"/>
    <w:uiPriority w:val="99"/>
    <w:unhideWhenUsed/>
    <w:rsid w:val="00BC5107"/>
    <w:rPr>
      <w:color w:val="0563C1" w:themeColor="hyperlink"/>
      <w:u w:val="single"/>
    </w:rPr>
  </w:style>
  <w:style w:type="character" w:customStyle="1" w:styleId="Ulstomtale1">
    <w:name w:val="Uløst omtale1"/>
    <w:basedOn w:val="Standardskrifttypeiafsnit"/>
    <w:uiPriority w:val="99"/>
    <w:semiHidden/>
    <w:unhideWhenUsed/>
    <w:rsid w:val="00BC5107"/>
    <w:rPr>
      <w:color w:val="605E5C"/>
      <w:shd w:val="clear" w:color="auto" w:fill="E1DFDD"/>
    </w:rPr>
  </w:style>
  <w:style w:type="paragraph" w:styleId="Korrektur">
    <w:name w:val="Revision"/>
    <w:hidden/>
    <w:uiPriority w:val="99"/>
    <w:semiHidden/>
    <w:rsid w:val="00EF733C"/>
    <w:pPr>
      <w:spacing w:after="0" w:line="240" w:lineRule="auto"/>
    </w:pPr>
    <w:rPr>
      <w:lang w:val="en-GB"/>
    </w:rPr>
  </w:style>
  <w:style w:type="character" w:styleId="BesgtLink">
    <w:name w:val="FollowedHyperlink"/>
    <w:basedOn w:val="Standardskrifttypeiafsnit"/>
    <w:uiPriority w:val="99"/>
    <w:semiHidden/>
    <w:unhideWhenUsed/>
    <w:rsid w:val="00861FFB"/>
    <w:rPr>
      <w:color w:val="954F72" w:themeColor="followedHyperlink"/>
      <w:u w:val="single"/>
    </w:rPr>
  </w:style>
  <w:style w:type="paragraph" w:styleId="Markeringsbobletekst">
    <w:name w:val="Balloon Text"/>
    <w:basedOn w:val="Normal"/>
    <w:link w:val="MarkeringsbobletekstTegn"/>
    <w:uiPriority w:val="99"/>
    <w:semiHidden/>
    <w:unhideWhenUsed/>
    <w:rsid w:val="008134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348E"/>
    <w:rPr>
      <w:rFonts w:ascii="Segoe UI" w:hAnsi="Segoe UI" w:cs="Segoe UI"/>
      <w:sz w:val="18"/>
      <w:szCs w:val="18"/>
      <w:lang w:val="en-GB"/>
    </w:rPr>
  </w:style>
  <w:style w:type="character" w:styleId="Ulstomtale">
    <w:name w:val="Unresolved Mention"/>
    <w:basedOn w:val="Standardskrifttypeiafsnit"/>
    <w:uiPriority w:val="99"/>
    <w:semiHidden/>
    <w:unhideWhenUsed/>
    <w:rsid w:val="001E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90958">
      <w:bodyDiv w:val="1"/>
      <w:marLeft w:val="0"/>
      <w:marRight w:val="0"/>
      <w:marTop w:val="0"/>
      <w:marBottom w:val="0"/>
      <w:divBdr>
        <w:top w:val="none" w:sz="0" w:space="0" w:color="auto"/>
        <w:left w:val="none" w:sz="0" w:space="0" w:color="auto"/>
        <w:bottom w:val="none" w:sz="0" w:space="0" w:color="auto"/>
        <w:right w:val="none" w:sz="0" w:space="0" w:color="auto"/>
      </w:divBdr>
    </w:div>
    <w:div w:id="728112558">
      <w:bodyDiv w:val="1"/>
      <w:marLeft w:val="0"/>
      <w:marRight w:val="0"/>
      <w:marTop w:val="0"/>
      <w:marBottom w:val="0"/>
      <w:divBdr>
        <w:top w:val="none" w:sz="0" w:space="0" w:color="auto"/>
        <w:left w:val="none" w:sz="0" w:space="0" w:color="auto"/>
        <w:bottom w:val="none" w:sz="0" w:space="0" w:color="auto"/>
        <w:right w:val="none" w:sz="0" w:space="0" w:color="auto"/>
      </w:divBdr>
      <w:divsChild>
        <w:div w:id="158741005">
          <w:marLeft w:val="0"/>
          <w:marRight w:val="0"/>
          <w:marTop w:val="0"/>
          <w:marBottom w:val="120"/>
          <w:divBdr>
            <w:top w:val="none" w:sz="0" w:space="0" w:color="auto"/>
            <w:left w:val="none" w:sz="0" w:space="0" w:color="auto"/>
            <w:bottom w:val="none" w:sz="0" w:space="0" w:color="auto"/>
            <w:right w:val="none" w:sz="0" w:space="0" w:color="auto"/>
          </w:divBdr>
        </w:div>
      </w:divsChild>
    </w:div>
    <w:div w:id="800267495">
      <w:bodyDiv w:val="1"/>
      <w:marLeft w:val="0"/>
      <w:marRight w:val="0"/>
      <w:marTop w:val="0"/>
      <w:marBottom w:val="0"/>
      <w:divBdr>
        <w:top w:val="none" w:sz="0" w:space="0" w:color="auto"/>
        <w:left w:val="none" w:sz="0" w:space="0" w:color="auto"/>
        <w:bottom w:val="none" w:sz="0" w:space="0" w:color="auto"/>
        <w:right w:val="none" w:sz="0" w:space="0" w:color="auto"/>
      </w:divBdr>
    </w:div>
    <w:div w:id="1052195134">
      <w:bodyDiv w:val="1"/>
      <w:marLeft w:val="0"/>
      <w:marRight w:val="0"/>
      <w:marTop w:val="0"/>
      <w:marBottom w:val="0"/>
      <w:divBdr>
        <w:top w:val="none" w:sz="0" w:space="0" w:color="auto"/>
        <w:left w:val="none" w:sz="0" w:space="0" w:color="auto"/>
        <w:bottom w:val="none" w:sz="0" w:space="0" w:color="auto"/>
        <w:right w:val="none" w:sz="0" w:space="0" w:color="auto"/>
      </w:divBdr>
    </w:div>
    <w:div w:id="1627810738">
      <w:bodyDiv w:val="1"/>
      <w:marLeft w:val="0"/>
      <w:marRight w:val="0"/>
      <w:marTop w:val="0"/>
      <w:marBottom w:val="0"/>
      <w:divBdr>
        <w:top w:val="none" w:sz="0" w:space="0" w:color="auto"/>
        <w:left w:val="none" w:sz="0" w:space="0" w:color="auto"/>
        <w:bottom w:val="none" w:sz="0" w:space="0" w:color="auto"/>
        <w:right w:val="none" w:sz="0" w:space="0" w:color="auto"/>
      </w:divBdr>
    </w:div>
    <w:div w:id="172498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nmarkshistorien.dk/fileadmin/filer/kilder_i_pdf/hvis_krigen_kommer.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svarsmakten.se/siteassets/5-information-och-fakta/historia/psykforsvarets-historia/om-kriget-kommer-1961.komprimerad.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5.kb.dk/pamphlets/dasmaa/2008/feb/partiprogrammer/object15710/da/"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ksikon.org/art.php?n=20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F64636ADF144396FD1B5961A0930B" ma:contentTypeVersion="15" ma:contentTypeDescription="Opret et nyt dokument." ma:contentTypeScope="" ma:versionID="de852a1868b545dc427714295252f469">
  <xsd:schema xmlns:xsd="http://www.w3.org/2001/XMLSchema" xmlns:xs="http://www.w3.org/2001/XMLSchema" xmlns:p="http://schemas.microsoft.com/office/2006/metadata/properties" xmlns:ns3="4063f859-d72e-45e4-a86a-5957ae392656" xmlns:ns4="e6c186e9-2ca1-4382-83ec-0af1f0355606" targetNamespace="http://schemas.microsoft.com/office/2006/metadata/properties" ma:root="true" ma:fieldsID="fd6091d6d1789c579fc20fda961c2390" ns3:_="" ns4:_="">
    <xsd:import namespace="4063f859-d72e-45e4-a86a-5957ae392656"/>
    <xsd:import namespace="e6c186e9-2ca1-4382-83ec-0af1f03556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f859-d72e-45e4-a86a-5957ae392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c186e9-2ca1-4382-83ec-0af1f03556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063f859-d72e-45e4-a86a-5957ae3926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A0D1-3EF8-420A-8174-385B316142C1}">
  <ds:schemaRefs>
    <ds:schemaRef ds:uri="http://schemas.microsoft.com/sharepoint/v3/contenttype/forms"/>
  </ds:schemaRefs>
</ds:datastoreItem>
</file>

<file path=customXml/itemProps2.xml><?xml version="1.0" encoding="utf-8"?>
<ds:datastoreItem xmlns:ds="http://schemas.openxmlformats.org/officeDocument/2006/customXml" ds:itemID="{CEDD3E77-CBA0-4951-8331-5E183218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f859-d72e-45e4-a86a-5957ae392656"/>
    <ds:schemaRef ds:uri="e6c186e9-2ca1-4382-83ec-0af1f0355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2DC93-C8F4-4396-9218-7DBB98C35776}">
  <ds:schemaRefs>
    <ds:schemaRef ds:uri="http://schemas.microsoft.com/office/2006/metadata/properties"/>
    <ds:schemaRef ds:uri="http://schemas.microsoft.com/office/infopath/2007/PartnerControls"/>
    <ds:schemaRef ds:uri="4063f859-d72e-45e4-a86a-5957ae392656"/>
  </ds:schemaRefs>
</ds:datastoreItem>
</file>

<file path=customXml/itemProps4.xml><?xml version="1.0" encoding="utf-8"?>
<ds:datastoreItem xmlns:ds="http://schemas.openxmlformats.org/officeDocument/2006/customXml" ds:itemID="{E6213E65-1FDD-4085-839B-62E302DC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24</Pages>
  <Words>7254</Words>
  <Characters>44250</Characters>
  <Application>Microsoft Office Word</Application>
  <DocSecurity>0</DocSecurity>
  <Lines>368</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Rostgaard</dc:creator>
  <cp:keywords/>
  <dc:description/>
  <cp:lastModifiedBy>Ivan Lind Christensen</cp:lastModifiedBy>
  <cp:revision>68</cp:revision>
  <cp:lastPrinted>2023-03-20T11:35:00Z</cp:lastPrinted>
  <dcterms:created xsi:type="dcterms:W3CDTF">2023-03-15T20:31:00Z</dcterms:created>
  <dcterms:modified xsi:type="dcterms:W3CDTF">2023-03-30T12:04:00Z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0x010100DE1F64636ADF144396FD1B5961A0930B</vt:lpwstr>
  </property>
  <property fmtid="{D5CDD505-2E9C-101B-9397-08002B2CF9AE}" pid="3" name="ContentRemapped">
    <vt:lpwstr>true</vt:lpwstr>
  </property>
</Properties>
</file>