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51963" w14:textId="77777777" w:rsidR="00CF45E5" w:rsidRDefault="00CF45E5" w:rsidP="002B465B">
      <w:pPr>
        <w:rPr>
          <w:b/>
          <w:sz w:val="40"/>
          <w:szCs w:val="40"/>
          <w:lang w:val="en-US"/>
        </w:rPr>
      </w:pPr>
    </w:p>
    <w:p w14:paraId="5D4BC2EE" w14:textId="77777777" w:rsidR="002B465B" w:rsidRPr="00CF45E5" w:rsidRDefault="00CF45E5" w:rsidP="002B465B">
      <w:pPr>
        <w:rPr>
          <w:b/>
          <w:sz w:val="40"/>
          <w:szCs w:val="40"/>
          <w:lang w:val="en-US"/>
        </w:rPr>
      </w:pPr>
      <w:r>
        <w:rPr>
          <w:b/>
          <w:sz w:val="40"/>
          <w:szCs w:val="40"/>
          <w:lang w:val="en-US"/>
        </w:rPr>
        <w:t>Learning, leading and letting go of control – Learner Led Approaches in Education</w:t>
      </w:r>
    </w:p>
    <w:p w14:paraId="3E8207BE" w14:textId="5096DFB5" w:rsidR="002B465B" w:rsidRDefault="002B465B" w:rsidP="002B465B">
      <w:pPr>
        <w:rPr>
          <w:b/>
          <w:sz w:val="24"/>
          <w:szCs w:val="24"/>
          <w:lang w:val="en-US"/>
        </w:rPr>
      </w:pPr>
      <w:r w:rsidRPr="002B465B">
        <w:rPr>
          <w:b/>
          <w:sz w:val="24"/>
          <w:szCs w:val="24"/>
          <w:lang w:val="en-US"/>
        </w:rPr>
        <w:t>Annie Aarup Jensen, Lone Krogh</w:t>
      </w:r>
      <w:r w:rsidR="000F605B">
        <w:rPr>
          <w:b/>
          <w:sz w:val="24"/>
          <w:szCs w:val="24"/>
          <w:lang w:val="en-US"/>
        </w:rPr>
        <w:t xml:space="preserve"> </w:t>
      </w:r>
      <w:proofErr w:type="spellStart"/>
      <w:r w:rsidR="000F605B">
        <w:rPr>
          <w:b/>
          <w:sz w:val="24"/>
          <w:szCs w:val="24"/>
          <w:lang w:val="en-US"/>
        </w:rPr>
        <w:t>Kjær</w:t>
      </w:r>
      <w:proofErr w:type="spellEnd"/>
      <w:r w:rsidR="000F605B">
        <w:rPr>
          <w:b/>
          <w:sz w:val="24"/>
          <w:szCs w:val="24"/>
          <w:lang w:val="en-US"/>
        </w:rPr>
        <w:t>-Rasmussen</w:t>
      </w:r>
      <w:r w:rsidRPr="002B465B">
        <w:rPr>
          <w:b/>
          <w:sz w:val="24"/>
          <w:szCs w:val="24"/>
          <w:lang w:val="en-US"/>
        </w:rPr>
        <w:t>, Ann-Merete Iversen and Anni Stavnskær Pedersen</w:t>
      </w:r>
    </w:p>
    <w:p w14:paraId="1D6FD15A" w14:textId="77777777" w:rsidR="00CF45E5" w:rsidRPr="002B465B" w:rsidRDefault="00CF45E5" w:rsidP="002B465B">
      <w:pPr>
        <w:rPr>
          <w:b/>
          <w:sz w:val="24"/>
          <w:szCs w:val="24"/>
          <w:lang w:val="en-US"/>
        </w:rPr>
      </w:pPr>
      <w:r>
        <w:rPr>
          <w:b/>
          <w:sz w:val="24"/>
          <w:szCs w:val="24"/>
          <w:lang w:val="en-US"/>
        </w:rPr>
        <w:t>Abstract</w:t>
      </w:r>
    </w:p>
    <w:p w14:paraId="65BF2E8D" w14:textId="096B37E7" w:rsidR="002B465B" w:rsidRPr="000F605B" w:rsidRDefault="00626079" w:rsidP="002B465B">
      <w:pPr>
        <w:jc w:val="both"/>
        <w:rPr>
          <w:rFonts w:asciiTheme="minorHAnsi" w:hAnsiTheme="minorHAnsi" w:cs="Times New Roman"/>
          <w:sz w:val="24"/>
          <w:szCs w:val="24"/>
          <w:lang w:val="en-US"/>
        </w:rPr>
      </w:pPr>
      <w:r w:rsidRPr="000F605B">
        <w:rPr>
          <w:rFonts w:asciiTheme="minorHAnsi" w:hAnsiTheme="minorHAnsi" w:cs="Times New Roman"/>
          <w:sz w:val="24"/>
          <w:szCs w:val="24"/>
          <w:lang w:val="en-US"/>
        </w:rPr>
        <w:t>The aim of the paper</w:t>
      </w:r>
      <w:r w:rsidR="002B465B" w:rsidRPr="000F605B">
        <w:rPr>
          <w:rFonts w:asciiTheme="minorHAnsi" w:hAnsiTheme="minorHAnsi" w:cs="Times New Roman"/>
          <w:sz w:val="24"/>
          <w:szCs w:val="24"/>
        </w:rPr>
        <w:t xml:space="preserve"> </w:t>
      </w:r>
      <w:r w:rsidRPr="000F605B">
        <w:rPr>
          <w:rFonts w:asciiTheme="minorHAnsi" w:hAnsiTheme="minorHAnsi" w:cs="Times New Roman"/>
          <w:sz w:val="24"/>
          <w:szCs w:val="24"/>
        </w:rPr>
        <w:t xml:space="preserve">is </w:t>
      </w:r>
      <w:r w:rsidR="002B465B" w:rsidRPr="000F605B">
        <w:rPr>
          <w:rFonts w:asciiTheme="minorHAnsi" w:hAnsiTheme="minorHAnsi" w:cs="Times New Roman"/>
          <w:sz w:val="24"/>
          <w:szCs w:val="24"/>
        </w:rPr>
        <w:t>to introduce a new term in teaching in Higher Education: Learner Led Approaches</w:t>
      </w:r>
      <w:r w:rsidR="004057FE" w:rsidRPr="000F605B">
        <w:rPr>
          <w:rFonts w:asciiTheme="minorHAnsi" w:hAnsiTheme="minorHAnsi" w:cs="Times New Roman"/>
          <w:sz w:val="24"/>
          <w:szCs w:val="24"/>
        </w:rPr>
        <w:t xml:space="preserve"> in Education</w:t>
      </w:r>
      <w:r w:rsidR="00090EBD" w:rsidRPr="000F605B">
        <w:rPr>
          <w:rFonts w:asciiTheme="minorHAnsi" w:hAnsiTheme="minorHAnsi" w:cs="Times New Roman"/>
          <w:sz w:val="24"/>
          <w:szCs w:val="24"/>
        </w:rPr>
        <w:t xml:space="preserve">: </w:t>
      </w:r>
      <w:r w:rsidR="002B465B" w:rsidRPr="000F605B">
        <w:rPr>
          <w:rFonts w:asciiTheme="minorHAnsi" w:hAnsiTheme="minorHAnsi" w:cs="Times New Roman"/>
          <w:sz w:val="24"/>
          <w:szCs w:val="24"/>
        </w:rPr>
        <w:t xml:space="preserve">LED. The sources of inspiration are many as </w:t>
      </w:r>
      <w:r w:rsidRPr="000F605B">
        <w:rPr>
          <w:rFonts w:asciiTheme="minorHAnsi" w:hAnsiTheme="minorHAnsi" w:cs="Times New Roman"/>
          <w:sz w:val="24"/>
          <w:szCs w:val="24"/>
        </w:rPr>
        <w:t>are</w:t>
      </w:r>
      <w:r w:rsidR="002B465B" w:rsidRPr="000F605B">
        <w:rPr>
          <w:rFonts w:asciiTheme="minorHAnsi" w:hAnsiTheme="minorHAnsi" w:cs="Times New Roman"/>
          <w:sz w:val="24"/>
          <w:szCs w:val="24"/>
        </w:rPr>
        <w:t xml:space="preserve"> the experience</w:t>
      </w:r>
      <w:r w:rsidRPr="000F605B">
        <w:rPr>
          <w:rFonts w:asciiTheme="minorHAnsi" w:hAnsiTheme="minorHAnsi" w:cs="Times New Roman"/>
          <w:sz w:val="24"/>
          <w:szCs w:val="24"/>
        </w:rPr>
        <w:t>s we draw from. Problem-b</w:t>
      </w:r>
      <w:r w:rsidR="002B465B" w:rsidRPr="000F605B">
        <w:rPr>
          <w:rFonts w:asciiTheme="minorHAnsi" w:hAnsiTheme="minorHAnsi" w:cs="Times New Roman"/>
          <w:sz w:val="24"/>
          <w:szCs w:val="24"/>
        </w:rPr>
        <w:t>ased project work</w:t>
      </w:r>
      <w:r w:rsidRPr="000F605B">
        <w:rPr>
          <w:rFonts w:asciiTheme="minorHAnsi" w:hAnsiTheme="minorHAnsi" w:cs="Times New Roman"/>
          <w:sz w:val="24"/>
          <w:szCs w:val="24"/>
        </w:rPr>
        <w:t xml:space="preserve"> (PBL)</w:t>
      </w:r>
      <w:r w:rsidR="002B465B" w:rsidRPr="000F605B">
        <w:rPr>
          <w:rFonts w:asciiTheme="minorHAnsi" w:hAnsiTheme="minorHAnsi" w:cs="Times New Roman"/>
          <w:sz w:val="24"/>
          <w:szCs w:val="24"/>
        </w:rPr>
        <w:t xml:space="preserve"> being one, </w:t>
      </w:r>
      <w:r w:rsidR="00090EBD" w:rsidRPr="000F605B">
        <w:rPr>
          <w:rFonts w:asciiTheme="minorHAnsi" w:hAnsiTheme="minorHAnsi" w:cs="Times New Roman"/>
          <w:sz w:val="24"/>
          <w:szCs w:val="24"/>
        </w:rPr>
        <w:t xml:space="preserve">various </w:t>
      </w:r>
      <w:r w:rsidR="002B465B" w:rsidRPr="000F605B">
        <w:rPr>
          <w:rFonts w:asciiTheme="minorHAnsi" w:hAnsiTheme="minorHAnsi" w:cs="Times New Roman"/>
          <w:sz w:val="24"/>
          <w:szCs w:val="24"/>
        </w:rPr>
        <w:t xml:space="preserve">classical teacher centered methods, and last but not least a variety of methods aiming towards developing creativity, innovational skills and entrepreneurship. </w:t>
      </w:r>
      <w:r w:rsidR="004057FE" w:rsidRPr="000F605B">
        <w:rPr>
          <w:rFonts w:asciiTheme="minorHAnsi" w:hAnsiTheme="minorHAnsi" w:cs="Times New Roman"/>
          <w:sz w:val="24"/>
          <w:szCs w:val="24"/>
        </w:rPr>
        <w:t>LED</w:t>
      </w:r>
      <w:r w:rsidR="002B465B" w:rsidRPr="000F605B">
        <w:rPr>
          <w:rFonts w:asciiTheme="minorHAnsi" w:hAnsiTheme="minorHAnsi" w:cs="Times New Roman"/>
          <w:sz w:val="24"/>
          <w:szCs w:val="24"/>
        </w:rPr>
        <w:t xml:space="preserve"> </w:t>
      </w:r>
      <w:r w:rsidR="004057FE" w:rsidRPr="000F605B">
        <w:rPr>
          <w:rFonts w:asciiTheme="minorHAnsi" w:hAnsiTheme="minorHAnsi" w:cs="Times New Roman"/>
          <w:sz w:val="24"/>
          <w:szCs w:val="24"/>
        </w:rPr>
        <w:t>is</w:t>
      </w:r>
      <w:r w:rsidR="002B465B" w:rsidRPr="000F605B">
        <w:rPr>
          <w:rFonts w:asciiTheme="minorHAnsi" w:hAnsiTheme="minorHAnsi" w:cs="Times New Roman"/>
          <w:sz w:val="24"/>
          <w:szCs w:val="24"/>
          <w:lang w:val="en-US"/>
        </w:rPr>
        <w:t xml:space="preserve"> inspired by collaboration between professors from Aalborg University, Cornwall College and University College of Northern Denmark.</w:t>
      </w:r>
    </w:p>
    <w:p w14:paraId="7269D4A6" w14:textId="77777777" w:rsidR="002B465B" w:rsidRPr="000F605B" w:rsidRDefault="00506199" w:rsidP="002B465B">
      <w:pPr>
        <w:jc w:val="both"/>
        <w:rPr>
          <w:rFonts w:asciiTheme="minorHAnsi" w:hAnsiTheme="minorHAnsi" w:cs="Times New Roman"/>
          <w:sz w:val="24"/>
          <w:szCs w:val="24"/>
        </w:rPr>
      </w:pPr>
      <w:proofErr w:type="spellStart"/>
      <w:r w:rsidRPr="000F605B">
        <w:rPr>
          <w:rFonts w:asciiTheme="minorHAnsi" w:hAnsiTheme="minorHAnsi"/>
          <w:sz w:val="24"/>
          <w:szCs w:val="24"/>
        </w:rPr>
        <w:t>Moravec</w:t>
      </w:r>
      <w:proofErr w:type="spellEnd"/>
      <w:r w:rsidRPr="000F605B">
        <w:rPr>
          <w:rFonts w:asciiTheme="minorHAnsi" w:hAnsiTheme="minorHAnsi"/>
          <w:sz w:val="24"/>
          <w:szCs w:val="24"/>
        </w:rPr>
        <w:t xml:space="preserve"> (2008) claims that</w:t>
      </w:r>
      <w:r w:rsidR="002B465B" w:rsidRPr="000F605B">
        <w:rPr>
          <w:rFonts w:asciiTheme="minorHAnsi" w:hAnsiTheme="minorHAnsi"/>
          <w:sz w:val="24"/>
          <w:szCs w:val="24"/>
        </w:rPr>
        <w:t xml:space="preserve"> educational systems still operate in 1.0 or perhaps 2.0 mode while the surrounding cultures and societie</w:t>
      </w:r>
      <w:r w:rsidRPr="000F605B">
        <w:rPr>
          <w:rFonts w:asciiTheme="minorHAnsi" w:hAnsiTheme="minorHAnsi"/>
          <w:sz w:val="24"/>
          <w:szCs w:val="24"/>
        </w:rPr>
        <w:t xml:space="preserve">s operate in 3.0 </w:t>
      </w:r>
      <w:proofErr w:type="gramStart"/>
      <w:r w:rsidRPr="000F605B">
        <w:rPr>
          <w:rFonts w:asciiTheme="minorHAnsi" w:hAnsiTheme="minorHAnsi"/>
          <w:sz w:val="24"/>
          <w:szCs w:val="24"/>
        </w:rPr>
        <w:t>mode</w:t>
      </w:r>
      <w:proofErr w:type="gramEnd"/>
      <w:r w:rsidR="002B465B" w:rsidRPr="000F605B">
        <w:rPr>
          <w:rFonts w:asciiTheme="minorHAnsi" w:hAnsiTheme="minorHAnsi"/>
          <w:sz w:val="24"/>
          <w:szCs w:val="24"/>
        </w:rPr>
        <w:t>. The amount of accessible knowledge is increasing rapidly and so are the platforms of learning a</w:t>
      </w:r>
      <w:r w:rsidRPr="000F605B">
        <w:rPr>
          <w:rFonts w:asciiTheme="minorHAnsi" w:hAnsiTheme="minorHAnsi"/>
          <w:sz w:val="24"/>
          <w:szCs w:val="24"/>
        </w:rPr>
        <w:t xml:space="preserve">nd constructing knowledge. </w:t>
      </w:r>
      <w:proofErr w:type="spellStart"/>
      <w:r w:rsidR="002B465B" w:rsidRPr="000F605B">
        <w:rPr>
          <w:rFonts w:asciiTheme="minorHAnsi" w:hAnsiTheme="minorHAnsi"/>
          <w:sz w:val="24"/>
          <w:szCs w:val="24"/>
        </w:rPr>
        <w:t>Moravec</w:t>
      </w:r>
      <w:proofErr w:type="spellEnd"/>
      <w:r w:rsidR="002B465B" w:rsidRPr="000F605B">
        <w:rPr>
          <w:rFonts w:asciiTheme="minorHAnsi" w:hAnsiTheme="minorHAnsi"/>
          <w:sz w:val="24"/>
          <w:szCs w:val="24"/>
        </w:rPr>
        <w:t xml:space="preserve"> introduces the term</w:t>
      </w:r>
      <w:r w:rsidR="008E724C" w:rsidRPr="000F605B">
        <w:rPr>
          <w:rFonts w:asciiTheme="minorHAnsi" w:hAnsiTheme="minorHAnsi"/>
          <w:sz w:val="24"/>
          <w:szCs w:val="24"/>
        </w:rPr>
        <w:t xml:space="preserve"> ”</w:t>
      </w:r>
      <w:proofErr w:type="spellStart"/>
      <w:r w:rsidR="008E724C" w:rsidRPr="000F605B">
        <w:rPr>
          <w:rFonts w:asciiTheme="minorHAnsi" w:hAnsiTheme="minorHAnsi"/>
          <w:sz w:val="24"/>
          <w:szCs w:val="24"/>
        </w:rPr>
        <w:t>knowmads</w:t>
      </w:r>
      <w:proofErr w:type="spellEnd"/>
      <w:r w:rsidR="008E724C" w:rsidRPr="000F605B">
        <w:rPr>
          <w:rFonts w:asciiTheme="minorHAnsi" w:hAnsiTheme="minorHAnsi"/>
          <w:sz w:val="24"/>
          <w:szCs w:val="24"/>
        </w:rPr>
        <w:t>” describing the 21st</w:t>
      </w:r>
      <w:r w:rsidR="002B465B" w:rsidRPr="000F605B">
        <w:rPr>
          <w:rFonts w:asciiTheme="minorHAnsi" w:hAnsiTheme="minorHAnsi"/>
          <w:sz w:val="24"/>
          <w:szCs w:val="24"/>
        </w:rPr>
        <w:t xml:space="preserve"> century knowledge worker. </w:t>
      </w:r>
      <w:proofErr w:type="spellStart"/>
      <w:r w:rsidR="002B465B" w:rsidRPr="000F605B">
        <w:rPr>
          <w:rFonts w:asciiTheme="minorHAnsi" w:hAnsiTheme="minorHAnsi"/>
          <w:sz w:val="24"/>
          <w:szCs w:val="24"/>
        </w:rPr>
        <w:t>Knowmads</w:t>
      </w:r>
      <w:proofErr w:type="spellEnd"/>
      <w:r w:rsidR="002B465B" w:rsidRPr="000F605B">
        <w:rPr>
          <w:rFonts w:asciiTheme="minorHAnsi" w:hAnsiTheme="minorHAnsi"/>
          <w:sz w:val="24"/>
          <w:szCs w:val="24"/>
        </w:rPr>
        <w:t xml:space="preserve"> are </w:t>
      </w:r>
      <w:r w:rsidR="002B465B" w:rsidRPr="000F605B">
        <w:rPr>
          <w:rFonts w:asciiTheme="minorHAnsi" w:hAnsiTheme="minorHAnsi"/>
          <w:i/>
          <w:sz w:val="24"/>
          <w:szCs w:val="24"/>
        </w:rPr>
        <w:t xml:space="preserve">valued for the personal knowledge that they possess, and this knowledge gives them a competitive advantage. </w:t>
      </w:r>
      <w:proofErr w:type="spellStart"/>
      <w:r w:rsidR="002B465B" w:rsidRPr="000F605B">
        <w:rPr>
          <w:rFonts w:asciiTheme="minorHAnsi" w:hAnsiTheme="minorHAnsi"/>
          <w:i/>
          <w:sz w:val="24"/>
          <w:szCs w:val="24"/>
        </w:rPr>
        <w:t>Knowmads</w:t>
      </w:r>
      <w:proofErr w:type="spellEnd"/>
      <w:r w:rsidR="002B465B" w:rsidRPr="000F605B">
        <w:rPr>
          <w:rFonts w:asciiTheme="minorHAnsi" w:hAnsiTheme="minorHAnsi"/>
          <w:i/>
          <w:sz w:val="24"/>
          <w:szCs w:val="24"/>
        </w:rPr>
        <w:t xml:space="preserve"> are responsible for designing their own futures. This represents a massive shift from agricultural, industrial, and information-based work in which our relationships and responsibilities were clearly defined by others </w:t>
      </w:r>
      <w:r w:rsidR="002B465B" w:rsidRPr="000F605B">
        <w:rPr>
          <w:rFonts w:asciiTheme="minorHAnsi" w:hAnsiTheme="minorHAnsi"/>
          <w:sz w:val="24"/>
          <w:szCs w:val="24"/>
        </w:rPr>
        <w:t>(</w:t>
      </w:r>
      <w:proofErr w:type="spellStart"/>
      <w:r w:rsidR="002B465B" w:rsidRPr="000F605B">
        <w:rPr>
          <w:rFonts w:asciiTheme="minorHAnsi" w:hAnsiTheme="minorHAnsi"/>
          <w:sz w:val="24"/>
          <w:szCs w:val="24"/>
        </w:rPr>
        <w:t>Moravec</w:t>
      </w:r>
      <w:proofErr w:type="spellEnd"/>
      <w:r w:rsidR="002B465B" w:rsidRPr="000F605B">
        <w:rPr>
          <w:rFonts w:asciiTheme="minorHAnsi" w:hAnsiTheme="minorHAnsi"/>
          <w:sz w:val="24"/>
          <w:szCs w:val="24"/>
        </w:rPr>
        <w:t xml:space="preserve"> 2013). This leaves the individual in a position to create his or her own unique pool of knowledge, and the formal educational system as merely one among a broad variety of legitimat</w:t>
      </w:r>
      <w:r w:rsidRPr="000F605B">
        <w:rPr>
          <w:rFonts w:asciiTheme="minorHAnsi" w:hAnsiTheme="minorHAnsi"/>
          <w:sz w:val="24"/>
          <w:szCs w:val="24"/>
        </w:rPr>
        <w:t>e learning contexts. T</w:t>
      </w:r>
      <w:r w:rsidR="002B465B" w:rsidRPr="000F605B">
        <w:rPr>
          <w:rFonts w:asciiTheme="minorHAnsi" w:hAnsiTheme="minorHAnsi"/>
          <w:sz w:val="24"/>
          <w:szCs w:val="24"/>
        </w:rPr>
        <w:t xml:space="preserve">he learner </w:t>
      </w:r>
      <w:r w:rsidR="00906D9C" w:rsidRPr="000F605B">
        <w:rPr>
          <w:rFonts w:asciiTheme="minorHAnsi" w:hAnsiTheme="minorHAnsi"/>
          <w:sz w:val="24"/>
          <w:szCs w:val="24"/>
        </w:rPr>
        <w:t xml:space="preserve">is </w:t>
      </w:r>
      <w:r w:rsidRPr="000F605B">
        <w:rPr>
          <w:rFonts w:asciiTheme="minorHAnsi" w:hAnsiTheme="minorHAnsi"/>
          <w:sz w:val="24"/>
          <w:szCs w:val="24"/>
        </w:rPr>
        <w:t>”in the control room” and driven by intrinsic motivation.</w:t>
      </w:r>
    </w:p>
    <w:p w14:paraId="610FE70E" w14:textId="1C300144" w:rsidR="00906D9C" w:rsidRPr="000F605B" w:rsidRDefault="002B465B" w:rsidP="002B465B">
      <w:pPr>
        <w:jc w:val="both"/>
        <w:rPr>
          <w:rFonts w:asciiTheme="minorHAnsi" w:hAnsiTheme="minorHAnsi"/>
          <w:sz w:val="24"/>
          <w:szCs w:val="24"/>
        </w:rPr>
      </w:pPr>
      <w:r w:rsidRPr="000F605B">
        <w:rPr>
          <w:rFonts w:asciiTheme="minorHAnsi" w:hAnsiTheme="minorHAnsi" w:cs="Times New Roman"/>
          <w:sz w:val="24"/>
          <w:szCs w:val="24"/>
        </w:rPr>
        <w:t>Learner Led Approaches (LED)</w:t>
      </w:r>
      <w:r w:rsidR="00EC406D" w:rsidRPr="000F605B">
        <w:rPr>
          <w:rFonts w:asciiTheme="minorHAnsi" w:hAnsiTheme="minorHAnsi" w:cs="Times New Roman"/>
          <w:sz w:val="24"/>
          <w:szCs w:val="24"/>
        </w:rPr>
        <w:t xml:space="preserve"> are </w:t>
      </w:r>
      <w:r w:rsidRPr="000F605B">
        <w:rPr>
          <w:rFonts w:asciiTheme="minorHAnsi" w:hAnsiTheme="minorHAnsi" w:cs="Times New Roman"/>
          <w:sz w:val="24"/>
          <w:szCs w:val="24"/>
        </w:rPr>
        <w:t xml:space="preserve">not </w:t>
      </w:r>
      <w:r w:rsidRPr="000F605B">
        <w:rPr>
          <w:rFonts w:asciiTheme="minorHAnsi" w:hAnsiTheme="minorHAnsi" w:cs="Times New Roman"/>
          <w:i/>
          <w:sz w:val="24"/>
          <w:szCs w:val="24"/>
        </w:rPr>
        <w:t>one</w:t>
      </w:r>
      <w:r w:rsidRPr="000F605B">
        <w:rPr>
          <w:rFonts w:asciiTheme="minorHAnsi" w:hAnsiTheme="minorHAnsi" w:cs="Times New Roman"/>
          <w:sz w:val="24"/>
          <w:szCs w:val="24"/>
        </w:rPr>
        <w:t xml:space="preserve"> approach or dogma to replace existing dogmas, but a way of approaching learning and education that mirrors the rapid development of society. We base it on the assumption, that each student has her or his own unique approach to learning based on his or her experience, knowledge, learning style etc. and therefore has the potential </w:t>
      </w:r>
      <w:r w:rsidR="00906D9C" w:rsidRPr="000F605B">
        <w:rPr>
          <w:rFonts w:asciiTheme="minorHAnsi" w:hAnsiTheme="minorHAnsi" w:cs="Times New Roman"/>
          <w:sz w:val="24"/>
          <w:szCs w:val="24"/>
        </w:rPr>
        <w:t>to design learning processes</w:t>
      </w:r>
      <w:r w:rsidRPr="000F605B">
        <w:rPr>
          <w:rFonts w:asciiTheme="minorHAnsi" w:hAnsiTheme="minorHAnsi" w:cs="Times New Roman"/>
          <w:sz w:val="24"/>
          <w:szCs w:val="24"/>
        </w:rPr>
        <w:t xml:space="preserve"> that are meaningful for him or her. We thereby remove the focus from the teacher and the teaching to the learner and the learning,</w:t>
      </w:r>
      <w:r w:rsidR="00506199" w:rsidRPr="000F605B">
        <w:rPr>
          <w:rFonts w:asciiTheme="minorHAnsi" w:hAnsiTheme="minorHAnsi" w:cs="Times New Roman"/>
          <w:sz w:val="24"/>
          <w:szCs w:val="24"/>
        </w:rPr>
        <w:t xml:space="preserve"> and build on the student’s motivation as a driving force,</w:t>
      </w:r>
      <w:r w:rsidRPr="000F605B">
        <w:rPr>
          <w:rFonts w:asciiTheme="minorHAnsi" w:hAnsiTheme="minorHAnsi" w:cs="Times New Roman"/>
          <w:sz w:val="24"/>
          <w:szCs w:val="24"/>
        </w:rPr>
        <w:t xml:space="preserve"> hence the term </w:t>
      </w:r>
      <w:r w:rsidRPr="000F605B">
        <w:rPr>
          <w:rFonts w:asciiTheme="minorHAnsi" w:hAnsiTheme="minorHAnsi" w:cs="Times New Roman"/>
          <w:i/>
          <w:sz w:val="24"/>
          <w:szCs w:val="24"/>
        </w:rPr>
        <w:t>learner led</w:t>
      </w:r>
      <w:r w:rsidRPr="000F605B">
        <w:rPr>
          <w:rFonts w:asciiTheme="minorHAnsi" w:hAnsiTheme="minorHAnsi" w:cs="Times New Roman"/>
          <w:sz w:val="24"/>
          <w:szCs w:val="24"/>
        </w:rPr>
        <w:t xml:space="preserve">. </w:t>
      </w:r>
      <w:r w:rsidR="00506199" w:rsidRPr="000F605B">
        <w:rPr>
          <w:rFonts w:asciiTheme="minorHAnsi" w:hAnsiTheme="minorHAnsi"/>
          <w:sz w:val="24"/>
          <w:szCs w:val="24"/>
        </w:rPr>
        <w:t xml:space="preserve">Rogers </w:t>
      </w:r>
      <w:r w:rsidR="0057362D" w:rsidRPr="000F605B">
        <w:rPr>
          <w:rFonts w:asciiTheme="minorHAnsi" w:hAnsiTheme="minorHAnsi"/>
          <w:sz w:val="24"/>
          <w:szCs w:val="24"/>
        </w:rPr>
        <w:t xml:space="preserve">(1983) </w:t>
      </w:r>
      <w:r w:rsidR="00506199" w:rsidRPr="000F605B">
        <w:rPr>
          <w:rFonts w:asciiTheme="minorHAnsi" w:hAnsiTheme="minorHAnsi"/>
          <w:sz w:val="24"/>
          <w:szCs w:val="24"/>
        </w:rPr>
        <w:t xml:space="preserve">defines meaningful learning as a </w:t>
      </w:r>
      <w:r w:rsidR="00506199" w:rsidRPr="000F605B">
        <w:rPr>
          <w:rFonts w:asciiTheme="minorHAnsi" w:hAnsiTheme="minorHAnsi"/>
          <w:i/>
          <w:sz w:val="24"/>
          <w:szCs w:val="24"/>
        </w:rPr>
        <w:t xml:space="preserve">quality of personal involvement – the whole person in both feeling and cognitive aspects being in the learning </w:t>
      </w:r>
      <w:proofErr w:type="gramStart"/>
      <w:r w:rsidR="00506199" w:rsidRPr="000F605B">
        <w:rPr>
          <w:rFonts w:asciiTheme="minorHAnsi" w:hAnsiTheme="minorHAnsi"/>
          <w:i/>
          <w:sz w:val="24"/>
          <w:szCs w:val="24"/>
        </w:rPr>
        <w:t>event</w:t>
      </w:r>
      <w:r w:rsidR="0057362D" w:rsidRPr="000F605B">
        <w:rPr>
          <w:rFonts w:asciiTheme="minorHAnsi" w:hAnsiTheme="minorHAnsi"/>
          <w:sz w:val="24"/>
          <w:szCs w:val="24"/>
        </w:rPr>
        <w:t xml:space="preserve"> </w:t>
      </w:r>
      <w:r w:rsidR="00506199" w:rsidRPr="000F605B">
        <w:rPr>
          <w:rFonts w:asciiTheme="minorHAnsi" w:hAnsiTheme="minorHAnsi"/>
          <w:sz w:val="24"/>
          <w:szCs w:val="24"/>
        </w:rPr>
        <w:t>.</w:t>
      </w:r>
      <w:proofErr w:type="gramEnd"/>
      <w:r w:rsidR="00506199" w:rsidRPr="000F605B">
        <w:rPr>
          <w:rFonts w:asciiTheme="minorHAnsi" w:hAnsiTheme="minorHAnsi"/>
          <w:sz w:val="24"/>
          <w:szCs w:val="24"/>
        </w:rPr>
        <w:t xml:space="preserve"> </w:t>
      </w:r>
    </w:p>
    <w:p w14:paraId="3A1FDC94" w14:textId="77777777" w:rsidR="002B465B" w:rsidRPr="000F605B" w:rsidRDefault="002B465B" w:rsidP="002B465B">
      <w:pPr>
        <w:jc w:val="both"/>
        <w:rPr>
          <w:rFonts w:asciiTheme="minorHAnsi" w:hAnsiTheme="minorHAnsi" w:cs="Times New Roman"/>
          <w:sz w:val="24"/>
          <w:szCs w:val="24"/>
        </w:rPr>
      </w:pPr>
      <w:r w:rsidRPr="000F605B">
        <w:rPr>
          <w:rFonts w:asciiTheme="minorHAnsi" w:hAnsiTheme="minorHAnsi" w:cs="Times New Roman"/>
          <w:sz w:val="24"/>
          <w:szCs w:val="24"/>
        </w:rPr>
        <w:lastRenderedPageBreak/>
        <w:t>The methods applied in LED will be changing over time, as different learners in co-operation with their teachers co-create and design methods and approaches appropriate at that exact time, in this exact context and for this exact student or group of students. Thus the teacher becomes a facilitator of learning and a co-creator of specific methods in time and over time.</w:t>
      </w:r>
    </w:p>
    <w:p w14:paraId="739152EC" w14:textId="15F080B0" w:rsidR="00906D9C" w:rsidRPr="000F605B" w:rsidRDefault="0057362D" w:rsidP="002B465B">
      <w:pPr>
        <w:rPr>
          <w:rFonts w:asciiTheme="minorHAnsi" w:hAnsiTheme="minorHAnsi"/>
          <w:sz w:val="24"/>
          <w:szCs w:val="24"/>
        </w:rPr>
      </w:pPr>
      <w:bookmarkStart w:id="0" w:name="_GoBack"/>
      <w:bookmarkEnd w:id="0"/>
      <w:r w:rsidRPr="000F605B">
        <w:rPr>
          <w:rFonts w:asciiTheme="minorHAnsi" w:hAnsiTheme="minorHAnsi"/>
          <w:sz w:val="24"/>
          <w:szCs w:val="24"/>
        </w:rPr>
        <w:t xml:space="preserve">The paper </w:t>
      </w:r>
      <w:r w:rsidR="00906D9C" w:rsidRPr="000F605B">
        <w:rPr>
          <w:rFonts w:asciiTheme="minorHAnsi" w:hAnsiTheme="minorHAnsi"/>
          <w:sz w:val="24"/>
          <w:szCs w:val="24"/>
        </w:rPr>
        <w:t>address</w:t>
      </w:r>
      <w:r w:rsidRPr="000F605B">
        <w:rPr>
          <w:rFonts w:asciiTheme="minorHAnsi" w:hAnsiTheme="minorHAnsi"/>
          <w:sz w:val="24"/>
          <w:szCs w:val="24"/>
        </w:rPr>
        <w:t>es strengths as well as</w:t>
      </w:r>
      <w:r w:rsidR="00906D9C" w:rsidRPr="000F605B">
        <w:rPr>
          <w:rFonts w:asciiTheme="minorHAnsi" w:hAnsiTheme="minorHAnsi"/>
          <w:sz w:val="24"/>
          <w:szCs w:val="24"/>
        </w:rPr>
        <w:t xml:space="preserve"> challenges of LED appr</w:t>
      </w:r>
      <w:r w:rsidRPr="000F605B">
        <w:rPr>
          <w:rFonts w:asciiTheme="minorHAnsi" w:hAnsiTheme="minorHAnsi"/>
          <w:sz w:val="24"/>
          <w:szCs w:val="24"/>
        </w:rPr>
        <w:t xml:space="preserve">oaches in a HE context and </w:t>
      </w:r>
      <w:r w:rsidR="00906D9C" w:rsidRPr="000F605B">
        <w:rPr>
          <w:rFonts w:asciiTheme="minorHAnsi" w:hAnsiTheme="minorHAnsi"/>
          <w:sz w:val="24"/>
          <w:szCs w:val="24"/>
        </w:rPr>
        <w:t>draw</w:t>
      </w:r>
      <w:r w:rsidRPr="000F605B">
        <w:rPr>
          <w:rFonts w:asciiTheme="minorHAnsi" w:hAnsiTheme="minorHAnsi"/>
          <w:sz w:val="24"/>
          <w:szCs w:val="24"/>
        </w:rPr>
        <w:t>s</w:t>
      </w:r>
      <w:r w:rsidR="00906D9C" w:rsidRPr="000F605B">
        <w:rPr>
          <w:rFonts w:asciiTheme="minorHAnsi" w:hAnsiTheme="minorHAnsi"/>
          <w:sz w:val="24"/>
          <w:szCs w:val="24"/>
        </w:rPr>
        <w:t xml:space="preserve"> on research and experiments in the authors’ institutions.</w:t>
      </w:r>
    </w:p>
    <w:p w14:paraId="292715A8" w14:textId="77777777" w:rsidR="002B465B" w:rsidRPr="000F605B" w:rsidRDefault="002B465B" w:rsidP="002B465B">
      <w:pPr>
        <w:rPr>
          <w:rFonts w:asciiTheme="minorHAnsi" w:hAnsiTheme="minorHAnsi"/>
          <w:sz w:val="24"/>
          <w:szCs w:val="24"/>
        </w:rPr>
      </w:pPr>
      <w:r w:rsidRPr="000F605B">
        <w:rPr>
          <w:rFonts w:asciiTheme="minorHAnsi" w:hAnsiTheme="minorHAnsi"/>
          <w:sz w:val="24"/>
          <w:szCs w:val="24"/>
        </w:rPr>
        <w:t>We take our point of departure in the Danish educational system but believe that the trends and suggestions may have a broader scope and be relevant for other educational systems.</w:t>
      </w:r>
    </w:p>
    <w:p w14:paraId="5B76937D" w14:textId="77777777" w:rsidR="00DF4BBB" w:rsidRPr="000F605B" w:rsidRDefault="000F605B">
      <w:pPr>
        <w:rPr>
          <w:rFonts w:asciiTheme="minorHAnsi" w:hAnsiTheme="minorHAnsi"/>
          <w:sz w:val="24"/>
          <w:szCs w:val="24"/>
        </w:rPr>
      </w:pPr>
    </w:p>
    <w:sectPr w:rsidR="00DF4BBB" w:rsidRPr="000F605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5B"/>
    <w:rsid w:val="00090EBD"/>
    <w:rsid w:val="000F605B"/>
    <w:rsid w:val="001A3B8F"/>
    <w:rsid w:val="002B465B"/>
    <w:rsid w:val="003D7F8D"/>
    <w:rsid w:val="004057FE"/>
    <w:rsid w:val="00506199"/>
    <w:rsid w:val="0057362D"/>
    <w:rsid w:val="00626079"/>
    <w:rsid w:val="007E2F8B"/>
    <w:rsid w:val="008813B4"/>
    <w:rsid w:val="008E724C"/>
    <w:rsid w:val="00906D9C"/>
    <w:rsid w:val="00CF45E5"/>
    <w:rsid w:val="00E10C62"/>
    <w:rsid w:val="00EC406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E9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65B"/>
    <w:pPr>
      <w:suppressAutoHyphens/>
    </w:pPr>
    <w:rPr>
      <w:rFonts w:ascii="Calibri" w:eastAsia="Calibri" w:hAnsi="Calibri" w:cs="Calibri"/>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B465B"/>
    <w:rPr>
      <w:sz w:val="16"/>
      <w:szCs w:val="16"/>
    </w:rPr>
  </w:style>
  <w:style w:type="paragraph" w:styleId="CommentText">
    <w:name w:val="annotation text"/>
    <w:basedOn w:val="Normal"/>
    <w:link w:val="CommentTextChar"/>
    <w:uiPriority w:val="99"/>
    <w:semiHidden/>
    <w:unhideWhenUsed/>
    <w:rsid w:val="002B465B"/>
    <w:pPr>
      <w:spacing w:line="240" w:lineRule="auto"/>
    </w:pPr>
    <w:rPr>
      <w:sz w:val="20"/>
      <w:szCs w:val="20"/>
    </w:rPr>
  </w:style>
  <w:style w:type="character" w:customStyle="1" w:styleId="CommentTextChar">
    <w:name w:val="Comment Text Char"/>
    <w:basedOn w:val="DefaultParagraphFont"/>
    <w:link w:val="CommentText"/>
    <w:uiPriority w:val="99"/>
    <w:semiHidden/>
    <w:rsid w:val="002B465B"/>
    <w:rPr>
      <w:rFonts w:ascii="Calibri" w:eastAsia="Calibri" w:hAnsi="Calibri" w:cs="Calibri"/>
      <w:sz w:val="20"/>
      <w:szCs w:val="20"/>
      <w:lang w:val="en-CA" w:eastAsia="zh-CN"/>
    </w:rPr>
  </w:style>
  <w:style w:type="paragraph" w:styleId="BalloonText">
    <w:name w:val="Balloon Text"/>
    <w:basedOn w:val="Normal"/>
    <w:link w:val="BalloonTextChar"/>
    <w:uiPriority w:val="99"/>
    <w:semiHidden/>
    <w:unhideWhenUsed/>
    <w:rsid w:val="002B4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65B"/>
    <w:rPr>
      <w:rFonts w:ascii="Tahoma" w:eastAsia="Calibri" w:hAnsi="Tahoma" w:cs="Tahoma"/>
      <w:sz w:val="16"/>
      <w:szCs w:val="16"/>
      <w:lang w:val="en-CA"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65B"/>
    <w:pPr>
      <w:suppressAutoHyphens/>
    </w:pPr>
    <w:rPr>
      <w:rFonts w:ascii="Calibri" w:eastAsia="Calibri" w:hAnsi="Calibri" w:cs="Calibri"/>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B465B"/>
    <w:rPr>
      <w:sz w:val="16"/>
      <w:szCs w:val="16"/>
    </w:rPr>
  </w:style>
  <w:style w:type="paragraph" w:styleId="CommentText">
    <w:name w:val="annotation text"/>
    <w:basedOn w:val="Normal"/>
    <w:link w:val="CommentTextChar"/>
    <w:uiPriority w:val="99"/>
    <w:semiHidden/>
    <w:unhideWhenUsed/>
    <w:rsid w:val="002B465B"/>
    <w:pPr>
      <w:spacing w:line="240" w:lineRule="auto"/>
    </w:pPr>
    <w:rPr>
      <w:sz w:val="20"/>
      <w:szCs w:val="20"/>
    </w:rPr>
  </w:style>
  <w:style w:type="character" w:customStyle="1" w:styleId="CommentTextChar">
    <w:name w:val="Comment Text Char"/>
    <w:basedOn w:val="DefaultParagraphFont"/>
    <w:link w:val="CommentText"/>
    <w:uiPriority w:val="99"/>
    <w:semiHidden/>
    <w:rsid w:val="002B465B"/>
    <w:rPr>
      <w:rFonts w:ascii="Calibri" w:eastAsia="Calibri" w:hAnsi="Calibri" w:cs="Calibri"/>
      <w:sz w:val="20"/>
      <w:szCs w:val="20"/>
      <w:lang w:val="en-CA" w:eastAsia="zh-CN"/>
    </w:rPr>
  </w:style>
  <w:style w:type="paragraph" w:styleId="BalloonText">
    <w:name w:val="Balloon Text"/>
    <w:basedOn w:val="Normal"/>
    <w:link w:val="BalloonTextChar"/>
    <w:uiPriority w:val="99"/>
    <w:semiHidden/>
    <w:unhideWhenUsed/>
    <w:rsid w:val="002B4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65B"/>
    <w:rPr>
      <w:rFonts w:ascii="Tahoma" w:eastAsia="Calibri" w:hAnsi="Tahoma" w:cs="Tahoma"/>
      <w:sz w:val="16"/>
      <w:szCs w:val="16"/>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0E0F8-B9DF-7E44-8395-AA919BDD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480</Words>
  <Characters>2736</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University College Nordjylland</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 Stavnskær Pedersen</dc:creator>
  <cp:lastModifiedBy>Annie Aarup Jensen</cp:lastModifiedBy>
  <cp:revision>9</cp:revision>
  <dcterms:created xsi:type="dcterms:W3CDTF">2013-10-29T13:51:00Z</dcterms:created>
  <dcterms:modified xsi:type="dcterms:W3CDTF">2014-05-25T20:20:00Z</dcterms:modified>
</cp:coreProperties>
</file>